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AA354" w14:textId="77777777" w:rsidR="00545AE2" w:rsidRPr="00545AE2" w:rsidRDefault="00545AE2" w:rsidP="00545AE2">
      <w:pPr>
        <w:spacing w:after="160" w:line="259"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APPENDIX </w:t>
      </w:r>
      <w:r w:rsidR="0064347C" w:rsidRPr="0064347C">
        <w:rPr>
          <w:rFonts w:asciiTheme="minorHAnsi" w:eastAsiaTheme="minorHAnsi" w:hAnsiTheme="minorHAnsi" w:cstheme="minorBidi"/>
          <w:b/>
          <w:sz w:val="22"/>
          <w:szCs w:val="22"/>
        </w:rPr>
        <w:t>2-3</w:t>
      </w:r>
      <w:r w:rsidRPr="00545AE2">
        <w:rPr>
          <w:rFonts w:asciiTheme="minorHAnsi" w:eastAsiaTheme="minorHAnsi" w:hAnsiTheme="minorHAnsi" w:cstheme="minorBidi"/>
          <w:b/>
          <w:sz w:val="22"/>
          <w:szCs w:val="22"/>
        </w:rPr>
        <w:t xml:space="preserve">. Open Literature Review Summaries for </w:t>
      </w:r>
      <w:r>
        <w:rPr>
          <w:rFonts w:asciiTheme="minorHAnsi" w:eastAsiaTheme="minorHAnsi" w:hAnsiTheme="minorHAnsi" w:cstheme="minorBidi"/>
          <w:b/>
          <w:sz w:val="22"/>
          <w:szCs w:val="22"/>
        </w:rPr>
        <w:t>Chlorpyrifos</w:t>
      </w:r>
    </w:p>
    <w:p w14:paraId="62F8B417" w14:textId="172E3F6C" w:rsidR="00545AE2" w:rsidRPr="00545AE2" w:rsidRDefault="00545AE2" w:rsidP="00545AE2">
      <w:pPr>
        <w:spacing w:after="160" w:line="259" w:lineRule="auto"/>
        <w:rPr>
          <w:rFonts w:asciiTheme="minorHAnsi" w:eastAsiaTheme="minorHAnsi" w:hAnsiTheme="minorHAnsi" w:cstheme="minorBidi"/>
          <w:sz w:val="22"/>
          <w:szCs w:val="22"/>
        </w:rPr>
      </w:pPr>
      <w:r w:rsidRPr="00545AE2">
        <w:rPr>
          <w:rFonts w:asciiTheme="minorHAnsi" w:eastAsiaTheme="minorHAnsi" w:hAnsiTheme="minorHAnsi" w:cstheme="minorBidi"/>
          <w:sz w:val="22"/>
          <w:szCs w:val="22"/>
        </w:rPr>
        <w:t xml:space="preserve">Included in this appendix are the open literature review summaries for studies that were reviewed for the effects characterization for </w:t>
      </w:r>
      <w:r>
        <w:rPr>
          <w:rFonts w:asciiTheme="minorHAnsi" w:eastAsiaTheme="minorHAnsi" w:hAnsiTheme="minorHAnsi" w:cstheme="minorBidi"/>
          <w:sz w:val="22"/>
          <w:szCs w:val="22"/>
        </w:rPr>
        <w:t>chlorpyrifos</w:t>
      </w:r>
      <w:r w:rsidRPr="00545AE2">
        <w:rPr>
          <w:rFonts w:asciiTheme="minorHAnsi" w:eastAsiaTheme="minorHAnsi" w:hAnsiTheme="minorHAnsi" w:cstheme="minorBidi"/>
          <w:sz w:val="22"/>
          <w:szCs w:val="22"/>
        </w:rPr>
        <w:t xml:space="preserve">.  Below in </w:t>
      </w:r>
      <w:r w:rsidRPr="00545AE2">
        <w:rPr>
          <w:rFonts w:asciiTheme="minorHAnsi" w:eastAsiaTheme="minorHAnsi" w:hAnsiTheme="minorHAnsi" w:cstheme="minorBidi"/>
          <w:b/>
          <w:sz w:val="22"/>
          <w:szCs w:val="22"/>
        </w:rPr>
        <w:t xml:space="preserve">Table </w:t>
      </w:r>
      <w:r w:rsidR="0064347C">
        <w:rPr>
          <w:rFonts w:asciiTheme="minorHAnsi" w:eastAsiaTheme="minorHAnsi" w:hAnsiTheme="minorHAnsi" w:cstheme="minorBidi"/>
          <w:b/>
          <w:sz w:val="22"/>
          <w:szCs w:val="22"/>
        </w:rPr>
        <w:t>B 2-3.1</w:t>
      </w:r>
      <w:r w:rsidRPr="00545AE2">
        <w:rPr>
          <w:rFonts w:asciiTheme="minorHAnsi" w:eastAsiaTheme="minorHAnsi" w:hAnsiTheme="minorHAnsi" w:cstheme="minorBidi"/>
          <w:sz w:val="22"/>
          <w:szCs w:val="22"/>
        </w:rPr>
        <w:t xml:space="preserve"> are the ECOTOX numbers associated with the available reviews.</w:t>
      </w:r>
      <w:r>
        <w:rPr>
          <w:rFonts w:asciiTheme="minorHAnsi" w:eastAsiaTheme="minorHAnsi" w:hAnsiTheme="minorHAnsi" w:cstheme="minorBidi"/>
          <w:sz w:val="22"/>
          <w:szCs w:val="22"/>
        </w:rPr>
        <w:t xml:space="preserve"> </w:t>
      </w:r>
    </w:p>
    <w:p w14:paraId="7A21C9BE" w14:textId="77777777" w:rsidR="00545AE2" w:rsidRPr="00545AE2" w:rsidRDefault="0064347C" w:rsidP="00545AE2">
      <w:pPr>
        <w:spacing w:after="160" w:line="259"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Table B 2-3.1. ECOTOX numbers associated with the available o</w:t>
      </w:r>
      <w:r w:rsidR="00545AE2" w:rsidRPr="00545AE2">
        <w:rPr>
          <w:rFonts w:asciiTheme="minorHAnsi" w:eastAsiaTheme="minorHAnsi" w:hAnsiTheme="minorHAnsi" w:cstheme="minorBidi"/>
          <w:b/>
          <w:sz w:val="22"/>
          <w:szCs w:val="22"/>
        </w:rPr>
        <w:t>p</w:t>
      </w:r>
      <w:r>
        <w:rPr>
          <w:rFonts w:asciiTheme="minorHAnsi" w:eastAsiaTheme="minorHAnsi" w:hAnsiTheme="minorHAnsi" w:cstheme="minorBidi"/>
          <w:b/>
          <w:sz w:val="22"/>
          <w:szCs w:val="22"/>
        </w:rPr>
        <w:t>en literature r</w:t>
      </w:r>
      <w:r w:rsidR="00545AE2" w:rsidRPr="00545AE2">
        <w:rPr>
          <w:rFonts w:asciiTheme="minorHAnsi" w:eastAsiaTheme="minorHAnsi" w:hAnsiTheme="minorHAnsi" w:cstheme="minorBidi"/>
          <w:b/>
          <w:sz w:val="22"/>
          <w:szCs w:val="22"/>
        </w:rPr>
        <w:t xml:space="preserve">eviews. </w:t>
      </w:r>
    </w:p>
    <w:tbl>
      <w:tblPr>
        <w:tblStyle w:val="TableGrid"/>
        <w:tblW w:w="0" w:type="auto"/>
        <w:tblLook w:val="04A0" w:firstRow="1" w:lastRow="0" w:firstColumn="1" w:lastColumn="0" w:noHBand="0" w:noVBand="1"/>
      </w:tblPr>
      <w:tblGrid>
        <w:gridCol w:w="1255"/>
        <w:gridCol w:w="1255"/>
      </w:tblGrid>
      <w:tr w:rsidR="007717E9" w:rsidRPr="00545AE2" w14:paraId="005C71AB" w14:textId="77777777" w:rsidTr="00006E89">
        <w:tc>
          <w:tcPr>
            <w:tcW w:w="1255" w:type="dxa"/>
          </w:tcPr>
          <w:p w14:paraId="7D4573BB" w14:textId="77777777" w:rsidR="007717E9" w:rsidRPr="00DB2BC9" w:rsidRDefault="007717E9" w:rsidP="007717E9">
            <w:pPr>
              <w:rPr>
                <w:rFonts w:ascii="Calibri" w:hAnsi="Calibri"/>
                <w:sz w:val="22"/>
                <w:szCs w:val="22"/>
              </w:rPr>
            </w:pPr>
            <w:r>
              <w:rPr>
                <w:rFonts w:ascii="Calibri" w:hAnsi="Calibri"/>
                <w:sz w:val="22"/>
                <w:szCs w:val="22"/>
              </w:rPr>
              <w:t>E2704</w:t>
            </w:r>
          </w:p>
        </w:tc>
        <w:tc>
          <w:tcPr>
            <w:tcW w:w="1255" w:type="dxa"/>
          </w:tcPr>
          <w:p w14:paraId="6C75DAEC" w14:textId="77777777" w:rsidR="007717E9" w:rsidRDefault="007717E9" w:rsidP="007717E9">
            <w:pPr>
              <w:rPr>
                <w:rFonts w:ascii="Calibri" w:hAnsi="Calibri"/>
                <w:sz w:val="22"/>
                <w:szCs w:val="22"/>
              </w:rPr>
            </w:pPr>
            <w:r>
              <w:rPr>
                <w:rFonts w:ascii="Calibri" w:hAnsi="Calibri"/>
                <w:sz w:val="22"/>
                <w:szCs w:val="22"/>
              </w:rPr>
              <w:t>E108456</w:t>
            </w:r>
          </w:p>
        </w:tc>
      </w:tr>
      <w:tr w:rsidR="007717E9" w:rsidRPr="00545AE2" w14:paraId="451771A6" w14:textId="77777777" w:rsidTr="00006E89">
        <w:tc>
          <w:tcPr>
            <w:tcW w:w="1255" w:type="dxa"/>
          </w:tcPr>
          <w:p w14:paraId="7581702E" w14:textId="77777777" w:rsidR="007717E9" w:rsidRDefault="007717E9" w:rsidP="007717E9">
            <w:pPr>
              <w:rPr>
                <w:rFonts w:ascii="Calibri" w:hAnsi="Calibri"/>
                <w:sz w:val="22"/>
                <w:szCs w:val="22"/>
              </w:rPr>
            </w:pPr>
            <w:r>
              <w:rPr>
                <w:rFonts w:ascii="Calibri" w:hAnsi="Calibri"/>
                <w:sz w:val="22"/>
                <w:szCs w:val="22"/>
              </w:rPr>
              <w:t>E11868</w:t>
            </w:r>
          </w:p>
        </w:tc>
        <w:tc>
          <w:tcPr>
            <w:tcW w:w="1255" w:type="dxa"/>
          </w:tcPr>
          <w:p w14:paraId="01B9845C" w14:textId="77777777" w:rsidR="007717E9" w:rsidRDefault="007717E9" w:rsidP="007717E9">
            <w:pPr>
              <w:rPr>
                <w:rFonts w:ascii="Calibri" w:hAnsi="Calibri"/>
                <w:sz w:val="22"/>
                <w:szCs w:val="22"/>
              </w:rPr>
            </w:pPr>
            <w:r>
              <w:rPr>
                <w:rFonts w:ascii="Calibri" w:hAnsi="Calibri"/>
                <w:sz w:val="22"/>
                <w:szCs w:val="22"/>
              </w:rPr>
              <w:t>E108483</w:t>
            </w:r>
          </w:p>
        </w:tc>
      </w:tr>
      <w:tr w:rsidR="00BD0908" w:rsidRPr="00545AE2" w14:paraId="79D5BA6A" w14:textId="77777777" w:rsidTr="003968DD">
        <w:tc>
          <w:tcPr>
            <w:tcW w:w="1255" w:type="dxa"/>
          </w:tcPr>
          <w:p w14:paraId="2F6FB7F0" w14:textId="77777777" w:rsidR="00BD0908" w:rsidRDefault="00BD0908" w:rsidP="00BD0908">
            <w:pPr>
              <w:rPr>
                <w:rFonts w:ascii="Calibri" w:hAnsi="Calibri"/>
                <w:sz w:val="22"/>
                <w:szCs w:val="22"/>
              </w:rPr>
            </w:pPr>
            <w:r>
              <w:rPr>
                <w:rFonts w:ascii="Calibri" w:hAnsi="Calibri"/>
                <w:sz w:val="22"/>
                <w:szCs w:val="22"/>
              </w:rPr>
              <w:t>E14927</w:t>
            </w:r>
          </w:p>
        </w:tc>
        <w:tc>
          <w:tcPr>
            <w:tcW w:w="1255" w:type="dxa"/>
          </w:tcPr>
          <w:p w14:paraId="6BF0395E" w14:textId="77777777" w:rsidR="00BD0908" w:rsidRPr="00545AE2" w:rsidRDefault="00BD0908" w:rsidP="00BD0908">
            <w:pPr>
              <w:rPr>
                <w:rFonts w:ascii="Calibri" w:hAnsi="Calibri"/>
                <w:bCs/>
                <w:color w:val="000000"/>
                <w:sz w:val="20"/>
                <w:szCs w:val="22"/>
                <w:lang w:val="en"/>
              </w:rPr>
            </w:pPr>
            <w:r w:rsidRPr="00113277">
              <w:rPr>
                <w:rFonts w:ascii="Calibri" w:hAnsi="Calibri"/>
                <w:bCs/>
                <w:color w:val="000000"/>
                <w:sz w:val="22"/>
                <w:szCs w:val="18"/>
                <w:lang w:val="en"/>
              </w:rPr>
              <w:t>E115527</w:t>
            </w:r>
          </w:p>
        </w:tc>
      </w:tr>
      <w:tr w:rsidR="00BD0908" w:rsidRPr="00545AE2" w14:paraId="1651004C" w14:textId="77777777" w:rsidTr="00006E89">
        <w:tc>
          <w:tcPr>
            <w:tcW w:w="1255" w:type="dxa"/>
          </w:tcPr>
          <w:p w14:paraId="175D6AAC" w14:textId="77777777" w:rsidR="00BD0908" w:rsidRDefault="00BD0908" w:rsidP="00BD0908">
            <w:pPr>
              <w:rPr>
                <w:rFonts w:ascii="Calibri" w:hAnsi="Calibri"/>
                <w:sz w:val="22"/>
                <w:szCs w:val="22"/>
              </w:rPr>
            </w:pPr>
            <w:r>
              <w:rPr>
                <w:rFonts w:ascii="Calibri" w:hAnsi="Calibri"/>
                <w:sz w:val="22"/>
                <w:szCs w:val="22"/>
              </w:rPr>
              <w:t>E18190</w:t>
            </w:r>
          </w:p>
        </w:tc>
        <w:tc>
          <w:tcPr>
            <w:tcW w:w="1255" w:type="dxa"/>
          </w:tcPr>
          <w:p w14:paraId="75D20D31" w14:textId="77777777" w:rsidR="00BD0908" w:rsidRPr="00113277" w:rsidRDefault="00BD0908" w:rsidP="00BD0908">
            <w:pPr>
              <w:rPr>
                <w:rFonts w:ascii="Calibri" w:hAnsi="Calibri"/>
                <w:bCs/>
                <w:color w:val="000000"/>
                <w:sz w:val="22"/>
                <w:szCs w:val="18"/>
                <w:lang w:val="en"/>
              </w:rPr>
            </w:pPr>
            <w:r>
              <w:rPr>
                <w:rFonts w:ascii="Calibri" w:hAnsi="Calibri"/>
                <w:bCs/>
                <w:color w:val="000000"/>
                <w:sz w:val="22"/>
                <w:szCs w:val="18"/>
                <w:lang w:val="en"/>
              </w:rPr>
              <w:t>E118706</w:t>
            </w:r>
          </w:p>
        </w:tc>
      </w:tr>
      <w:tr w:rsidR="00BD0908" w:rsidRPr="00545AE2" w14:paraId="4B647B67" w14:textId="77777777" w:rsidTr="00006E89">
        <w:tc>
          <w:tcPr>
            <w:tcW w:w="1255" w:type="dxa"/>
          </w:tcPr>
          <w:p w14:paraId="3C8521E0" w14:textId="77777777" w:rsidR="00BD0908" w:rsidRPr="00DB2BC9" w:rsidRDefault="00BD0908" w:rsidP="00BD0908">
            <w:pPr>
              <w:rPr>
                <w:rFonts w:ascii="Calibri" w:hAnsi="Calibri"/>
                <w:bCs/>
                <w:color w:val="000000"/>
                <w:sz w:val="22"/>
                <w:szCs w:val="22"/>
                <w:lang w:val="en"/>
              </w:rPr>
            </w:pPr>
            <w:r w:rsidRPr="00DB2BC9">
              <w:rPr>
                <w:rFonts w:ascii="Calibri" w:hAnsi="Calibri"/>
                <w:bCs/>
                <w:color w:val="000000"/>
                <w:sz w:val="22"/>
                <w:szCs w:val="22"/>
                <w:lang w:val="en"/>
              </w:rPr>
              <w:t>E39578</w:t>
            </w:r>
          </w:p>
        </w:tc>
        <w:tc>
          <w:tcPr>
            <w:tcW w:w="1255" w:type="dxa"/>
          </w:tcPr>
          <w:p w14:paraId="5A71660A" w14:textId="77777777" w:rsidR="00BD0908" w:rsidRDefault="00BD0908" w:rsidP="00BD0908">
            <w:pPr>
              <w:rPr>
                <w:rFonts w:ascii="Calibri" w:hAnsi="Calibri"/>
                <w:bCs/>
                <w:color w:val="000000"/>
                <w:sz w:val="22"/>
                <w:szCs w:val="18"/>
                <w:lang w:val="en"/>
              </w:rPr>
            </w:pPr>
            <w:r>
              <w:rPr>
                <w:rFonts w:ascii="Calibri" w:hAnsi="Calibri"/>
                <w:bCs/>
                <w:color w:val="000000"/>
                <w:sz w:val="22"/>
                <w:szCs w:val="18"/>
                <w:lang w:val="en"/>
              </w:rPr>
              <w:t>E150051</w:t>
            </w:r>
          </w:p>
        </w:tc>
      </w:tr>
      <w:tr w:rsidR="00BD0908" w:rsidRPr="00545AE2" w14:paraId="22001EE7" w14:textId="77777777" w:rsidTr="00DE4720">
        <w:tc>
          <w:tcPr>
            <w:tcW w:w="1255" w:type="dxa"/>
            <w:shd w:val="clear" w:color="auto" w:fill="FFFFFF" w:themeFill="background1"/>
          </w:tcPr>
          <w:p w14:paraId="68DEFC3A" w14:textId="77777777" w:rsidR="00BD0908" w:rsidRPr="00DB2BC9" w:rsidRDefault="00BD0908" w:rsidP="00BD0908">
            <w:pPr>
              <w:rPr>
                <w:rFonts w:ascii="Calibri" w:hAnsi="Calibri"/>
                <w:bCs/>
                <w:color w:val="000000"/>
                <w:sz w:val="22"/>
                <w:szCs w:val="22"/>
                <w:lang w:val="en"/>
              </w:rPr>
            </w:pPr>
            <w:r>
              <w:rPr>
                <w:rFonts w:ascii="Calibri" w:hAnsi="Calibri"/>
                <w:bCs/>
                <w:color w:val="000000"/>
                <w:sz w:val="22"/>
                <w:szCs w:val="22"/>
                <w:lang w:val="en"/>
              </w:rPr>
              <w:t>E39997</w:t>
            </w:r>
          </w:p>
        </w:tc>
        <w:tc>
          <w:tcPr>
            <w:tcW w:w="1255" w:type="dxa"/>
          </w:tcPr>
          <w:p w14:paraId="4D7F26CB" w14:textId="77777777" w:rsidR="00BD0908" w:rsidRPr="00545AE2" w:rsidRDefault="00BD0908" w:rsidP="00BD0908">
            <w:pPr>
              <w:rPr>
                <w:rFonts w:ascii="Calibri" w:hAnsi="Calibri"/>
                <w:bCs/>
                <w:color w:val="000000"/>
                <w:sz w:val="22"/>
                <w:szCs w:val="22"/>
                <w:lang w:val="en"/>
              </w:rPr>
            </w:pPr>
            <w:r w:rsidRPr="00DB2BC9">
              <w:rPr>
                <w:rFonts w:ascii="Calibri" w:hAnsi="Calibri"/>
                <w:bCs/>
                <w:color w:val="000000"/>
                <w:sz w:val="22"/>
                <w:szCs w:val="22"/>
                <w:lang w:val="en"/>
              </w:rPr>
              <w:t>E154172</w:t>
            </w:r>
          </w:p>
        </w:tc>
      </w:tr>
      <w:tr w:rsidR="00BD0908" w:rsidRPr="00545AE2" w14:paraId="2E201C26" w14:textId="77777777" w:rsidTr="00006E89">
        <w:tc>
          <w:tcPr>
            <w:tcW w:w="1255" w:type="dxa"/>
          </w:tcPr>
          <w:p w14:paraId="79AE3FA2" w14:textId="77777777" w:rsidR="00BD0908" w:rsidRPr="00DB2BC9" w:rsidRDefault="00BD0908" w:rsidP="00BD0908">
            <w:pPr>
              <w:rPr>
                <w:rFonts w:ascii="Calibri" w:hAnsi="Calibri"/>
                <w:bCs/>
                <w:color w:val="000000"/>
                <w:sz w:val="22"/>
                <w:szCs w:val="22"/>
                <w:lang w:val="en"/>
              </w:rPr>
            </w:pPr>
            <w:r>
              <w:rPr>
                <w:rFonts w:ascii="Calibri" w:hAnsi="Calibri"/>
                <w:bCs/>
                <w:color w:val="000000"/>
                <w:sz w:val="22"/>
                <w:szCs w:val="22"/>
                <w:lang w:val="en"/>
              </w:rPr>
              <w:t>E48634</w:t>
            </w:r>
          </w:p>
        </w:tc>
        <w:tc>
          <w:tcPr>
            <w:tcW w:w="1255" w:type="dxa"/>
          </w:tcPr>
          <w:p w14:paraId="2CCC2124" w14:textId="77777777" w:rsidR="00BD0908" w:rsidRPr="00DB2BC9" w:rsidRDefault="00BD0908" w:rsidP="00BD0908">
            <w:pPr>
              <w:rPr>
                <w:rFonts w:ascii="Calibri" w:hAnsi="Calibri"/>
                <w:bCs/>
                <w:color w:val="000000"/>
                <w:sz w:val="22"/>
                <w:szCs w:val="22"/>
                <w:lang w:val="en"/>
              </w:rPr>
            </w:pPr>
            <w:r>
              <w:rPr>
                <w:rFonts w:ascii="Calibri" w:hAnsi="Calibri"/>
                <w:bCs/>
                <w:color w:val="000000"/>
                <w:sz w:val="22"/>
                <w:szCs w:val="22"/>
                <w:lang w:val="en"/>
              </w:rPr>
              <w:t>E155150</w:t>
            </w:r>
          </w:p>
        </w:tc>
      </w:tr>
      <w:tr w:rsidR="00BD0908" w:rsidRPr="00545AE2" w14:paraId="5BEA2937" w14:textId="77777777" w:rsidTr="00006E89">
        <w:tc>
          <w:tcPr>
            <w:tcW w:w="1255" w:type="dxa"/>
          </w:tcPr>
          <w:p w14:paraId="20E4AEE1" w14:textId="77777777" w:rsidR="00BD0908" w:rsidRDefault="00BD0908" w:rsidP="00BD0908">
            <w:pPr>
              <w:rPr>
                <w:rFonts w:ascii="Calibri" w:hAnsi="Calibri"/>
                <w:bCs/>
                <w:color w:val="000000"/>
                <w:sz w:val="22"/>
                <w:szCs w:val="22"/>
                <w:lang w:val="en"/>
              </w:rPr>
            </w:pPr>
            <w:r>
              <w:rPr>
                <w:rFonts w:ascii="Calibri" w:hAnsi="Calibri"/>
                <w:bCs/>
                <w:color w:val="000000"/>
                <w:sz w:val="22"/>
                <w:szCs w:val="22"/>
                <w:lang w:val="en"/>
              </w:rPr>
              <w:t>E58594</w:t>
            </w:r>
          </w:p>
        </w:tc>
        <w:tc>
          <w:tcPr>
            <w:tcW w:w="1255" w:type="dxa"/>
          </w:tcPr>
          <w:p w14:paraId="0015B5C0" w14:textId="77777777" w:rsidR="00BD0908" w:rsidRDefault="00BD0908" w:rsidP="00BD0908">
            <w:pPr>
              <w:rPr>
                <w:rFonts w:ascii="Calibri" w:hAnsi="Calibri"/>
                <w:bCs/>
                <w:color w:val="000000"/>
                <w:sz w:val="22"/>
                <w:szCs w:val="22"/>
                <w:lang w:val="en"/>
              </w:rPr>
            </w:pPr>
            <w:r>
              <w:rPr>
                <w:rFonts w:ascii="Calibri" w:hAnsi="Calibri"/>
                <w:bCs/>
                <w:color w:val="000000"/>
                <w:sz w:val="22"/>
                <w:szCs w:val="22"/>
                <w:lang w:val="en"/>
              </w:rPr>
              <w:t>E157805</w:t>
            </w:r>
          </w:p>
        </w:tc>
      </w:tr>
      <w:tr w:rsidR="00BD0908" w:rsidRPr="00545AE2" w14:paraId="6A6BB92A" w14:textId="77777777" w:rsidTr="00006E89">
        <w:tc>
          <w:tcPr>
            <w:tcW w:w="1255" w:type="dxa"/>
          </w:tcPr>
          <w:p w14:paraId="413C121A" w14:textId="77777777" w:rsidR="00BD0908" w:rsidRDefault="00BD0908" w:rsidP="00BD0908">
            <w:pPr>
              <w:rPr>
                <w:rFonts w:ascii="Calibri" w:hAnsi="Calibri"/>
                <w:bCs/>
                <w:color w:val="000000"/>
                <w:sz w:val="22"/>
                <w:szCs w:val="22"/>
                <w:lang w:val="en"/>
              </w:rPr>
            </w:pPr>
            <w:r>
              <w:rPr>
                <w:rFonts w:ascii="Calibri" w:hAnsi="Calibri"/>
                <w:bCs/>
                <w:color w:val="000000"/>
                <w:sz w:val="22"/>
                <w:szCs w:val="22"/>
                <w:lang w:val="en"/>
              </w:rPr>
              <w:t>E61878</w:t>
            </w:r>
          </w:p>
        </w:tc>
        <w:tc>
          <w:tcPr>
            <w:tcW w:w="1255" w:type="dxa"/>
          </w:tcPr>
          <w:p w14:paraId="388F3EDF" w14:textId="77777777" w:rsidR="00BD0908" w:rsidRDefault="00BD0908" w:rsidP="00BD0908">
            <w:pPr>
              <w:rPr>
                <w:rFonts w:ascii="Calibri" w:hAnsi="Calibri"/>
                <w:bCs/>
                <w:color w:val="000000"/>
                <w:sz w:val="22"/>
                <w:szCs w:val="22"/>
                <w:lang w:val="en"/>
              </w:rPr>
            </w:pPr>
            <w:r>
              <w:rPr>
                <w:rFonts w:ascii="Calibri" w:hAnsi="Calibri"/>
                <w:bCs/>
                <w:color w:val="000000"/>
                <w:sz w:val="22"/>
                <w:szCs w:val="22"/>
                <w:lang w:val="en"/>
              </w:rPr>
              <w:t>E159759</w:t>
            </w:r>
          </w:p>
        </w:tc>
      </w:tr>
      <w:tr w:rsidR="00BD0908" w:rsidRPr="00545AE2" w14:paraId="00169202" w14:textId="77777777" w:rsidTr="00006E89">
        <w:tc>
          <w:tcPr>
            <w:tcW w:w="1255" w:type="dxa"/>
          </w:tcPr>
          <w:p w14:paraId="41AB7D63" w14:textId="77777777" w:rsidR="00BD0908" w:rsidRDefault="00BD0908" w:rsidP="00BD0908">
            <w:pPr>
              <w:rPr>
                <w:rFonts w:ascii="Calibri" w:hAnsi="Calibri"/>
                <w:bCs/>
                <w:color w:val="000000"/>
                <w:sz w:val="22"/>
                <w:szCs w:val="22"/>
                <w:lang w:val="en"/>
              </w:rPr>
            </w:pPr>
            <w:r>
              <w:rPr>
                <w:rFonts w:ascii="Calibri" w:hAnsi="Calibri"/>
                <w:bCs/>
                <w:color w:val="000000"/>
                <w:sz w:val="22"/>
                <w:szCs w:val="22"/>
                <w:lang w:val="en"/>
              </w:rPr>
              <w:t>E63259</w:t>
            </w:r>
          </w:p>
        </w:tc>
        <w:tc>
          <w:tcPr>
            <w:tcW w:w="1255" w:type="dxa"/>
          </w:tcPr>
          <w:p w14:paraId="6AF625D7" w14:textId="558A6CAB" w:rsidR="00BD0908" w:rsidRPr="00DB2BC9" w:rsidRDefault="008F3A26" w:rsidP="00BD0908">
            <w:pPr>
              <w:rPr>
                <w:rFonts w:ascii="Calibri" w:hAnsi="Calibri"/>
                <w:bCs/>
                <w:color w:val="000000"/>
                <w:sz w:val="22"/>
                <w:szCs w:val="22"/>
                <w:lang w:val="en"/>
              </w:rPr>
            </w:pPr>
            <w:r>
              <w:rPr>
                <w:rFonts w:ascii="Calibri" w:hAnsi="Calibri"/>
                <w:bCs/>
                <w:color w:val="000000"/>
                <w:sz w:val="22"/>
                <w:szCs w:val="22"/>
                <w:lang w:val="en"/>
              </w:rPr>
              <w:t>E159804</w:t>
            </w:r>
          </w:p>
        </w:tc>
      </w:tr>
      <w:tr w:rsidR="008F3A26" w:rsidRPr="00545AE2" w14:paraId="494BE0DF" w14:textId="77777777" w:rsidTr="00006E89">
        <w:tc>
          <w:tcPr>
            <w:tcW w:w="1255" w:type="dxa"/>
          </w:tcPr>
          <w:p w14:paraId="7CEC1597" w14:textId="77777777" w:rsidR="008F3A26" w:rsidRDefault="008F3A26" w:rsidP="008F3A26">
            <w:pPr>
              <w:rPr>
                <w:rFonts w:ascii="Calibri" w:hAnsi="Calibri"/>
                <w:bCs/>
                <w:color w:val="000000"/>
                <w:sz w:val="22"/>
                <w:szCs w:val="22"/>
                <w:lang w:val="en"/>
              </w:rPr>
            </w:pPr>
            <w:r>
              <w:rPr>
                <w:rFonts w:ascii="Calibri" w:hAnsi="Calibri"/>
                <w:bCs/>
                <w:color w:val="000000"/>
                <w:sz w:val="22"/>
                <w:szCs w:val="22"/>
                <w:lang w:val="en"/>
              </w:rPr>
              <w:t>E64451</w:t>
            </w:r>
          </w:p>
        </w:tc>
        <w:tc>
          <w:tcPr>
            <w:tcW w:w="1255" w:type="dxa"/>
          </w:tcPr>
          <w:p w14:paraId="08052AE9" w14:textId="3A77C998" w:rsidR="008F3A26" w:rsidRPr="00545AE2" w:rsidRDefault="008F3A26" w:rsidP="008F3A26">
            <w:pPr>
              <w:rPr>
                <w:rFonts w:ascii="Calibri" w:hAnsi="Calibri"/>
                <w:sz w:val="22"/>
                <w:szCs w:val="22"/>
              </w:rPr>
            </w:pPr>
            <w:r>
              <w:rPr>
                <w:rFonts w:ascii="Calibri" w:hAnsi="Calibri"/>
                <w:bCs/>
                <w:color w:val="000000"/>
                <w:sz w:val="22"/>
                <w:szCs w:val="22"/>
                <w:lang w:val="en"/>
              </w:rPr>
              <w:t>E159867</w:t>
            </w:r>
          </w:p>
        </w:tc>
      </w:tr>
      <w:tr w:rsidR="008F3A26" w:rsidRPr="00545AE2" w14:paraId="5A48F64F" w14:textId="77777777" w:rsidTr="00006E89">
        <w:tc>
          <w:tcPr>
            <w:tcW w:w="1255" w:type="dxa"/>
          </w:tcPr>
          <w:p w14:paraId="7EFE95A3" w14:textId="77777777" w:rsidR="008F3A26" w:rsidRPr="00DB2BC9" w:rsidRDefault="008F3A26" w:rsidP="008F3A26">
            <w:pPr>
              <w:rPr>
                <w:rFonts w:ascii="Calibri" w:hAnsi="Calibri"/>
                <w:bCs/>
                <w:color w:val="000000"/>
                <w:sz w:val="22"/>
                <w:szCs w:val="22"/>
                <w:lang w:val="en"/>
              </w:rPr>
            </w:pPr>
            <w:r>
              <w:rPr>
                <w:rFonts w:ascii="Calibri" w:hAnsi="Calibri"/>
                <w:bCs/>
                <w:color w:val="000000"/>
                <w:sz w:val="22"/>
                <w:szCs w:val="22"/>
                <w:lang w:val="en"/>
              </w:rPr>
              <w:t>E64955</w:t>
            </w:r>
          </w:p>
        </w:tc>
        <w:tc>
          <w:tcPr>
            <w:tcW w:w="1255" w:type="dxa"/>
          </w:tcPr>
          <w:p w14:paraId="07BF8B20" w14:textId="207D8E28" w:rsidR="008F3A26" w:rsidRPr="00685B38" w:rsidRDefault="008F3A26" w:rsidP="008F3A26">
            <w:pPr>
              <w:rPr>
                <w:rFonts w:asciiTheme="minorHAnsi" w:hAnsiTheme="minorHAnsi"/>
                <w:bCs/>
                <w:color w:val="000000"/>
                <w:sz w:val="22"/>
                <w:szCs w:val="22"/>
                <w:lang w:val="en"/>
              </w:rPr>
            </w:pPr>
            <w:r w:rsidRPr="00685B38">
              <w:rPr>
                <w:rFonts w:asciiTheme="minorHAnsi" w:hAnsiTheme="minorHAnsi"/>
                <w:bCs/>
                <w:color w:val="000000"/>
                <w:sz w:val="22"/>
                <w:szCs w:val="22"/>
                <w:lang w:val="en"/>
              </w:rPr>
              <w:t>E159933</w:t>
            </w:r>
          </w:p>
        </w:tc>
      </w:tr>
      <w:tr w:rsidR="008F3A26" w:rsidRPr="00545AE2" w14:paraId="708BED05" w14:textId="77777777" w:rsidTr="00006E89">
        <w:tc>
          <w:tcPr>
            <w:tcW w:w="1255" w:type="dxa"/>
          </w:tcPr>
          <w:p w14:paraId="3C1E0A91" w14:textId="77777777" w:rsidR="008F3A26" w:rsidRDefault="008F3A26" w:rsidP="008F3A26">
            <w:pPr>
              <w:rPr>
                <w:rFonts w:ascii="Calibri" w:hAnsi="Calibri"/>
                <w:bCs/>
                <w:color w:val="000000"/>
                <w:sz w:val="22"/>
                <w:szCs w:val="22"/>
                <w:lang w:val="en"/>
              </w:rPr>
            </w:pPr>
            <w:r>
              <w:rPr>
                <w:rFonts w:ascii="Calibri" w:hAnsi="Calibri"/>
                <w:bCs/>
                <w:color w:val="000000"/>
                <w:sz w:val="22"/>
                <w:szCs w:val="22"/>
                <w:lang w:val="en"/>
              </w:rPr>
              <w:t>E68422</w:t>
            </w:r>
          </w:p>
        </w:tc>
        <w:tc>
          <w:tcPr>
            <w:tcW w:w="1255" w:type="dxa"/>
          </w:tcPr>
          <w:p w14:paraId="67883CA8" w14:textId="0BC36861" w:rsidR="008F3A26" w:rsidRPr="00685B38" w:rsidRDefault="008F3A26" w:rsidP="008F3A26">
            <w:pPr>
              <w:rPr>
                <w:rFonts w:asciiTheme="minorHAnsi" w:hAnsiTheme="minorHAnsi"/>
                <w:bCs/>
                <w:color w:val="000000"/>
                <w:sz w:val="22"/>
                <w:szCs w:val="22"/>
                <w:lang w:val="en"/>
              </w:rPr>
            </w:pPr>
            <w:r>
              <w:rPr>
                <w:rFonts w:asciiTheme="minorHAnsi" w:hAnsiTheme="minorHAnsi"/>
                <w:bCs/>
                <w:color w:val="000000"/>
                <w:sz w:val="22"/>
                <w:szCs w:val="22"/>
                <w:lang w:val="en"/>
              </w:rPr>
              <w:t>E160179</w:t>
            </w:r>
          </w:p>
        </w:tc>
      </w:tr>
      <w:tr w:rsidR="008F3A26" w:rsidRPr="00545AE2" w14:paraId="067FC898" w14:textId="77777777" w:rsidTr="00006E89">
        <w:tc>
          <w:tcPr>
            <w:tcW w:w="1255" w:type="dxa"/>
          </w:tcPr>
          <w:p w14:paraId="4310B98D" w14:textId="77777777" w:rsidR="008F3A26" w:rsidRDefault="008F3A26" w:rsidP="008F3A26">
            <w:pPr>
              <w:rPr>
                <w:rFonts w:ascii="Calibri" w:hAnsi="Calibri"/>
                <w:bCs/>
                <w:color w:val="000000"/>
                <w:sz w:val="22"/>
                <w:szCs w:val="22"/>
                <w:lang w:val="en"/>
              </w:rPr>
            </w:pPr>
            <w:r>
              <w:rPr>
                <w:rFonts w:ascii="Calibri" w:hAnsi="Calibri"/>
                <w:bCs/>
                <w:color w:val="000000"/>
                <w:sz w:val="22"/>
                <w:szCs w:val="22"/>
                <w:lang w:val="en"/>
              </w:rPr>
              <w:t>E68227</w:t>
            </w:r>
          </w:p>
        </w:tc>
        <w:tc>
          <w:tcPr>
            <w:tcW w:w="1255" w:type="dxa"/>
          </w:tcPr>
          <w:p w14:paraId="73AB1CE1" w14:textId="62880E87" w:rsidR="008F3A26" w:rsidRDefault="008F3A26" w:rsidP="008F3A26">
            <w:pPr>
              <w:rPr>
                <w:rFonts w:asciiTheme="minorHAnsi" w:hAnsiTheme="minorHAnsi"/>
                <w:bCs/>
                <w:color w:val="000000"/>
                <w:sz w:val="22"/>
                <w:szCs w:val="22"/>
                <w:lang w:val="en"/>
              </w:rPr>
            </w:pPr>
            <w:r>
              <w:rPr>
                <w:rFonts w:asciiTheme="minorHAnsi" w:hAnsiTheme="minorHAnsi"/>
                <w:bCs/>
                <w:color w:val="000000"/>
                <w:sz w:val="22"/>
                <w:szCs w:val="22"/>
                <w:lang w:val="en"/>
              </w:rPr>
              <w:t>E160182</w:t>
            </w:r>
          </w:p>
        </w:tc>
      </w:tr>
      <w:tr w:rsidR="008F3A26" w:rsidRPr="00545AE2" w14:paraId="3522713B" w14:textId="77777777" w:rsidTr="00006E89">
        <w:tc>
          <w:tcPr>
            <w:tcW w:w="1255" w:type="dxa"/>
          </w:tcPr>
          <w:p w14:paraId="6F3F3593" w14:textId="77777777" w:rsidR="008F3A26" w:rsidRDefault="008F3A26" w:rsidP="008F3A26">
            <w:pPr>
              <w:rPr>
                <w:rFonts w:ascii="Calibri" w:hAnsi="Calibri"/>
                <w:bCs/>
                <w:color w:val="000000"/>
                <w:sz w:val="22"/>
                <w:szCs w:val="22"/>
                <w:lang w:val="en"/>
              </w:rPr>
            </w:pPr>
            <w:r>
              <w:rPr>
                <w:rFonts w:ascii="Calibri" w:hAnsi="Calibri"/>
                <w:bCs/>
                <w:color w:val="000000"/>
                <w:sz w:val="22"/>
                <w:szCs w:val="22"/>
                <w:lang w:val="en"/>
              </w:rPr>
              <w:t>E70351</w:t>
            </w:r>
          </w:p>
        </w:tc>
        <w:tc>
          <w:tcPr>
            <w:tcW w:w="1255" w:type="dxa"/>
          </w:tcPr>
          <w:p w14:paraId="66F737BE" w14:textId="18A24137" w:rsidR="008F3A26" w:rsidRPr="00113277" w:rsidRDefault="008F3A26" w:rsidP="008F3A26">
            <w:pPr>
              <w:rPr>
                <w:rFonts w:ascii="Calibri" w:hAnsi="Calibri"/>
                <w:bCs/>
                <w:color w:val="000000"/>
                <w:sz w:val="22"/>
                <w:szCs w:val="18"/>
                <w:lang w:val="en"/>
              </w:rPr>
            </w:pPr>
            <w:r>
              <w:rPr>
                <w:rFonts w:asciiTheme="minorHAnsi" w:hAnsiTheme="minorHAnsi"/>
                <w:bCs/>
                <w:color w:val="000000"/>
                <w:sz w:val="22"/>
                <w:szCs w:val="22"/>
                <w:lang w:val="en"/>
              </w:rPr>
              <w:t>E160284</w:t>
            </w:r>
          </w:p>
        </w:tc>
      </w:tr>
      <w:tr w:rsidR="008F3A26" w:rsidRPr="00545AE2" w14:paraId="4A88489F" w14:textId="77777777" w:rsidTr="00006E89">
        <w:tc>
          <w:tcPr>
            <w:tcW w:w="1255" w:type="dxa"/>
          </w:tcPr>
          <w:p w14:paraId="055EABEB" w14:textId="77777777" w:rsidR="008F3A26" w:rsidRDefault="008F3A26" w:rsidP="008F3A26">
            <w:pPr>
              <w:rPr>
                <w:rFonts w:ascii="Calibri" w:hAnsi="Calibri"/>
                <w:bCs/>
                <w:color w:val="000000"/>
                <w:sz w:val="22"/>
                <w:szCs w:val="22"/>
                <w:lang w:val="en"/>
              </w:rPr>
            </w:pPr>
            <w:r>
              <w:rPr>
                <w:rFonts w:ascii="Calibri" w:hAnsi="Calibri"/>
                <w:bCs/>
                <w:color w:val="000000"/>
                <w:sz w:val="22"/>
                <w:szCs w:val="22"/>
                <w:lang w:val="en"/>
              </w:rPr>
              <w:t>E71867</w:t>
            </w:r>
          </w:p>
        </w:tc>
        <w:tc>
          <w:tcPr>
            <w:tcW w:w="1255" w:type="dxa"/>
          </w:tcPr>
          <w:p w14:paraId="1BF614CA" w14:textId="23AC8B3D" w:rsidR="008F3A26" w:rsidRPr="00DB2BC9" w:rsidRDefault="008F3A26" w:rsidP="008F3A26">
            <w:pPr>
              <w:rPr>
                <w:rFonts w:ascii="Calibri" w:hAnsi="Calibri"/>
                <w:bCs/>
                <w:color w:val="000000"/>
                <w:sz w:val="22"/>
                <w:szCs w:val="22"/>
                <w:lang w:val="en"/>
              </w:rPr>
            </w:pPr>
            <w:r w:rsidRPr="00DB2BC9">
              <w:rPr>
                <w:rFonts w:ascii="Calibri" w:hAnsi="Calibri"/>
                <w:bCs/>
                <w:color w:val="000000"/>
                <w:sz w:val="22"/>
                <w:szCs w:val="22"/>
                <w:lang w:val="en"/>
              </w:rPr>
              <w:t>E160389</w:t>
            </w:r>
          </w:p>
        </w:tc>
      </w:tr>
      <w:tr w:rsidR="008F3A26" w:rsidRPr="00545AE2" w14:paraId="39837BBB" w14:textId="77777777" w:rsidTr="00006E89">
        <w:tc>
          <w:tcPr>
            <w:tcW w:w="1255" w:type="dxa"/>
          </w:tcPr>
          <w:p w14:paraId="6956E14A" w14:textId="77777777" w:rsidR="008F3A26" w:rsidRDefault="008F3A26" w:rsidP="008F3A26">
            <w:pPr>
              <w:rPr>
                <w:rFonts w:ascii="Calibri" w:hAnsi="Calibri"/>
                <w:bCs/>
                <w:color w:val="000000"/>
                <w:sz w:val="22"/>
                <w:szCs w:val="22"/>
                <w:lang w:val="en"/>
              </w:rPr>
            </w:pPr>
            <w:r>
              <w:rPr>
                <w:rFonts w:ascii="Calibri" w:hAnsi="Calibri"/>
                <w:bCs/>
                <w:color w:val="000000"/>
                <w:sz w:val="22"/>
                <w:szCs w:val="22"/>
                <w:lang w:val="en"/>
              </w:rPr>
              <w:t>E72755</w:t>
            </w:r>
          </w:p>
        </w:tc>
        <w:tc>
          <w:tcPr>
            <w:tcW w:w="1255" w:type="dxa"/>
          </w:tcPr>
          <w:p w14:paraId="450DB271" w14:textId="77777777" w:rsidR="008F3A26" w:rsidRPr="00DB2BC9" w:rsidRDefault="008F3A26" w:rsidP="008F3A26">
            <w:pPr>
              <w:rPr>
                <w:rFonts w:ascii="Calibri" w:hAnsi="Calibri"/>
                <w:bCs/>
                <w:color w:val="000000"/>
                <w:sz w:val="22"/>
                <w:szCs w:val="22"/>
                <w:lang w:val="en"/>
              </w:rPr>
            </w:pPr>
            <w:r>
              <w:rPr>
                <w:rFonts w:ascii="Calibri" w:hAnsi="Calibri"/>
                <w:bCs/>
                <w:color w:val="000000"/>
                <w:sz w:val="22"/>
                <w:szCs w:val="22"/>
                <w:lang w:val="en"/>
              </w:rPr>
              <w:t>E160443</w:t>
            </w:r>
          </w:p>
        </w:tc>
      </w:tr>
      <w:tr w:rsidR="008F3A26" w:rsidRPr="00545AE2" w14:paraId="0E9991FC" w14:textId="77777777" w:rsidTr="00006E89">
        <w:tc>
          <w:tcPr>
            <w:tcW w:w="1255" w:type="dxa"/>
          </w:tcPr>
          <w:p w14:paraId="042E973E" w14:textId="77777777" w:rsidR="008F3A26" w:rsidRDefault="008F3A26" w:rsidP="008F3A26">
            <w:pPr>
              <w:rPr>
                <w:rFonts w:ascii="Calibri" w:hAnsi="Calibri"/>
                <w:bCs/>
                <w:color w:val="000000"/>
                <w:sz w:val="22"/>
                <w:szCs w:val="22"/>
                <w:lang w:val="en"/>
              </w:rPr>
            </w:pPr>
            <w:r>
              <w:rPr>
                <w:rFonts w:ascii="Calibri" w:hAnsi="Calibri"/>
                <w:bCs/>
                <w:color w:val="000000"/>
                <w:sz w:val="22"/>
                <w:szCs w:val="22"/>
                <w:lang w:val="en"/>
              </w:rPr>
              <w:t>E72831</w:t>
            </w:r>
          </w:p>
        </w:tc>
        <w:tc>
          <w:tcPr>
            <w:tcW w:w="1255" w:type="dxa"/>
          </w:tcPr>
          <w:p w14:paraId="0A6CE4FE" w14:textId="77777777" w:rsidR="008F3A26" w:rsidRPr="00545AE2" w:rsidRDefault="008F3A26" w:rsidP="008F3A26">
            <w:pPr>
              <w:rPr>
                <w:rFonts w:asciiTheme="minorHAnsi" w:eastAsiaTheme="minorHAnsi" w:hAnsiTheme="minorHAnsi" w:cstheme="minorBidi"/>
                <w:sz w:val="22"/>
                <w:szCs w:val="22"/>
              </w:rPr>
            </w:pPr>
          </w:p>
        </w:tc>
      </w:tr>
      <w:tr w:rsidR="008F3A26" w:rsidRPr="00545AE2" w14:paraId="330712BD" w14:textId="77777777" w:rsidTr="00006E89">
        <w:tc>
          <w:tcPr>
            <w:tcW w:w="1255" w:type="dxa"/>
          </w:tcPr>
          <w:p w14:paraId="34821C62" w14:textId="77777777" w:rsidR="008F3A26" w:rsidRDefault="008F3A26" w:rsidP="008F3A26">
            <w:pPr>
              <w:rPr>
                <w:rFonts w:ascii="Calibri" w:hAnsi="Calibri"/>
                <w:bCs/>
                <w:color w:val="000000"/>
                <w:sz w:val="22"/>
                <w:szCs w:val="22"/>
                <w:lang w:val="en"/>
              </w:rPr>
            </w:pPr>
            <w:r>
              <w:rPr>
                <w:rFonts w:ascii="Calibri" w:hAnsi="Calibri"/>
                <w:bCs/>
                <w:color w:val="000000"/>
                <w:sz w:val="22"/>
                <w:szCs w:val="22"/>
                <w:lang w:val="en"/>
              </w:rPr>
              <w:t>E80431</w:t>
            </w:r>
          </w:p>
        </w:tc>
        <w:tc>
          <w:tcPr>
            <w:tcW w:w="1255" w:type="dxa"/>
          </w:tcPr>
          <w:p w14:paraId="7E87990A" w14:textId="77777777" w:rsidR="008F3A26" w:rsidRPr="00545AE2" w:rsidRDefault="008F3A26" w:rsidP="008F3A26">
            <w:pPr>
              <w:rPr>
                <w:rFonts w:asciiTheme="minorHAnsi" w:eastAsiaTheme="minorHAnsi" w:hAnsiTheme="minorHAnsi" w:cstheme="minorBidi"/>
                <w:sz w:val="22"/>
                <w:szCs w:val="22"/>
              </w:rPr>
            </w:pPr>
          </w:p>
        </w:tc>
      </w:tr>
      <w:tr w:rsidR="008F3A26" w:rsidRPr="00545AE2" w14:paraId="23E777FF" w14:textId="77777777" w:rsidTr="00006E89">
        <w:tc>
          <w:tcPr>
            <w:tcW w:w="1255" w:type="dxa"/>
          </w:tcPr>
          <w:p w14:paraId="3166AB1C" w14:textId="77777777" w:rsidR="008F3A26" w:rsidRDefault="008F3A26" w:rsidP="008F3A26">
            <w:pPr>
              <w:rPr>
                <w:rFonts w:ascii="Calibri" w:hAnsi="Calibri"/>
                <w:bCs/>
                <w:color w:val="000000"/>
                <w:sz w:val="22"/>
                <w:szCs w:val="22"/>
                <w:lang w:val="en"/>
              </w:rPr>
            </w:pPr>
            <w:r>
              <w:rPr>
                <w:rFonts w:ascii="Calibri" w:hAnsi="Calibri"/>
                <w:bCs/>
                <w:color w:val="000000"/>
                <w:sz w:val="22"/>
                <w:szCs w:val="22"/>
                <w:lang w:val="en"/>
              </w:rPr>
              <w:t>E80943</w:t>
            </w:r>
          </w:p>
        </w:tc>
        <w:tc>
          <w:tcPr>
            <w:tcW w:w="1255" w:type="dxa"/>
          </w:tcPr>
          <w:p w14:paraId="4ABF31D4" w14:textId="77777777" w:rsidR="008F3A26" w:rsidRPr="00545AE2" w:rsidRDefault="008F3A26" w:rsidP="008F3A26">
            <w:pPr>
              <w:rPr>
                <w:rFonts w:asciiTheme="minorHAnsi" w:eastAsiaTheme="minorHAnsi" w:hAnsiTheme="minorHAnsi" w:cstheme="minorBidi"/>
                <w:sz w:val="22"/>
                <w:szCs w:val="22"/>
              </w:rPr>
            </w:pPr>
          </w:p>
        </w:tc>
      </w:tr>
      <w:tr w:rsidR="008F3A26" w:rsidRPr="00545AE2" w14:paraId="15C12FBB" w14:textId="77777777" w:rsidTr="00006E89">
        <w:tc>
          <w:tcPr>
            <w:tcW w:w="1255" w:type="dxa"/>
          </w:tcPr>
          <w:p w14:paraId="01F32D49" w14:textId="77777777" w:rsidR="008F3A26" w:rsidRDefault="008F3A26" w:rsidP="008F3A26">
            <w:pPr>
              <w:rPr>
                <w:rFonts w:ascii="Calibri" w:hAnsi="Calibri"/>
                <w:bCs/>
                <w:color w:val="000000"/>
                <w:sz w:val="22"/>
                <w:szCs w:val="22"/>
                <w:lang w:val="en"/>
              </w:rPr>
            </w:pPr>
            <w:r>
              <w:rPr>
                <w:rFonts w:ascii="Calibri" w:hAnsi="Calibri"/>
                <w:bCs/>
                <w:color w:val="000000"/>
                <w:sz w:val="22"/>
                <w:szCs w:val="22"/>
                <w:lang w:val="en"/>
              </w:rPr>
              <w:t>E80955</w:t>
            </w:r>
          </w:p>
        </w:tc>
        <w:tc>
          <w:tcPr>
            <w:tcW w:w="1255" w:type="dxa"/>
          </w:tcPr>
          <w:p w14:paraId="691CED1C" w14:textId="77777777" w:rsidR="008F3A26" w:rsidRPr="00545AE2" w:rsidRDefault="008F3A26" w:rsidP="008F3A26">
            <w:pPr>
              <w:rPr>
                <w:rFonts w:asciiTheme="minorHAnsi" w:eastAsiaTheme="minorHAnsi" w:hAnsiTheme="minorHAnsi" w:cstheme="minorBidi"/>
                <w:sz w:val="22"/>
                <w:szCs w:val="22"/>
              </w:rPr>
            </w:pPr>
          </w:p>
        </w:tc>
      </w:tr>
      <w:tr w:rsidR="008F3A26" w:rsidRPr="00545AE2" w14:paraId="63681616" w14:textId="77777777" w:rsidTr="00006E89">
        <w:tc>
          <w:tcPr>
            <w:tcW w:w="1255" w:type="dxa"/>
          </w:tcPr>
          <w:p w14:paraId="2F50DA46" w14:textId="77777777" w:rsidR="008F3A26" w:rsidRDefault="008F3A26" w:rsidP="008F3A26">
            <w:pPr>
              <w:rPr>
                <w:rFonts w:ascii="Calibri" w:hAnsi="Calibri"/>
                <w:bCs/>
                <w:color w:val="000000"/>
                <w:sz w:val="22"/>
                <w:szCs w:val="22"/>
                <w:lang w:val="en"/>
              </w:rPr>
            </w:pPr>
            <w:r>
              <w:rPr>
                <w:rFonts w:ascii="Calibri" w:hAnsi="Calibri"/>
                <w:bCs/>
                <w:color w:val="000000"/>
                <w:sz w:val="22"/>
                <w:szCs w:val="22"/>
                <w:lang w:val="en"/>
              </w:rPr>
              <w:t>E82065</w:t>
            </w:r>
          </w:p>
        </w:tc>
        <w:tc>
          <w:tcPr>
            <w:tcW w:w="1255" w:type="dxa"/>
          </w:tcPr>
          <w:p w14:paraId="4BD271E4" w14:textId="77777777" w:rsidR="008F3A26" w:rsidRPr="00545AE2" w:rsidRDefault="008F3A26" w:rsidP="008F3A26">
            <w:pPr>
              <w:rPr>
                <w:rFonts w:asciiTheme="minorHAnsi" w:eastAsiaTheme="minorHAnsi" w:hAnsiTheme="minorHAnsi" w:cstheme="minorBidi"/>
                <w:sz w:val="22"/>
                <w:szCs w:val="22"/>
              </w:rPr>
            </w:pPr>
          </w:p>
        </w:tc>
      </w:tr>
      <w:tr w:rsidR="008F3A26" w:rsidRPr="00545AE2" w14:paraId="6B8AA7E7" w14:textId="77777777" w:rsidTr="00006E89">
        <w:tc>
          <w:tcPr>
            <w:tcW w:w="1255" w:type="dxa"/>
          </w:tcPr>
          <w:p w14:paraId="2B24372A" w14:textId="77777777" w:rsidR="008F3A26" w:rsidRDefault="008F3A26" w:rsidP="008F3A26">
            <w:pPr>
              <w:rPr>
                <w:rFonts w:ascii="Calibri" w:hAnsi="Calibri"/>
                <w:bCs/>
                <w:color w:val="000000"/>
                <w:sz w:val="22"/>
                <w:szCs w:val="22"/>
                <w:lang w:val="en"/>
              </w:rPr>
            </w:pPr>
            <w:r>
              <w:rPr>
                <w:rFonts w:ascii="Calibri" w:hAnsi="Calibri"/>
                <w:bCs/>
                <w:color w:val="000000"/>
                <w:sz w:val="22"/>
                <w:szCs w:val="22"/>
                <w:lang w:val="en"/>
              </w:rPr>
              <w:t>E86585</w:t>
            </w:r>
          </w:p>
        </w:tc>
        <w:tc>
          <w:tcPr>
            <w:tcW w:w="1255" w:type="dxa"/>
          </w:tcPr>
          <w:p w14:paraId="276512B0" w14:textId="77777777" w:rsidR="008F3A26" w:rsidRPr="00545AE2" w:rsidRDefault="008F3A26" w:rsidP="008F3A26">
            <w:pPr>
              <w:rPr>
                <w:rFonts w:asciiTheme="minorHAnsi" w:eastAsiaTheme="minorHAnsi" w:hAnsiTheme="minorHAnsi" w:cstheme="minorBidi"/>
                <w:sz w:val="22"/>
                <w:szCs w:val="22"/>
              </w:rPr>
            </w:pPr>
          </w:p>
        </w:tc>
      </w:tr>
      <w:tr w:rsidR="008F3A26" w:rsidRPr="00545AE2" w14:paraId="3EFCBACD" w14:textId="77777777" w:rsidTr="00006E89">
        <w:tc>
          <w:tcPr>
            <w:tcW w:w="1255" w:type="dxa"/>
          </w:tcPr>
          <w:p w14:paraId="41582B13" w14:textId="77777777" w:rsidR="008F3A26" w:rsidRDefault="008F3A26" w:rsidP="008F3A26">
            <w:pPr>
              <w:rPr>
                <w:rFonts w:ascii="Calibri" w:hAnsi="Calibri"/>
                <w:bCs/>
                <w:color w:val="000000"/>
                <w:sz w:val="22"/>
                <w:szCs w:val="22"/>
                <w:lang w:val="en"/>
              </w:rPr>
            </w:pPr>
            <w:r>
              <w:rPr>
                <w:rFonts w:ascii="Calibri" w:hAnsi="Calibri"/>
                <w:bCs/>
                <w:color w:val="000000"/>
                <w:sz w:val="22"/>
                <w:szCs w:val="22"/>
                <w:lang w:val="en"/>
              </w:rPr>
              <w:t>E87858</w:t>
            </w:r>
          </w:p>
        </w:tc>
        <w:tc>
          <w:tcPr>
            <w:tcW w:w="1255" w:type="dxa"/>
          </w:tcPr>
          <w:p w14:paraId="6E794FF1" w14:textId="77777777" w:rsidR="008F3A26" w:rsidRPr="00545AE2" w:rsidRDefault="008F3A26" w:rsidP="008F3A26">
            <w:pPr>
              <w:rPr>
                <w:rFonts w:asciiTheme="minorHAnsi" w:eastAsiaTheme="minorHAnsi" w:hAnsiTheme="minorHAnsi" w:cstheme="minorBidi"/>
                <w:sz w:val="22"/>
                <w:szCs w:val="22"/>
              </w:rPr>
            </w:pPr>
          </w:p>
        </w:tc>
      </w:tr>
      <w:tr w:rsidR="008F3A26" w:rsidRPr="00545AE2" w14:paraId="457C1FBE" w14:textId="77777777" w:rsidTr="00006E89">
        <w:tc>
          <w:tcPr>
            <w:tcW w:w="1255" w:type="dxa"/>
          </w:tcPr>
          <w:p w14:paraId="009713D5" w14:textId="77777777" w:rsidR="008F3A26" w:rsidRDefault="008F3A26" w:rsidP="008F3A26">
            <w:pPr>
              <w:rPr>
                <w:rFonts w:ascii="Calibri" w:hAnsi="Calibri"/>
                <w:bCs/>
                <w:color w:val="000000"/>
                <w:sz w:val="22"/>
                <w:szCs w:val="22"/>
                <w:lang w:val="en"/>
              </w:rPr>
            </w:pPr>
            <w:r>
              <w:rPr>
                <w:rFonts w:ascii="Calibri" w:hAnsi="Calibri"/>
                <w:bCs/>
                <w:color w:val="000000"/>
                <w:sz w:val="22"/>
                <w:szCs w:val="22"/>
                <w:lang w:val="en"/>
              </w:rPr>
              <w:t>E92497</w:t>
            </w:r>
          </w:p>
        </w:tc>
        <w:tc>
          <w:tcPr>
            <w:tcW w:w="1255" w:type="dxa"/>
          </w:tcPr>
          <w:p w14:paraId="3EE07F30" w14:textId="77777777" w:rsidR="008F3A26" w:rsidRPr="00545AE2" w:rsidRDefault="008F3A26" w:rsidP="008F3A26">
            <w:pPr>
              <w:rPr>
                <w:rFonts w:asciiTheme="minorHAnsi" w:eastAsiaTheme="minorHAnsi" w:hAnsiTheme="minorHAnsi" w:cstheme="minorBidi"/>
                <w:sz w:val="22"/>
                <w:szCs w:val="22"/>
              </w:rPr>
            </w:pPr>
          </w:p>
        </w:tc>
      </w:tr>
      <w:tr w:rsidR="008F3A26" w:rsidRPr="00545AE2" w14:paraId="16871CED" w14:textId="77777777" w:rsidTr="00006E89">
        <w:tc>
          <w:tcPr>
            <w:tcW w:w="1255" w:type="dxa"/>
          </w:tcPr>
          <w:p w14:paraId="45DA9005" w14:textId="77777777" w:rsidR="008F3A26" w:rsidRPr="00DB2BC9" w:rsidRDefault="008F3A26" w:rsidP="008F3A26">
            <w:pPr>
              <w:rPr>
                <w:rFonts w:ascii="Calibri" w:hAnsi="Calibri"/>
                <w:sz w:val="22"/>
                <w:szCs w:val="22"/>
              </w:rPr>
            </w:pPr>
            <w:r w:rsidRPr="00DB2BC9">
              <w:rPr>
                <w:rFonts w:ascii="Calibri" w:hAnsi="Calibri"/>
                <w:sz w:val="22"/>
                <w:szCs w:val="22"/>
              </w:rPr>
              <w:t>E93364</w:t>
            </w:r>
          </w:p>
        </w:tc>
        <w:tc>
          <w:tcPr>
            <w:tcW w:w="1255" w:type="dxa"/>
          </w:tcPr>
          <w:p w14:paraId="6CD3DB0B" w14:textId="77777777" w:rsidR="008F3A26" w:rsidRPr="00545AE2" w:rsidRDefault="008F3A26" w:rsidP="008F3A26">
            <w:pPr>
              <w:rPr>
                <w:rFonts w:asciiTheme="minorHAnsi" w:eastAsiaTheme="minorHAnsi" w:hAnsiTheme="minorHAnsi" w:cstheme="minorBidi"/>
                <w:sz w:val="22"/>
                <w:szCs w:val="22"/>
              </w:rPr>
            </w:pPr>
          </w:p>
        </w:tc>
      </w:tr>
      <w:tr w:rsidR="008F3A26" w:rsidRPr="00545AE2" w14:paraId="671B05CA" w14:textId="77777777" w:rsidTr="00006E89">
        <w:tc>
          <w:tcPr>
            <w:tcW w:w="1255" w:type="dxa"/>
          </w:tcPr>
          <w:p w14:paraId="586D612D" w14:textId="77777777" w:rsidR="008F3A26" w:rsidRPr="00DB2BC9" w:rsidRDefault="008F3A26" w:rsidP="008F3A26">
            <w:pPr>
              <w:rPr>
                <w:rFonts w:ascii="Calibri" w:hAnsi="Calibri"/>
                <w:sz w:val="22"/>
                <w:szCs w:val="22"/>
              </w:rPr>
            </w:pPr>
            <w:r>
              <w:rPr>
                <w:rFonts w:ascii="Calibri" w:hAnsi="Calibri"/>
                <w:sz w:val="22"/>
                <w:szCs w:val="22"/>
              </w:rPr>
              <w:t>E99469</w:t>
            </w:r>
          </w:p>
        </w:tc>
        <w:tc>
          <w:tcPr>
            <w:tcW w:w="1255" w:type="dxa"/>
          </w:tcPr>
          <w:p w14:paraId="7735D436" w14:textId="77777777" w:rsidR="008F3A26" w:rsidRPr="00545AE2" w:rsidRDefault="008F3A26" w:rsidP="008F3A26">
            <w:pPr>
              <w:rPr>
                <w:rFonts w:asciiTheme="minorHAnsi" w:eastAsiaTheme="minorHAnsi" w:hAnsiTheme="minorHAnsi" w:cstheme="minorBidi"/>
                <w:sz w:val="22"/>
                <w:szCs w:val="22"/>
              </w:rPr>
            </w:pPr>
          </w:p>
        </w:tc>
      </w:tr>
      <w:tr w:rsidR="008F3A26" w:rsidRPr="00545AE2" w14:paraId="722924FA" w14:textId="77777777" w:rsidTr="00006E89">
        <w:tc>
          <w:tcPr>
            <w:tcW w:w="1255" w:type="dxa"/>
          </w:tcPr>
          <w:p w14:paraId="12B9FF10" w14:textId="77777777" w:rsidR="008F3A26" w:rsidRDefault="008F3A26" w:rsidP="008F3A26">
            <w:pPr>
              <w:rPr>
                <w:rFonts w:ascii="Calibri" w:hAnsi="Calibri"/>
                <w:sz w:val="22"/>
                <w:szCs w:val="22"/>
              </w:rPr>
            </w:pPr>
            <w:r>
              <w:rPr>
                <w:rFonts w:ascii="Calibri" w:hAnsi="Calibri"/>
                <w:sz w:val="22"/>
                <w:szCs w:val="22"/>
              </w:rPr>
              <w:t>E101148</w:t>
            </w:r>
          </w:p>
        </w:tc>
        <w:tc>
          <w:tcPr>
            <w:tcW w:w="1255" w:type="dxa"/>
          </w:tcPr>
          <w:p w14:paraId="047AB2C7" w14:textId="77777777" w:rsidR="008F3A26" w:rsidRPr="00545AE2" w:rsidRDefault="008F3A26" w:rsidP="008F3A26">
            <w:pPr>
              <w:rPr>
                <w:rFonts w:asciiTheme="minorHAnsi" w:eastAsiaTheme="minorHAnsi" w:hAnsiTheme="minorHAnsi" w:cstheme="minorBidi"/>
                <w:sz w:val="22"/>
                <w:szCs w:val="22"/>
              </w:rPr>
            </w:pPr>
          </w:p>
        </w:tc>
      </w:tr>
      <w:tr w:rsidR="008F3A26" w:rsidRPr="00545AE2" w14:paraId="7EC4B4FD" w14:textId="77777777" w:rsidTr="00006E89">
        <w:tc>
          <w:tcPr>
            <w:tcW w:w="1255" w:type="dxa"/>
          </w:tcPr>
          <w:p w14:paraId="2F7C7CDD" w14:textId="77777777" w:rsidR="008F3A26" w:rsidRDefault="008F3A26" w:rsidP="008F3A26">
            <w:pPr>
              <w:rPr>
                <w:rFonts w:ascii="Calibri" w:hAnsi="Calibri"/>
                <w:sz w:val="22"/>
                <w:szCs w:val="22"/>
              </w:rPr>
            </w:pPr>
            <w:r>
              <w:rPr>
                <w:rFonts w:ascii="Calibri" w:hAnsi="Calibri"/>
                <w:sz w:val="22"/>
                <w:szCs w:val="22"/>
              </w:rPr>
              <w:t>E101727</w:t>
            </w:r>
          </w:p>
        </w:tc>
        <w:tc>
          <w:tcPr>
            <w:tcW w:w="1255" w:type="dxa"/>
          </w:tcPr>
          <w:p w14:paraId="55CEEF71" w14:textId="77777777" w:rsidR="008F3A26" w:rsidRPr="00545AE2" w:rsidRDefault="008F3A26" w:rsidP="008F3A26">
            <w:pPr>
              <w:rPr>
                <w:rFonts w:asciiTheme="minorHAnsi" w:eastAsiaTheme="minorHAnsi" w:hAnsiTheme="minorHAnsi" w:cstheme="minorBidi"/>
                <w:sz w:val="22"/>
                <w:szCs w:val="22"/>
              </w:rPr>
            </w:pPr>
          </w:p>
        </w:tc>
      </w:tr>
      <w:tr w:rsidR="008F3A26" w:rsidRPr="00545AE2" w14:paraId="679A3AD9" w14:textId="77777777" w:rsidTr="00006E89">
        <w:tc>
          <w:tcPr>
            <w:tcW w:w="1255" w:type="dxa"/>
          </w:tcPr>
          <w:p w14:paraId="5B60402D" w14:textId="77777777" w:rsidR="008F3A26" w:rsidRPr="00DB2BC9" w:rsidRDefault="008F3A26" w:rsidP="008F3A26">
            <w:pPr>
              <w:rPr>
                <w:rFonts w:ascii="Calibri" w:hAnsi="Calibri"/>
                <w:sz w:val="22"/>
                <w:szCs w:val="22"/>
              </w:rPr>
            </w:pPr>
            <w:r>
              <w:rPr>
                <w:rFonts w:ascii="Calibri" w:hAnsi="Calibri"/>
                <w:sz w:val="22"/>
                <w:szCs w:val="22"/>
              </w:rPr>
              <w:t>E107384</w:t>
            </w:r>
          </w:p>
        </w:tc>
        <w:tc>
          <w:tcPr>
            <w:tcW w:w="1255" w:type="dxa"/>
          </w:tcPr>
          <w:p w14:paraId="168AD857" w14:textId="77777777" w:rsidR="008F3A26" w:rsidRPr="00545AE2" w:rsidRDefault="008F3A26" w:rsidP="008F3A26">
            <w:pPr>
              <w:rPr>
                <w:rFonts w:asciiTheme="minorHAnsi" w:eastAsiaTheme="minorHAnsi" w:hAnsiTheme="minorHAnsi" w:cstheme="minorBidi"/>
                <w:sz w:val="22"/>
                <w:szCs w:val="22"/>
              </w:rPr>
            </w:pPr>
          </w:p>
        </w:tc>
      </w:tr>
    </w:tbl>
    <w:p w14:paraId="22D08E58" w14:textId="77777777" w:rsidR="00D17685" w:rsidRPr="00DB2BC9" w:rsidRDefault="00D17685">
      <w:pPr>
        <w:spacing w:after="160" w:line="259" w:lineRule="auto"/>
        <w:rPr>
          <w:rFonts w:ascii="Calibri" w:hAnsi="Calibri"/>
          <w:sz w:val="22"/>
          <w:szCs w:val="22"/>
        </w:rPr>
      </w:pPr>
    </w:p>
    <w:p w14:paraId="35F194F2" w14:textId="77777777" w:rsidR="00D17685" w:rsidRPr="00DB2BC9" w:rsidRDefault="00D17685" w:rsidP="00545AE2">
      <w:pPr>
        <w:rPr>
          <w:rFonts w:ascii="Calibri" w:hAnsi="Calibri"/>
          <w:b/>
          <w:sz w:val="22"/>
          <w:szCs w:val="22"/>
          <w:u w:val="single"/>
        </w:rPr>
      </w:pPr>
      <w:r w:rsidRPr="00DB2BC9">
        <w:rPr>
          <w:rFonts w:ascii="Calibri" w:hAnsi="Calibri"/>
          <w:b/>
          <w:sz w:val="22"/>
          <w:szCs w:val="22"/>
          <w:u w:val="single"/>
        </w:rPr>
        <w:br w:type="page"/>
      </w:r>
    </w:p>
    <w:p w14:paraId="0FEBCCA0" w14:textId="77777777" w:rsidR="008D5C2C" w:rsidRPr="008D5C2C" w:rsidRDefault="008D5C2C" w:rsidP="008D5C2C">
      <w:pPr>
        <w:outlineLvl w:val="2"/>
        <w:rPr>
          <w:rFonts w:ascii="Calibri" w:hAnsi="Calibri"/>
          <w:b/>
          <w:bCs/>
          <w:color w:val="000000"/>
          <w:sz w:val="22"/>
          <w:szCs w:val="22"/>
          <w:u w:val="single"/>
          <w:lang w:val="en"/>
        </w:rPr>
      </w:pPr>
      <w:r w:rsidRPr="008D5C2C">
        <w:rPr>
          <w:rFonts w:ascii="Calibri" w:hAnsi="Calibri"/>
          <w:b/>
          <w:bCs/>
          <w:color w:val="000000"/>
          <w:sz w:val="22"/>
          <w:szCs w:val="22"/>
          <w:u w:val="single"/>
          <w:lang w:val="en"/>
        </w:rPr>
        <w:lastRenderedPageBreak/>
        <w:t>Open Literature Review Summary</w:t>
      </w:r>
    </w:p>
    <w:p w14:paraId="6415DF41" w14:textId="77777777" w:rsidR="008D5C2C" w:rsidRPr="008D5C2C" w:rsidRDefault="008D5C2C" w:rsidP="008D5C2C">
      <w:pPr>
        <w:outlineLvl w:val="2"/>
        <w:rPr>
          <w:rFonts w:ascii="Calibri" w:hAnsi="Calibri"/>
          <w:b/>
          <w:bCs/>
          <w:color w:val="000000"/>
          <w:sz w:val="22"/>
          <w:szCs w:val="22"/>
          <w:u w:val="single"/>
          <w:lang w:val="en"/>
        </w:rPr>
      </w:pPr>
    </w:p>
    <w:p w14:paraId="3622A53E" w14:textId="77777777" w:rsidR="008D5C2C" w:rsidRPr="008D5C2C" w:rsidRDefault="008D5C2C" w:rsidP="008D5C2C">
      <w:pPr>
        <w:rPr>
          <w:rFonts w:ascii="Calibri" w:hAnsi="Calibri"/>
          <w:bCs/>
          <w:color w:val="000000"/>
          <w:sz w:val="22"/>
          <w:szCs w:val="22"/>
          <w:lang w:val="en"/>
        </w:rPr>
      </w:pPr>
      <w:r w:rsidRPr="008D5C2C">
        <w:rPr>
          <w:rFonts w:ascii="Calibri" w:hAnsi="Calibri"/>
          <w:b/>
          <w:bCs/>
          <w:color w:val="000000"/>
          <w:sz w:val="22"/>
          <w:szCs w:val="22"/>
          <w:lang w:val="en"/>
        </w:rPr>
        <w:t>Chemical Name:</w:t>
      </w:r>
      <w:r w:rsidRPr="008D5C2C">
        <w:rPr>
          <w:rFonts w:ascii="Calibri" w:hAnsi="Calibri"/>
          <w:bCs/>
          <w:color w:val="000000"/>
          <w:sz w:val="22"/>
          <w:szCs w:val="22"/>
          <w:lang w:val="en"/>
        </w:rPr>
        <w:t xml:space="preserve"> Chlorpyrifos</w:t>
      </w:r>
    </w:p>
    <w:p w14:paraId="6A2A1330" w14:textId="77777777" w:rsidR="008D5C2C" w:rsidRPr="008D5C2C" w:rsidRDefault="008D5C2C" w:rsidP="008D5C2C">
      <w:pPr>
        <w:rPr>
          <w:rFonts w:ascii="Calibri" w:hAnsi="Calibri"/>
          <w:color w:val="000000"/>
          <w:sz w:val="22"/>
          <w:szCs w:val="22"/>
          <w:lang w:val="en"/>
        </w:rPr>
      </w:pPr>
    </w:p>
    <w:p w14:paraId="6B2F0635" w14:textId="77777777" w:rsidR="008D5C2C" w:rsidRPr="008D5C2C" w:rsidRDefault="008D5C2C" w:rsidP="008D5C2C">
      <w:pPr>
        <w:rPr>
          <w:rFonts w:ascii="Calibri" w:hAnsi="Calibri"/>
          <w:bCs/>
          <w:color w:val="000000"/>
          <w:sz w:val="22"/>
          <w:szCs w:val="22"/>
          <w:lang w:val="en"/>
        </w:rPr>
      </w:pPr>
      <w:r w:rsidRPr="008D5C2C">
        <w:rPr>
          <w:rFonts w:ascii="Calibri" w:hAnsi="Calibri"/>
          <w:b/>
          <w:bCs/>
          <w:color w:val="000000"/>
          <w:sz w:val="22"/>
          <w:szCs w:val="22"/>
          <w:lang w:val="en"/>
        </w:rPr>
        <w:t xml:space="preserve">CAS No: </w:t>
      </w:r>
      <w:r w:rsidRPr="008D5C2C">
        <w:rPr>
          <w:rFonts w:ascii="Calibri" w:hAnsi="Calibri"/>
          <w:bCs/>
          <w:color w:val="000000"/>
          <w:sz w:val="22"/>
          <w:szCs w:val="22"/>
          <w:lang w:val="en"/>
        </w:rPr>
        <w:t>2921-88-2</w:t>
      </w:r>
    </w:p>
    <w:p w14:paraId="060DFD11" w14:textId="77777777" w:rsidR="008D5C2C" w:rsidRPr="008D5C2C" w:rsidRDefault="008D5C2C" w:rsidP="008D5C2C">
      <w:pPr>
        <w:rPr>
          <w:rFonts w:ascii="Calibri" w:hAnsi="Calibri"/>
          <w:color w:val="000000"/>
          <w:sz w:val="22"/>
          <w:szCs w:val="22"/>
          <w:lang w:val="en"/>
        </w:rPr>
      </w:pPr>
    </w:p>
    <w:p w14:paraId="61B23889" w14:textId="77777777" w:rsidR="008D5C2C" w:rsidRPr="008D5C2C" w:rsidRDefault="008D5C2C" w:rsidP="008D5C2C">
      <w:pPr>
        <w:rPr>
          <w:rFonts w:ascii="Calibri" w:hAnsi="Calibri"/>
          <w:bCs/>
          <w:color w:val="000000"/>
          <w:sz w:val="22"/>
          <w:szCs w:val="22"/>
          <w:lang w:val="en"/>
        </w:rPr>
      </w:pPr>
      <w:r w:rsidRPr="008D5C2C">
        <w:rPr>
          <w:rFonts w:ascii="Calibri" w:hAnsi="Calibri"/>
          <w:b/>
          <w:bCs/>
          <w:color w:val="000000"/>
          <w:sz w:val="22"/>
          <w:szCs w:val="22"/>
          <w:lang w:val="en"/>
        </w:rPr>
        <w:t>PC Code:</w:t>
      </w:r>
      <w:r w:rsidRPr="008D5C2C">
        <w:rPr>
          <w:rFonts w:ascii="Calibri" w:hAnsi="Calibri"/>
          <w:bCs/>
          <w:color w:val="000000"/>
          <w:sz w:val="22"/>
          <w:szCs w:val="22"/>
          <w:lang w:val="en"/>
        </w:rPr>
        <w:t xml:space="preserve"> 059101</w:t>
      </w:r>
    </w:p>
    <w:p w14:paraId="0D2FC4ED" w14:textId="77777777" w:rsidR="008D5C2C" w:rsidRPr="008D5C2C" w:rsidRDefault="008D5C2C" w:rsidP="008D5C2C">
      <w:pPr>
        <w:rPr>
          <w:rFonts w:ascii="Calibri" w:hAnsi="Calibri"/>
          <w:color w:val="000000"/>
          <w:sz w:val="22"/>
          <w:szCs w:val="22"/>
          <w:lang w:val="en"/>
        </w:rPr>
      </w:pPr>
    </w:p>
    <w:p w14:paraId="7CA273D0" w14:textId="77777777" w:rsidR="008D5C2C" w:rsidRPr="008D5C2C" w:rsidRDefault="008D5C2C" w:rsidP="008D5C2C">
      <w:pPr>
        <w:rPr>
          <w:rFonts w:ascii="Calibri" w:hAnsi="Calibri"/>
          <w:bCs/>
          <w:color w:val="000000"/>
          <w:sz w:val="22"/>
          <w:szCs w:val="22"/>
          <w:lang w:val="en"/>
        </w:rPr>
      </w:pPr>
      <w:r w:rsidRPr="008D5C2C">
        <w:rPr>
          <w:rFonts w:ascii="Calibri" w:hAnsi="Calibri"/>
          <w:b/>
          <w:bCs/>
          <w:color w:val="000000"/>
          <w:sz w:val="22"/>
          <w:szCs w:val="22"/>
          <w:lang w:val="en"/>
        </w:rPr>
        <w:t>ECOTOX Record Number and Citation:</w:t>
      </w:r>
      <w:r w:rsidRPr="008D5C2C">
        <w:rPr>
          <w:rFonts w:ascii="Calibri" w:hAnsi="Calibri"/>
          <w:bCs/>
          <w:color w:val="000000"/>
          <w:sz w:val="22"/>
          <w:szCs w:val="22"/>
          <w:lang w:val="en"/>
        </w:rPr>
        <w:t xml:space="preserve"> </w:t>
      </w:r>
    </w:p>
    <w:p w14:paraId="7F41E9D8" w14:textId="77777777" w:rsidR="008D5C2C" w:rsidRPr="008D5C2C" w:rsidRDefault="008D5C2C" w:rsidP="008D5C2C">
      <w:pPr>
        <w:rPr>
          <w:rFonts w:ascii="Calibri" w:hAnsi="Calibri"/>
          <w:bCs/>
          <w:color w:val="000000"/>
          <w:sz w:val="22"/>
          <w:szCs w:val="22"/>
          <w:lang w:val="en"/>
        </w:rPr>
      </w:pPr>
    </w:p>
    <w:p w14:paraId="1EB50A44" w14:textId="77777777" w:rsidR="008D5C2C" w:rsidRPr="008D5C2C" w:rsidRDefault="008D5C2C" w:rsidP="008D5C2C">
      <w:pPr>
        <w:rPr>
          <w:rFonts w:ascii="Calibri" w:hAnsi="Calibri"/>
          <w:bCs/>
          <w:color w:val="000000"/>
          <w:sz w:val="22"/>
          <w:szCs w:val="22"/>
          <w:lang w:val="en"/>
        </w:rPr>
      </w:pPr>
      <w:r w:rsidRPr="008D5C2C">
        <w:rPr>
          <w:rFonts w:ascii="Calibri" w:hAnsi="Calibri"/>
          <w:bCs/>
          <w:color w:val="000000"/>
          <w:sz w:val="22"/>
          <w:szCs w:val="22"/>
          <w:lang w:val="en"/>
        </w:rPr>
        <w:t>E2704</w:t>
      </w:r>
    </w:p>
    <w:p w14:paraId="2257A3DA" w14:textId="77777777" w:rsidR="008D5C2C" w:rsidRPr="008D5C2C" w:rsidRDefault="008D5C2C" w:rsidP="008D5C2C">
      <w:pPr>
        <w:rPr>
          <w:rFonts w:ascii="Calibri" w:hAnsi="Calibri"/>
          <w:bCs/>
          <w:color w:val="000000"/>
          <w:sz w:val="22"/>
          <w:szCs w:val="22"/>
          <w:lang w:val="en"/>
        </w:rPr>
      </w:pPr>
      <w:r w:rsidRPr="008D5C2C">
        <w:rPr>
          <w:rFonts w:ascii="Calibri" w:hAnsi="Calibri"/>
          <w:bCs/>
          <w:color w:val="000000"/>
          <w:sz w:val="22"/>
          <w:szCs w:val="22"/>
          <w:lang w:val="en"/>
        </w:rPr>
        <w:t xml:space="preserve">Birmingham, B.C., and B. Colman.  1976.  The effect of two organophosphate insecticides on the growth of freshwater algae.  </w:t>
      </w:r>
      <w:r w:rsidRPr="008D5C2C">
        <w:rPr>
          <w:rFonts w:ascii="Calibri" w:hAnsi="Calibri"/>
          <w:bCs/>
          <w:i/>
          <w:color w:val="000000"/>
          <w:sz w:val="22"/>
          <w:szCs w:val="22"/>
          <w:lang w:val="en"/>
        </w:rPr>
        <w:t>Can. J. Bot</w:t>
      </w:r>
      <w:r w:rsidRPr="008D5C2C">
        <w:rPr>
          <w:rFonts w:ascii="Calibri" w:hAnsi="Calibri"/>
          <w:bCs/>
          <w:color w:val="000000"/>
          <w:sz w:val="22"/>
          <w:szCs w:val="22"/>
          <w:lang w:val="en"/>
        </w:rPr>
        <w:t>, 55: 1453 – 1456.</w:t>
      </w:r>
    </w:p>
    <w:p w14:paraId="1735B12C" w14:textId="77777777" w:rsidR="008D5C2C" w:rsidRPr="008D5C2C" w:rsidRDefault="008D5C2C" w:rsidP="008D5C2C">
      <w:pPr>
        <w:rPr>
          <w:rFonts w:ascii="Calibri" w:hAnsi="Calibri"/>
          <w:color w:val="000000"/>
          <w:sz w:val="22"/>
          <w:szCs w:val="22"/>
          <w:lang w:val="en"/>
        </w:rPr>
      </w:pPr>
    </w:p>
    <w:p w14:paraId="01DAA9B3" w14:textId="77777777" w:rsidR="008D5C2C" w:rsidRPr="008D5C2C" w:rsidRDefault="008D5C2C" w:rsidP="008D5C2C">
      <w:pPr>
        <w:rPr>
          <w:rFonts w:ascii="Calibri" w:hAnsi="Calibri"/>
          <w:color w:val="000000"/>
          <w:sz w:val="22"/>
          <w:szCs w:val="22"/>
          <w:lang w:val="en"/>
        </w:rPr>
      </w:pPr>
      <w:r w:rsidRPr="008D5C2C">
        <w:rPr>
          <w:rFonts w:ascii="Calibri" w:hAnsi="Calibri"/>
          <w:b/>
          <w:bCs/>
          <w:color w:val="000000"/>
          <w:sz w:val="22"/>
          <w:szCs w:val="22"/>
          <w:lang w:val="en"/>
        </w:rPr>
        <w:t>Purpose of Review (Note: DP Barcode required for Quantitative studies):</w:t>
      </w:r>
      <w:r w:rsidRPr="008D5C2C">
        <w:rPr>
          <w:rFonts w:ascii="Calibri" w:hAnsi="Calibri"/>
          <w:bCs/>
          <w:color w:val="000000"/>
          <w:sz w:val="22"/>
          <w:szCs w:val="22"/>
          <w:lang w:val="en"/>
        </w:rPr>
        <w:t xml:space="preserve"> Chlorpyrifos ESA pilot (Registration Review)</w:t>
      </w:r>
    </w:p>
    <w:p w14:paraId="3CACDACB" w14:textId="77777777" w:rsidR="008D5C2C" w:rsidRPr="008D5C2C" w:rsidRDefault="008D5C2C" w:rsidP="008D5C2C">
      <w:pPr>
        <w:rPr>
          <w:rFonts w:ascii="Calibri" w:hAnsi="Calibri"/>
          <w:b/>
          <w:bCs/>
          <w:color w:val="000000"/>
          <w:sz w:val="22"/>
          <w:szCs w:val="22"/>
          <w:lang w:val="en"/>
        </w:rPr>
      </w:pPr>
    </w:p>
    <w:p w14:paraId="4E528260" w14:textId="77777777" w:rsidR="008D5C2C" w:rsidRPr="008D5C2C" w:rsidRDefault="008D5C2C" w:rsidP="008D5C2C">
      <w:pPr>
        <w:rPr>
          <w:rFonts w:ascii="Calibri" w:hAnsi="Calibri"/>
          <w:color w:val="000000"/>
          <w:sz w:val="22"/>
          <w:szCs w:val="22"/>
          <w:lang w:val="en"/>
        </w:rPr>
      </w:pPr>
      <w:r w:rsidRPr="008D5C2C">
        <w:rPr>
          <w:rFonts w:ascii="Calibri" w:hAnsi="Calibri"/>
          <w:b/>
          <w:bCs/>
          <w:color w:val="000000"/>
          <w:sz w:val="22"/>
          <w:szCs w:val="22"/>
          <w:lang w:val="en"/>
        </w:rPr>
        <w:t xml:space="preserve">Date of Review: </w:t>
      </w:r>
      <w:r w:rsidRPr="008D5C2C">
        <w:rPr>
          <w:rFonts w:ascii="Calibri" w:hAnsi="Calibri"/>
          <w:bCs/>
          <w:color w:val="000000"/>
          <w:sz w:val="22"/>
          <w:szCs w:val="22"/>
          <w:lang w:val="en"/>
        </w:rPr>
        <w:t>12/30/14</w:t>
      </w:r>
    </w:p>
    <w:p w14:paraId="4E608B8B" w14:textId="77777777" w:rsidR="008D5C2C" w:rsidRPr="008D5C2C" w:rsidRDefault="008D5C2C" w:rsidP="008D5C2C">
      <w:pPr>
        <w:rPr>
          <w:rFonts w:ascii="Calibri" w:hAnsi="Calibri"/>
          <w:b/>
          <w:bCs/>
          <w:color w:val="000000"/>
          <w:sz w:val="22"/>
          <w:szCs w:val="22"/>
          <w:lang w:val="en"/>
        </w:rPr>
      </w:pPr>
    </w:p>
    <w:p w14:paraId="68D63833" w14:textId="77777777" w:rsidR="008D5C2C" w:rsidRPr="008D5C2C" w:rsidRDefault="008D5C2C" w:rsidP="008D5C2C">
      <w:pPr>
        <w:rPr>
          <w:rFonts w:ascii="Calibri" w:hAnsi="Calibri"/>
          <w:bCs/>
          <w:color w:val="000000"/>
          <w:sz w:val="22"/>
          <w:szCs w:val="22"/>
          <w:lang w:val="en"/>
        </w:rPr>
      </w:pPr>
      <w:r w:rsidRPr="008D5C2C">
        <w:rPr>
          <w:rFonts w:ascii="Calibri" w:hAnsi="Calibri"/>
          <w:b/>
          <w:bCs/>
          <w:color w:val="000000"/>
          <w:sz w:val="22"/>
          <w:szCs w:val="22"/>
          <w:lang w:val="en"/>
        </w:rPr>
        <w:t xml:space="preserve">Summary of Study Findings:  </w:t>
      </w:r>
    </w:p>
    <w:p w14:paraId="7D36DB29" w14:textId="77777777" w:rsidR="008D5C2C" w:rsidRPr="008D5C2C" w:rsidRDefault="008D5C2C" w:rsidP="008D5C2C">
      <w:pPr>
        <w:rPr>
          <w:rFonts w:ascii="Calibri" w:hAnsi="Calibri"/>
          <w:b/>
          <w:bCs/>
          <w:color w:val="000000"/>
          <w:sz w:val="22"/>
          <w:szCs w:val="22"/>
          <w:lang w:val="en"/>
        </w:rPr>
      </w:pPr>
    </w:p>
    <w:p w14:paraId="3C829D8B" w14:textId="77777777" w:rsidR="008D5C2C" w:rsidRPr="008D5C2C" w:rsidRDefault="008D5C2C" w:rsidP="008D5C2C">
      <w:pPr>
        <w:rPr>
          <w:rFonts w:ascii="Calibri" w:hAnsi="Calibri"/>
          <w:bCs/>
          <w:color w:val="000000"/>
          <w:sz w:val="22"/>
          <w:szCs w:val="22"/>
          <w:lang w:val="en"/>
        </w:rPr>
      </w:pPr>
      <w:r w:rsidRPr="008D5C2C">
        <w:rPr>
          <w:rFonts w:ascii="Calibri" w:hAnsi="Calibri"/>
          <w:bCs/>
          <w:color w:val="000000"/>
          <w:sz w:val="22"/>
          <w:szCs w:val="22"/>
          <w:lang w:val="en"/>
        </w:rPr>
        <w:t xml:space="preserve">Seven freshwater algae species were exposed to temephos (Abate 4-E, TGAI – 90 – 95% </w:t>
      </w:r>
      <w:proofErr w:type="spellStart"/>
      <w:r w:rsidRPr="008D5C2C">
        <w:rPr>
          <w:rFonts w:ascii="Calibri" w:hAnsi="Calibri"/>
          <w:bCs/>
          <w:color w:val="000000"/>
          <w:sz w:val="22"/>
          <w:szCs w:val="22"/>
          <w:lang w:val="en"/>
        </w:rPr>
        <w:t>a.i</w:t>
      </w:r>
      <w:proofErr w:type="spellEnd"/>
      <w:r w:rsidRPr="008D5C2C">
        <w:rPr>
          <w:rFonts w:ascii="Calibri" w:hAnsi="Calibri"/>
          <w:bCs/>
          <w:color w:val="000000"/>
          <w:sz w:val="22"/>
          <w:szCs w:val="22"/>
          <w:lang w:val="en"/>
        </w:rPr>
        <w:t xml:space="preserve">.) and chlorpyrifos (Dursban M-3633, 41% </w:t>
      </w:r>
      <w:proofErr w:type="spellStart"/>
      <w:r w:rsidRPr="008D5C2C">
        <w:rPr>
          <w:rFonts w:ascii="Calibri" w:hAnsi="Calibri"/>
          <w:bCs/>
          <w:color w:val="000000"/>
          <w:sz w:val="22"/>
          <w:szCs w:val="22"/>
          <w:lang w:val="en"/>
        </w:rPr>
        <w:t>a.i</w:t>
      </w:r>
      <w:proofErr w:type="spellEnd"/>
      <w:r w:rsidRPr="008D5C2C">
        <w:rPr>
          <w:rFonts w:ascii="Calibri" w:hAnsi="Calibri"/>
          <w:bCs/>
          <w:color w:val="000000"/>
          <w:sz w:val="22"/>
          <w:szCs w:val="22"/>
          <w:lang w:val="en"/>
        </w:rPr>
        <w:t xml:space="preserve">.) to examine effects on growth rates.  The algae were grown in 250-ml </w:t>
      </w:r>
      <w:proofErr w:type="spellStart"/>
      <w:r w:rsidRPr="008D5C2C">
        <w:rPr>
          <w:rFonts w:ascii="Calibri" w:hAnsi="Calibri"/>
          <w:bCs/>
          <w:color w:val="000000"/>
          <w:sz w:val="22"/>
          <w:szCs w:val="22"/>
          <w:lang w:val="en"/>
        </w:rPr>
        <w:t>erlenmeyer</w:t>
      </w:r>
      <w:proofErr w:type="spellEnd"/>
      <w:r w:rsidRPr="008D5C2C">
        <w:rPr>
          <w:rFonts w:ascii="Calibri" w:hAnsi="Calibri"/>
          <w:bCs/>
          <w:color w:val="000000"/>
          <w:sz w:val="22"/>
          <w:szCs w:val="22"/>
          <w:lang w:val="en"/>
        </w:rPr>
        <w:t xml:space="preserve"> flasks containing 100 ml of growth medium and were from cultures obtained from collections at the Indiana University (Bloomington, Indiana) or the Queen’s University (Ontario, Canada).  The chemicals were dissolved in acetone.  There was a negative and solvent control (10 </w:t>
      </w:r>
      <w:r w:rsidRPr="008D5C2C">
        <w:rPr>
          <w:rFonts w:ascii="Calibri" w:hAnsi="Calibri" w:cs="Calibri"/>
          <w:bCs/>
          <w:color w:val="000000"/>
          <w:sz w:val="22"/>
          <w:szCs w:val="22"/>
          <w:lang w:val="en"/>
        </w:rPr>
        <w:t>µ</w:t>
      </w:r>
      <w:r w:rsidRPr="008D5C2C">
        <w:rPr>
          <w:rFonts w:ascii="Calibri" w:hAnsi="Calibri"/>
          <w:bCs/>
          <w:color w:val="000000"/>
          <w:sz w:val="22"/>
          <w:szCs w:val="22"/>
          <w:lang w:val="en"/>
        </w:rPr>
        <w:t xml:space="preserve">l acetone).  There were 3 to 6 replicates for the controls and each treatment group (1, 10, and 100 </w:t>
      </w:r>
      <w:r w:rsidRPr="008D5C2C">
        <w:rPr>
          <w:rFonts w:ascii="Calibri" w:hAnsi="Calibri" w:cs="Calibri"/>
          <w:bCs/>
          <w:color w:val="000000"/>
          <w:sz w:val="22"/>
          <w:szCs w:val="22"/>
          <w:lang w:val="en"/>
        </w:rPr>
        <w:t>µ</w:t>
      </w:r>
      <w:r w:rsidRPr="008D5C2C">
        <w:rPr>
          <w:rFonts w:ascii="Calibri" w:hAnsi="Calibri"/>
          <w:bCs/>
          <w:color w:val="000000"/>
          <w:sz w:val="22"/>
          <w:szCs w:val="22"/>
          <w:lang w:val="en"/>
        </w:rPr>
        <w:t xml:space="preserve">g </w:t>
      </w:r>
      <w:proofErr w:type="spellStart"/>
      <w:r w:rsidRPr="008D5C2C">
        <w:rPr>
          <w:rFonts w:ascii="Calibri" w:hAnsi="Calibri"/>
          <w:bCs/>
          <w:color w:val="000000"/>
          <w:sz w:val="22"/>
          <w:szCs w:val="22"/>
          <w:lang w:val="en"/>
        </w:rPr>
        <w:t>a.i</w:t>
      </w:r>
      <w:proofErr w:type="spellEnd"/>
      <w:r w:rsidRPr="008D5C2C">
        <w:rPr>
          <w:rFonts w:ascii="Calibri" w:hAnsi="Calibri"/>
          <w:bCs/>
          <w:color w:val="000000"/>
          <w:sz w:val="22"/>
          <w:szCs w:val="22"/>
          <w:lang w:val="en"/>
        </w:rPr>
        <w:t xml:space="preserve">./L).  Exposures were from 5 to 7 days.  Growth rates were determined </w:t>
      </w:r>
      <w:proofErr w:type="spellStart"/>
      <w:r w:rsidRPr="008D5C2C">
        <w:rPr>
          <w:rFonts w:ascii="Calibri" w:hAnsi="Calibri"/>
          <w:bCs/>
          <w:color w:val="000000"/>
          <w:sz w:val="22"/>
          <w:szCs w:val="22"/>
          <w:lang w:val="en"/>
        </w:rPr>
        <w:t>turbidimetrically</w:t>
      </w:r>
      <w:proofErr w:type="spellEnd"/>
      <w:r w:rsidRPr="008D5C2C">
        <w:rPr>
          <w:rFonts w:ascii="Calibri" w:hAnsi="Calibri"/>
          <w:bCs/>
          <w:color w:val="000000"/>
          <w:sz w:val="22"/>
          <w:szCs w:val="22"/>
          <w:lang w:val="en"/>
        </w:rPr>
        <w:t xml:space="preserve"> from the increase in absorbance at 678 nm using the following equation:</w:t>
      </w:r>
    </w:p>
    <w:p w14:paraId="79E2BBD4" w14:textId="77777777" w:rsidR="008D5C2C" w:rsidRPr="008D5C2C" w:rsidRDefault="008D5C2C" w:rsidP="008D5C2C">
      <w:pPr>
        <w:rPr>
          <w:rFonts w:ascii="Calibri" w:hAnsi="Calibri"/>
          <w:bCs/>
          <w:color w:val="000000"/>
          <w:sz w:val="22"/>
          <w:szCs w:val="22"/>
          <w:lang w:val="en"/>
        </w:rPr>
      </w:pPr>
    </w:p>
    <w:p w14:paraId="0A4CA828" w14:textId="77777777" w:rsidR="008D5C2C" w:rsidRPr="008D5C2C" w:rsidRDefault="008D5C2C" w:rsidP="008D5C2C">
      <w:pPr>
        <w:ind w:firstLine="720"/>
        <w:rPr>
          <w:rFonts w:ascii="Calibri" w:hAnsi="Calibri"/>
          <w:bCs/>
          <w:color w:val="000000"/>
          <w:sz w:val="22"/>
          <w:szCs w:val="22"/>
          <w:lang w:val="en"/>
        </w:rPr>
      </w:pPr>
      <w:r w:rsidRPr="008D5C2C">
        <w:rPr>
          <w:rFonts w:ascii="Calibri" w:hAnsi="Calibri"/>
          <w:bCs/>
          <w:i/>
          <w:color w:val="000000"/>
          <w:sz w:val="22"/>
          <w:szCs w:val="22"/>
          <w:lang w:val="en"/>
        </w:rPr>
        <w:t>K</w:t>
      </w:r>
      <w:r w:rsidRPr="008D5C2C">
        <w:rPr>
          <w:rFonts w:ascii="Calibri" w:hAnsi="Calibri"/>
          <w:bCs/>
          <w:color w:val="000000"/>
          <w:sz w:val="22"/>
          <w:szCs w:val="22"/>
          <w:lang w:val="en"/>
        </w:rPr>
        <w:t>(doublings/day) = log</w:t>
      </w:r>
      <w:r w:rsidRPr="008D5C2C">
        <w:rPr>
          <w:rFonts w:ascii="Calibri" w:hAnsi="Calibri"/>
          <w:bCs/>
          <w:color w:val="000000"/>
          <w:sz w:val="22"/>
          <w:szCs w:val="22"/>
          <w:vertAlign w:val="subscript"/>
          <w:lang w:val="en"/>
        </w:rPr>
        <w:t>2</w:t>
      </w:r>
      <w:r w:rsidRPr="008D5C2C">
        <w:rPr>
          <w:rFonts w:ascii="Calibri" w:hAnsi="Calibri"/>
          <w:bCs/>
          <w:color w:val="000000"/>
          <w:sz w:val="22"/>
          <w:szCs w:val="22"/>
          <w:lang w:val="en"/>
        </w:rPr>
        <w:t xml:space="preserve"> (</w:t>
      </w:r>
      <w:r w:rsidRPr="008D5C2C">
        <w:rPr>
          <w:rFonts w:ascii="Calibri" w:hAnsi="Calibri"/>
          <w:bCs/>
          <w:i/>
          <w:color w:val="000000"/>
          <w:sz w:val="22"/>
          <w:szCs w:val="22"/>
          <w:lang w:val="en"/>
        </w:rPr>
        <w:t>A</w:t>
      </w:r>
      <w:r w:rsidRPr="008D5C2C">
        <w:rPr>
          <w:rFonts w:ascii="Calibri" w:hAnsi="Calibri"/>
          <w:bCs/>
          <w:color w:val="000000"/>
          <w:sz w:val="22"/>
          <w:szCs w:val="22"/>
          <w:vertAlign w:val="subscript"/>
          <w:lang w:val="en"/>
        </w:rPr>
        <w:t>l</w:t>
      </w:r>
      <w:r w:rsidRPr="008D5C2C">
        <w:rPr>
          <w:rFonts w:ascii="Calibri" w:hAnsi="Calibri"/>
          <w:bCs/>
          <w:color w:val="000000"/>
          <w:sz w:val="22"/>
          <w:szCs w:val="22"/>
          <w:lang w:val="en"/>
        </w:rPr>
        <w:t>/</w:t>
      </w:r>
      <w:proofErr w:type="gramStart"/>
      <w:r w:rsidRPr="008D5C2C">
        <w:rPr>
          <w:rFonts w:ascii="Calibri" w:hAnsi="Calibri"/>
          <w:bCs/>
          <w:i/>
          <w:color w:val="000000"/>
          <w:sz w:val="22"/>
          <w:szCs w:val="22"/>
          <w:lang w:val="en"/>
        </w:rPr>
        <w:t>A</w:t>
      </w:r>
      <w:r w:rsidRPr="008D5C2C">
        <w:rPr>
          <w:rFonts w:ascii="Calibri" w:hAnsi="Calibri"/>
          <w:bCs/>
          <w:color w:val="000000"/>
          <w:sz w:val="22"/>
          <w:szCs w:val="22"/>
          <w:vertAlign w:val="subscript"/>
          <w:lang w:val="en"/>
        </w:rPr>
        <w:t>t</w:t>
      </w:r>
      <w:r w:rsidRPr="008D5C2C">
        <w:rPr>
          <w:rFonts w:ascii="Calibri" w:hAnsi="Calibri"/>
          <w:bCs/>
          <w:color w:val="000000"/>
          <w:sz w:val="22"/>
          <w:szCs w:val="22"/>
          <w:lang w:val="en"/>
        </w:rPr>
        <w:t>)(</w:t>
      </w:r>
      <w:proofErr w:type="gramEnd"/>
      <w:r w:rsidRPr="008D5C2C">
        <w:rPr>
          <w:rFonts w:ascii="Calibri" w:hAnsi="Calibri"/>
          <w:bCs/>
          <w:color w:val="000000"/>
          <w:sz w:val="22"/>
          <w:szCs w:val="22"/>
          <w:lang w:val="en"/>
        </w:rPr>
        <w:t>l/</w:t>
      </w:r>
      <w:r w:rsidRPr="008D5C2C">
        <w:rPr>
          <w:rFonts w:ascii="Calibri" w:hAnsi="Calibri"/>
          <w:bCs/>
          <w:i/>
          <w:color w:val="000000"/>
          <w:sz w:val="22"/>
          <w:szCs w:val="22"/>
          <w:lang w:val="en"/>
        </w:rPr>
        <w:t>t</w:t>
      </w:r>
      <w:r w:rsidRPr="008D5C2C">
        <w:rPr>
          <w:rFonts w:ascii="Calibri" w:hAnsi="Calibri"/>
          <w:bCs/>
          <w:color w:val="000000"/>
          <w:sz w:val="22"/>
          <w:szCs w:val="22"/>
          <w:lang w:val="en"/>
        </w:rPr>
        <w:t>) = 3.322 log</w:t>
      </w:r>
      <w:r w:rsidRPr="008D5C2C">
        <w:rPr>
          <w:rFonts w:ascii="Calibri" w:hAnsi="Calibri"/>
          <w:bCs/>
          <w:color w:val="000000"/>
          <w:sz w:val="22"/>
          <w:szCs w:val="22"/>
          <w:vertAlign w:val="subscript"/>
          <w:lang w:val="en"/>
        </w:rPr>
        <w:t>10</w:t>
      </w:r>
      <w:r w:rsidRPr="008D5C2C">
        <w:rPr>
          <w:rFonts w:ascii="Calibri" w:hAnsi="Calibri"/>
          <w:bCs/>
          <w:color w:val="000000"/>
          <w:sz w:val="22"/>
          <w:szCs w:val="22"/>
          <w:lang w:val="en"/>
        </w:rPr>
        <w:t>(</w:t>
      </w:r>
      <w:r w:rsidRPr="008D5C2C">
        <w:rPr>
          <w:rFonts w:ascii="Calibri" w:hAnsi="Calibri"/>
          <w:bCs/>
          <w:i/>
          <w:color w:val="000000"/>
          <w:sz w:val="22"/>
          <w:szCs w:val="22"/>
          <w:lang w:val="en"/>
        </w:rPr>
        <w:t>A</w:t>
      </w:r>
      <w:r w:rsidRPr="008D5C2C">
        <w:rPr>
          <w:rFonts w:ascii="Calibri" w:hAnsi="Calibri"/>
          <w:bCs/>
          <w:color w:val="000000"/>
          <w:sz w:val="22"/>
          <w:szCs w:val="22"/>
          <w:vertAlign w:val="subscript"/>
          <w:lang w:val="en"/>
        </w:rPr>
        <w:t>l</w:t>
      </w:r>
      <w:r w:rsidRPr="008D5C2C">
        <w:rPr>
          <w:rFonts w:ascii="Calibri" w:hAnsi="Calibri"/>
          <w:bCs/>
          <w:color w:val="000000"/>
          <w:sz w:val="22"/>
          <w:szCs w:val="22"/>
          <w:lang w:val="en"/>
        </w:rPr>
        <w:t>/</w:t>
      </w:r>
      <w:r w:rsidRPr="008D5C2C">
        <w:rPr>
          <w:rFonts w:ascii="Calibri" w:hAnsi="Calibri"/>
          <w:bCs/>
          <w:i/>
          <w:color w:val="000000"/>
          <w:sz w:val="22"/>
          <w:szCs w:val="22"/>
          <w:lang w:val="en"/>
        </w:rPr>
        <w:t>A</w:t>
      </w:r>
      <w:r w:rsidRPr="008D5C2C">
        <w:rPr>
          <w:rFonts w:ascii="Calibri" w:hAnsi="Calibri"/>
          <w:bCs/>
          <w:color w:val="000000"/>
          <w:sz w:val="22"/>
          <w:szCs w:val="22"/>
          <w:vertAlign w:val="subscript"/>
          <w:lang w:val="en"/>
        </w:rPr>
        <w:t>t</w:t>
      </w:r>
      <w:r w:rsidRPr="008D5C2C">
        <w:rPr>
          <w:rFonts w:ascii="Calibri" w:hAnsi="Calibri"/>
          <w:bCs/>
          <w:color w:val="000000"/>
          <w:sz w:val="22"/>
          <w:szCs w:val="22"/>
          <w:lang w:val="en"/>
        </w:rPr>
        <w:t>)(l/</w:t>
      </w:r>
      <w:r w:rsidRPr="008D5C2C">
        <w:rPr>
          <w:rFonts w:ascii="Calibri" w:hAnsi="Calibri"/>
          <w:bCs/>
          <w:i/>
          <w:color w:val="000000"/>
          <w:sz w:val="22"/>
          <w:szCs w:val="22"/>
          <w:lang w:val="en"/>
        </w:rPr>
        <w:t>t</w:t>
      </w:r>
      <w:r w:rsidRPr="008D5C2C">
        <w:rPr>
          <w:rFonts w:ascii="Calibri" w:hAnsi="Calibri"/>
          <w:bCs/>
          <w:color w:val="000000"/>
          <w:sz w:val="22"/>
          <w:szCs w:val="22"/>
          <w:lang w:val="en"/>
        </w:rPr>
        <w:t>)</w:t>
      </w:r>
    </w:p>
    <w:p w14:paraId="39DBCEFD" w14:textId="77777777" w:rsidR="008D5C2C" w:rsidRPr="008D5C2C" w:rsidRDefault="008D5C2C" w:rsidP="008D5C2C">
      <w:pPr>
        <w:rPr>
          <w:rFonts w:ascii="Calibri" w:hAnsi="Calibri"/>
          <w:bCs/>
          <w:color w:val="000000"/>
          <w:sz w:val="22"/>
          <w:szCs w:val="22"/>
          <w:lang w:val="en"/>
        </w:rPr>
      </w:pPr>
    </w:p>
    <w:p w14:paraId="40A08C30" w14:textId="77777777" w:rsidR="008D5C2C" w:rsidRPr="008D5C2C" w:rsidRDefault="008D5C2C" w:rsidP="008D5C2C">
      <w:pPr>
        <w:rPr>
          <w:rFonts w:ascii="Calibri" w:hAnsi="Calibri"/>
          <w:bCs/>
          <w:color w:val="000000"/>
          <w:sz w:val="22"/>
          <w:szCs w:val="22"/>
          <w:lang w:val="en"/>
        </w:rPr>
      </w:pPr>
      <w:r w:rsidRPr="008D5C2C">
        <w:rPr>
          <w:rFonts w:ascii="Calibri" w:hAnsi="Calibri"/>
          <w:bCs/>
          <w:color w:val="000000"/>
          <w:sz w:val="22"/>
          <w:szCs w:val="22"/>
          <w:lang w:val="en"/>
        </w:rPr>
        <w:t>where A</w:t>
      </w:r>
      <w:r w:rsidRPr="008D5C2C">
        <w:rPr>
          <w:rFonts w:ascii="Calibri" w:hAnsi="Calibri"/>
          <w:bCs/>
          <w:color w:val="000000"/>
          <w:sz w:val="22"/>
          <w:szCs w:val="22"/>
          <w:vertAlign w:val="subscript"/>
          <w:lang w:val="en"/>
        </w:rPr>
        <w:t>l</w:t>
      </w:r>
      <w:r w:rsidRPr="008D5C2C">
        <w:rPr>
          <w:rFonts w:ascii="Calibri" w:hAnsi="Calibri"/>
          <w:bCs/>
          <w:color w:val="000000"/>
          <w:sz w:val="22"/>
          <w:szCs w:val="22"/>
          <w:lang w:val="en"/>
        </w:rPr>
        <w:t xml:space="preserve"> = absorbance at beginning of time interval t, A</w:t>
      </w:r>
      <w:r w:rsidRPr="008D5C2C">
        <w:rPr>
          <w:rFonts w:ascii="Calibri" w:hAnsi="Calibri"/>
          <w:bCs/>
          <w:color w:val="000000"/>
          <w:sz w:val="22"/>
          <w:szCs w:val="22"/>
          <w:vertAlign w:val="subscript"/>
          <w:lang w:val="en"/>
        </w:rPr>
        <w:t>t</w:t>
      </w:r>
      <w:r w:rsidRPr="008D5C2C">
        <w:rPr>
          <w:rFonts w:ascii="Calibri" w:hAnsi="Calibri"/>
          <w:bCs/>
          <w:color w:val="000000"/>
          <w:sz w:val="22"/>
          <w:szCs w:val="22"/>
          <w:lang w:val="en"/>
        </w:rPr>
        <w:t xml:space="preserve"> = absorbance at end of time interval t, and t = time interval (in days) of exponential growth.  A Student’s </w:t>
      </w:r>
      <w:r w:rsidRPr="008D5C2C">
        <w:rPr>
          <w:rFonts w:ascii="Calibri" w:hAnsi="Calibri"/>
          <w:bCs/>
          <w:i/>
          <w:color w:val="000000"/>
          <w:sz w:val="22"/>
          <w:szCs w:val="22"/>
          <w:lang w:val="en"/>
        </w:rPr>
        <w:t>t</w:t>
      </w:r>
      <w:r w:rsidRPr="008D5C2C">
        <w:rPr>
          <w:rFonts w:ascii="Calibri" w:hAnsi="Calibri"/>
          <w:bCs/>
          <w:color w:val="000000"/>
          <w:sz w:val="22"/>
          <w:szCs w:val="22"/>
          <w:lang w:val="en"/>
        </w:rPr>
        <w:t xml:space="preserve">-test (using SPSS) was used to determine statistical significance; alpha was 0.05.  </w:t>
      </w:r>
    </w:p>
    <w:p w14:paraId="6A2EE3D4" w14:textId="77777777" w:rsidR="008D5C2C" w:rsidRPr="008D5C2C" w:rsidRDefault="008D5C2C" w:rsidP="008D5C2C">
      <w:pPr>
        <w:rPr>
          <w:rFonts w:ascii="Calibri" w:hAnsi="Calibri"/>
          <w:bCs/>
          <w:color w:val="000000"/>
          <w:sz w:val="22"/>
          <w:szCs w:val="22"/>
          <w:lang w:val="en"/>
        </w:rPr>
      </w:pPr>
    </w:p>
    <w:p w14:paraId="23E7266A" w14:textId="77777777" w:rsidR="008D5C2C" w:rsidRPr="008D5C2C" w:rsidRDefault="008D5C2C" w:rsidP="008D5C2C">
      <w:pPr>
        <w:rPr>
          <w:rFonts w:ascii="Calibri" w:hAnsi="Calibri"/>
          <w:bCs/>
          <w:color w:val="000000"/>
          <w:sz w:val="22"/>
          <w:szCs w:val="22"/>
          <w:lang w:val="en"/>
        </w:rPr>
      </w:pPr>
      <w:r w:rsidRPr="008D5C2C">
        <w:rPr>
          <w:rFonts w:ascii="Calibri" w:hAnsi="Calibri"/>
          <w:b/>
          <w:bCs/>
          <w:color w:val="000000"/>
          <w:sz w:val="22"/>
          <w:szCs w:val="22"/>
          <w:lang w:val="en"/>
        </w:rPr>
        <w:t>Results</w:t>
      </w:r>
      <w:r w:rsidRPr="008D5C2C">
        <w:rPr>
          <w:rFonts w:ascii="Calibri" w:hAnsi="Calibri"/>
          <w:bCs/>
          <w:color w:val="000000"/>
          <w:sz w:val="22"/>
          <w:szCs w:val="22"/>
          <w:lang w:val="en"/>
        </w:rPr>
        <w:t>:</w:t>
      </w:r>
    </w:p>
    <w:p w14:paraId="75B987A5" w14:textId="77777777" w:rsidR="008D5C2C" w:rsidRPr="008D5C2C" w:rsidRDefault="008D5C2C" w:rsidP="008D5C2C">
      <w:pPr>
        <w:rPr>
          <w:rFonts w:ascii="Calibri" w:hAnsi="Calibri"/>
          <w:bCs/>
          <w:color w:val="000000"/>
          <w:sz w:val="22"/>
          <w:szCs w:val="22"/>
          <w:lang w:val="en"/>
        </w:rPr>
      </w:pPr>
    </w:p>
    <w:p w14:paraId="6995CEA8" w14:textId="77777777" w:rsidR="008D5C2C" w:rsidRPr="008D5C2C" w:rsidRDefault="008D5C2C" w:rsidP="008D5C2C">
      <w:pPr>
        <w:rPr>
          <w:rFonts w:ascii="Calibri" w:hAnsi="Calibri"/>
          <w:bCs/>
          <w:color w:val="000000"/>
          <w:sz w:val="22"/>
          <w:szCs w:val="22"/>
          <w:lang w:val="en"/>
        </w:rPr>
      </w:pPr>
      <w:r w:rsidRPr="008D5C2C">
        <w:rPr>
          <w:rFonts w:ascii="Calibri" w:hAnsi="Calibri"/>
          <w:bCs/>
          <w:color w:val="000000"/>
          <w:sz w:val="22"/>
          <w:szCs w:val="22"/>
          <w:lang w:val="en"/>
        </w:rPr>
        <w:t>The results reported below are for chlorpyrifos.</w:t>
      </w:r>
    </w:p>
    <w:p w14:paraId="3325FDD7" w14:textId="77777777" w:rsidR="008D5C2C" w:rsidRPr="008D5C2C" w:rsidRDefault="008D5C2C" w:rsidP="008D5C2C">
      <w:pPr>
        <w:rPr>
          <w:rFonts w:ascii="Calibri" w:hAnsi="Calibri"/>
          <w:bCs/>
          <w:color w:val="000000"/>
          <w:sz w:val="22"/>
          <w:szCs w:val="22"/>
          <w:lang w:val="en"/>
        </w:rPr>
      </w:pPr>
    </w:p>
    <w:p w14:paraId="5387EFC8" w14:textId="77777777" w:rsidR="008D5C2C" w:rsidRPr="008D5C2C" w:rsidRDefault="008D5C2C" w:rsidP="008D5C2C">
      <w:pPr>
        <w:rPr>
          <w:rFonts w:ascii="Calibri" w:hAnsi="Calibri"/>
          <w:bCs/>
          <w:color w:val="000000"/>
          <w:sz w:val="22"/>
          <w:szCs w:val="22"/>
          <w:lang w:val="en"/>
        </w:rPr>
      </w:pPr>
      <w:r w:rsidRPr="008D5C2C">
        <w:rPr>
          <w:rFonts w:ascii="Calibri" w:hAnsi="Calibri"/>
          <w:b/>
          <w:bCs/>
          <w:i/>
          <w:color w:val="000000"/>
          <w:sz w:val="22"/>
          <w:szCs w:val="22"/>
          <w:lang w:val="en"/>
        </w:rPr>
        <w:t>Relative growth rates</w:t>
      </w:r>
      <w:r w:rsidRPr="008D5C2C">
        <w:rPr>
          <w:rFonts w:ascii="Calibri" w:hAnsi="Calibri"/>
          <w:bCs/>
          <w:color w:val="000000"/>
          <w:sz w:val="22"/>
          <w:szCs w:val="22"/>
          <w:lang w:val="en"/>
        </w:rPr>
        <w:t>:</w:t>
      </w:r>
    </w:p>
    <w:p w14:paraId="21069ADC" w14:textId="77777777" w:rsidR="008D5C2C" w:rsidRPr="008D5C2C" w:rsidRDefault="008D5C2C" w:rsidP="008D5C2C">
      <w:pPr>
        <w:rPr>
          <w:rFonts w:ascii="Calibri" w:hAnsi="Calibri"/>
          <w:bCs/>
          <w:color w:val="000000"/>
          <w:sz w:val="22"/>
          <w:szCs w:val="22"/>
          <w:lang w:val="en"/>
        </w:rPr>
      </w:pPr>
      <w:r w:rsidRPr="008D5C2C">
        <w:rPr>
          <w:rFonts w:ascii="Calibri" w:hAnsi="Calibri"/>
          <w:bCs/>
          <w:color w:val="000000"/>
          <w:sz w:val="22"/>
          <w:szCs w:val="22"/>
          <w:lang w:val="en"/>
        </w:rPr>
        <w:t xml:space="preserve"> </w:t>
      </w:r>
    </w:p>
    <w:p w14:paraId="75ED841D" w14:textId="5EA79BF3" w:rsidR="008D5C2C" w:rsidRDefault="008D5C2C" w:rsidP="008D5C2C">
      <w:pPr>
        <w:rPr>
          <w:rFonts w:ascii="Calibri" w:hAnsi="Calibri"/>
          <w:bCs/>
          <w:i/>
          <w:color w:val="000000"/>
          <w:sz w:val="22"/>
          <w:szCs w:val="22"/>
          <w:lang w:val="en"/>
        </w:rPr>
      </w:pPr>
      <w:r w:rsidRPr="008D5C2C">
        <w:rPr>
          <w:rFonts w:ascii="Calibri" w:hAnsi="Calibri"/>
          <w:bCs/>
          <w:color w:val="000000"/>
          <w:sz w:val="22"/>
          <w:szCs w:val="22"/>
          <w:lang w:val="en"/>
        </w:rPr>
        <w:t xml:space="preserve">The blue-green alga, </w:t>
      </w:r>
      <w:r w:rsidRPr="008D5C2C">
        <w:rPr>
          <w:rFonts w:ascii="Calibri" w:hAnsi="Calibri"/>
          <w:bCs/>
          <w:i/>
          <w:color w:val="000000"/>
          <w:sz w:val="22"/>
          <w:szCs w:val="22"/>
          <w:lang w:val="en"/>
        </w:rPr>
        <w:t>Anabaena flos-aquae</w:t>
      </w:r>
      <w:r w:rsidRPr="008D5C2C">
        <w:rPr>
          <w:rFonts w:ascii="Calibri" w:hAnsi="Calibri"/>
          <w:bCs/>
          <w:color w:val="000000"/>
          <w:sz w:val="22"/>
          <w:szCs w:val="22"/>
          <w:lang w:val="en"/>
        </w:rPr>
        <w:t xml:space="preserve">, and the green alga, </w:t>
      </w:r>
      <w:r w:rsidRPr="008D5C2C">
        <w:rPr>
          <w:rFonts w:ascii="Calibri" w:hAnsi="Calibri"/>
          <w:bCs/>
          <w:i/>
          <w:color w:val="000000"/>
          <w:sz w:val="22"/>
          <w:szCs w:val="22"/>
          <w:lang w:val="en"/>
        </w:rPr>
        <w:t xml:space="preserve">Chlamydomonas </w:t>
      </w:r>
      <w:proofErr w:type="spellStart"/>
      <w:r w:rsidRPr="008D5C2C">
        <w:rPr>
          <w:rFonts w:ascii="Calibri" w:hAnsi="Calibri"/>
          <w:bCs/>
          <w:i/>
          <w:color w:val="000000"/>
          <w:sz w:val="22"/>
          <w:szCs w:val="22"/>
          <w:lang w:val="en"/>
        </w:rPr>
        <w:t>reinhardii</w:t>
      </w:r>
      <w:proofErr w:type="spellEnd"/>
      <w:r w:rsidRPr="008D5C2C">
        <w:rPr>
          <w:rFonts w:ascii="Calibri" w:hAnsi="Calibri"/>
          <w:bCs/>
          <w:color w:val="000000"/>
          <w:sz w:val="22"/>
          <w:szCs w:val="22"/>
          <w:lang w:val="en"/>
        </w:rPr>
        <w:t xml:space="preserve">, both showed stimulation of growth when exposed to chlorpyrifos.  The increase in growth was approximately 20% at 10 </w:t>
      </w:r>
      <w:r w:rsidRPr="008D5C2C">
        <w:rPr>
          <w:rFonts w:ascii="Calibri" w:hAnsi="Calibri" w:cs="Calibri"/>
          <w:bCs/>
          <w:color w:val="000000"/>
          <w:sz w:val="22"/>
          <w:szCs w:val="22"/>
          <w:lang w:val="en"/>
        </w:rPr>
        <w:t>µ</w:t>
      </w:r>
      <w:r w:rsidRPr="008D5C2C">
        <w:rPr>
          <w:rFonts w:ascii="Calibri" w:hAnsi="Calibri"/>
          <w:bCs/>
          <w:color w:val="000000"/>
          <w:sz w:val="22"/>
          <w:szCs w:val="22"/>
          <w:lang w:val="en"/>
        </w:rPr>
        <w:t xml:space="preserve">g </w:t>
      </w:r>
      <w:proofErr w:type="spellStart"/>
      <w:r w:rsidRPr="008D5C2C">
        <w:rPr>
          <w:rFonts w:ascii="Calibri" w:hAnsi="Calibri"/>
          <w:bCs/>
          <w:color w:val="000000"/>
          <w:sz w:val="22"/>
          <w:szCs w:val="22"/>
          <w:lang w:val="en"/>
        </w:rPr>
        <w:t>a.i</w:t>
      </w:r>
      <w:proofErr w:type="spellEnd"/>
      <w:r w:rsidRPr="008D5C2C">
        <w:rPr>
          <w:rFonts w:ascii="Calibri" w:hAnsi="Calibri"/>
          <w:bCs/>
          <w:color w:val="000000"/>
          <w:sz w:val="22"/>
          <w:szCs w:val="22"/>
          <w:lang w:val="en"/>
        </w:rPr>
        <w:t xml:space="preserve">./L and 60% at 100 </w:t>
      </w:r>
      <w:r w:rsidRPr="008D5C2C">
        <w:rPr>
          <w:rFonts w:ascii="Calibri" w:hAnsi="Calibri" w:cs="Calibri"/>
          <w:bCs/>
          <w:color w:val="000000"/>
          <w:sz w:val="22"/>
          <w:szCs w:val="22"/>
          <w:lang w:val="en"/>
        </w:rPr>
        <w:t>µ</w:t>
      </w:r>
      <w:r w:rsidRPr="008D5C2C">
        <w:rPr>
          <w:rFonts w:ascii="Calibri" w:hAnsi="Calibri"/>
          <w:bCs/>
          <w:color w:val="000000"/>
          <w:sz w:val="22"/>
          <w:szCs w:val="22"/>
          <w:lang w:val="en"/>
        </w:rPr>
        <w:t xml:space="preserve">g </w:t>
      </w:r>
      <w:proofErr w:type="spellStart"/>
      <w:r w:rsidRPr="008D5C2C">
        <w:rPr>
          <w:rFonts w:ascii="Calibri" w:hAnsi="Calibri"/>
          <w:bCs/>
          <w:color w:val="000000"/>
          <w:sz w:val="22"/>
          <w:szCs w:val="22"/>
          <w:lang w:val="en"/>
        </w:rPr>
        <w:t>a.i</w:t>
      </w:r>
      <w:proofErr w:type="spellEnd"/>
      <w:r w:rsidRPr="008D5C2C">
        <w:rPr>
          <w:rFonts w:ascii="Calibri" w:hAnsi="Calibri"/>
          <w:bCs/>
          <w:color w:val="000000"/>
          <w:sz w:val="22"/>
          <w:szCs w:val="22"/>
          <w:lang w:val="en"/>
        </w:rPr>
        <w:t>./L for A</w:t>
      </w:r>
      <w:r w:rsidRPr="008D5C2C">
        <w:rPr>
          <w:rFonts w:ascii="Calibri" w:hAnsi="Calibri"/>
          <w:bCs/>
          <w:i/>
          <w:color w:val="000000"/>
          <w:sz w:val="22"/>
          <w:szCs w:val="22"/>
          <w:lang w:val="en"/>
        </w:rPr>
        <w:t>. flos-aquae</w:t>
      </w:r>
      <w:r w:rsidRPr="008D5C2C">
        <w:rPr>
          <w:rFonts w:ascii="Calibri" w:hAnsi="Calibri"/>
          <w:bCs/>
          <w:color w:val="000000"/>
          <w:sz w:val="22"/>
          <w:szCs w:val="22"/>
          <w:lang w:val="en"/>
        </w:rPr>
        <w:t xml:space="preserve">; and 18% at 100 </w:t>
      </w:r>
      <w:r w:rsidRPr="008D5C2C">
        <w:rPr>
          <w:rFonts w:ascii="Calibri" w:hAnsi="Calibri" w:cs="Calibri"/>
          <w:bCs/>
          <w:color w:val="000000"/>
          <w:sz w:val="22"/>
          <w:szCs w:val="22"/>
          <w:lang w:val="en"/>
        </w:rPr>
        <w:t>µ</w:t>
      </w:r>
      <w:r w:rsidRPr="008D5C2C">
        <w:rPr>
          <w:rFonts w:ascii="Calibri" w:hAnsi="Calibri"/>
          <w:bCs/>
          <w:color w:val="000000"/>
          <w:sz w:val="22"/>
          <w:szCs w:val="22"/>
          <w:lang w:val="en"/>
        </w:rPr>
        <w:t xml:space="preserve">g </w:t>
      </w:r>
      <w:proofErr w:type="spellStart"/>
      <w:r w:rsidRPr="008D5C2C">
        <w:rPr>
          <w:rFonts w:ascii="Calibri" w:hAnsi="Calibri"/>
          <w:bCs/>
          <w:color w:val="000000"/>
          <w:sz w:val="22"/>
          <w:szCs w:val="22"/>
          <w:lang w:val="en"/>
        </w:rPr>
        <w:t>a.i</w:t>
      </w:r>
      <w:proofErr w:type="spellEnd"/>
      <w:r w:rsidRPr="008D5C2C">
        <w:rPr>
          <w:rFonts w:ascii="Calibri" w:hAnsi="Calibri"/>
          <w:bCs/>
          <w:color w:val="000000"/>
          <w:sz w:val="22"/>
          <w:szCs w:val="22"/>
          <w:lang w:val="en"/>
        </w:rPr>
        <w:t xml:space="preserve">./L for </w:t>
      </w:r>
      <w:r w:rsidRPr="008D5C2C">
        <w:rPr>
          <w:rFonts w:ascii="Calibri" w:hAnsi="Calibri"/>
          <w:bCs/>
          <w:i/>
          <w:color w:val="000000"/>
          <w:sz w:val="22"/>
          <w:szCs w:val="22"/>
          <w:lang w:val="en"/>
        </w:rPr>
        <w:t xml:space="preserve">C. </w:t>
      </w:r>
      <w:proofErr w:type="spellStart"/>
      <w:r w:rsidRPr="008D5C2C">
        <w:rPr>
          <w:rFonts w:ascii="Calibri" w:hAnsi="Calibri"/>
          <w:bCs/>
          <w:i/>
          <w:color w:val="000000"/>
          <w:sz w:val="22"/>
          <w:szCs w:val="22"/>
          <w:lang w:val="en"/>
        </w:rPr>
        <w:t>reinhardii</w:t>
      </w:r>
      <w:proofErr w:type="spellEnd"/>
      <w:r w:rsidRPr="008D5C2C">
        <w:rPr>
          <w:rFonts w:ascii="Calibri" w:hAnsi="Calibri"/>
          <w:bCs/>
          <w:color w:val="000000"/>
          <w:sz w:val="22"/>
          <w:szCs w:val="22"/>
          <w:lang w:val="en"/>
        </w:rPr>
        <w:t xml:space="preserve"> (see </w:t>
      </w:r>
      <w:r w:rsidRPr="008D5C2C">
        <w:rPr>
          <w:rFonts w:ascii="Calibri" w:hAnsi="Calibri"/>
          <w:b/>
          <w:bCs/>
          <w:color w:val="000000"/>
          <w:sz w:val="22"/>
          <w:szCs w:val="22"/>
          <w:lang w:val="en"/>
        </w:rPr>
        <w:t>Table 1</w:t>
      </w:r>
      <w:r w:rsidRPr="008D5C2C">
        <w:rPr>
          <w:rFonts w:ascii="Calibri" w:hAnsi="Calibri"/>
          <w:bCs/>
          <w:color w:val="000000"/>
          <w:sz w:val="22"/>
          <w:szCs w:val="22"/>
          <w:lang w:val="en"/>
        </w:rPr>
        <w:t xml:space="preserve">).  Statistically significant decreases in growth rate, when compared to the solvent controls, were seen in the diatom, </w:t>
      </w:r>
      <w:r w:rsidRPr="008D5C2C">
        <w:rPr>
          <w:rFonts w:ascii="Calibri" w:hAnsi="Calibri"/>
          <w:bCs/>
          <w:i/>
          <w:color w:val="000000"/>
          <w:sz w:val="22"/>
          <w:szCs w:val="22"/>
          <w:lang w:val="en"/>
        </w:rPr>
        <w:t>Navicula pelliculosa</w:t>
      </w:r>
      <w:r w:rsidRPr="008D5C2C">
        <w:rPr>
          <w:rFonts w:ascii="Calibri" w:hAnsi="Calibri"/>
          <w:bCs/>
          <w:color w:val="000000"/>
          <w:sz w:val="22"/>
          <w:szCs w:val="22"/>
          <w:lang w:val="en"/>
        </w:rPr>
        <w:t xml:space="preserve"> (6% reduction) at 10 </w:t>
      </w:r>
      <w:r w:rsidRPr="008D5C2C">
        <w:rPr>
          <w:rFonts w:ascii="Calibri" w:hAnsi="Calibri" w:cs="Calibri"/>
          <w:bCs/>
          <w:color w:val="000000"/>
          <w:sz w:val="22"/>
          <w:szCs w:val="22"/>
          <w:lang w:val="en"/>
        </w:rPr>
        <w:t>µ</w:t>
      </w:r>
      <w:r w:rsidRPr="008D5C2C">
        <w:rPr>
          <w:rFonts w:ascii="Calibri" w:hAnsi="Calibri"/>
          <w:bCs/>
          <w:color w:val="000000"/>
          <w:sz w:val="22"/>
          <w:szCs w:val="22"/>
          <w:lang w:val="en"/>
        </w:rPr>
        <w:t xml:space="preserve">g </w:t>
      </w:r>
      <w:proofErr w:type="spellStart"/>
      <w:r w:rsidRPr="008D5C2C">
        <w:rPr>
          <w:rFonts w:ascii="Calibri" w:hAnsi="Calibri"/>
          <w:bCs/>
          <w:color w:val="000000"/>
          <w:sz w:val="22"/>
          <w:szCs w:val="22"/>
          <w:lang w:val="en"/>
        </w:rPr>
        <w:t>a.i</w:t>
      </w:r>
      <w:proofErr w:type="spellEnd"/>
      <w:r w:rsidRPr="008D5C2C">
        <w:rPr>
          <w:rFonts w:ascii="Calibri" w:hAnsi="Calibri"/>
          <w:bCs/>
          <w:color w:val="000000"/>
          <w:sz w:val="22"/>
          <w:szCs w:val="22"/>
          <w:lang w:val="en"/>
        </w:rPr>
        <w:t xml:space="preserve">./L, </w:t>
      </w:r>
      <w:r w:rsidR="00C64BE9">
        <w:rPr>
          <w:rFonts w:ascii="Calibri" w:hAnsi="Calibri"/>
          <w:bCs/>
          <w:color w:val="000000"/>
          <w:sz w:val="22"/>
          <w:szCs w:val="22"/>
          <w:lang w:val="en"/>
        </w:rPr>
        <w:t>however, there was a poor dose response, with no effects at 100</w:t>
      </w:r>
      <w:r w:rsidR="00C64BE9" w:rsidRPr="00C64BE9">
        <w:rPr>
          <w:rFonts w:ascii="Calibri" w:hAnsi="Calibri" w:cs="Calibri"/>
          <w:bCs/>
          <w:color w:val="000000"/>
          <w:sz w:val="22"/>
          <w:szCs w:val="22"/>
          <w:lang w:val="en"/>
        </w:rPr>
        <w:t xml:space="preserve"> </w:t>
      </w:r>
      <w:r w:rsidR="00C64BE9" w:rsidRPr="008D5C2C">
        <w:rPr>
          <w:rFonts w:ascii="Calibri" w:hAnsi="Calibri" w:cs="Calibri"/>
          <w:bCs/>
          <w:color w:val="000000"/>
          <w:sz w:val="22"/>
          <w:szCs w:val="22"/>
          <w:lang w:val="en"/>
        </w:rPr>
        <w:t>µ</w:t>
      </w:r>
      <w:r w:rsidR="00C64BE9">
        <w:rPr>
          <w:rFonts w:ascii="Calibri" w:hAnsi="Calibri"/>
          <w:bCs/>
          <w:color w:val="000000"/>
          <w:sz w:val="22"/>
          <w:szCs w:val="22"/>
          <w:lang w:val="en"/>
        </w:rPr>
        <w:t xml:space="preserve">g </w:t>
      </w:r>
      <w:proofErr w:type="spellStart"/>
      <w:r w:rsidR="00C64BE9">
        <w:rPr>
          <w:rFonts w:ascii="Calibri" w:hAnsi="Calibri"/>
          <w:bCs/>
          <w:color w:val="000000"/>
          <w:sz w:val="22"/>
          <w:szCs w:val="22"/>
          <w:lang w:val="en"/>
        </w:rPr>
        <w:t>a.i</w:t>
      </w:r>
      <w:proofErr w:type="spellEnd"/>
      <w:r w:rsidR="00C64BE9">
        <w:rPr>
          <w:rFonts w:ascii="Calibri" w:hAnsi="Calibri"/>
          <w:bCs/>
          <w:color w:val="000000"/>
          <w:sz w:val="22"/>
          <w:szCs w:val="22"/>
          <w:lang w:val="en"/>
        </w:rPr>
        <w:t xml:space="preserve">./L.  For the </w:t>
      </w:r>
      <w:r w:rsidRPr="008D5C2C">
        <w:rPr>
          <w:rFonts w:ascii="Calibri" w:hAnsi="Calibri"/>
          <w:bCs/>
          <w:color w:val="000000"/>
          <w:sz w:val="22"/>
          <w:szCs w:val="22"/>
          <w:lang w:val="en"/>
        </w:rPr>
        <w:t xml:space="preserve">green alga, </w:t>
      </w:r>
      <w:r w:rsidRPr="008D5C2C">
        <w:rPr>
          <w:rFonts w:ascii="Calibri" w:hAnsi="Calibri"/>
          <w:bCs/>
          <w:i/>
          <w:color w:val="000000"/>
          <w:sz w:val="22"/>
          <w:szCs w:val="22"/>
          <w:lang w:val="en"/>
        </w:rPr>
        <w:t>Chlorella pyrenoidosa</w:t>
      </w:r>
      <w:r w:rsidR="00C64BE9">
        <w:rPr>
          <w:rFonts w:ascii="Calibri" w:hAnsi="Calibri"/>
          <w:bCs/>
          <w:i/>
          <w:color w:val="000000"/>
          <w:sz w:val="22"/>
          <w:szCs w:val="22"/>
          <w:lang w:val="en"/>
        </w:rPr>
        <w:t>,</w:t>
      </w:r>
      <w:r w:rsidR="00C64BE9">
        <w:rPr>
          <w:rFonts w:ascii="Calibri" w:hAnsi="Calibri"/>
          <w:bCs/>
          <w:color w:val="000000"/>
          <w:sz w:val="22"/>
          <w:szCs w:val="22"/>
          <w:lang w:val="en"/>
        </w:rPr>
        <w:t xml:space="preserve"> there was a </w:t>
      </w:r>
      <w:r w:rsidRPr="008D5C2C">
        <w:rPr>
          <w:rFonts w:ascii="Calibri" w:hAnsi="Calibri"/>
          <w:bCs/>
          <w:color w:val="000000"/>
          <w:sz w:val="22"/>
          <w:szCs w:val="22"/>
          <w:lang w:val="en"/>
        </w:rPr>
        <w:t xml:space="preserve">12% </w:t>
      </w:r>
      <w:r w:rsidR="00C64BE9">
        <w:rPr>
          <w:rFonts w:ascii="Calibri" w:hAnsi="Calibri"/>
          <w:bCs/>
          <w:color w:val="000000"/>
          <w:sz w:val="22"/>
          <w:szCs w:val="22"/>
          <w:lang w:val="en"/>
        </w:rPr>
        <w:lastRenderedPageBreak/>
        <w:t>reduction in the growth rate</w:t>
      </w:r>
      <w:r w:rsidRPr="008D5C2C">
        <w:rPr>
          <w:rFonts w:ascii="Calibri" w:hAnsi="Calibri"/>
          <w:bCs/>
          <w:color w:val="000000"/>
          <w:sz w:val="22"/>
          <w:szCs w:val="22"/>
          <w:lang w:val="en"/>
        </w:rPr>
        <w:t xml:space="preserve"> at 100 </w:t>
      </w:r>
      <w:r w:rsidRPr="008D5C2C">
        <w:rPr>
          <w:rFonts w:ascii="Calibri" w:hAnsi="Calibri" w:cs="Calibri"/>
          <w:bCs/>
          <w:color w:val="000000"/>
          <w:sz w:val="22"/>
          <w:szCs w:val="22"/>
          <w:lang w:val="en"/>
        </w:rPr>
        <w:t>µ</w:t>
      </w:r>
      <w:r w:rsidRPr="008D5C2C">
        <w:rPr>
          <w:rFonts w:ascii="Calibri" w:hAnsi="Calibri"/>
          <w:bCs/>
          <w:color w:val="000000"/>
          <w:sz w:val="22"/>
          <w:szCs w:val="22"/>
          <w:lang w:val="en"/>
        </w:rPr>
        <w:t xml:space="preserve">g </w:t>
      </w:r>
      <w:proofErr w:type="spellStart"/>
      <w:r w:rsidRPr="008D5C2C">
        <w:rPr>
          <w:rFonts w:ascii="Calibri" w:hAnsi="Calibri"/>
          <w:bCs/>
          <w:color w:val="000000"/>
          <w:sz w:val="22"/>
          <w:szCs w:val="22"/>
          <w:lang w:val="en"/>
        </w:rPr>
        <w:t>a.i</w:t>
      </w:r>
      <w:proofErr w:type="spellEnd"/>
      <w:r w:rsidRPr="008D5C2C">
        <w:rPr>
          <w:rFonts w:ascii="Calibri" w:hAnsi="Calibri"/>
          <w:bCs/>
          <w:color w:val="000000"/>
          <w:sz w:val="22"/>
          <w:szCs w:val="22"/>
          <w:lang w:val="en"/>
        </w:rPr>
        <w:t xml:space="preserve">./L.  There were no statistically significant differences in growth rates at any concentration for the diatom </w:t>
      </w:r>
      <w:r w:rsidRPr="008D5C2C">
        <w:rPr>
          <w:rFonts w:ascii="Calibri" w:hAnsi="Calibri"/>
          <w:bCs/>
          <w:i/>
          <w:color w:val="000000"/>
          <w:sz w:val="22"/>
          <w:szCs w:val="22"/>
          <w:lang w:val="en"/>
        </w:rPr>
        <w:t>Navicula minima</w:t>
      </w:r>
      <w:r w:rsidRPr="008D5C2C">
        <w:rPr>
          <w:rFonts w:ascii="Calibri" w:hAnsi="Calibri"/>
          <w:bCs/>
          <w:color w:val="000000"/>
          <w:sz w:val="22"/>
          <w:szCs w:val="22"/>
          <w:lang w:val="en"/>
        </w:rPr>
        <w:t xml:space="preserve"> or the blue-green alga </w:t>
      </w:r>
      <w:r w:rsidRPr="008D5C2C">
        <w:rPr>
          <w:rFonts w:ascii="Calibri" w:hAnsi="Calibri"/>
          <w:bCs/>
          <w:i/>
          <w:color w:val="000000"/>
          <w:sz w:val="22"/>
          <w:szCs w:val="22"/>
          <w:lang w:val="en"/>
        </w:rPr>
        <w:t>Coccochloris peniocystis</w:t>
      </w:r>
      <w:r w:rsidRPr="008D5C2C">
        <w:rPr>
          <w:rFonts w:ascii="Calibri" w:hAnsi="Calibri"/>
          <w:bCs/>
          <w:color w:val="000000"/>
          <w:sz w:val="22"/>
          <w:szCs w:val="22"/>
          <w:lang w:val="en"/>
        </w:rPr>
        <w:t xml:space="preserve"> and </w:t>
      </w:r>
      <w:r w:rsidRPr="008D5C2C">
        <w:rPr>
          <w:rFonts w:ascii="Calibri" w:hAnsi="Calibri"/>
          <w:bCs/>
          <w:i/>
          <w:color w:val="000000"/>
          <w:sz w:val="22"/>
          <w:szCs w:val="22"/>
          <w:lang w:val="en"/>
        </w:rPr>
        <w:t>Oscillatoria</w:t>
      </w:r>
      <w:r w:rsidRPr="008D5C2C">
        <w:rPr>
          <w:rFonts w:ascii="Calibri" w:hAnsi="Calibri"/>
          <w:bCs/>
          <w:color w:val="000000"/>
          <w:sz w:val="22"/>
          <w:szCs w:val="22"/>
          <w:lang w:val="en"/>
        </w:rPr>
        <w:t xml:space="preserve"> sp.  Therefore, the NOAEC and LOAEC for chlorpyrifos in this</w:t>
      </w:r>
      <w:r w:rsidR="00C64BE9">
        <w:rPr>
          <w:rFonts w:ascii="Calibri" w:hAnsi="Calibri"/>
          <w:bCs/>
          <w:color w:val="000000"/>
          <w:sz w:val="22"/>
          <w:szCs w:val="22"/>
          <w:lang w:val="en"/>
        </w:rPr>
        <w:t xml:space="preserve"> study is 10</w:t>
      </w:r>
      <w:r w:rsidRPr="008D5C2C">
        <w:rPr>
          <w:rFonts w:ascii="Calibri" w:hAnsi="Calibri"/>
          <w:bCs/>
          <w:color w:val="000000"/>
          <w:sz w:val="22"/>
          <w:szCs w:val="22"/>
          <w:lang w:val="en"/>
        </w:rPr>
        <w:t xml:space="preserve"> </w:t>
      </w:r>
      <w:r w:rsidRPr="008D5C2C">
        <w:rPr>
          <w:rFonts w:ascii="Calibri" w:hAnsi="Calibri" w:cs="Calibri"/>
          <w:bCs/>
          <w:color w:val="000000"/>
          <w:sz w:val="22"/>
          <w:szCs w:val="22"/>
          <w:lang w:val="en"/>
        </w:rPr>
        <w:t>µ</w:t>
      </w:r>
      <w:r w:rsidRPr="008D5C2C">
        <w:rPr>
          <w:rFonts w:ascii="Calibri" w:hAnsi="Calibri"/>
          <w:bCs/>
          <w:color w:val="000000"/>
          <w:sz w:val="22"/>
          <w:szCs w:val="22"/>
          <w:lang w:val="en"/>
        </w:rPr>
        <w:t xml:space="preserve">g </w:t>
      </w:r>
      <w:proofErr w:type="spellStart"/>
      <w:r w:rsidRPr="008D5C2C">
        <w:rPr>
          <w:rFonts w:ascii="Calibri" w:hAnsi="Calibri"/>
          <w:bCs/>
          <w:color w:val="000000"/>
          <w:sz w:val="22"/>
          <w:szCs w:val="22"/>
          <w:lang w:val="en"/>
        </w:rPr>
        <w:t>a.i</w:t>
      </w:r>
      <w:proofErr w:type="spellEnd"/>
      <w:r w:rsidRPr="008D5C2C">
        <w:rPr>
          <w:rFonts w:ascii="Calibri" w:hAnsi="Calibri"/>
          <w:bCs/>
          <w:color w:val="000000"/>
          <w:sz w:val="22"/>
          <w:szCs w:val="22"/>
          <w:lang w:val="en"/>
        </w:rPr>
        <w:t>./L and 10</w:t>
      </w:r>
      <w:r w:rsidR="00C64BE9">
        <w:rPr>
          <w:rFonts w:ascii="Calibri" w:hAnsi="Calibri"/>
          <w:bCs/>
          <w:color w:val="000000"/>
          <w:sz w:val="22"/>
          <w:szCs w:val="22"/>
          <w:lang w:val="en"/>
        </w:rPr>
        <w:t>0</w:t>
      </w:r>
      <w:r w:rsidRPr="008D5C2C">
        <w:rPr>
          <w:rFonts w:ascii="Calibri" w:hAnsi="Calibri"/>
          <w:bCs/>
          <w:color w:val="000000"/>
          <w:sz w:val="22"/>
          <w:szCs w:val="22"/>
          <w:lang w:val="en"/>
        </w:rPr>
        <w:t xml:space="preserve"> </w:t>
      </w:r>
      <w:r w:rsidRPr="008D5C2C">
        <w:rPr>
          <w:rFonts w:ascii="Calibri" w:hAnsi="Calibri" w:cs="Calibri"/>
          <w:bCs/>
          <w:color w:val="000000"/>
          <w:sz w:val="22"/>
          <w:szCs w:val="22"/>
          <w:lang w:val="en"/>
        </w:rPr>
        <w:t>µ</w:t>
      </w:r>
      <w:r w:rsidRPr="008D5C2C">
        <w:rPr>
          <w:rFonts w:ascii="Calibri" w:hAnsi="Calibri"/>
          <w:bCs/>
          <w:color w:val="000000"/>
          <w:sz w:val="22"/>
          <w:szCs w:val="22"/>
          <w:lang w:val="en"/>
        </w:rPr>
        <w:t xml:space="preserve">g </w:t>
      </w:r>
      <w:proofErr w:type="spellStart"/>
      <w:r w:rsidRPr="008D5C2C">
        <w:rPr>
          <w:rFonts w:ascii="Calibri" w:hAnsi="Calibri"/>
          <w:bCs/>
          <w:color w:val="000000"/>
          <w:sz w:val="22"/>
          <w:szCs w:val="22"/>
          <w:lang w:val="en"/>
        </w:rPr>
        <w:t>a.i</w:t>
      </w:r>
      <w:proofErr w:type="spellEnd"/>
      <w:r w:rsidRPr="008D5C2C">
        <w:rPr>
          <w:rFonts w:ascii="Calibri" w:hAnsi="Calibri"/>
          <w:bCs/>
          <w:color w:val="000000"/>
          <w:sz w:val="22"/>
          <w:szCs w:val="22"/>
          <w:lang w:val="en"/>
        </w:rPr>
        <w:t>./L, respectively, based on reduced growth in</w:t>
      </w:r>
      <w:r w:rsidR="00C64BE9">
        <w:rPr>
          <w:rFonts w:ascii="Calibri" w:hAnsi="Calibri"/>
          <w:bCs/>
          <w:color w:val="000000"/>
          <w:sz w:val="22"/>
          <w:szCs w:val="22"/>
          <w:lang w:val="en"/>
        </w:rPr>
        <w:t xml:space="preserve"> the</w:t>
      </w:r>
      <w:r w:rsidRPr="008D5C2C">
        <w:rPr>
          <w:rFonts w:ascii="Calibri" w:hAnsi="Calibri"/>
          <w:bCs/>
          <w:color w:val="000000"/>
          <w:sz w:val="22"/>
          <w:szCs w:val="22"/>
          <w:lang w:val="en"/>
        </w:rPr>
        <w:t xml:space="preserve"> </w:t>
      </w:r>
      <w:r w:rsidR="00C64BE9" w:rsidRPr="008D5C2C">
        <w:rPr>
          <w:rFonts w:ascii="Calibri" w:hAnsi="Calibri"/>
          <w:bCs/>
          <w:color w:val="000000"/>
          <w:sz w:val="22"/>
          <w:szCs w:val="22"/>
          <w:lang w:val="en"/>
        </w:rPr>
        <w:t xml:space="preserve">green alga, </w:t>
      </w:r>
      <w:r w:rsidR="00C64BE9" w:rsidRPr="008D5C2C">
        <w:rPr>
          <w:rFonts w:ascii="Calibri" w:hAnsi="Calibri"/>
          <w:bCs/>
          <w:i/>
          <w:color w:val="000000"/>
          <w:sz w:val="22"/>
          <w:szCs w:val="22"/>
          <w:lang w:val="en"/>
        </w:rPr>
        <w:t>Chlorella pyrenoidosa</w:t>
      </w:r>
      <w:r w:rsidR="00C64BE9">
        <w:rPr>
          <w:rFonts w:ascii="Calibri" w:hAnsi="Calibri"/>
          <w:bCs/>
          <w:i/>
          <w:color w:val="000000"/>
          <w:sz w:val="22"/>
          <w:szCs w:val="22"/>
          <w:lang w:val="en"/>
        </w:rPr>
        <w:t>.</w:t>
      </w:r>
    </w:p>
    <w:p w14:paraId="0B7486B2" w14:textId="77777777" w:rsidR="00C64BE9" w:rsidRPr="008D5C2C" w:rsidRDefault="00C64BE9" w:rsidP="008D5C2C">
      <w:pPr>
        <w:rPr>
          <w:rFonts w:ascii="Calibri" w:hAnsi="Calibri"/>
          <w:bCs/>
          <w:color w:val="000000"/>
          <w:sz w:val="22"/>
          <w:szCs w:val="22"/>
          <w:lang w:val="en"/>
        </w:rPr>
      </w:pPr>
    </w:p>
    <w:p w14:paraId="33F2324A" w14:textId="77777777" w:rsidR="008D5C2C" w:rsidRPr="008D5C2C" w:rsidRDefault="008D5C2C" w:rsidP="008D5C2C">
      <w:pPr>
        <w:rPr>
          <w:rFonts w:ascii="Calibri" w:hAnsi="Calibri"/>
          <w:b/>
          <w:bCs/>
          <w:color w:val="000000"/>
          <w:sz w:val="22"/>
          <w:szCs w:val="22"/>
          <w:lang w:val="en"/>
        </w:rPr>
      </w:pPr>
      <w:r w:rsidRPr="008D5C2C">
        <w:rPr>
          <w:rFonts w:ascii="Calibri" w:hAnsi="Calibri"/>
          <w:b/>
          <w:bCs/>
          <w:color w:val="000000"/>
          <w:sz w:val="22"/>
          <w:szCs w:val="22"/>
          <w:lang w:val="en"/>
        </w:rPr>
        <w:t>Table 1.  Growth Rates [Growth Constant (</w:t>
      </w:r>
      <w:r w:rsidRPr="008D5C2C">
        <w:rPr>
          <w:rFonts w:ascii="Calibri" w:hAnsi="Calibri"/>
          <w:b/>
          <w:bCs/>
          <w:i/>
          <w:color w:val="000000"/>
          <w:sz w:val="22"/>
          <w:szCs w:val="22"/>
          <w:lang w:val="en"/>
        </w:rPr>
        <w:t>K</w:t>
      </w:r>
      <w:r w:rsidRPr="008D5C2C">
        <w:rPr>
          <w:rFonts w:ascii="Calibri" w:hAnsi="Calibri"/>
          <w:b/>
          <w:bCs/>
          <w:color w:val="000000"/>
          <w:sz w:val="22"/>
          <w:szCs w:val="22"/>
          <w:lang w:val="en"/>
        </w:rPr>
        <w:t>)] for Freshwater Non-Vascular Aquatic Plants Exposed to Chlorpyrifos.</w:t>
      </w:r>
    </w:p>
    <w:tbl>
      <w:tblPr>
        <w:tblStyle w:val="TableGrid"/>
        <w:tblW w:w="10075" w:type="dxa"/>
        <w:tblLayout w:type="fixed"/>
        <w:tblLook w:val="04A0" w:firstRow="1" w:lastRow="0" w:firstColumn="1" w:lastColumn="0" w:noHBand="0" w:noVBand="1"/>
      </w:tblPr>
      <w:tblGrid>
        <w:gridCol w:w="2695"/>
        <w:gridCol w:w="1710"/>
        <w:gridCol w:w="1440"/>
        <w:gridCol w:w="1350"/>
        <w:gridCol w:w="1350"/>
        <w:gridCol w:w="1530"/>
      </w:tblGrid>
      <w:tr w:rsidR="008D5C2C" w:rsidRPr="008D5C2C" w14:paraId="08CC891B" w14:textId="77777777" w:rsidTr="00F010CF">
        <w:trPr>
          <w:trHeight w:val="548"/>
        </w:trPr>
        <w:tc>
          <w:tcPr>
            <w:tcW w:w="2695" w:type="dxa"/>
            <w:shd w:val="clear" w:color="auto" w:fill="E7E6E6" w:themeFill="background2"/>
            <w:vAlign w:val="center"/>
          </w:tcPr>
          <w:p w14:paraId="6D800E22" w14:textId="77777777" w:rsidR="008D5C2C" w:rsidRPr="008D5C2C" w:rsidRDefault="008D5C2C" w:rsidP="008D5C2C">
            <w:pPr>
              <w:jc w:val="center"/>
              <w:rPr>
                <w:rFonts w:asciiTheme="minorHAnsi" w:hAnsiTheme="minorHAnsi" w:cstheme="minorHAnsi"/>
                <w:b/>
                <w:bCs/>
                <w:color w:val="000000"/>
                <w:sz w:val="20"/>
                <w:szCs w:val="20"/>
                <w:lang w:val="en"/>
              </w:rPr>
            </w:pPr>
            <w:r w:rsidRPr="008D5C2C">
              <w:rPr>
                <w:rFonts w:asciiTheme="minorHAnsi" w:hAnsiTheme="minorHAnsi" w:cstheme="minorHAnsi"/>
                <w:b/>
                <w:bCs/>
                <w:color w:val="000000"/>
                <w:sz w:val="20"/>
                <w:szCs w:val="20"/>
                <w:lang w:val="en"/>
              </w:rPr>
              <w:t>SPECIES</w:t>
            </w:r>
          </w:p>
        </w:tc>
        <w:tc>
          <w:tcPr>
            <w:tcW w:w="1710" w:type="dxa"/>
            <w:shd w:val="clear" w:color="auto" w:fill="E7E6E6" w:themeFill="background2"/>
            <w:vAlign w:val="center"/>
          </w:tcPr>
          <w:p w14:paraId="64AB129B" w14:textId="77777777" w:rsidR="008D5C2C" w:rsidRPr="008D5C2C" w:rsidRDefault="008D5C2C" w:rsidP="008D5C2C">
            <w:pPr>
              <w:jc w:val="center"/>
              <w:rPr>
                <w:rFonts w:asciiTheme="minorHAnsi" w:hAnsiTheme="minorHAnsi" w:cstheme="minorHAnsi"/>
                <w:b/>
                <w:bCs/>
                <w:color w:val="000000"/>
                <w:sz w:val="20"/>
                <w:szCs w:val="20"/>
                <w:lang w:val="en"/>
              </w:rPr>
            </w:pPr>
            <w:r w:rsidRPr="008D5C2C">
              <w:rPr>
                <w:rFonts w:asciiTheme="minorHAnsi" w:hAnsiTheme="minorHAnsi" w:cstheme="minorHAnsi"/>
                <w:b/>
                <w:bCs/>
                <w:color w:val="000000"/>
                <w:sz w:val="20"/>
                <w:szCs w:val="20"/>
                <w:lang w:val="en"/>
              </w:rPr>
              <w:t>NEGATIVE CONTROL</w:t>
            </w:r>
          </w:p>
        </w:tc>
        <w:tc>
          <w:tcPr>
            <w:tcW w:w="1440" w:type="dxa"/>
            <w:shd w:val="clear" w:color="auto" w:fill="E7E6E6" w:themeFill="background2"/>
            <w:vAlign w:val="center"/>
          </w:tcPr>
          <w:p w14:paraId="11F59FA6" w14:textId="77777777" w:rsidR="008D5C2C" w:rsidRPr="008D5C2C" w:rsidRDefault="008D5C2C" w:rsidP="008D5C2C">
            <w:pPr>
              <w:jc w:val="center"/>
              <w:rPr>
                <w:rFonts w:asciiTheme="minorHAnsi" w:hAnsiTheme="minorHAnsi" w:cstheme="minorHAnsi"/>
                <w:b/>
                <w:bCs/>
                <w:color w:val="000000"/>
                <w:sz w:val="20"/>
                <w:szCs w:val="20"/>
                <w:lang w:val="en"/>
              </w:rPr>
            </w:pPr>
            <w:r w:rsidRPr="008D5C2C">
              <w:rPr>
                <w:rFonts w:asciiTheme="minorHAnsi" w:hAnsiTheme="minorHAnsi" w:cstheme="minorHAnsi"/>
                <w:b/>
                <w:bCs/>
                <w:color w:val="000000"/>
                <w:sz w:val="20"/>
                <w:szCs w:val="20"/>
                <w:lang w:val="en"/>
              </w:rPr>
              <w:t>SOLVENT CONTROL</w:t>
            </w:r>
          </w:p>
        </w:tc>
        <w:tc>
          <w:tcPr>
            <w:tcW w:w="1350" w:type="dxa"/>
            <w:shd w:val="clear" w:color="auto" w:fill="E7E6E6" w:themeFill="background2"/>
            <w:vAlign w:val="center"/>
          </w:tcPr>
          <w:p w14:paraId="16FA66E5" w14:textId="77777777" w:rsidR="008D5C2C" w:rsidRPr="008D5C2C" w:rsidRDefault="008D5C2C" w:rsidP="008D5C2C">
            <w:pPr>
              <w:jc w:val="center"/>
              <w:rPr>
                <w:rFonts w:asciiTheme="minorHAnsi" w:hAnsiTheme="minorHAnsi" w:cstheme="minorHAnsi"/>
                <w:b/>
                <w:bCs/>
                <w:color w:val="000000"/>
                <w:sz w:val="20"/>
                <w:szCs w:val="20"/>
                <w:lang w:val="en"/>
              </w:rPr>
            </w:pPr>
            <w:r w:rsidRPr="008D5C2C">
              <w:rPr>
                <w:rFonts w:asciiTheme="minorHAnsi" w:hAnsiTheme="minorHAnsi" w:cstheme="minorHAnsi"/>
                <w:b/>
                <w:bCs/>
                <w:color w:val="000000"/>
                <w:sz w:val="20"/>
                <w:szCs w:val="20"/>
                <w:lang w:val="en"/>
              </w:rPr>
              <w:t xml:space="preserve">1 ug </w:t>
            </w:r>
            <w:proofErr w:type="spellStart"/>
            <w:r w:rsidRPr="008D5C2C">
              <w:rPr>
                <w:rFonts w:asciiTheme="minorHAnsi" w:hAnsiTheme="minorHAnsi" w:cstheme="minorHAnsi"/>
                <w:b/>
                <w:bCs/>
                <w:color w:val="000000"/>
                <w:sz w:val="20"/>
                <w:szCs w:val="20"/>
                <w:lang w:val="en"/>
              </w:rPr>
              <w:t>a.i</w:t>
            </w:r>
            <w:proofErr w:type="spellEnd"/>
            <w:r w:rsidRPr="008D5C2C">
              <w:rPr>
                <w:rFonts w:asciiTheme="minorHAnsi" w:hAnsiTheme="minorHAnsi" w:cstheme="minorHAnsi"/>
                <w:b/>
                <w:bCs/>
                <w:color w:val="000000"/>
                <w:sz w:val="20"/>
                <w:szCs w:val="20"/>
                <w:lang w:val="en"/>
              </w:rPr>
              <w:t>./L</w:t>
            </w:r>
          </w:p>
        </w:tc>
        <w:tc>
          <w:tcPr>
            <w:tcW w:w="1350" w:type="dxa"/>
            <w:shd w:val="clear" w:color="auto" w:fill="E7E6E6" w:themeFill="background2"/>
            <w:vAlign w:val="center"/>
          </w:tcPr>
          <w:p w14:paraId="1F4A0C86" w14:textId="77777777" w:rsidR="008D5C2C" w:rsidRPr="008D5C2C" w:rsidRDefault="008D5C2C" w:rsidP="008D5C2C">
            <w:pPr>
              <w:jc w:val="center"/>
              <w:rPr>
                <w:rFonts w:asciiTheme="minorHAnsi" w:hAnsiTheme="minorHAnsi" w:cstheme="minorHAnsi"/>
                <w:b/>
                <w:bCs/>
                <w:color w:val="000000"/>
                <w:sz w:val="20"/>
                <w:szCs w:val="20"/>
                <w:lang w:val="en"/>
              </w:rPr>
            </w:pPr>
            <w:r w:rsidRPr="008D5C2C">
              <w:rPr>
                <w:rFonts w:asciiTheme="minorHAnsi" w:hAnsiTheme="minorHAnsi" w:cstheme="minorHAnsi"/>
                <w:b/>
                <w:bCs/>
                <w:color w:val="000000"/>
                <w:sz w:val="20"/>
                <w:szCs w:val="20"/>
                <w:lang w:val="en"/>
              </w:rPr>
              <w:t xml:space="preserve">10 ug </w:t>
            </w:r>
            <w:proofErr w:type="spellStart"/>
            <w:r w:rsidRPr="008D5C2C">
              <w:rPr>
                <w:rFonts w:asciiTheme="minorHAnsi" w:hAnsiTheme="minorHAnsi" w:cstheme="minorHAnsi"/>
                <w:b/>
                <w:bCs/>
                <w:color w:val="000000"/>
                <w:sz w:val="20"/>
                <w:szCs w:val="20"/>
                <w:lang w:val="en"/>
              </w:rPr>
              <w:t>a.i</w:t>
            </w:r>
            <w:proofErr w:type="spellEnd"/>
            <w:r w:rsidRPr="008D5C2C">
              <w:rPr>
                <w:rFonts w:asciiTheme="minorHAnsi" w:hAnsiTheme="minorHAnsi" w:cstheme="minorHAnsi"/>
                <w:b/>
                <w:bCs/>
                <w:color w:val="000000"/>
                <w:sz w:val="20"/>
                <w:szCs w:val="20"/>
                <w:lang w:val="en"/>
              </w:rPr>
              <w:t>./L</w:t>
            </w:r>
          </w:p>
        </w:tc>
        <w:tc>
          <w:tcPr>
            <w:tcW w:w="1530" w:type="dxa"/>
            <w:shd w:val="clear" w:color="auto" w:fill="E7E6E6" w:themeFill="background2"/>
            <w:vAlign w:val="center"/>
          </w:tcPr>
          <w:p w14:paraId="76CF4665" w14:textId="77777777" w:rsidR="008D5C2C" w:rsidRPr="008D5C2C" w:rsidRDefault="008D5C2C" w:rsidP="008D5C2C">
            <w:pPr>
              <w:jc w:val="center"/>
              <w:rPr>
                <w:rFonts w:asciiTheme="minorHAnsi" w:hAnsiTheme="minorHAnsi" w:cstheme="minorHAnsi"/>
                <w:b/>
                <w:bCs/>
                <w:color w:val="000000"/>
                <w:sz w:val="20"/>
                <w:szCs w:val="20"/>
                <w:lang w:val="en"/>
              </w:rPr>
            </w:pPr>
            <w:r w:rsidRPr="008D5C2C">
              <w:rPr>
                <w:rFonts w:asciiTheme="minorHAnsi" w:hAnsiTheme="minorHAnsi" w:cstheme="minorHAnsi"/>
                <w:b/>
                <w:bCs/>
                <w:color w:val="000000"/>
                <w:sz w:val="20"/>
                <w:szCs w:val="20"/>
                <w:lang w:val="en"/>
              </w:rPr>
              <w:t xml:space="preserve">100 ug </w:t>
            </w:r>
            <w:proofErr w:type="spellStart"/>
            <w:r w:rsidRPr="008D5C2C">
              <w:rPr>
                <w:rFonts w:asciiTheme="minorHAnsi" w:hAnsiTheme="minorHAnsi" w:cstheme="minorHAnsi"/>
                <w:b/>
                <w:bCs/>
                <w:color w:val="000000"/>
                <w:sz w:val="20"/>
                <w:szCs w:val="20"/>
                <w:lang w:val="en"/>
              </w:rPr>
              <w:t>a.i</w:t>
            </w:r>
            <w:proofErr w:type="spellEnd"/>
            <w:r w:rsidRPr="008D5C2C">
              <w:rPr>
                <w:rFonts w:asciiTheme="minorHAnsi" w:hAnsiTheme="minorHAnsi" w:cstheme="minorHAnsi"/>
                <w:b/>
                <w:bCs/>
                <w:color w:val="000000"/>
                <w:sz w:val="20"/>
                <w:szCs w:val="20"/>
                <w:lang w:val="en"/>
              </w:rPr>
              <w:t>./L</w:t>
            </w:r>
          </w:p>
        </w:tc>
      </w:tr>
      <w:tr w:rsidR="008D5C2C" w:rsidRPr="008D5C2C" w14:paraId="4FA81B4A" w14:textId="77777777" w:rsidTr="00F010CF">
        <w:tc>
          <w:tcPr>
            <w:tcW w:w="2695" w:type="dxa"/>
            <w:vAlign w:val="center"/>
          </w:tcPr>
          <w:p w14:paraId="29B48064" w14:textId="77777777" w:rsidR="008D5C2C" w:rsidRPr="008D5C2C" w:rsidRDefault="008D5C2C" w:rsidP="008D5C2C">
            <w:pPr>
              <w:rPr>
                <w:rFonts w:asciiTheme="minorHAnsi" w:hAnsiTheme="minorHAnsi" w:cstheme="minorHAnsi"/>
                <w:bCs/>
                <w:i/>
                <w:color w:val="000000"/>
                <w:sz w:val="20"/>
                <w:szCs w:val="20"/>
                <w:lang w:val="en"/>
              </w:rPr>
            </w:pPr>
            <w:r w:rsidRPr="008D5C2C">
              <w:rPr>
                <w:rFonts w:asciiTheme="minorHAnsi" w:hAnsiTheme="minorHAnsi" w:cstheme="minorHAnsi"/>
                <w:bCs/>
                <w:i/>
                <w:color w:val="000000"/>
                <w:sz w:val="20"/>
                <w:szCs w:val="20"/>
                <w:lang w:val="en"/>
              </w:rPr>
              <w:t>Navicula minima</w:t>
            </w:r>
          </w:p>
        </w:tc>
        <w:tc>
          <w:tcPr>
            <w:tcW w:w="1710" w:type="dxa"/>
            <w:vAlign w:val="center"/>
          </w:tcPr>
          <w:p w14:paraId="0CAE3CEB" w14:textId="77777777" w:rsidR="008D5C2C" w:rsidRPr="008D5C2C" w:rsidRDefault="008D5C2C" w:rsidP="008D5C2C">
            <w:pPr>
              <w:jc w:val="center"/>
              <w:rPr>
                <w:rFonts w:asciiTheme="minorHAnsi" w:hAnsiTheme="minorHAnsi" w:cstheme="minorHAnsi"/>
                <w:bCs/>
                <w:color w:val="000000"/>
                <w:sz w:val="20"/>
                <w:szCs w:val="20"/>
                <w:lang w:val="en"/>
              </w:rPr>
            </w:pPr>
            <w:r w:rsidRPr="008D5C2C">
              <w:rPr>
                <w:rFonts w:asciiTheme="minorHAnsi" w:hAnsiTheme="minorHAnsi" w:cstheme="minorHAnsi"/>
                <w:bCs/>
                <w:color w:val="000000"/>
                <w:sz w:val="20"/>
                <w:szCs w:val="20"/>
                <w:lang w:val="en"/>
              </w:rPr>
              <w:t>1.71 ± 0.42</w:t>
            </w:r>
          </w:p>
        </w:tc>
        <w:tc>
          <w:tcPr>
            <w:tcW w:w="1440" w:type="dxa"/>
            <w:vAlign w:val="center"/>
          </w:tcPr>
          <w:p w14:paraId="1363CCE1" w14:textId="77777777" w:rsidR="008D5C2C" w:rsidRPr="008D5C2C" w:rsidRDefault="008D5C2C" w:rsidP="008D5C2C">
            <w:pPr>
              <w:jc w:val="center"/>
              <w:rPr>
                <w:rFonts w:asciiTheme="minorHAnsi" w:hAnsiTheme="minorHAnsi" w:cstheme="minorHAnsi"/>
                <w:bCs/>
                <w:color w:val="000000"/>
                <w:sz w:val="20"/>
                <w:szCs w:val="20"/>
                <w:lang w:val="en"/>
              </w:rPr>
            </w:pPr>
            <w:r w:rsidRPr="008D5C2C">
              <w:rPr>
                <w:rFonts w:asciiTheme="minorHAnsi" w:hAnsiTheme="minorHAnsi" w:cstheme="minorHAnsi"/>
                <w:bCs/>
                <w:color w:val="000000"/>
                <w:sz w:val="20"/>
                <w:szCs w:val="20"/>
                <w:lang w:val="en"/>
              </w:rPr>
              <w:t>2.02 ± 0.20</w:t>
            </w:r>
          </w:p>
        </w:tc>
        <w:tc>
          <w:tcPr>
            <w:tcW w:w="1350" w:type="dxa"/>
            <w:vAlign w:val="center"/>
          </w:tcPr>
          <w:p w14:paraId="76B78E7B" w14:textId="77777777" w:rsidR="008D5C2C" w:rsidRPr="008D5C2C" w:rsidRDefault="008D5C2C" w:rsidP="008D5C2C">
            <w:pPr>
              <w:jc w:val="center"/>
              <w:rPr>
                <w:rFonts w:asciiTheme="minorHAnsi" w:hAnsiTheme="minorHAnsi" w:cstheme="minorHAnsi"/>
                <w:bCs/>
                <w:color w:val="000000"/>
                <w:sz w:val="20"/>
                <w:szCs w:val="20"/>
                <w:lang w:val="en"/>
              </w:rPr>
            </w:pPr>
            <w:r w:rsidRPr="008D5C2C">
              <w:rPr>
                <w:rFonts w:asciiTheme="minorHAnsi" w:hAnsiTheme="minorHAnsi" w:cstheme="minorHAnsi"/>
                <w:bCs/>
                <w:color w:val="000000"/>
                <w:sz w:val="20"/>
                <w:szCs w:val="20"/>
                <w:lang w:val="en"/>
              </w:rPr>
              <w:t>1.92 ± 0.26</w:t>
            </w:r>
          </w:p>
        </w:tc>
        <w:tc>
          <w:tcPr>
            <w:tcW w:w="1350" w:type="dxa"/>
            <w:vAlign w:val="center"/>
          </w:tcPr>
          <w:p w14:paraId="7AE1EE1B" w14:textId="77777777" w:rsidR="008D5C2C" w:rsidRPr="008D5C2C" w:rsidRDefault="008D5C2C" w:rsidP="008D5C2C">
            <w:pPr>
              <w:jc w:val="center"/>
              <w:rPr>
                <w:rFonts w:asciiTheme="minorHAnsi" w:hAnsiTheme="minorHAnsi" w:cstheme="minorHAnsi"/>
                <w:bCs/>
                <w:color w:val="000000"/>
                <w:sz w:val="20"/>
                <w:szCs w:val="20"/>
                <w:lang w:val="en"/>
              </w:rPr>
            </w:pPr>
            <w:r w:rsidRPr="008D5C2C">
              <w:rPr>
                <w:rFonts w:asciiTheme="minorHAnsi" w:hAnsiTheme="minorHAnsi" w:cstheme="minorHAnsi"/>
                <w:bCs/>
                <w:color w:val="000000"/>
                <w:sz w:val="20"/>
                <w:szCs w:val="20"/>
                <w:lang w:val="en"/>
              </w:rPr>
              <w:t>1.95 ± 0.13</w:t>
            </w:r>
          </w:p>
        </w:tc>
        <w:tc>
          <w:tcPr>
            <w:tcW w:w="1530" w:type="dxa"/>
            <w:vAlign w:val="center"/>
          </w:tcPr>
          <w:p w14:paraId="48787187" w14:textId="77777777" w:rsidR="008D5C2C" w:rsidRPr="008D5C2C" w:rsidRDefault="008D5C2C" w:rsidP="008D5C2C">
            <w:pPr>
              <w:jc w:val="center"/>
              <w:rPr>
                <w:rFonts w:asciiTheme="minorHAnsi" w:hAnsiTheme="minorHAnsi" w:cstheme="minorHAnsi"/>
                <w:bCs/>
                <w:color w:val="000000"/>
                <w:sz w:val="20"/>
                <w:szCs w:val="20"/>
                <w:lang w:val="en"/>
              </w:rPr>
            </w:pPr>
            <w:r w:rsidRPr="008D5C2C">
              <w:rPr>
                <w:rFonts w:asciiTheme="minorHAnsi" w:hAnsiTheme="minorHAnsi" w:cstheme="minorHAnsi"/>
                <w:bCs/>
                <w:color w:val="000000"/>
                <w:sz w:val="20"/>
                <w:szCs w:val="20"/>
                <w:lang w:val="en"/>
              </w:rPr>
              <w:t>1.83 ± 0.01</w:t>
            </w:r>
          </w:p>
        </w:tc>
      </w:tr>
      <w:tr w:rsidR="008D5C2C" w:rsidRPr="00762498" w14:paraId="216D1915" w14:textId="77777777" w:rsidTr="00762498">
        <w:tc>
          <w:tcPr>
            <w:tcW w:w="2695" w:type="dxa"/>
            <w:vAlign w:val="center"/>
          </w:tcPr>
          <w:p w14:paraId="7F2BB827" w14:textId="77777777" w:rsidR="008D5C2C" w:rsidRPr="008D5C2C" w:rsidRDefault="008D5C2C" w:rsidP="008D5C2C">
            <w:pPr>
              <w:rPr>
                <w:rFonts w:asciiTheme="minorHAnsi" w:hAnsiTheme="minorHAnsi" w:cstheme="minorHAnsi"/>
                <w:bCs/>
                <w:i/>
                <w:color w:val="000000"/>
                <w:sz w:val="20"/>
                <w:szCs w:val="20"/>
                <w:lang w:val="en"/>
              </w:rPr>
            </w:pPr>
            <w:r w:rsidRPr="008D5C2C">
              <w:rPr>
                <w:rFonts w:asciiTheme="minorHAnsi" w:hAnsiTheme="minorHAnsi" w:cstheme="minorHAnsi"/>
                <w:bCs/>
                <w:i/>
                <w:color w:val="000000"/>
                <w:sz w:val="20"/>
                <w:szCs w:val="20"/>
                <w:lang w:val="en"/>
              </w:rPr>
              <w:t>Navicula pelliculosa</w:t>
            </w:r>
          </w:p>
        </w:tc>
        <w:tc>
          <w:tcPr>
            <w:tcW w:w="1710" w:type="dxa"/>
            <w:vAlign w:val="center"/>
          </w:tcPr>
          <w:p w14:paraId="4B449AF1" w14:textId="77777777" w:rsidR="008D5C2C" w:rsidRPr="008D5C2C" w:rsidRDefault="008D5C2C" w:rsidP="008D5C2C">
            <w:pPr>
              <w:jc w:val="center"/>
              <w:rPr>
                <w:rFonts w:asciiTheme="minorHAnsi" w:hAnsiTheme="minorHAnsi" w:cstheme="minorHAnsi"/>
                <w:bCs/>
                <w:color w:val="000000"/>
                <w:sz w:val="20"/>
                <w:szCs w:val="20"/>
                <w:lang w:val="en"/>
              </w:rPr>
            </w:pPr>
            <w:r w:rsidRPr="008D5C2C">
              <w:rPr>
                <w:rFonts w:asciiTheme="minorHAnsi" w:hAnsiTheme="minorHAnsi" w:cstheme="minorHAnsi"/>
                <w:bCs/>
                <w:color w:val="000000"/>
                <w:sz w:val="20"/>
                <w:szCs w:val="20"/>
                <w:lang w:val="en"/>
              </w:rPr>
              <w:t>1.36 ± 0.18</w:t>
            </w:r>
          </w:p>
        </w:tc>
        <w:tc>
          <w:tcPr>
            <w:tcW w:w="1440" w:type="dxa"/>
            <w:shd w:val="clear" w:color="auto" w:fill="auto"/>
            <w:vAlign w:val="center"/>
          </w:tcPr>
          <w:p w14:paraId="21F8E33F" w14:textId="77777777" w:rsidR="008D5C2C" w:rsidRPr="00762498" w:rsidRDefault="008D5C2C" w:rsidP="008D5C2C">
            <w:pPr>
              <w:jc w:val="center"/>
              <w:rPr>
                <w:rFonts w:asciiTheme="minorHAnsi" w:hAnsiTheme="minorHAnsi" w:cstheme="minorHAnsi"/>
                <w:bCs/>
                <w:color w:val="000000"/>
                <w:sz w:val="20"/>
                <w:szCs w:val="20"/>
                <w:lang w:val="en"/>
              </w:rPr>
            </w:pPr>
            <w:r w:rsidRPr="00762498">
              <w:rPr>
                <w:rFonts w:asciiTheme="minorHAnsi" w:hAnsiTheme="minorHAnsi" w:cstheme="minorHAnsi"/>
                <w:bCs/>
                <w:color w:val="000000"/>
                <w:sz w:val="20"/>
                <w:szCs w:val="20"/>
                <w:lang w:val="en"/>
              </w:rPr>
              <w:t>1.26 ± 0.08</w:t>
            </w:r>
          </w:p>
        </w:tc>
        <w:tc>
          <w:tcPr>
            <w:tcW w:w="1350" w:type="dxa"/>
            <w:shd w:val="clear" w:color="auto" w:fill="auto"/>
            <w:vAlign w:val="center"/>
          </w:tcPr>
          <w:p w14:paraId="6432BD9A" w14:textId="77777777" w:rsidR="008D5C2C" w:rsidRPr="00762498" w:rsidRDefault="008D5C2C" w:rsidP="008D5C2C">
            <w:pPr>
              <w:jc w:val="center"/>
              <w:rPr>
                <w:rFonts w:asciiTheme="minorHAnsi" w:hAnsiTheme="minorHAnsi" w:cstheme="minorHAnsi"/>
                <w:bCs/>
                <w:color w:val="000000"/>
                <w:sz w:val="20"/>
                <w:szCs w:val="20"/>
                <w:lang w:val="en"/>
              </w:rPr>
            </w:pPr>
            <w:r w:rsidRPr="00762498">
              <w:rPr>
                <w:rFonts w:asciiTheme="minorHAnsi" w:hAnsiTheme="minorHAnsi" w:cstheme="minorHAnsi"/>
                <w:bCs/>
                <w:color w:val="000000"/>
                <w:sz w:val="20"/>
                <w:szCs w:val="20"/>
                <w:lang w:val="en"/>
              </w:rPr>
              <w:t>1.21 ± 0.18</w:t>
            </w:r>
          </w:p>
        </w:tc>
        <w:tc>
          <w:tcPr>
            <w:tcW w:w="1350" w:type="dxa"/>
            <w:shd w:val="clear" w:color="auto" w:fill="auto"/>
            <w:vAlign w:val="center"/>
          </w:tcPr>
          <w:p w14:paraId="09A0B55C" w14:textId="77777777" w:rsidR="008D5C2C" w:rsidRPr="00762498" w:rsidRDefault="008D5C2C" w:rsidP="008D5C2C">
            <w:pPr>
              <w:jc w:val="center"/>
              <w:rPr>
                <w:rFonts w:asciiTheme="minorHAnsi" w:hAnsiTheme="minorHAnsi" w:cstheme="minorHAnsi"/>
                <w:bCs/>
                <w:color w:val="000000"/>
                <w:sz w:val="20"/>
                <w:szCs w:val="20"/>
                <w:lang w:val="en"/>
              </w:rPr>
            </w:pPr>
            <w:r w:rsidRPr="00762498">
              <w:rPr>
                <w:rFonts w:asciiTheme="minorHAnsi" w:hAnsiTheme="minorHAnsi" w:cstheme="minorHAnsi"/>
                <w:bCs/>
                <w:color w:val="000000"/>
                <w:sz w:val="20"/>
                <w:szCs w:val="20"/>
                <w:lang w:val="en"/>
              </w:rPr>
              <w:t>1.19 ± 0.09</w:t>
            </w:r>
            <w:r w:rsidRPr="00762498">
              <w:rPr>
                <w:rFonts w:asciiTheme="minorHAnsi" w:hAnsiTheme="minorHAnsi" w:cstheme="minorHAnsi"/>
                <w:bCs/>
                <w:color w:val="000000"/>
                <w:sz w:val="20"/>
                <w:szCs w:val="20"/>
                <w:vertAlign w:val="superscript"/>
                <w:lang w:val="en"/>
              </w:rPr>
              <w:t>(</w:t>
            </w:r>
            <w:r w:rsidRPr="00762498">
              <w:rPr>
                <w:rFonts w:asciiTheme="minorHAnsi" w:hAnsiTheme="minorHAnsi" w:cstheme="minorHAnsi"/>
                <w:bCs/>
                <w:color w:val="000000"/>
                <w:sz w:val="20"/>
                <w:szCs w:val="20"/>
                <w:lang w:val="en"/>
              </w:rPr>
              <w:t>*</w:t>
            </w:r>
            <w:r w:rsidRPr="00762498">
              <w:rPr>
                <w:rFonts w:asciiTheme="minorHAnsi" w:hAnsiTheme="minorHAnsi" w:cstheme="minorHAnsi"/>
                <w:bCs/>
                <w:color w:val="000000"/>
                <w:sz w:val="20"/>
                <w:szCs w:val="20"/>
                <w:vertAlign w:val="superscript"/>
                <w:lang w:val="en"/>
              </w:rPr>
              <w:t>)</w:t>
            </w:r>
          </w:p>
        </w:tc>
        <w:tc>
          <w:tcPr>
            <w:tcW w:w="1530" w:type="dxa"/>
            <w:shd w:val="clear" w:color="auto" w:fill="auto"/>
            <w:vAlign w:val="center"/>
          </w:tcPr>
          <w:p w14:paraId="755A39EC" w14:textId="77777777" w:rsidR="008D5C2C" w:rsidRPr="00762498" w:rsidRDefault="008D5C2C" w:rsidP="008D5C2C">
            <w:pPr>
              <w:jc w:val="center"/>
              <w:rPr>
                <w:rFonts w:asciiTheme="minorHAnsi" w:hAnsiTheme="minorHAnsi" w:cstheme="minorHAnsi"/>
                <w:bCs/>
                <w:color w:val="000000"/>
                <w:sz w:val="20"/>
                <w:szCs w:val="20"/>
                <w:lang w:val="en"/>
              </w:rPr>
            </w:pPr>
            <w:r w:rsidRPr="00762498">
              <w:rPr>
                <w:rFonts w:asciiTheme="minorHAnsi" w:hAnsiTheme="minorHAnsi" w:cstheme="minorHAnsi"/>
                <w:bCs/>
                <w:color w:val="000000"/>
                <w:sz w:val="20"/>
                <w:szCs w:val="20"/>
                <w:lang w:val="en"/>
              </w:rPr>
              <w:t>1.22 ± 0.06</w:t>
            </w:r>
          </w:p>
        </w:tc>
      </w:tr>
      <w:tr w:rsidR="008D5C2C" w:rsidRPr="00762498" w14:paraId="2ED4EEF2" w14:textId="77777777" w:rsidTr="00762498">
        <w:tc>
          <w:tcPr>
            <w:tcW w:w="2695" w:type="dxa"/>
            <w:vAlign w:val="center"/>
          </w:tcPr>
          <w:p w14:paraId="71680854" w14:textId="77777777" w:rsidR="008D5C2C" w:rsidRPr="008D5C2C" w:rsidRDefault="008D5C2C" w:rsidP="008D5C2C">
            <w:pPr>
              <w:rPr>
                <w:rFonts w:asciiTheme="minorHAnsi" w:hAnsiTheme="minorHAnsi" w:cstheme="minorHAnsi"/>
                <w:bCs/>
                <w:i/>
                <w:color w:val="000000"/>
                <w:sz w:val="20"/>
                <w:szCs w:val="20"/>
                <w:lang w:val="en"/>
              </w:rPr>
            </w:pPr>
            <w:r w:rsidRPr="008D5C2C">
              <w:rPr>
                <w:rFonts w:asciiTheme="minorHAnsi" w:hAnsiTheme="minorHAnsi" w:cstheme="minorHAnsi"/>
                <w:bCs/>
                <w:i/>
                <w:color w:val="000000"/>
                <w:sz w:val="20"/>
                <w:szCs w:val="20"/>
                <w:lang w:val="en"/>
              </w:rPr>
              <w:t>Coccochloris peniocystis</w:t>
            </w:r>
          </w:p>
        </w:tc>
        <w:tc>
          <w:tcPr>
            <w:tcW w:w="1710" w:type="dxa"/>
            <w:vAlign w:val="center"/>
          </w:tcPr>
          <w:p w14:paraId="3F146637" w14:textId="77777777" w:rsidR="008D5C2C" w:rsidRPr="008D5C2C" w:rsidRDefault="008D5C2C" w:rsidP="008D5C2C">
            <w:pPr>
              <w:jc w:val="center"/>
              <w:rPr>
                <w:rFonts w:asciiTheme="minorHAnsi" w:hAnsiTheme="minorHAnsi" w:cstheme="minorHAnsi"/>
                <w:bCs/>
                <w:color w:val="000000"/>
                <w:sz w:val="20"/>
                <w:szCs w:val="20"/>
                <w:lang w:val="en"/>
              </w:rPr>
            </w:pPr>
            <w:r w:rsidRPr="008D5C2C">
              <w:rPr>
                <w:rFonts w:asciiTheme="minorHAnsi" w:hAnsiTheme="minorHAnsi" w:cstheme="minorHAnsi"/>
                <w:bCs/>
                <w:color w:val="000000"/>
                <w:sz w:val="20"/>
                <w:szCs w:val="20"/>
                <w:lang w:val="en"/>
              </w:rPr>
              <w:t>0.83 ± 0.07</w:t>
            </w:r>
          </w:p>
        </w:tc>
        <w:tc>
          <w:tcPr>
            <w:tcW w:w="1440" w:type="dxa"/>
            <w:shd w:val="clear" w:color="auto" w:fill="auto"/>
            <w:vAlign w:val="center"/>
          </w:tcPr>
          <w:p w14:paraId="0CA234CF" w14:textId="77777777" w:rsidR="008D5C2C" w:rsidRPr="00762498" w:rsidRDefault="008D5C2C" w:rsidP="008D5C2C">
            <w:pPr>
              <w:jc w:val="center"/>
              <w:rPr>
                <w:rFonts w:asciiTheme="minorHAnsi" w:hAnsiTheme="minorHAnsi" w:cstheme="minorHAnsi"/>
                <w:bCs/>
                <w:color w:val="000000"/>
                <w:sz w:val="20"/>
                <w:szCs w:val="20"/>
                <w:lang w:val="en"/>
              </w:rPr>
            </w:pPr>
            <w:r w:rsidRPr="00762498">
              <w:rPr>
                <w:rFonts w:asciiTheme="minorHAnsi" w:hAnsiTheme="minorHAnsi" w:cstheme="minorHAnsi"/>
                <w:bCs/>
                <w:color w:val="000000"/>
                <w:sz w:val="20"/>
                <w:szCs w:val="20"/>
                <w:lang w:val="en"/>
              </w:rPr>
              <w:t>0.83 ± 0.04</w:t>
            </w:r>
          </w:p>
        </w:tc>
        <w:tc>
          <w:tcPr>
            <w:tcW w:w="1350" w:type="dxa"/>
            <w:shd w:val="clear" w:color="auto" w:fill="auto"/>
            <w:vAlign w:val="center"/>
          </w:tcPr>
          <w:p w14:paraId="45D0A118" w14:textId="77777777" w:rsidR="008D5C2C" w:rsidRPr="00762498" w:rsidRDefault="008D5C2C" w:rsidP="008D5C2C">
            <w:pPr>
              <w:jc w:val="center"/>
              <w:rPr>
                <w:rFonts w:asciiTheme="minorHAnsi" w:hAnsiTheme="minorHAnsi" w:cstheme="minorHAnsi"/>
                <w:bCs/>
                <w:color w:val="000000"/>
                <w:sz w:val="20"/>
                <w:szCs w:val="20"/>
                <w:lang w:val="en"/>
              </w:rPr>
            </w:pPr>
            <w:r w:rsidRPr="00762498">
              <w:rPr>
                <w:rFonts w:asciiTheme="minorHAnsi" w:hAnsiTheme="minorHAnsi" w:cstheme="minorHAnsi"/>
                <w:bCs/>
                <w:color w:val="000000"/>
                <w:sz w:val="20"/>
                <w:szCs w:val="20"/>
                <w:lang w:val="en"/>
              </w:rPr>
              <w:t>0.84 ± 0.02</w:t>
            </w:r>
          </w:p>
        </w:tc>
        <w:tc>
          <w:tcPr>
            <w:tcW w:w="1350" w:type="dxa"/>
            <w:shd w:val="clear" w:color="auto" w:fill="auto"/>
            <w:vAlign w:val="center"/>
          </w:tcPr>
          <w:p w14:paraId="6FC102E3" w14:textId="77777777" w:rsidR="008D5C2C" w:rsidRPr="00762498" w:rsidRDefault="008D5C2C" w:rsidP="008D5C2C">
            <w:pPr>
              <w:jc w:val="center"/>
              <w:rPr>
                <w:rFonts w:asciiTheme="minorHAnsi" w:hAnsiTheme="minorHAnsi" w:cstheme="minorHAnsi"/>
                <w:bCs/>
                <w:color w:val="000000"/>
                <w:sz w:val="20"/>
                <w:szCs w:val="20"/>
                <w:lang w:val="en"/>
              </w:rPr>
            </w:pPr>
            <w:r w:rsidRPr="00762498">
              <w:rPr>
                <w:rFonts w:asciiTheme="minorHAnsi" w:hAnsiTheme="minorHAnsi" w:cstheme="minorHAnsi"/>
                <w:bCs/>
                <w:color w:val="000000"/>
                <w:sz w:val="20"/>
                <w:szCs w:val="20"/>
                <w:lang w:val="en"/>
              </w:rPr>
              <w:t>0.75 ± 0.05</w:t>
            </w:r>
          </w:p>
        </w:tc>
        <w:tc>
          <w:tcPr>
            <w:tcW w:w="1530" w:type="dxa"/>
            <w:shd w:val="clear" w:color="auto" w:fill="auto"/>
            <w:vAlign w:val="center"/>
          </w:tcPr>
          <w:p w14:paraId="5A98B141" w14:textId="77777777" w:rsidR="008D5C2C" w:rsidRPr="00762498" w:rsidRDefault="008D5C2C" w:rsidP="008D5C2C">
            <w:pPr>
              <w:jc w:val="center"/>
              <w:rPr>
                <w:rFonts w:asciiTheme="minorHAnsi" w:hAnsiTheme="minorHAnsi" w:cstheme="minorHAnsi"/>
                <w:bCs/>
                <w:color w:val="000000"/>
                <w:sz w:val="20"/>
                <w:szCs w:val="20"/>
                <w:lang w:val="en"/>
              </w:rPr>
            </w:pPr>
            <w:r w:rsidRPr="00762498">
              <w:rPr>
                <w:rFonts w:asciiTheme="minorHAnsi" w:hAnsiTheme="minorHAnsi" w:cstheme="minorHAnsi"/>
                <w:bCs/>
                <w:color w:val="000000"/>
                <w:sz w:val="20"/>
                <w:szCs w:val="20"/>
                <w:lang w:val="en"/>
              </w:rPr>
              <w:t>0.92 ± 0.07</w:t>
            </w:r>
          </w:p>
        </w:tc>
      </w:tr>
      <w:tr w:rsidR="008D5C2C" w:rsidRPr="00762498" w14:paraId="3E794828" w14:textId="77777777" w:rsidTr="00762498">
        <w:tc>
          <w:tcPr>
            <w:tcW w:w="2695" w:type="dxa"/>
            <w:vAlign w:val="center"/>
          </w:tcPr>
          <w:p w14:paraId="39DF75B5" w14:textId="77777777" w:rsidR="008D5C2C" w:rsidRPr="008D5C2C" w:rsidRDefault="008D5C2C" w:rsidP="008D5C2C">
            <w:pPr>
              <w:rPr>
                <w:rFonts w:asciiTheme="minorHAnsi" w:hAnsiTheme="minorHAnsi" w:cstheme="minorHAnsi"/>
                <w:bCs/>
                <w:i/>
                <w:color w:val="000000"/>
                <w:sz w:val="20"/>
                <w:szCs w:val="20"/>
                <w:lang w:val="en"/>
              </w:rPr>
            </w:pPr>
            <w:r w:rsidRPr="008D5C2C">
              <w:rPr>
                <w:rFonts w:asciiTheme="minorHAnsi" w:hAnsiTheme="minorHAnsi" w:cstheme="minorHAnsi"/>
                <w:bCs/>
                <w:i/>
                <w:color w:val="000000"/>
                <w:sz w:val="20"/>
                <w:szCs w:val="20"/>
                <w:lang w:val="en"/>
              </w:rPr>
              <w:t>Anabaena flos-aquae</w:t>
            </w:r>
          </w:p>
        </w:tc>
        <w:tc>
          <w:tcPr>
            <w:tcW w:w="1710" w:type="dxa"/>
            <w:vAlign w:val="center"/>
          </w:tcPr>
          <w:p w14:paraId="4CB378A5" w14:textId="77777777" w:rsidR="008D5C2C" w:rsidRPr="008D5C2C" w:rsidRDefault="008D5C2C" w:rsidP="008D5C2C">
            <w:pPr>
              <w:jc w:val="center"/>
              <w:rPr>
                <w:rFonts w:asciiTheme="minorHAnsi" w:hAnsiTheme="minorHAnsi" w:cstheme="minorHAnsi"/>
                <w:bCs/>
                <w:color w:val="000000"/>
                <w:sz w:val="20"/>
                <w:szCs w:val="20"/>
                <w:lang w:val="en"/>
              </w:rPr>
            </w:pPr>
            <w:r w:rsidRPr="008D5C2C">
              <w:rPr>
                <w:rFonts w:asciiTheme="minorHAnsi" w:hAnsiTheme="minorHAnsi" w:cstheme="minorHAnsi"/>
                <w:bCs/>
                <w:color w:val="000000"/>
                <w:sz w:val="20"/>
                <w:szCs w:val="20"/>
                <w:lang w:val="en"/>
              </w:rPr>
              <w:t>0.74 ± 0.03</w:t>
            </w:r>
          </w:p>
        </w:tc>
        <w:tc>
          <w:tcPr>
            <w:tcW w:w="1440" w:type="dxa"/>
            <w:shd w:val="clear" w:color="auto" w:fill="auto"/>
            <w:vAlign w:val="center"/>
          </w:tcPr>
          <w:p w14:paraId="1C282E41" w14:textId="77777777" w:rsidR="008D5C2C" w:rsidRPr="00762498" w:rsidRDefault="008D5C2C" w:rsidP="008D5C2C">
            <w:pPr>
              <w:jc w:val="center"/>
              <w:rPr>
                <w:rFonts w:asciiTheme="minorHAnsi" w:hAnsiTheme="minorHAnsi" w:cstheme="minorHAnsi"/>
                <w:bCs/>
                <w:color w:val="000000"/>
                <w:sz w:val="20"/>
                <w:szCs w:val="20"/>
                <w:lang w:val="en"/>
              </w:rPr>
            </w:pPr>
            <w:r w:rsidRPr="00762498">
              <w:rPr>
                <w:rFonts w:asciiTheme="minorHAnsi" w:hAnsiTheme="minorHAnsi" w:cstheme="minorHAnsi"/>
                <w:bCs/>
                <w:color w:val="000000"/>
                <w:sz w:val="20"/>
                <w:szCs w:val="20"/>
                <w:lang w:val="en"/>
              </w:rPr>
              <w:t>0.63 ± 0.03*</w:t>
            </w:r>
          </w:p>
        </w:tc>
        <w:tc>
          <w:tcPr>
            <w:tcW w:w="1350" w:type="dxa"/>
            <w:shd w:val="clear" w:color="auto" w:fill="auto"/>
            <w:vAlign w:val="center"/>
          </w:tcPr>
          <w:p w14:paraId="4C83450F" w14:textId="77777777" w:rsidR="008D5C2C" w:rsidRPr="00762498" w:rsidRDefault="008D5C2C" w:rsidP="008D5C2C">
            <w:pPr>
              <w:jc w:val="center"/>
              <w:rPr>
                <w:rFonts w:asciiTheme="minorHAnsi" w:hAnsiTheme="minorHAnsi" w:cstheme="minorHAnsi"/>
                <w:bCs/>
                <w:color w:val="000000"/>
                <w:sz w:val="20"/>
                <w:szCs w:val="20"/>
                <w:lang w:val="en"/>
              </w:rPr>
            </w:pPr>
            <w:r w:rsidRPr="00762498">
              <w:rPr>
                <w:rFonts w:asciiTheme="minorHAnsi" w:hAnsiTheme="minorHAnsi" w:cstheme="minorHAnsi"/>
                <w:bCs/>
                <w:color w:val="000000"/>
                <w:sz w:val="20"/>
                <w:szCs w:val="20"/>
                <w:lang w:val="en"/>
              </w:rPr>
              <w:t>0.79 ± 0.10</w:t>
            </w:r>
          </w:p>
        </w:tc>
        <w:tc>
          <w:tcPr>
            <w:tcW w:w="1350" w:type="dxa"/>
            <w:shd w:val="clear" w:color="auto" w:fill="auto"/>
            <w:vAlign w:val="center"/>
          </w:tcPr>
          <w:p w14:paraId="62FD3B4C" w14:textId="77777777" w:rsidR="008D5C2C" w:rsidRPr="00762498" w:rsidRDefault="008D5C2C" w:rsidP="008D5C2C">
            <w:pPr>
              <w:jc w:val="center"/>
              <w:rPr>
                <w:rFonts w:asciiTheme="minorHAnsi" w:hAnsiTheme="minorHAnsi" w:cstheme="minorHAnsi"/>
                <w:bCs/>
                <w:color w:val="000000"/>
                <w:sz w:val="20"/>
                <w:szCs w:val="20"/>
                <w:lang w:val="en"/>
              </w:rPr>
            </w:pPr>
            <w:r w:rsidRPr="00762498">
              <w:rPr>
                <w:rFonts w:asciiTheme="minorHAnsi" w:hAnsiTheme="minorHAnsi" w:cstheme="minorHAnsi"/>
                <w:bCs/>
                <w:color w:val="000000"/>
                <w:sz w:val="20"/>
                <w:szCs w:val="20"/>
                <w:lang w:val="en"/>
              </w:rPr>
              <w:t>0.82 ± 0.17</w:t>
            </w:r>
          </w:p>
        </w:tc>
        <w:tc>
          <w:tcPr>
            <w:tcW w:w="1530" w:type="dxa"/>
            <w:shd w:val="clear" w:color="auto" w:fill="auto"/>
            <w:vAlign w:val="center"/>
          </w:tcPr>
          <w:p w14:paraId="27D8AD33" w14:textId="77777777" w:rsidR="008D5C2C" w:rsidRPr="00762498" w:rsidRDefault="008D5C2C" w:rsidP="008D5C2C">
            <w:pPr>
              <w:jc w:val="center"/>
              <w:rPr>
                <w:rFonts w:asciiTheme="minorHAnsi" w:hAnsiTheme="minorHAnsi" w:cstheme="minorHAnsi"/>
                <w:bCs/>
                <w:color w:val="000000"/>
                <w:sz w:val="20"/>
                <w:szCs w:val="20"/>
                <w:lang w:val="en"/>
              </w:rPr>
            </w:pPr>
            <w:r w:rsidRPr="00762498">
              <w:rPr>
                <w:rFonts w:asciiTheme="minorHAnsi" w:hAnsiTheme="minorHAnsi" w:cstheme="minorHAnsi"/>
                <w:bCs/>
                <w:color w:val="000000"/>
                <w:sz w:val="20"/>
                <w:szCs w:val="20"/>
                <w:lang w:val="en"/>
              </w:rPr>
              <w:t>0.95 ± 0.09*</w:t>
            </w:r>
            <w:r w:rsidRPr="00762498">
              <w:rPr>
                <w:rFonts w:asciiTheme="minorHAnsi" w:hAnsiTheme="minorHAnsi" w:cstheme="minorHAnsi"/>
                <w:bCs/>
                <w:color w:val="000000"/>
                <w:sz w:val="20"/>
                <w:szCs w:val="20"/>
                <w:vertAlign w:val="superscript"/>
                <w:lang w:val="en"/>
              </w:rPr>
              <w:t>,</w:t>
            </w:r>
            <w:r w:rsidRPr="00762498">
              <w:rPr>
                <w:rFonts w:asciiTheme="minorHAnsi" w:hAnsiTheme="minorHAnsi" w:cstheme="minorHAnsi"/>
                <w:bCs/>
                <w:color w:val="000000"/>
                <w:sz w:val="20"/>
                <w:szCs w:val="20"/>
                <w:lang w:val="en"/>
              </w:rPr>
              <w:t xml:space="preserve"> </w:t>
            </w:r>
            <w:r w:rsidRPr="00762498">
              <w:rPr>
                <w:rFonts w:asciiTheme="minorHAnsi" w:hAnsiTheme="minorHAnsi" w:cstheme="minorHAnsi"/>
                <w:bCs/>
                <w:color w:val="000000"/>
                <w:sz w:val="20"/>
                <w:szCs w:val="20"/>
                <w:vertAlign w:val="superscript"/>
                <w:lang w:val="en"/>
              </w:rPr>
              <w:t>(</w:t>
            </w:r>
            <w:r w:rsidRPr="00762498">
              <w:rPr>
                <w:rFonts w:asciiTheme="minorHAnsi" w:hAnsiTheme="minorHAnsi" w:cstheme="minorHAnsi"/>
                <w:bCs/>
                <w:color w:val="000000"/>
                <w:sz w:val="20"/>
                <w:szCs w:val="20"/>
                <w:lang w:val="en"/>
              </w:rPr>
              <w:t>*</w:t>
            </w:r>
            <w:r w:rsidRPr="00762498">
              <w:rPr>
                <w:rFonts w:asciiTheme="minorHAnsi" w:hAnsiTheme="minorHAnsi" w:cstheme="minorHAnsi"/>
                <w:bCs/>
                <w:color w:val="000000"/>
                <w:sz w:val="20"/>
                <w:szCs w:val="20"/>
                <w:vertAlign w:val="superscript"/>
                <w:lang w:val="en"/>
              </w:rPr>
              <w:t>)</w:t>
            </w:r>
          </w:p>
        </w:tc>
      </w:tr>
      <w:tr w:rsidR="008D5C2C" w:rsidRPr="00762498" w14:paraId="236C3ABB" w14:textId="77777777" w:rsidTr="00762498">
        <w:tc>
          <w:tcPr>
            <w:tcW w:w="2695" w:type="dxa"/>
            <w:vAlign w:val="center"/>
          </w:tcPr>
          <w:p w14:paraId="4DD1FD13" w14:textId="77777777" w:rsidR="008D5C2C" w:rsidRPr="008D5C2C" w:rsidRDefault="008D5C2C" w:rsidP="008D5C2C">
            <w:pPr>
              <w:rPr>
                <w:rFonts w:asciiTheme="minorHAnsi" w:hAnsiTheme="minorHAnsi" w:cstheme="minorHAnsi"/>
                <w:bCs/>
                <w:i/>
                <w:color w:val="000000"/>
                <w:sz w:val="20"/>
                <w:szCs w:val="20"/>
                <w:lang w:val="en"/>
              </w:rPr>
            </w:pPr>
            <w:r w:rsidRPr="008D5C2C">
              <w:rPr>
                <w:rFonts w:asciiTheme="minorHAnsi" w:hAnsiTheme="minorHAnsi" w:cstheme="minorHAnsi"/>
                <w:bCs/>
                <w:i/>
                <w:color w:val="000000"/>
                <w:sz w:val="20"/>
                <w:szCs w:val="20"/>
                <w:lang w:val="en"/>
              </w:rPr>
              <w:t xml:space="preserve">Oscillatoria </w:t>
            </w:r>
            <w:r w:rsidRPr="008D5C2C">
              <w:rPr>
                <w:rFonts w:asciiTheme="minorHAnsi" w:hAnsiTheme="minorHAnsi" w:cstheme="minorHAnsi"/>
                <w:bCs/>
                <w:color w:val="000000"/>
                <w:sz w:val="20"/>
                <w:szCs w:val="20"/>
                <w:lang w:val="en"/>
              </w:rPr>
              <w:t>sp.</w:t>
            </w:r>
          </w:p>
        </w:tc>
        <w:tc>
          <w:tcPr>
            <w:tcW w:w="1710" w:type="dxa"/>
            <w:vAlign w:val="center"/>
          </w:tcPr>
          <w:p w14:paraId="0BE693E1" w14:textId="77777777" w:rsidR="008D5C2C" w:rsidRPr="008D5C2C" w:rsidRDefault="008D5C2C" w:rsidP="008D5C2C">
            <w:pPr>
              <w:jc w:val="center"/>
              <w:rPr>
                <w:rFonts w:asciiTheme="minorHAnsi" w:hAnsiTheme="minorHAnsi" w:cstheme="minorHAnsi"/>
                <w:bCs/>
                <w:color w:val="000000"/>
                <w:sz w:val="20"/>
                <w:szCs w:val="20"/>
                <w:lang w:val="en"/>
              </w:rPr>
            </w:pPr>
            <w:r w:rsidRPr="008D5C2C">
              <w:rPr>
                <w:rFonts w:asciiTheme="minorHAnsi" w:hAnsiTheme="minorHAnsi" w:cstheme="minorHAnsi"/>
                <w:bCs/>
                <w:color w:val="000000"/>
                <w:sz w:val="20"/>
                <w:szCs w:val="20"/>
                <w:lang w:val="en"/>
              </w:rPr>
              <w:t>0.38 ± 0.04</w:t>
            </w:r>
          </w:p>
        </w:tc>
        <w:tc>
          <w:tcPr>
            <w:tcW w:w="1440" w:type="dxa"/>
            <w:shd w:val="clear" w:color="auto" w:fill="auto"/>
            <w:vAlign w:val="center"/>
          </w:tcPr>
          <w:p w14:paraId="27C3C747" w14:textId="77777777" w:rsidR="008D5C2C" w:rsidRPr="00762498" w:rsidRDefault="008D5C2C" w:rsidP="008D5C2C">
            <w:pPr>
              <w:jc w:val="center"/>
              <w:rPr>
                <w:rFonts w:asciiTheme="minorHAnsi" w:hAnsiTheme="minorHAnsi" w:cstheme="minorHAnsi"/>
                <w:bCs/>
                <w:color w:val="000000"/>
                <w:sz w:val="20"/>
                <w:szCs w:val="20"/>
                <w:lang w:val="en"/>
              </w:rPr>
            </w:pPr>
            <w:r w:rsidRPr="00762498">
              <w:rPr>
                <w:rFonts w:asciiTheme="minorHAnsi" w:hAnsiTheme="minorHAnsi" w:cstheme="minorHAnsi"/>
                <w:bCs/>
                <w:color w:val="000000"/>
                <w:sz w:val="20"/>
                <w:szCs w:val="20"/>
                <w:lang w:val="en"/>
              </w:rPr>
              <w:t>0.41 ± 0.09</w:t>
            </w:r>
          </w:p>
        </w:tc>
        <w:tc>
          <w:tcPr>
            <w:tcW w:w="1350" w:type="dxa"/>
            <w:shd w:val="clear" w:color="auto" w:fill="auto"/>
            <w:vAlign w:val="center"/>
          </w:tcPr>
          <w:p w14:paraId="1CC0AC89" w14:textId="77777777" w:rsidR="008D5C2C" w:rsidRPr="00762498" w:rsidRDefault="008D5C2C" w:rsidP="008D5C2C">
            <w:pPr>
              <w:jc w:val="center"/>
              <w:rPr>
                <w:rFonts w:asciiTheme="minorHAnsi" w:hAnsiTheme="minorHAnsi" w:cstheme="minorHAnsi"/>
                <w:bCs/>
                <w:color w:val="000000"/>
                <w:sz w:val="20"/>
                <w:szCs w:val="20"/>
                <w:lang w:val="en"/>
              </w:rPr>
            </w:pPr>
            <w:r w:rsidRPr="00762498">
              <w:rPr>
                <w:rFonts w:asciiTheme="minorHAnsi" w:hAnsiTheme="minorHAnsi" w:cstheme="minorHAnsi"/>
                <w:bCs/>
                <w:color w:val="000000"/>
                <w:sz w:val="20"/>
                <w:szCs w:val="20"/>
                <w:lang w:val="en"/>
              </w:rPr>
              <w:t>0.40 ± 0.03</w:t>
            </w:r>
          </w:p>
        </w:tc>
        <w:tc>
          <w:tcPr>
            <w:tcW w:w="1350" w:type="dxa"/>
            <w:shd w:val="clear" w:color="auto" w:fill="auto"/>
            <w:vAlign w:val="center"/>
          </w:tcPr>
          <w:p w14:paraId="26A7D106" w14:textId="77777777" w:rsidR="008D5C2C" w:rsidRPr="00762498" w:rsidRDefault="008D5C2C" w:rsidP="008D5C2C">
            <w:pPr>
              <w:jc w:val="center"/>
              <w:rPr>
                <w:rFonts w:asciiTheme="minorHAnsi" w:hAnsiTheme="minorHAnsi" w:cstheme="minorHAnsi"/>
                <w:bCs/>
                <w:color w:val="000000"/>
                <w:sz w:val="20"/>
                <w:szCs w:val="20"/>
                <w:lang w:val="en"/>
              </w:rPr>
            </w:pPr>
            <w:r w:rsidRPr="00762498">
              <w:rPr>
                <w:rFonts w:asciiTheme="minorHAnsi" w:hAnsiTheme="minorHAnsi" w:cstheme="minorHAnsi"/>
                <w:bCs/>
                <w:color w:val="000000"/>
                <w:sz w:val="20"/>
                <w:szCs w:val="20"/>
                <w:lang w:val="en"/>
              </w:rPr>
              <w:t>0.39 ± 0.02</w:t>
            </w:r>
          </w:p>
        </w:tc>
        <w:tc>
          <w:tcPr>
            <w:tcW w:w="1530" w:type="dxa"/>
            <w:shd w:val="clear" w:color="auto" w:fill="auto"/>
            <w:vAlign w:val="center"/>
          </w:tcPr>
          <w:p w14:paraId="0F0A9113" w14:textId="77777777" w:rsidR="008D5C2C" w:rsidRPr="00762498" w:rsidRDefault="008D5C2C" w:rsidP="008D5C2C">
            <w:pPr>
              <w:jc w:val="center"/>
              <w:rPr>
                <w:rFonts w:asciiTheme="minorHAnsi" w:hAnsiTheme="minorHAnsi" w:cstheme="minorHAnsi"/>
                <w:bCs/>
                <w:color w:val="000000"/>
                <w:sz w:val="20"/>
                <w:szCs w:val="20"/>
                <w:lang w:val="en"/>
              </w:rPr>
            </w:pPr>
            <w:r w:rsidRPr="00762498">
              <w:rPr>
                <w:rFonts w:asciiTheme="minorHAnsi" w:hAnsiTheme="minorHAnsi" w:cstheme="minorHAnsi"/>
                <w:bCs/>
                <w:color w:val="000000"/>
                <w:sz w:val="20"/>
                <w:szCs w:val="20"/>
                <w:lang w:val="en"/>
              </w:rPr>
              <w:t>0.41 ± 0.03</w:t>
            </w:r>
          </w:p>
        </w:tc>
      </w:tr>
      <w:tr w:rsidR="008D5C2C" w:rsidRPr="00762498" w14:paraId="47588F29" w14:textId="77777777" w:rsidTr="00762498">
        <w:tc>
          <w:tcPr>
            <w:tcW w:w="2695" w:type="dxa"/>
            <w:vAlign w:val="center"/>
          </w:tcPr>
          <w:p w14:paraId="0A15CD96" w14:textId="77777777" w:rsidR="008D5C2C" w:rsidRPr="008D5C2C" w:rsidRDefault="008D5C2C" w:rsidP="008D5C2C">
            <w:pPr>
              <w:rPr>
                <w:rFonts w:asciiTheme="minorHAnsi" w:hAnsiTheme="minorHAnsi" w:cstheme="minorHAnsi"/>
                <w:bCs/>
                <w:i/>
                <w:color w:val="000000"/>
                <w:sz w:val="20"/>
                <w:szCs w:val="20"/>
                <w:lang w:val="en"/>
              </w:rPr>
            </w:pPr>
            <w:r w:rsidRPr="008D5C2C">
              <w:rPr>
                <w:rFonts w:asciiTheme="minorHAnsi" w:hAnsiTheme="minorHAnsi" w:cstheme="minorHAnsi"/>
                <w:bCs/>
                <w:i/>
                <w:color w:val="000000"/>
                <w:sz w:val="20"/>
                <w:szCs w:val="20"/>
                <w:lang w:val="en"/>
              </w:rPr>
              <w:t>Chlorella pyrenoidosa</w:t>
            </w:r>
          </w:p>
        </w:tc>
        <w:tc>
          <w:tcPr>
            <w:tcW w:w="1710" w:type="dxa"/>
            <w:vAlign w:val="center"/>
          </w:tcPr>
          <w:p w14:paraId="017CA912" w14:textId="77777777" w:rsidR="008D5C2C" w:rsidRPr="008D5C2C" w:rsidRDefault="008D5C2C" w:rsidP="008D5C2C">
            <w:pPr>
              <w:jc w:val="center"/>
              <w:rPr>
                <w:rFonts w:asciiTheme="minorHAnsi" w:hAnsiTheme="minorHAnsi" w:cstheme="minorHAnsi"/>
                <w:bCs/>
                <w:color w:val="000000"/>
                <w:sz w:val="20"/>
                <w:szCs w:val="20"/>
                <w:lang w:val="en"/>
              </w:rPr>
            </w:pPr>
            <w:r w:rsidRPr="008D5C2C">
              <w:rPr>
                <w:rFonts w:asciiTheme="minorHAnsi" w:hAnsiTheme="minorHAnsi" w:cstheme="minorHAnsi"/>
                <w:bCs/>
                <w:color w:val="000000"/>
                <w:sz w:val="20"/>
                <w:szCs w:val="20"/>
                <w:lang w:val="en"/>
              </w:rPr>
              <w:t>1.30 ± 0.06</w:t>
            </w:r>
          </w:p>
        </w:tc>
        <w:tc>
          <w:tcPr>
            <w:tcW w:w="1440" w:type="dxa"/>
            <w:shd w:val="clear" w:color="auto" w:fill="auto"/>
            <w:vAlign w:val="center"/>
          </w:tcPr>
          <w:p w14:paraId="266EC625" w14:textId="77777777" w:rsidR="008D5C2C" w:rsidRPr="00762498" w:rsidRDefault="008D5C2C" w:rsidP="008D5C2C">
            <w:pPr>
              <w:jc w:val="center"/>
              <w:rPr>
                <w:rFonts w:asciiTheme="minorHAnsi" w:hAnsiTheme="minorHAnsi" w:cstheme="minorHAnsi"/>
                <w:bCs/>
                <w:color w:val="000000"/>
                <w:sz w:val="20"/>
                <w:szCs w:val="20"/>
                <w:lang w:val="en"/>
              </w:rPr>
            </w:pPr>
            <w:r w:rsidRPr="00762498">
              <w:rPr>
                <w:rFonts w:asciiTheme="minorHAnsi" w:hAnsiTheme="minorHAnsi" w:cstheme="minorHAnsi"/>
                <w:bCs/>
                <w:color w:val="000000"/>
                <w:sz w:val="20"/>
                <w:szCs w:val="20"/>
                <w:lang w:val="en"/>
              </w:rPr>
              <w:t>1.43 ± 0.08</w:t>
            </w:r>
          </w:p>
        </w:tc>
        <w:tc>
          <w:tcPr>
            <w:tcW w:w="1350" w:type="dxa"/>
            <w:shd w:val="clear" w:color="auto" w:fill="auto"/>
            <w:vAlign w:val="center"/>
          </w:tcPr>
          <w:p w14:paraId="02B45289" w14:textId="77777777" w:rsidR="008D5C2C" w:rsidRPr="00762498" w:rsidRDefault="008D5C2C" w:rsidP="008D5C2C">
            <w:pPr>
              <w:jc w:val="center"/>
              <w:rPr>
                <w:rFonts w:asciiTheme="minorHAnsi" w:hAnsiTheme="minorHAnsi" w:cstheme="minorHAnsi"/>
                <w:bCs/>
                <w:color w:val="000000"/>
                <w:sz w:val="20"/>
                <w:szCs w:val="20"/>
                <w:lang w:val="en"/>
              </w:rPr>
            </w:pPr>
            <w:r w:rsidRPr="00762498">
              <w:rPr>
                <w:rFonts w:asciiTheme="minorHAnsi" w:hAnsiTheme="minorHAnsi" w:cstheme="minorHAnsi"/>
                <w:bCs/>
                <w:color w:val="000000"/>
                <w:sz w:val="20"/>
                <w:szCs w:val="20"/>
                <w:lang w:val="en"/>
              </w:rPr>
              <w:t>1.36 ± 0.03</w:t>
            </w:r>
          </w:p>
        </w:tc>
        <w:tc>
          <w:tcPr>
            <w:tcW w:w="1350" w:type="dxa"/>
            <w:shd w:val="clear" w:color="auto" w:fill="auto"/>
            <w:vAlign w:val="center"/>
          </w:tcPr>
          <w:p w14:paraId="5ACF0F9F" w14:textId="77777777" w:rsidR="008D5C2C" w:rsidRPr="00762498" w:rsidRDefault="008D5C2C" w:rsidP="008D5C2C">
            <w:pPr>
              <w:jc w:val="center"/>
              <w:rPr>
                <w:rFonts w:asciiTheme="minorHAnsi" w:hAnsiTheme="minorHAnsi" w:cstheme="minorHAnsi"/>
                <w:bCs/>
                <w:color w:val="000000"/>
                <w:sz w:val="20"/>
                <w:szCs w:val="20"/>
                <w:lang w:val="en"/>
              </w:rPr>
            </w:pPr>
            <w:r w:rsidRPr="00762498">
              <w:rPr>
                <w:rFonts w:asciiTheme="minorHAnsi" w:hAnsiTheme="minorHAnsi" w:cstheme="minorHAnsi"/>
                <w:bCs/>
                <w:color w:val="000000"/>
                <w:sz w:val="20"/>
                <w:szCs w:val="20"/>
                <w:lang w:val="en"/>
              </w:rPr>
              <w:t>1.32 ± 0.02</w:t>
            </w:r>
          </w:p>
        </w:tc>
        <w:tc>
          <w:tcPr>
            <w:tcW w:w="1530" w:type="dxa"/>
            <w:shd w:val="clear" w:color="auto" w:fill="auto"/>
            <w:vAlign w:val="center"/>
          </w:tcPr>
          <w:p w14:paraId="549731A6" w14:textId="77777777" w:rsidR="008D5C2C" w:rsidRPr="00762498" w:rsidRDefault="008D5C2C" w:rsidP="008D5C2C">
            <w:pPr>
              <w:jc w:val="center"/>
              <w:rPr>
                <w:rFonts w:asciiTheme="minorHAnsi" w:hAnsiTheme="minorHAnsi" w:cstheme="minorHAnsi"/>
                <w:bCs/>
                <w:color w:val="000000"/>
                <w:sz w:val="20"/>
                <w:szCs w:val="20"/>
                <w:lang w:val="en"/>
              </w:rPr>
            </w:pPr>
            <w:r w:rsidRPr="00762498">
              <w:rPr>
                <w:rFonts w:asciiTheme="minorHAnsi" w:hAnsiTheme="minorHAnsi" w:cstheme="minorHAnsi"/>
                <w:bCs/>
                <w:color w:val="000000"/>
                <w:sz w:val="20"/>
                <w:szCs w:val="20"/>
                <w:lang w:val="en"/>
              </w:rPr>
              <w:t>1.28 ± 0.04</w:t>
            </w:r>
            <w:r w:rsidRPr="00762498">
              <w:rPr>
                <w:rFonts w:asciiTheme="minorHAnsi" w:hAnsiTheme="minorHAnsi" w:cstheme="minorHAnsi"/>
                <w:bCs/>
                <w:color w:val="000000"/>
                <w:sz w:val="20"/>
                <w:szCs w:val="20"/>
                <w:vertAlign w:val="superscript"/>
                <w:lang w:val="en"/>
              </w:rPr>
              <w:t>(</w:t>
            </w:r>
            <w:r w:rsidRPr="00762498">
              <w:rPr>
                <w:rFonts w:asciiTheme="minorHAnsi" w:hAnsiTheme="minorHAnsi" w:cstheme="minorHAnsi"/>
                <w:bCs/>
                <w:color w:val="000000"/>
                <w:sz w:val="20"/>
                <w:szCs w:val="20"/>
                <w:lang w:val="en"/>
              </w:rPr>
              <w:t>*</w:t>
            </w:r>
            <w:r w:rsidRPr="00762498">
              <w:rPr>
                <w:rFonts w:asciiTheme="minorHAnsi" w:hAnsiTheme="minorHAnsi" w:cstheme="minorHAnsi"/>
                <w:bCs/>
                <w:color w:val="000000"/>
                <w:sz w:val="20"/>
                <w:szCs w:val="20"/>
                <w:vertAlign w:val="superscript"/>
                <w:lang w:val="en"/>
              </w:rPr>
              <w:t>)</w:t>
            </w:r>
          </w:p>
        </w:tc>
      </w:tr>
      <w:tr w:rsidR="008D5C2C" w:rsidRPr="008D5C2C" w14:paraId="64F4F536" w14:textId="77777777" w:rsidTr="00F010CF">
        <w:tc>
          <w:tcPr>
            <w:tcW w:w="2695" w:type="dxa"/>
            <w:vAlign w:val="center"/>
          </w:tcPr>
          <w:p w14:paraId="2B78FA47" w14:textId="77777777" w:rsidR="008D5C2C" w:rsidRPr="008D5C2C" w:rsidRDefault="008D5C2C" w:rsidP="008D5C2C">
            <w:pPr>
              <w:rPr>
                <w:rFonts w:asciiTheme="minorHAnsi" w:hAnsiTheme="minorHAnsi" w:cstheme="minorHAnsi"/>
                <w:bCs/>
                <w:i/>
                <w:color w:val="000000"/>
                <w:sz w:val="20"/>
                <w:szCs w:val="20"/>
                <w:lang w:val="en"/>
              </w:rPr>
            </w:pPr>
            <w:r w:rsidRPr="008D5C2C">
              <w:rPr>
                <w:rFonts w:asciiTheme="minorHAnsi" w:hAnsiTheme="minorHAnsi" w:cstheme="minorHAnsi"/>
                <w:bCs/>
                <w:i/>
                <w:color w:val="000000"/>
                <w:sz w:val="20"/>
                <w:szCs w:val="20"/>
                <w:lang w:val="en"/>
              </w:rPr>
              <w:t xml:space="preserve">Chlamydomonas </w:t>
            </w:r>
            <w:proofErr w:type="spellStart"/>
            <w:r w:rsidRPr="008D5C2C">
              <w:rPr>
                <w:rFonts w:asciiTheme="minorHAnsi" w:hAnsiTheme="minorHAnsi" w:cstheme="minorHAnsi"/>
                <w:bCs/>
                <w:i/>
                <w:color w:val="000000"/>
                <w:sz w:val="20"/>
                <w:szCs w:val="20"/>
                <w:lang w:val="en"/>
              </w:rPr>
              <w:t>reinhardii</w:t>
            </w:r>
            <w:proofErr w:type="spellEnd"/>
          </w:p>
        </w:tc>
        <w:tc>
          <w:tcPr>
            <w:tcW w:w="1710" w:type="dxa"/>
            <w:vAlign w:val="center"/>
          </w:tcPr>
          <w:p w14:paraId="5B263C39" w14:textId="77777777" w:rsidR="008D5C2C" w:rsidRPr="008D5C2C" w:rsidRDefault="008D5C2C" w:rsidP="008D5C2C">
            <w:pPr>
              <w:jc w:val="center"/>
              <w:rPr>
                <w:rFonts w:asciiTheme="minorHAnsi" w:hAnsiTheme="minorHAnsi" w:cstheme="minorHAnsi"/>
                <w:bCs/>
                <w:color w:val="000000"/>
                <w:sz w:val="20"/>
                <w:szCs w:val="20"/>
                <w:lang w:val="en"/>
              </w:rPr>
            </w:pPr>
            <w:r w:rsidRPr="008D5C2C">
              <w:rPr>
                <w:rFonts w:asciiTheme="minorHAnsi" w:hAnsiTheme="minorHAnsi" w:cstheme="minorHAnsi"/>
                <w:bCs/>
                <w:color w:val="000000"/>
                <w:sz w:val="20"/>
                <w:szCs w:val="20"/>
                <w:lang w:val="en"/>
              </w:rPr>
              <w:t>0.69 ± 0.04</w:t>
            </w:r>
          </w:p>
        </w:tc>
        <w:tc>
          <w:tcPr>
            <w:tcW w:w="1440" w:type="dxa"/>
            <w:vAlign w:val="center"/>
          </w:tcPr>
          <w:p w14:paraId="64E14D04" w14:textId="77777777" w:rsidR="008D5C2C" w:rsidRPr="008D5C2C" w:rsidRDefault="008D5C2C" w:rsidP="008D5C2C">
            <w:pPr>
              <w:jc w:val="center"/>
              <w:rPr>
                <w:rFonts w:asciiTheme="minorHAnsi" w:hAnsiTheme="minorHAnsi" w:cstheme="minorHAnsi"/>
                <w:bCs/>
                <w:color w:val="000000"/>
                <w:sz w:val="20"/>
                <w:szCs w:val="20"/>
                <w:lang w:val="en"/>
              </w:rPr>
            </w:pPr>
            <w:r w:rsidRPr="008D5C2C">
              <w:rPr>
                <w:rFonts w:asciiTheme="minorHAnsi" w:hAnsiTheme="minorHAnsi" w:cstheme="minorHAnsi"/>
                <w:bCs/>
                <w:color w:val="000000"/>
                <w:sz w:val="20"/>
                <w:szCs w:val="20"/>
                <w:lang w:val="en"/>
              </w:rPr>
              <w:t>0.71 ± 0.09</w:t>
            </w:r>
          </w:p>
        </w:tc>
        <w:tc>
          <w:tcPr>
            <w:tcW w:w="1350" w:type="dxa"/>
            <w:vAlign w:val="center"/>
          </w:tcPr>
          <w:p w14:paraId="32548B63" w14:textId="77777777" w:rsidR="008D5C2C" w:rsidRPr="008D5C2C" w:rsidRDefault="008D5C2C" w:rsidP="008D5C2C">
            <w:pPr>
              <w:jc w:val="center"/>
              <w:rPr>
                <w:rFonts w:asciiTheme="minorHAnsi" w:hAnsiTheme="minorHAnsi" w:cstheme="minorHAnsi"/>
                <w:bCs/>
                <w:color w:val="000000"/>
                <w:sz w:val="20"/>
                <w:szCs w:val="20"/>
                <w:lang w:val="en"/>
              </w:rPr>
            </w:pPr>
            <w:r w:rsidRPr="008D5C2C">
              <w:rPr>
                <w:rFonts w:asciiTheme="minorHAnsi" w:hAnsiTheme="minorHAnsi" w:cstheme="minorHAnsi"/>
                <w:bCs/>
                <w:color w:val="000000"/>
                <w:sz w:val="20"/>
                <w:szCs w:val="20"/>
                <w:lang w:val="en"/>
              </w:rPr>
              <w:t>0.72 ± 0.06</w:t>
            </w:r>
          </w:p>
        </w:tc>
        <w:tc>
          <w:tcPr>
            <w:tcW w:w="1350" w:type="dxa"/>
            <w:vAlign w:val="center"/>
          </w:tcPr>
          <w:p w14:paraId="7074353F" w14:textId="77777777" w:rsidR="008D5C2C" w:rsidRPr="008D5C2C" w:rsidRDefault="008D5C2C" w:rsidP="008D5C2C">
            <w:pPr>
              <w:jc w:val="center"/>
              <w:rPr>
                <w:rFonts w:asciiTheme="minorHAnsi" w:hAnsiTheme="minorHAnsi" w:cstheme="minorHAnsi"/>
                <w:bCs/>
                <w:color w:val="000000"/>
                <w:sz w:val="20"/>
                <w:szCs w:val="20"/>
                <w:lang w:val="en"/>
              </w:rPr>
            </w:pPr>
            <w:r w:rsidRPr="008D5C2C">
              <w:rPr>
                <w:rFonts w:asciiTheme="minorHAnsi" w:hAnsiTheme="minorHAnsi" w:cstheme="minorHAnsi"/>
                <w:bCs/>
                <w:color w:val="000000"/>
                <w:sz w:val="20"/>
                <w:szCs w:val="20"/>
                <w:lang w:val="en"/>
              </w:rPr>
              <w:t>0.76 ± 0.01</w:t>
            </w:r>
          </w:p>
        </w:tc>
        <w:tc>
          <w:tcPr>
            <w:tcW w:w="1530" w:type="dxa"/>
            <w:vAlign w:val="center"/>
          </w:tcPr>
          <w:p w14:paraId="352B9B63" w14:textId="77777777" w:rsidR="008D5C2C" w:rsidRPr="008D5C2C" w:rsidRDefault="008D5C2C" w:rsidP="008D5C2C">
            <w:pPr>
              <w:jc w:val="center"/>
              <w:rPr>
                <w:rFonts w:asciiTheme="minorHAnsi" w:hAnsiTheme="minorHAnsi" w:cstheme="minorHAnsi"/>
                <w:bCs/>
                <w:color w:val="000000"/>
                <w:sz w:val="20"/>
                <w:szCs w:val="20"/>
                <w:lang w:val="en"/>
              </w:rPr>
            </w:pPr>
            <w:r w:rsidRPr="008D5C2C">
              <w:rPr>
                <w:rFonts w:asciiTheme="minorHAnsi" w:hAnsiTheme="minorHAnsi" w:cstheme="minorHAnsi"/>
                <w:bCs/>
                <w:color w:val="000000"/>
                <w:sz w:val="20"/>
                <w:szCs w:val="20"/>
                <w:lang w:val="en"/>
              </w:rPr>
              <w:t>0.84 ± 0.04*</w:t>
            </w:r>
          </w:p>
        </w:tc>
      </w:tr>
    </w:tbl>
    <w:p w14:paraId="24700710" w14:textId="77777777" w:rsidR="008D5C2C" w:rsidRPr="008D5C2C" w:rsidRDefault="008D5C2C" w:rsidP="008D5C2C">
      <w:pPr>
        <w:rPr>
          <w:rFonts w:ascii="Calibri" w:hAnsi="Calibri"/>
          <w:bCs/>
          <w:color w:val="000000"/>
          <w:sz w:val="20"/>
          <w:szCs w:val="20"/>
          <w:lang w:val="en"/>
        </w:rPr>
      </w:pPr>
      <w:r w:rsidRPr="008D5C2C">
        <w:rPr>
          <w:rFonts w:ascii="Calibri" w:hAnsi="Calibri"/>
          <w:bCs/>
          <w:color w:val="000000"/>
          <w:sz w:val="20"/>
          <w:szCs w:val="20"/>
          <w:lang w:val="en"/>
        </w:rPr>
        <w:t xml:space="preserve">Data are shown as the mean </w:t>
      </w:r>
      <w:r w:rsidRPr="008D5C2C">
        <w:rPr>
          <w:rFonts w:ascii="Calibri" w:hAnsi="Calibri" w:cs="Calibri"/>
          <w:bCs/>
          <w:color w:val="000000"/>
          <w:sz w:val="20"/>
          <w:szCs w:val="20"/>
          <w:lang w:val="en"/>
        </w:rPr>
        <w:t>±</w:t>
      </w:r>
      <w:r w:rsidRPr="008D5C2C">
        <w:rPr>
          <w:rFonts w:ascii="Calibri" w:hAnsi="Calibri"/>
          <w:bCs/>
          <w:color w:val="000000"/>
          <w:sz w:val="20"/>
          <w:szCs w:val="20"/>
          <w:lang w:val="en"/>
        </w:rPr>
        <w:t>1 S.D.</w:t>
      </w:r>
    </w:p>
    <w:p w14:paraId="78CBC09C" w14:textId="77777777" w:rsidR="008D5C2C" w:rsidRPr="008D5C2C" w:rsidRDefault="008D5C2C" w:rsidP="008D5C2C">
      <w:pPr>
        <w:rPr>
          <w:rFonts w:ascii="Calibri" w:hAnsi="Calibri"/>
          <w:bCs/>
          <w:color w:val="000000"/>
          <w:sz w:val="20"/>
          <w:szCs w:val="20"/>
          <w:lang w:val="en"/>
        </w:rPr>
      </w:pPr>
      <w:r w:rsidRPr="008D5C2C">
        <w:rPr>
          <w:rFonts w:ascii="Calibri" w:hAnsi="Calibri"/>
          <w:bCs/>
          <w:color w:val="000000"/>
          <w:sz w:val="20"/>
          <w:szCs w:val="20"/>
          <w:lang w:val="en"/>
        </w:rPr>
        <w:t>* = p &lt; 0.05 (negative control)</w:t>
      </w:r>
    </w:p>
    <w:p w14:paraId="3BA90BAC" w14:textId="77777777" w:rsidR="008D5C2C" w:rsidRPr="008D5C2C" w:rsidRDefault="008D5C2C" w:rsidP="008D5C2C">
      <w:pPr>
        <w:rPr>
          <w:rFonts w:ascii="Calibri" w:hAnsi="Calibri"/>
          <w:bCs/>
          <w:color w:val="000000"/>
          <w:sz w:val="20"/>
          <w:szCs w:val="20"/>
          <w:vertAlign w:val="superscript"/>
          <w:lang w:val="en"/>
        </w:rPr>
      </w:pPr>
      <w:r w:rsidRPr="008D5C2C">
        <w:rPr>
          <w:rFonts w:ascii="Calibri" w:hAnsi="Calibri"/>
          <w:bCs/>
          <w:color w:val="000000"/>
          <w:sz w:val="20"/>
          <w:szCs w:val="20"/>
          <w:lang w:val="en"/>
        </w:rPr>
        <w:t>(*) = p &lt; 0.05 (solvent control)</w:t>
      </w:r>
    </w:p>
    <w:p w14:paraId="5F3187A5" w14:textId="77777777" w:rsidR="008D5C2C" w:rsidRPr="008D5C2C" w:rsidRDefault="008D5C2C" w:rsidP="008D5C2C">
      <w:pPr>
        <w:rPr>
          <w:rFonts w:ascii="Calibri" w:hAnsi="Calibri"/>
          <w:b/>
          <w:bCs/>
          <w:color w:val="000000"/>
          <w:sz w:val="22"/>
          <w:szCs w:val="22"/>
          <w:lang w:val="en"/>
        </w:rPr>
      </w:pPr>
    </w:p>
    <w:p w14:paraId="0A2DADB2" w14:textId="77777777" w:rsidR="008D5C2C" w:rsidRPr="008D5C2C" w:rsidRDefault="008D5C2C" w:rsidP="008D5C2C">
      <w:pPr>
        <w:rPr>
          <w:rFonts w:ascii="Calibri" w:hAnsi="Calibri"/>
          <w:bCs/>
          <w:color w:val="000000"/>
          <w:sz w:val="22"/>
          <w:szCs w:val="22"/>
          <w:lang w:val="en"/>
        </w:rPr>
      </w:pPr>
      <w:r w:rsidRPr="008D5C2C">
        <w:rPr>
          <w:rFonts w:ascii="Calibri" w:hAnsi="Calibri"/>
          <w:b/>
          <w:bCs/>
          <w:color w:val="000000"/>
          <w:sz w:val="22"/>
          <w:szCs w:val="22"/>
          <w:lang w:val="en"/>
        </w:rPr>
        <w:t>Description of Use in Document (QUAL, QUAN, INV):</w:t>
      </w:r>
      <w:r w:rsidRPr="008D5C2C">
        <w:rPr>
          <w:rFonts w:ascii="Calibri" w:hAnsi="Calibri"/>
          <w:bCs/>
          <w:color w:val="000000"/>
          <w:sz w:val="22"/>
          <w:szCs w:val="22"/>
          <w:lang w:val="en"/>
        </w:rPr>
        <w:t xml:space="preserve"> QUAN</w:t>
      </w:r>
    </w:p>
    <w:p w14:paraId="156D3698" w14:textId="77777777" w:rsidR="008D5C2C" w:rsidRPr="008D5C2C" w:rsidRDefault="008D5C2C" w:rsidP="008D5C2C">
      <w:pPr>
        <w:rPr>
          <w:rFonts w:ascii="Calibri" w:hAnsi="Calibri"/>
          <w:b/>
          <w:bCs/>
          <w:color w:val="000000"/>
          <w:sz w:val="22"/>
          <w:szCs w:val="22"/>
          <w:lang w:val="en"/>
        </w:rPr>
      </w:pPr>
    </w:p>
    <w:p w14:paraId="19D43026" w14:textId="5086CE5D" w:rsidR="008D5C2C" w:rsidRPr="008D5C2C" w:rsidRDefault="008D5C2C" w:rsidP="008D5C2C">
      <w:pPr>
        <w:rPr>
          <w:rFonts w:ascii="Calibri" w:hAnsi="Calibri"/>
          <w:bCs/>
          <w:color w:val="000000"/>
          <w:sz w:val="22"/>
          <w:szCs w:val="22"/>
          <w:lang w:val="en"/>
        </w:rPr>
      </w:pPr>
      <w:r w:rsidRPr="008D5C2C">
        <w:rPr>
          <w:rFonts w:ascii="Calibri" w:hAnsi="Calibri"/>
          <w:b/>
          <w:bCs/>
          <w:color w:val="000000"/>
          <w:sz w:val="22"/>
          <w:szCs w:val="22"/>
          <w:lang w:val="en"/>
        </w:rPr>
        <w:t>Rationale for Use:</w:t>
      </w:r>
      <w:r w:rsidRPr="008D5C2C">
        <w:rPr>
          <w:rFonts w:ascii="Calibri" w:hAnsi="Calibri"/>
          <w:bCs/>
          <w:color w:val="000000"/>
          <w:sz w:val="22"/>
          <w:szCs w:val="22"/>
          <w:lang w:val="en"/>
        </w:rPr>
        <w:t xml:space="preserve"> This review was conducted because the reported</w:t>
      </w:r>
      <w:r w:rsidR="00C64BE9">
        <w:rPr>
          <w:rFonts w:ascii="Calibri" w:hAnsi="Calibri"/>
          <w:bCs/>
          <w:color w:val="000000"/>
          <w:sz w:val="22"/>
          <w:szCs w:val="22"/>
          <w:lang w:val="en"/>
        </w:rPr>
        <w:t xml:space="preserve"> chlorpyrifos NOAEC value of 0.</w:t>
      </w:r>
      <w:r w:rsidRPr="008D5C2C">
        <w:rPr>
          <w:rFonts w:ascii="Calibri" w:hAnsi="Calibri"/>
          <w:bCs/>
          <w:color w:val="000000"/>
          <w:sz w:val="22"/>
          <w:szCs w:val="22"/>
          <w:lang w:val="en"/>
        </w:rPr>
        <w:t xml:space="preserve">01 mg </w:t>
      </w:r>
      <w:proofErr w:type="spellStart"/>
      <w:r w:rsidRPr="008D5C2C">
        <w:rPr>
          <w:rFonts w:ascii="Calibri" w:hAnsi="Calibri"/>
          <w:bCs/>
          <w:color w:val="000000"/>
          <w:sz w:val="22"/>
          <w:szCs w:val="22"/>
          <w:lang w:val="en"/>
        </w:rPr>
        <w:t>a.i</w:t>
      </w:r>
      <w:proofErr w:type="spellEnd"/>
      <w:r w:rsidRPr="008D5C2C">
        <w:rPr>
          <w:rFonts w:ascii="Calibri" w:hAnsi="Calibri"/>
          <w:bCs/>
          <w:color w:val="000000"/>
          <w:sz w:val="22"/>
          <w:szCs w:val="22"/>
          <w:lang w:val="en"/>
        </w:rPr>
        <w:t xml:space="preserve">./L based on growth rate represents the most sensitive NOAEC value for </w:t>
      </w:r>
      <w:r w:rsidR="00F064B3">
        <w:rPr>
          <w:rFonts w:ascii="Calibri" w:hAnsi="Calibri"/>
          <w:bCs/>
          <w:color w:val="000000"/>
          <w:sz w:val="22"/>
          <w:szCs w:val="22"/>
          <w:lang w:val="en"/>
        </w:rPr>
        <w:t>non-</w:t>
      </w:r>
      <w:r w:rsidRPr="008D5C2C">
        <w:rPr>
          <w:rFonts w:ascii="Calibri" w:hAnsi="Calibri"/>
          <w:bCs/>
          <w:color w:val="000000"/>
          <w:sz w:val="22"/>
          <w:szCs w:val="22"/>
          <w:lang w:val="en"/>
        </w:rPr>
        <w:t xml:space="preserve">vascular aquatic plants and chlorpyrifos.  </w:t>
      </w:r>
    </w:p>
    <w:p w14:paraId="7C47EDDB" w14:textId="77777777" w:rsidR="008D5C2C" w:rsidRPr="008D5C2C" w:rsidRDefault="008D5C2C" w:rsidP="008D5C2C">
      <w:pPr>
        <w:rPr>
          <w:rFonts w:ascii="Calibri" w:hAnsi="Calibri"/>
          <w:b/>
          <w:bCs/>
          <w:color w:val="000000"/>
          <w:sz w:val="22"/>
          <w:szCs w:val="22"/>
          <w:lang w:val="en"/>
        </w:rPr>
      </w:pPr>
    </w:p>
    <w:p w14:paraId="6E7CD268" w14:textId="77777777" w:rsidR="008D5C2C" w:rsidRPr="008D5C2C" w:rsidRDefault="008D5C2C" w:rsidP="008D5C2C">
      <w:pPr>
        <w:rPr>
          <w:rFonts w:ascii="Calibri" w:hAnsi="Calibri"/>
          <w:color w:val="000000"/>
          <w:sz w:val="22"/>
          <w:szCs w:val="22"/>
          <w:lang w:val="en"/>
        </w:rPr>
      </w:pPr>
      <w:r w:rsidRPr="008D5C2C">
        <w:rPr>
          <w:rFonts w:ascii="Calibri" w:hAnsi="Calibri"/>
          <w:b/>
          <w:bCs/>
          <w:color w:val="000000"/>
          <w:sz w:val="22"/>
          <w:szCs w:val="22"/>
          <w:lang w:val="en"/>
        </w:rPr>
        <w:t>Limitations of Study:</w:t>
      </w:r>
      <w:r w:rsidRPr="008D5C2C">
        <w:rPr>
          <w:rFonts w:ascii="Calibri" w:hAnsi="Calibri"/>
          <w:bCs/>
          <w:color w:val="000000"/>
          <w:sz w:val="22"/>
          <w:szCs w:val="22"/>
          <w:lang w:val="en"/>
        </w:rPr>
        <w:t xml:space="preserve"> Not all of the water quality parameters under test conditions were reported.  Raw data were not provided, therefore, the statistics could not be verified.  There appeared to be a negative solvent effect in the test with </w:t>
      </w:r>
      <w:r w:rsidRPr="008D5C2C">
        <w:rPr>
          <w:rFonts w:ascii="Calibri" w:hAnsi="Calibri"/>
          <w:bCs/>
          <w:i/>
          <w:color w:val="000000"/>
          <w:sz w:val="22"/>
          <w:szCs w:val="22"/>
          <w:lang w:val="en"/>
        </w:rPr>
        <w:t>Anabaena flos-aquae</w:t>
      </w:r>
      <w:r w:rsidRPr="008D5C2C">
        <w:rPr>
          <w:rFonts w:ascii="Calibri" w:hAnsi="Calibri"/>
          <w:bCs/>
          <w:color w:val="000000"/>
          <w:sz w:val="22"/>
          <w:szCs w:val="22"/>
          <w:lang w:val="en"/>
        </w:rPr>
        <w:t xml:space="preserve"> based on a statistically significant difference between the solvent and negative controls; however, chlorpyrifos seemed to have a stimulatory </w:t>
      </w:r>
      <w:proofErr w:type="gramStart"/>
      <w:r w:rsidRPr="008D5C2C">
        <w:rPr>
          <w:rFonts w:ascii="Calibri" w:hAnsi="Calibri"/>
          <w:bCs/>
          <w:color w:val="000000"/>
          <w:sz w:val="22"/>
          <w:szCs w:val="22"/>
          <w:lang w:val="en"/>
        </w:rPr>
        <w:t>effects</w:t>
      </w:r>
      <w:proofErr w:type="gramEnd"/>
      <w:r w:rsidRPr="008D5C2C">
        <w:rPr>
          <w:rFonts w:ascii="Calibri" w:hAnsi="Calibri"/>
          <w:bCs/>
          <w:color w:val="000000"/>
          <w:sz w:val="22"/>
          <w:szCs w:val="22"/>
          <w:lang w:val="en"/>
        </w:rPr>
        <w:t xml:space="preserve"> on growth in this species, therefore, it would not have impacted the overall NOAEC or LOAEC values (since the solvent effect would have resulted in higher NOAEC/LOAEC values in this species).</w:t>
      </w:r>
    </w:p>
    <w:p w14:paraId="45A0D6B1" w14:textId="77777777" w:rsidR="008D5C2C" w:rsidRPr="008D5C2C" w:rsidRDefault="008D5C2C" w:rsidP="008D5C2C">
      <w:pPr>
        <w:rPr>
          <w:rFonts w:ascii="Calibri" w:hAnsi="Calibri"/>
          <w:b/>
          <w:bCs/>
          <w:color w:val="000000"/>
          <w:sz w:val="22"/>
          <w:szCs w:val="22"/>
          <w:lang w:val="en"/>
        </w:rPr>
      </w:pPr>
    </w:p>
    <w:p w14:paraId="46592854" w14:textId="6C3246A4" w:rsidR="008D5C2C" w:rsidRPr="008D5C2C" w:rsidRDefault="008D5C2C" w:rsidP="008D5C2C">
      <w:pPr>
        <w:rPr>
          <w:rFonts w:ascii="Calibri" w:hAnsi="Calibri"/>
          <w:color w:val="000000"/>
          <w:sz w:val="22"/>
          <w:szCs w:val="22"/>
          <w:lang w:val="en"/>
        </w:rPr>
      </w:pPr>
      <w:r w:rsidRPr="008D5C2C">
        <w:rPr>
          <w:rFonts w:ascii="Calibri" w:hAnsi="Calibri"/>
          <w:b/>
          <w:bCs/>
          <w:color w:val="000000"/>
          <w:sz w:val="22"/>
          <w:szCs w:val="22"/>
          <w:lang w:val="en"/>
        </w:rPr>
        <w:t>Primary Reviewer:</w:t>
      </w:r>
      <w:r w:rsidRPr="008D5C2C">
        <w:rPr>
          <w:rFonts w:ascii="Calibri" w:hAnsi="Calibri"/>
          <w:bCs/>
          <w:color w:val="000000"/>
          <w:sz w:val="22"/>
          <w:szCs w:val="22"/>
          <w:lang w:val="en"/>
        </w:rPr>
        <w:t xml:space="preserve"> Melissa Panger, Ph.D.</w:t>
      </w:r>
      <w:r w:rsidR="00FC49B5">
        <w:rPr>
          <w:rFonts w:ascii="Calibri" w:hAnsi="Calibri"/>
          <w:bCs/>
          <w:color w:val="000000"/>
          <w:sz w:val="22"/>
          <w:szCs w:val="22"/>
          <w:lang w:val="en"/>
        </w:rPr>
        <w:t xml:space="preserve">, Senior Scientist, </w:t>
      </w:r>
      <w:r w:rsidR="009E64F5">
        <w:rPr>
          <w:rFonts w:ascii="Calibri" w:hAnsi="Calibri"/>
          <w:bCs/>
          <w:color w:val="000000"/>
          <w:sz w:val="22"/>
          <w:szCs w:val="22"/>
          <w:lang w:val="en"/>
        </w:rPr>
        <w:t>OPP/EFED</w:t>
      </w:r>
    </w:p>
    <w:p w14:paraId="69EECF0E" w14:textId="77777777" w:rsidR="00534A7B" w:rsidRDefault="00534A7B" w:rsidP="008D5C2C">
      <w:pPr>
        <w:rPr>
          <w:rFonts w:ascii="Calibri" w:hAnsi="Calibri"/>
          <w:b/>
          <w:bCs/>
          <w:color w:val="000000"/>
          <w:sz w:val="22"/>
          <w:szCs w:val="22"/>
          <w:lang w:val="en"/>
        </w:rPr>
      </w:pPr>
    </w:p>
    <w:p w14:paraId="23520C46" w14:textId="1A1670B7" w:rsidR="008D5C2C" w:rsidRPr="008D5C2C" w:rsidRDefault="008D5C2C" w:rsidP="008D5C2C">
      <w:pPr>
        <w:rPr>
          <w:rFonts w:ascii="Calibri" w:hAnsi="Calibri"/>
          <w:color w:val="000000"/>
          <w:sz w:val="22"/>
          <w:szCs w:val="22"/>
          <w:lang w:val="en"/>
        </w:rPr>
      </w:pPr>
      <w:r w:rsidRPr="00762498">
        <w:rPr>
          <w:rFonts w:ascii="Calibri" w:hAnsi="Calibri"/>
          <w:b/>
          <w:bCs/>
          <w:color w:val="000000"/>
          <w:sz w:val="22"/>
          <w:szCs w:val="22"/>
          <w:lang w:val="en"/>
        </w:rPr>
        <w:t>Secondary Reviewer</w:t>
      </w:r>
      <w:r w:rsidR="00FC49B5" w:rsidRPr="00762498">
        <w:rPr>
          <w:rFonts w:ascii="Calibri" w:hAnsi="Calibri"/>
          <w:b/>
          <w:bCs/>
          <w:color w:val="000000"/>
          <w:sz w:val="22"/>
          <w:szCs w:val="22"/>
          <w:lang w:val="en"/>
        </w:rPr>
        <w:t xml:space="preserve">: </w:t>
      </w:r>
      <w:r w:rsidR="00FC49B5" w:rsidRPr="00762498">
        <w:rPr>
          <w:rFonts w:ascii="Calibri" w:hAnsi="Calibri"/>
          <w:bCs/>
          <w:color w:val="000000"/>
          <w:sz w:val="22"/>
          <w:szCs w:val="22"/>
          <w:lang w:val="en"/>
        </w:rPr>
        <w:t>Katherine Stebbins, Biologist, OPP/EFED</w:t>
      </w:r>
    </w:p>
    <w:p w14:paraId="1DAD8DE2" w14:textId="77777777" w:rsidR="008D5C2C" w:rsidRDefault="008D5C2C" w:rsidP="00117910">
      <w:pPr>
        <w:outlineLvl w:val="2"/>
        <w:rPr>
          <w:rFonts w:ascii="Calibri" w:hAnsi="Calibri"/>
          <w:b/>
          <w:bCs/>
          <w:color w:val="000000"/>
          <w:sz w:val="22"/>
          <w:szCs w:val="22"/>
          <w:u w:val="single"/>
          <w:lang w:val="en"/>
        </w:rPr>
      </w:pPr>
    </w:p>
    <w:p w14:paraId="2628D046" w14:textId="77777777" w:rsidR="008D5C2C" w:rsidRDefault="008D5C2C">
      <w:pPr>
        <w:spacing w:after="160" w:line="259" w:lineRule="auto"/>
        <w:rPr>
          <w:rFonts w:ascii="Calibri" w:hAnsi="Calibri"/>
          <w:b/>
          <w:bCs/>
          <w:color w:val="000000"/>
          <w:sz w:val="22"/>
          <w:szCs w:val="22"/>
          <w:u w:val="single"/>
          <w:lang w:val="en"/>
        </w:rPr>
      </w:pPr>
      <w:r>
        <w:rPr>
          <w:rFonts w:ascii="Calibri" w:hAnsi="Calibri"/>
          <w:b/>
          <w:bCs/>
          <w:color w:val="000000"/>
          <w:sz w:val="22"/>
          <w:szCs w:val="22"/>
          <w:u w:val="single"/>
          <w:lang w:val="en"/>
        </w:rPr>
        <w:br w:type="page"/>
      </w:r>
    </w:p>
    <w:p w14:paraId="06CAD79D" w14:textId="77777777" w:rsidR="00117910" w:rsidRPr="00DB2BC9" w:rsidRDefault="00117910" w:rsidP="00117910">
      <w:pPr>
        <w:outlineLvl w:val="2"/>
        <w:rPr>
          <w:rFonts w:ascii="Calibri" w:hAnsi="Calibri"/>
          <w:b/>
          <w:bCs/>
          <w:color w:val="000000"/>
          <w:sz w:val="22"/>
          <w:szCs w:val="22"/>
          <w:u w:val="single"/>
          <w:lang w:val="en"/>
        </w:rPr>
      </w:pPr>
      <w:r w:rsidRPr="00DB2BC9">
        <w:rPr>
          <w:rFonts w:ascii="Calibri" w:hAnsi="Calibri"/>
          <w:b/>
          <w:bCs/>
          <w:color w:val="000000"/>
          <w:sz w:val="22"/>
          <w:szCs w:val="22"/>
          <w:u w:val="single"/>
          <w:lang w:val="en"/>
        </w:rPr>
        <w:t>Open Literature Review Summary</w:t>
      </w:r>
    </w:p>
    <w:p w14:paraId="2EBE4EC5" w14:textId="77777777" w:rsidR="00117910" w:rsidRPr="00DB2BC9" w:rsidRDefault="00117910" w:rsidP="00117910">
      <w:pPr>
        <w:outlineLvl w:val="2"/>
        <w:rPr>
          <w:rFonts w:ascii="Calibri" w:hAnsi="Calibri"/>
          <w:b/>
          <w:bCs/>
          <w:color w:val="000000"/>
          <w:sz w:val="22"/>
          <w:szCs w:val="22"/>
          <w:u w:val="single"/>
          <w:lang w:val="en"/>
        </w:rPr>
      </w:pPr>
    </w:p>
    <w:p w14:paraId="55E09FE6" w14:textId="77777777" w:rsidR="00117910" w:rsidRPr="00DB2BC9" w:rsidRDefault="00117910" w:rsidP="00117910">
      <w:pPr>
        <w:rPr>
          <w:rFonts w:ascii="Calibri" w:hAnsi="Calibri"/>
          <w:bCs/>
          <w:color w:val="000000"/>
          <w:sz w:val="22"/>
          <w:szCs w:val="22"/>
          <w:lang w:val="en"/>
        </w:rPr>
      </w:pPr>
      <w:r w:rsidRPr="00DB2BC9">
        <w:rPr>
          <w:rFonts w:ascii="Calibri" w:hAnsi="Calibri"/>
          <w:b/>
          <w:bCs/>
          <w:color w:val="000000"/>
          <w:sz w:val="22"/>
          <w:szCs w:val="22"/>
          <w:lang w:val="en"/>
        </w:rPr>
        <w:t>Chemical Name:</w:t>
      </w:r>
      <w:r w:rsidRPr="00DB2BC9">
        <w:rPr>
          <w:rFonts w:ascii="Calibri" w:hAnsi="Calibri"/>
          <w:bCs/>
          <w:color w:val="000000"/>
          <w:sz w:val="22"/>
          <w:szCs w:val="22"/>
          <w:lang w:val="en"/>
        </w:rPr>
        <w:t xml:space="preserve"> Chlorpyrifos</w:t>
      </w:r>
    </w:p>
    <w:p w14:paraId="25632D92" w14:textId="77777777" w:rsidR="00117910" w:rsidRPr="00DB2BC9" w:rsidRDefault="00117910" w:rsidP="00117910">
      <w:pPr>
        <w:rPr>
          <w:rFonts w:ascii="Calibri" w:hAnsi="Calibri"/>
          <w:color w:val="000000"/>
          <w:sz w:val="22"/>
          <w:szCs w:val="22"/>
          <w:lang w:val="en"/>
        </w:rPr>
      </w:pPr>
    </w:p>
    <w:p w14:paraId="68D80CE8" w14:textId="77777777" w:rsidR="00117910" w:rsidRPr="00DB2BC9" w:rsidRDefault="00117910" w:rsidP="00117910">
      <w:pPr>
        <w:rPr>
          <w:rFonts w:ascii="Calibri" w:hAnsi="Calibri"/>
          <w:bCs/>
          <w:color w:val="000000"/>
          <w:sz w:val="22"/>
          <w:szCs w:val="22"/>
          <w:lang w:val="en"/>
        </w:rPr>
      </w:pPr>
      <w:r w:rsidRPr="00DB2BC9">
        <w:rPr>
          <w:rFonts w:ascii="Calibri" w:hAnsi="Calibri"/>
          <w:b/>
          <w:bCs/>
          <w:color w:val="000000"/>
          <w:sz w:val="22"/>
          <w:szCs w:val="22"/>
          <w:lang w:val="en"/>
        </w:rPr>
        <w:t xml:space="preserve">CAS No: </w:t>
      </w:r>
      <w:r w:rsidRPr="00DB2BC9">
        <w:rPr>
          <w:rFonts w:ascii="Calibri" w:hAnsi="Calibri"/>
          <w:bCs/>
          <w:color w:val="000000"/>
          <w:sz w:val="22"/>
          <w:szCs w:val="22"/>
          <w:lang w:val="en"/>
        </w:rPr>
        <w:t>2921-88-2</w:t>
      </w:r>
    </w:p>
    <w:p w14:paraId="43741C70" w14:textId="77777777" w:rsidR="00117910" w:rsidRPr="00DB2BC9" w:rsidRDefault="00117910" w:rsidP="00117910">
      <w:pPr>
        <w:rPr>
          <w:rFonts w:ascii="Calibri" w:hAnsi="Calibri"/>
          <w:b/>
          <w:sz w:val="22"/>
          <w:szCs w:val="22"/>
          <w:u w:val="single"/>
        </w:rPr>
      </w:pPr>
    </w:p>
    <w:p w14:paraId="6DA74423" w14:textId="0104C9F6" w:rsidR="00117910" w:rsidRPr="00762498" w:rsidRDefault="00762498" w:rsidP="00117910">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PC Code:  059101</w:t>
      </w:r>
    </w:p>
    <w:p w14:paraId="44EDD313" w14:textId="77777777" w:rsidR="00117910" w:rsidRPr="00117910" w:rsidRDefault="00117910" w:rsidP="00117910">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117910">
        <w:rPr>
          <w:rFonts w:ascii="Calibri" w:eastAsiaTheme="minorHAnsi" w:hAnsi="Calibri" w:cstheme="minorBidi"/>
          <w:b/>
          <w:sz w:val="22"/>
          <w:szCs w:val="22"/>
        </w:rPr>
        <w:t>ECOTOX Record Number and Citation:  11868</w:t>
      </w:r>
    </w:p>
    <w:p w14:paraId="6274BA98" w14:textId="6AAE5E01" w:rsidR="00117910" w:rsidRPr="00117910" w:rsidRDefault="00117910" w:rsidP="00762498">
      <w:pPr>
        <w:widowControl w:val="0"/>
        <w:tabs>
          <w:tab w:val="right" w:pos="180"/>
          <w:tab w:val="left" w:pos="360"/>
        </w:tabs>
        <w:autoSpaceDE w:val="0"/>
        <w:autoSpaceDN w:val="0"/>
        <w:adjustRightInd w:val="0"/>
        <w:spacing w:after="160" w:line="259" w:lineRule="auto"/>
        <w:rPr>
          <w:rFonts w:ascii="Calibri" w:eastAsiaTheme="minorHAnsi" w:hAnsi="Calibri" w:cstheme="minorBidi"/>
          <w:sz w:val="22"/>
          <w:szCs w:val="22"/>
        </w:rPr>
      </w:pPr>
      <w:r w:rsidRPr="00117910">
        <w:rPr>
          <w:rFonts w:ascii="Calibri" w:eastAsiaTheme="minorHAnsi" w:hAnsi="Calibri" w:cstheme="minorBidi"/>
          <w:sz w:val="22"/>
          <w:szCs w:val="22"/>
        </w:rPr>
        <w:t xml:space="preserve">Borthwick, P. W., Patrick, J. M. Jr., and </w:t>
      </w:r>
      <w:proofErr w:type="spellStart"/>
      <w:r w:rsidRPr="00117910">
        <w:rPr>
          <w:rFonts w:ascii="Calibri" w:eastAsiaTheme="minorHAnsi" w:hAnsi="Calibri" w:cstheme="minorBidi"/>
          <w:sz w:val="22"/>
          <w:szCs w:val="22"/>
        </w:rPr>
        <w:t>Middaugh</w:t>
      </w:r>
      <w:proofErr w:type="spellEnd"/>
      <w:r w:rsidRPr="00117910">
        <w:rPr>
          <w:rFonts w:ascii="Calibri" w:eastAsiaTheme="minorHAnsi" w:hAnsi="Calibri" w:cstheme="minorBidi"/>
          <w:sz w:val="22"/>
          <w:szCs w:val="22"/>
        </w:rPr>
        <w:t>, D. P. (1985). Comparati</w:t>
      </w:r>
      <w:r w:rsidR="00762498">
        <w:rPr>
          <w:rFonts w:ascii="Calibri" w:eastAsiaTheme="minorHAnsi" w:hAnsi="Calibri" w:cstheme="minorBidi"/>
          <w:sz w:val="22"/>
          <w:szCs w:val="22"/>
        </w:rPr>
        <w:t xml:space="preserve">ve Acute Sensitivities of Early </w:t>
      </w:r>
      <w:r w:rsidRPr="00117910">
        <w:rPr>
          <w:rFonts w:ascii="Calibri" w:eastAsiaTheme="minorHAnsi" w:hAnsi="Calibri" w:cstheme="minorBidi"/>
          <w:sz w:val="22"/>
          <w:szCs w:val="22"/>
        </w:rPr>
        <w:t xml:space="preserve">Life Stages of </w:t>
      </w:r>
      <w:proofErr w:type="spellStart"/>
      <w:r w:rsidRPr="00117910">
        <w:rPr>
          <w:rFonts w:ascii="Calibri" w:eastAsiaTheme="minorHAnsi" w:hAnsi="Calibri" w:cstheme="minorBidi"/>
          <w:sz w:val="22"/>
          <w:szCs w:val="22"/>
        </w:rPr>
        <w:t>Atherinid</w:t>
      </w:r>
      <w:proofErr w:type="spellEnd"/>
      <w:r w:rsidRPr="00117910">
        <w:rPr>
          <w:rFonts w:ascii="Calibri" w:eastAsiaTheme="minorHAnsi" w:hAnsi="Calibri" w:cstheme="minorBidi"/>
          <w:sz w:val="22"/>
          <w:szCs w:val="22"/>
        </w:rPr>
        <w:t xml:space="preserve"> Fishes to</w:t>
      </w:r>
      <w:r w:rsidR="00762498">
        <w:rPr>
          <w:rFonts w:ascii="Calibri" w:eastAsiaTheme="minorHAnsi" w:hAnsi="Calibri" w:cstheme="minorBidi"/>
          <w:sz w:val="22"/>
          <w:szCs w:val="22"/>
        </w:rPr>
        <w:t xml:space="preserve"> Chlorpyrifos and Thiobencarb. </w:t>
      </w:r>
      <w:proofErr w:type="spellStart"/>
      <w:proofErr w:type="gramStart"/>
      <w:r w:rsidR="00762498" w:rsidRPr="00117910">
        <w:rPr>
          <w:rFonts w:ascii="Calibri" w:eastAsiaTheme="minorHAnsi" w:hAnsi="Calibri" w:cstheme="minorBidi"/>
          <w:i/>
          <w:iCs/>
          <w:sz w:val="22"/>
          <w:szCs w:val="22"/>
        </w:rPr>
        <w:t>Arch.Environ.Contam.Toxicol</w:t>
      </w:r>
      <w:proofErr w:type="spellEnd"/>
      <w:proofErr w:type="gramEnd"/>
      <w:r w:rsidR="00762498" w:rsidRPr="00117910">
        <w:rPr>
          <w:rFonts w:ascii="Calibri" w:eastAsiaTheme="minorHAnsi" w:hAnsi="Calibri" w:cstheme="minorBidi"/>
          <w:i/>
          <w:iCs/>
          <w:sz w:val="22"/>
          <w:szCs w:val="22"/>
        </w:rPr>
        <w:t>.</w:t>
      </w:r>
      <w:r w:rsidR="00762498" w:rsidRPr="00117910">
        <w:rPr>
          <w:rFonts w:ascii="Calibri" w:eastAsiaTheme="minorHAnsi" w:hAnsi="Calibri" w:cstheme="minorBidi"/>
          <w:sz w:val="22"/>
          <w:szCs w:val="22"/>
        </w:rPr>
        <w:t xml:space="preserve"> 14: 465-473.</w:t>
      </w:r>
    </w:p>
    <w:p w14:paraId="33273FF2" w14:textId="77777777" w:rsidR="00117910" w:rsidRPr="00117910" w:rsidRDefault="00117910" w:rsidP="00117910">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117910">
        <w:rPr>
          <w:rFonts w:ascii="Calibri" w:eastAsiaTheme="minorHAnsi" w:hAnsi="Calibri" w:cstheme="minorBidi"/>
          <w:b/>
          <w:sz w:val="22"/>
          <w:szCs w:val="22"/>
        </w:rPr>
        <w:t>Purpose of Review (DP Barcode or Litigation):</w:t>
      </w:r>
    </w:p>
    <w:p w14:paraId="03CD01E2" w14:textId="77777777" w:rsidR="00117910" w:rsidRPr="00117910" w:rsidRDefault="00117910" w:rsidP="00117910">
      <w:pPr>
        <w:tabs>
          <w:tab w:val="left" w:pos="-1080"/>
          <w:tab w:val="left" w:pos="-720"/>
          <w:tab w:val="left" w:pos="0"/>
          <w:tab w:val="left" w:pos="3420"/>
        </w:tabs>
        <w:spacing w:after="110" w:line="259" w:lineRule="auto"/>
        <w:rPr>
          <w:rFonts w:ascii="Calibri" w:eastAsiaTheme="minorHAnsi" w:hAnsi="Calibri" w:cstheme="minorBidi"/>
          <w:sz w:val="22"/>
          <w:szCs w:val="22"/>
        </w:rPr>
      </w:pPr>
      <w:r w:rsidRPr="00117910">
        <w:rPr>
          <w:rFonts w:ascii="Calibri" w:eastAsiaTheme="minorHAnsi" w:hAnsi="Calibri" w:cstheme="minorBidi"/>
          <w:bCs/>
          <w:sz w:val="22"/>
          <w:szCs w:val="22"/>
        </w:rPr>
        <w:t xml:space="preserve">Previously reviewed for </w:t>
      </w:r>
      <w:r w:rsidRPr="00117910">
        <w:rPr>
          <w:rFonts w:ascii="Calibri" w:eastAsiaTheme="minorHAnsi" w:hAnsi="Calibri" w:cstheme="minorBidi"/>
          <w:sz w:val="22"/>
          <w:szCs w:val="22"/>
        </w:rPr>
        <w:t>Litigation-California Red-legged Frog (Chlorpyrifos)</w:t>
      </w:r>
      <w:r w:rsidR="003968DD">
        <w:rPr>
          <w:rFonts w:ascii="Calibri" w:eastAsiaTheme="minorHAnsi" w:hAnsi="Calibri" w:cstheme="minorBidi"/>
          <w:sz w:val="22"/>
          <w:szCs w:val="22"/>
        </w:rPr>
        <w:t xml:space="preserve"> and for SSD verification for </w:t>
      </w:r>
      <w:r w:rsidR="003968DD" w:rsidRPr="008D5C2C">
        <w:rPr>
          <w:rFonts w:ascii="Calibri" w:hAnsi="Calibri"/>
          <w:bCs/>
          <w:color w:val="000000"/>
          <w:sz w:val="22"/>
          <w:szCs w:val="22"/>
          <w:lang w:val="en"/>
        </w:rPr>
        <w:t>Chlorpyrifos ESA pilot</w:t>
      </w:r>
    </w:p>
    <w:p w14:paraId="7677D5C4" w14:textId="0842273B" w:rsidR="00117910" w:rsidRPr="00852E33" w:rsidRDefault="00117910" w:rsidP="00117910">
      <w:pPr>
        <w:tabs>
          <w:tab w:val="left" w:pos="-1080"/>
          <w:tab w:val="left" w:pos="-720"/>
          <w:tab w:val="left" w:pos="0"/>
          <w:tab w:val="left" w:pos="3420"/>
        </w:tabs>
        <w:spacing w:after="110" w:line="259" w:lineRule="auto"/>
        <w:rPr>
          <w:rFonts w:ascii="Calibri" w:eastAsiaTheme="minorHAnsi" w:hAnsi="Calibri" w:cstheme="minorBidi"/>
          <w:sz w:val="22"/>
          <w:szCs w:val="22"/>
        </w:rPr>
      </w:pPr>
      <w:r w:rsidRPr="00117910">
        <w:rPr>
          <w:rFonts w:ascii="Calibri" w:eastAsiaTheme="minorHAnsi" w:hAnsi="Calibri" w:cstheme="minorBidi"/>
          <w:b/>
          <w:sz w:val="22"/>
          <w:szCs w:val="22"/>
        </w:rPr>
        <w:t xml:space="preserve">Date of Review: </w:t>
      </w:r>
      <w:r w:rsidR="00852E33">
        <w:rPr>
          <w:rFonts w:ascii="Calibri" w:eastAsiaTheme="minorHAnsi" w:hAnsi="Calibri" w:cstheme="minorBidi"/>
          <w:sz w:val="22"/>
          <w:szCs w:val="22"/>
        </w:rPr>
        <w:t>8/11/09</w:t>
      </w:r>
    </w:p>
    <w:p w14:paraId="6E50BA69" w14:textId="77777777" w:rsidR="00117910" w:rsidRPr="00117910" w:rsidRDefault="00117910" w:rsidP="00117910">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117910">
        <w:rPr>
          <w:rFonts w:ascii="Calibri" w:eastAsiaTheme="minorHAnsi" w:hAnsi="Calibri" w:cstheme="minorBidi"/>
          <w:b/>
          <w:sz w:val="22"/>
          <w:szCs w:val="22"/>
        </w:rPr>
        <w:t>Summary of Study Findings:</w:t>
      </w:r>
    </w:p>
    <w:p w14:paraId="2A0C31E0" w14:textId="77777777" w:rsidR="00117910" w:rsidRPr="00117910" w:rsidRDefault="00117910" w:rsidP="00117910">
      <w:pPr>
        <w:tabs>
          <w:tab w:val="left" w:pos="-1080"/>
          <w:tab w:val="left" w:pos="-720"/>
          <w:tab w:val="left" w:pos="0"/>
          <w:tab w:val="left" w:pos="3420"/>
        </w:tabs>
        <w:spacing w:after="110" w:line="259" w:lineRule="auto"/>
        <w:rPr>
          <w:rFonts w:ascii="Calibri" w:eastAsiaTheme="minorHAnsi" w:hAnsi="Calibri" w:cstheme="minorBidi"/>
          <w:sz w:val="22"/>
          <w:szCs w:val="22"/>
        </w:rPr>
      </w:pPr>
      <w:r w:rsidRPr="00117910">
        <w:rPr>
          <w:rFonts w:ascii="Calibri" w:eastAsiaTheme="minorHAnsi" w:hAnsi="Calibri" w:cstheme="minorBidi"/>
          <w:sz w:val="22"/>
          <w:szCs w:val="22"/>
        </w:rPr>
        <w:t xml:space="preserve">Authors compared the acute toxicity of chlorpyrifos and thiobencarb on four different ages of three </w:t>
      </w:r>
      <w:proofErr w:type="spellStart"/>
      <w:r w:rsidRPr="00117910">
        <w:rPr>
          <w:rFonts w:ascii="Calibri" w:eastAsiaTheme="minorHAnsi" w:hAnsi="Calibri" w:cstheme="minorBidi"/>
          <w:sz w:val="22"/>
          <w:szCs w:val="22"/>
        </w:rPr>
        <w:t>atherinid</w:t>
      </w:r>
      <w:proofErr w:type="spellEnd"/>
      <w:r w:rsidRPr="00117910">
        <w:rPr>
          <w:rFonts w:ascii="Calibri" w:eastAsiaTheme="minorHAnsi" w:hAnsi="Calibri" w:cstheme="minorBidi"/>
          <w:sz w:val="22"/>
          <w:szCs w:val="22"/>
        </w:rPr>
        <w:t xml:space="preserve"> fishes (silversides), </w:t>
      </w:r>
      <w:proofErr w:type="spellStart"/>
      <w:r w:rsidRPr="00117910">
        <w:rPr>
          <w:rFonts w:ascii="Calibri" w:eastAsiaTheme="minorHAnsi" w:hAnsi="Calibri" w:cstheme="minorBidi"/>
          <w:i/>
          <w:sz w:val="22"/>
          <w:szCs w:val="22"/>
        </w:rPr>
        <w:t>Leursesthes</w:t>
      </w:r>
      <w:proofErr w:type="spellEnd"/>
      <w:r w:rsidRPr="00117910">
        <w:rPr>
          <w:rFonts w:ascii="Calibri" w:eastAsiaTheme="minorHAnsi" w:hAnsi="Calibri" w:cstheme="minorBidi"/>
          <w:i/>
          <w:sz w:val="22"/>
          <w:szCs w:val="22"/>
        </w:rPr>
        <w:t xml:space="preserve"> tenuis</w:t>
      </w:r>
      <w:r w:rsidRPr="00117910">
        <w:rPr>
          <w:rFonts w:ascii="Calibri" w:eastAsiaTheme="minorHAnsi" w:hAnsi="Calibri" w:cstheme="minorBidi"/>
          <w:sz w:val="22"/>
          <w:szCs w:val="22"/>
        </w:rPr>
        <w:t xml:space="preserve"> (California grunion), </w:t>
      </w:r>
      <w:r w:rsidRPr="00117910">
        <w:rPr>
          <w:rFonts w:ascii="Calibri" w:eastAsiaTheme="minorHAnsi" w:hAnsi="Calibri" w:cstheme="minorBidi"/>
          <w:i/>
          <w:sz w:val="22"/>
          <w:szCs w:val="22"/>
        </w:rPr>
        <w:t xml:space="preserve">Menidia </w:t>
      </w:r>
      <w:proofErr w:type="spellStart"/>
      <w:r w:rsidRPr="00117910">
        <w:rPr>
          <w:rFonts w:ascii="Calibri" w:eastAsiaTheme="minorHAnsi" w:hAnsi="Calibri" w:cstheme="minorBidi"/>
          <w:i/>
          <w:sz w:val="22"/>
          <w:szCs w:val="22"/>
        </w:rPr>
        <w:t>menidia</w:t>
      </w:r>
      <w:proofErr w:type="spellEnd"/>
      <w:r w:rsidRPr="00117910">
        <w:rPr>
          <w:rFonts w:ascii="Calibri" w:eastAsiaTheme="minorHAnsi" w:hAnsi="Calibri" w:cstheme="minorBidi"/>
          <w:sz w:val="22"/>
          <w:szCs w:val="22"/>
        </w:rPr>
        <w:t xml:space="preserve"> (Atlantic silverside) and </w:t>
      </w:r>
      <w:r w:rsidRPr="00117910">
        <w:rPr>
          <w:rFonts w:ascii="Calibri" w:eastAsiaTheme="minorHAnsi" w:hAnsi="Calibri" w:cstheme="minorBidi"/>
          <w:i/>
          <w:sz w:val="22"/>
          <w:szCs w:val="22"/>
        </w:rPr>
        <w:t>Menidia peninsulae</w:t>
      </w:r>
      <w:r w:rsidRPr="00117910">
        <w:rPr>
          <w:rFonts w:ascii="Calibri" w:eastAsiaTheme="minorHAnsi" w:hAnsi="Calibri" w:cstheme="minorBidi"/>
          <w:sz w:val="22"/>
          <w:szCs w:val="22"/>
        </w:rPr>
        <w:t xml:space="preserve"> (tidewater silverside).  Chlorpyrifos was highly toxic to all three </w:t>
      </w:r>
      <w:proofErr w:type="spellStart"/>
      <w:r w:rsidRPr="00117910">
        <w:rPr>
          <w:rFonts w:ascii="Calibri" w:eastAsiaTheme="minorHAnsi" w:hAnsi="Calibri" w:cstheme="minorBidi"/>
          <w:sz w:val="22"/>
          <w:szCs w:val="22"/>
        </w:rPr>
        <w:t>atherinids</w:t>
      </w:r>
      <w:proofErr w:type="spellEnd"/>
      <w:r w:rsidRPr="00117910">
        <w:rPr>
          <w:rFonts w:ascii="Calibri" w:eastAsiaTheme="minorHAnsi" w:hAnsi="Calibri" w:cstheme="minorBidi"/>
          <w:sz w:val="22"/>
          <w:szCs w:val="22"/>
        </w:rPr>
        <w:t xml:space="preserve"> with 96-hr LC50s ranging from 0.4 to 6.7 ug/L.  Toxicity of thiobencarb was approximately two orders of magnitude lower.  The three species had similar sensitivity.  </w:t>
      </w:r>
    </w:p>
    <w:p w14:paraId="0DFAA82E" w14:textId="7C128657" w:rsidR="00117910" w:rsidRPr="00117910" w:rsidRDefault="00117910" w:rsidP="00117910">
      <w:pPr>
        <w:tabs>
          <w:tab w:val="left" w:pos="-1080"/>
          <w:tab w:val="left" w:pos="-720"/>
          <w:tab w:val="left" w:pos="0"/>
          <w:tab w:val="left" w:pos="3420"/>
        </w:tabs>
        <w:spacing w:after="110" w:line="259" w:lineRule="auto"/>
        <w:rPr>
          <w:rFonts w:ascii="Calibri" w:eastAsiaTheme="minorHAnsi" w:hAnsi="Calibri" w:cstheme="minorBidi"/>
          <w:sz w:val="22"/>
          <w:szCs w:val="22"/>
        </w:rPr>
      </w:pPr>
      <w:r w:rsidRPr="00117910">
        <w:rPr>
          <w:rFonts w:ascii="Calibri" w:eastAsiaTheme="minorHAnsi" w:hAnsi="Calibri" w:cstheme="minorBidi"/>
          <w:sz w:val="22"/>
          <w:szCs w:val="22"/>
        </w:rPr>
        <w:t>California grunion eggs were stripped from adults during nighttime spawning runs at Black’s Beach, La Jolla, CA; eggs from10 to 15 females were fertilized with sperm from 5 to 7 males and shipped air express to the EPA lab in Gulf Breeze, FL.  Upon arrival, four clusters of 200-300 eggs were pipetted into shallow depressions in glass culture dishes and covered with dry sand and seawater.  They were incubated.  After 13 to 14 d, developed eggs were removed from the sand and placed in a culture dish containing seawater and mildly agitated to promote hatching.  Larvae were placed in a 160 L all glass aquarium with 20 L of filtered seawater/hr.  Eggs of both Menidia spp. were obtained from adults induced to spawn in the lab.  Forty to 60 mature individuals (sex ratio 1:1) of each species were maintained in spawning tanks and induced to spawn by controlling photoperiod and simulating tidal periodicity.  Eggs were maintained in aerated glass containers.  Hatching occurred 6 to 7 days after fertilization.  Static and flow-through 96-hr acute lethality tests were conducted.  Solvent control, negative control and five test concentrations were used in each test.  Ten randomly assigned fish were used per treatment in static tests and 20 for flow-through tests.  The ASTM protocols were used.  Fish were fed small amounts 2 to 3 times per day during the exposures, but care was taken to make sure that they weren’t overfed and thus oxygen lowered.  Test substances were technical grade and purity was 92% for chlorpyrifos and 90% for thiobencarb.  Concentrations of chlorpyrifos and thiobencarb were tested using a GC in stock solutions for the static tests and from test solutions at 48 and 96 h for the flow-through tests.  Static-test results were calculated using nominal concentrations and flow-through using measured concentrations.  Probit analysis, moving average method and the binomial test were used to calculate the LC50 and confidence intervals.  Abbott’s formula was used to correct for control mortality.  Then three-way ANOVA was used to determine effects related to species, age of test organisms and method of testing (</w:t>
      </w:r>
      <w:r w:rsidRPr="00117910">
        <w:rPr>
          <w:rFonts w:ascii="Calibri" w:eastAsiaTheme="minorHAnsi" w:hAnsi="Calibri" w:cstheme="minorBidi"/>
          <w:i/>
          <w:sz w:val="22"/>
          <w:szCs w:val="22"/>
        </w:rPr>
        <w:t>i.e</w:t>
      </w:r>
      <w:r w:rsidRPr="00117910">
        <w:rPr>
          <w:rFonts w:ascii="Calibri" w:eastAsiaTheme="minorHAnsi" w:hAnsi="Calibri" w:cstheme="minorBidi"/>
          <w:sz w:val="22"/>
          <w:szCs w:val="22"/>
        </w:rPr>
        <w:t xml:space="preserve">., static vs. flow-through).  Duncan’s multiple range test was used for pairwise comparisons.  </w:t>
      </w:r>
    </w:p>
    <w:p w14:paraId="6412B46A" w14:textId="4CAEE8A6" w:rsidR="00117910" w:rsidRPr="00117910" w:rsidRDefault="00117910" w:rsidP="00117910">
      <w:pPr>
        <w:tabs>
          <w:tab w:val="left" w:pos="-1080"/>
          <w:tab w:val="left" w:pos="-720"/>
          <w:tab w:val="left" w:pos="0"/>
          <w:tab w:val="left" w:pos="3420"/>
        </w:tabs>
        <w:spacing w:after="110" w:line="259" w:lineRule="auto"/>
        <w:rPr>
          <w:rFonts w:ascii="Calibri" w:eastAsiaTheme="minorHAnsi" w:hAnsi="Calibri" w:cstheme="minorBidi"/>
          <w:sz w:val="22"/>
          <w:szCs w:val="22"/>
        </w:rPr>
      </w:pPr>
      <w:r w:rsidRPr="00117910">
        <w:rPr>
          <w:rFonts w:ascii="Calibri" w:eastAsiaTheme="minorHAnsi" w:hAnsi="Calibri" w:cstheme="minorBidi"/>
          <w:sz w:val="22"/>
          <w:szCs w:val="22"/>
        </w:rPr>
        <w:t xml:space="preserve">For chlorpyrifos, flow-through tests were three times more sensitive than static tests, and for thiobencarb, 1.4 times.  This is not surprising since the test solutions were not measured for the pesticides over time in the static tests, nor were they renewed.  This static data may not be used for calculating RQs, but this is irrelevant since the flow-through data is more sensitive.  Chlorpyrifos LC50s were 3.1 ug/L for </w:t>
      </w:r>
      <w:r w:rsidRPr="00117910">
        <w:rPr>
          <w:rFonts w:ascii="Calibri" w:eastAsiaTheme="minorHAnsi" w:hAnsi="Calibri" w:cstheme="minorBidi"/>
          <w:i/>
          <w:sz w:val="22"/>
          <w:szCs w:val="22"/>
        </w:rPr>
        <w:t>L. tenuis</w:t>
      </w:r>
      <w:r w:rsidRPr="00117910">
        <w:rPr>
          <w:rFonts w:ascii="Calibri" w:eastAsiaTheme="minorHAnsi" w:hAnsi="Calibri" w:cstheme="minorBidi"/>
          <w:sz w:val="22"/>
          <w:szCs w:val="22"/>
        </w:rPr>
        <w:t xml:space="preserve">, 3.4 ug/L for </w:t>
      </w:r>
      <w:r w:rsidRPr="00117910">
        <w:rPr>
          <w:rFonts w:ascii="Calibri" w:eastAsiaTheme="minorHAnsi" w:hAnsi="Calibri" w:cstheme="minorBidi"/>
          <w:i/>
          <w:sz w:val="22"/>
          <w:szCs w:val="22"/>
        </w:rPr>
        <w:t>M. menidia</w:t>
      </w:r>
      <w:r w:rsidRPr="00117910">
        <w:rPr>
          <w:rFonts w:ascii="Calibri" w:eastAsiaTheme="minorHAnsi" w:hAnsi="Calibri" w:cstheme="minorBidi"/>
          <w:sz w:val="22"/>
          <w:szCs w:val="22"/>
        </w:rPr>
        <w:t xml:space="preserve"> and 3.0 ug/L for </w:t>
      </w:r>
      <w:r w:rsidRPr="00117910">
        <w:rPr>
          <w:rFonts w:ascii="Calibri" w:eastAsiaTheme="minorHAnsi" w:hAnsi="Calibri" w:cstheme="minorBidi"/>
          <w:i/>
          <w:sz w:val="22"/>
          <w:szCs w:val="22"/>
        </w:rPr>
        <w:t>M. peninsulae</w:t>
      </w:r>
      <w:r w:rsidRPr="00117910">
        <w:rPr>
          <w:rFonts w:ascii="Calibri" w:eastAsiaTheme="minorHAnsi" w:hAnsi="Calibri" w:cstheme="minorBidi"/>
          <w:sz w:val="22"/>
          <w:szCs w:val="22"/>
        </w:rPr>
        <w:t xml:space="preserve">, in static tests, and 1.1, 1.4 and 0.7 ug/L, respectively in flow-through tests.  Authors concluded that the three species had similar sensitivities and that any one may be selected to represent the Atherinidae family in toxicity tests; the 14-d old fish were most sensitive to chlorpyrifos.   The flow-through LC50 for M. peninsulae (0.7 ug/L chlorpyrifos) is the most sensitive endpoint for chlorpyrifos in this study.  This is more sensitive than the endpoint that EPA used in the last risk assessment for chlorpyrifos which was 0.96 ug/L for marine fish acute toxicity.  The data from the flow-through test is also supplemental due to the limitations listed below (mostly unknown control mortality, but the paper does state that the data was adjusted).  </w:t>
      </w:r>
    </w:p>
    <w:p w14:paraId="3CA04031" w14:textId="77777777" w:rsidR="00117910" w:rsidRPr="00117910" w:rsidRDefault="00117910" w:rsidP="00117910">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117910">
        <w:rPr>
          <w:rFonts w:ascii="Calibri" w:eastAsiaTheme="minorHAnsi" w:hAnsi="Calibri" w:cstheme="minorBidi"/>
          <w:b/>
          <w:sz w:val="22"/>
          <w:szCs w:val="22"/>
        </w:rPr>
        <w:t>Description of Use in Document (QUAL, QUAN, INV):</w:t>
      </w:r>
    </w:p>
    <w:p w14:paraId="6ACB710A" w14:textId="77777777" w:rsidR="00117910" w:rsidRPr="00117910" w:rsidRDefault="00117910" w:rsidP="00117910">
      <w:pPr>
        <w:tabs>
          <w:tab w:val="left" w:pos="-1080"/>
          <w:tab w:val="left" w:pos="-720"/>
          <w:tab w:val="left" w:pos="0"/>
          <w:tab w:val="left" w:pos="3420"/>
        </w:tabs>
        <w:spacing w:after="110" w:line="259" w:lineRule="auto"/>
        <w:rPr>
          <w:rFonts w:ascii="Calibri" w:eastAsiaTheme="minorHAnsi" w:hAnsi="Calibri" w:cstheme="minorBidi"/>
          <w:sz w:val="22"/>
          <w:szCs w:val="22"/>
        </w:rPr>
      </w:pPr>
      <w:r w:rsidRPr="00117910">
        <w:rPr>
          <w:rFonts w:ascii="Calibri" w:eastAsiaTheme="minorHAnsi" w:hAnsi="Calibri" w:cstheme="minorBidi"/>
          <w:sz w:val="22"/>
          <w:szCs w:val="22"/>
        </w:rPr>
        <w:t>QUAN- chlorpyrifos concentrations in the flow-through test, not in the static test</w:t>
      </w:r>
    </w:p>
    <w:p w14:paraId="19BC734A" w14:textId="77777777" w:rsidR="00117910" w:rsidRDefault="00117910" w:rsidP="00117910">
      <w:pPr>
        <w:tabs>
          <w:tab w:val="left" w:pos="-1080"/>
          <w:tab w:val="left" w:pos="-720"/>
          <w:tab w:val="left" w:pos="0"/>
          <w:tab w:val="left" w:pos="3420"/>
        </w:tabs>
        <w:spacing w:after="110" w:line="259" w:lineRule="auto"/>
        <w:rPr>
          <w:rFonts w:ascii="Calibri" w:eastAsiaTheme="minorHAnsi" w:hAnsi="Calibri" w:cstheme="minorBidi"/>
          <w:sz w:val="22"/>
          <w:szCs w:val="22"/>
        </w:rPr>
      </w:pPr>
      <w:r w:rsidRPr="00117910">
        <w:rPr>
          <w:rFonts w:ascii="Calibri" w:eastAsiaTheme="minorHAnsi" w:hAnsi="Calibri" w:cstheme="minorBidi"/>
          <w:sz w:val="22"/>
          <w:szCs w:val="22"/>
        </w:rPr>
        <w:t>QUAN- LC50 for marine fish</w:t>
      </w:r>
    </w:p>
    <w:p w14:paraId="392B2A92" w14:textId="6D1FFFD2" w:rsidR="00117910" w:rsidRPr="00117910" w:rsidRDefault="00852E33" w:rsidP="00117910">
      <w:pPr>
        <w:tabs>
          <w:tab w:val="left" w:pos="-1080"/>
          <w:tab w:val="left" w:pos="-720"/>
          <w:tab w:val="left" w:pos="0"/>
          <w:tab w:val="left" w:pos="3420"/>
        </w:tabs>
        <w:spacing w:after="110" w:line="259" w:lineRule="auto"/>
        <w:rPr>
          <w:rFonts w:ascii="Calibri" w:eastAsiaTheme="minorHAnsi" w:hAnsi="Calibri" w:cstheme="minorBidi"/>
          <w:sz w:val="22"/>
          <w:szCs w:val="22"/>
        </w:rPr>
      </w:pPr>
      <w:r>
        <w:rPr>
          <w:rFonts w:ascii="Calibri" w:eastAsiaTheme="minorHAnsi" w:hAnsi="Calibri" w:cstheme="minorBidi"/>
          <w:sz w:val="22"/>
          <w:szCs w:val="22"/>
        </w:rPr>
        <w:t>QUAN SSD (for ESA pilot)</w:t>
      </w:r>
    </w:p>
    <w:p w14:paraId="480CE2BA" w14:textId="77777777" w:rsidR="00117910" w:rsidRPr="00117910" w:rsidRDefault="00117910" w:rsidP="00117910">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117910">
        <w:rPr>
          <w:rFonts w:ascii="Calibri" w:eastAsiaTheme="minorHAnsi" w:hAnsi="Calibri" w:cstheme="minorBidi"/>
          <w:b/>
          <w:sz w:val="22"/>
          <w:szCs w:val="22"/>
        </w:rPr>
        <w:t>Rationale for Use:</w:t>
      </w:r>
    </w:p>
    <w:p w14:paraId="3162E28C" w14:textId="77777777" w:rsidR="00117910" w:rsidRPr="00117910" w:rsidRDefault="00117910" w:rsidP="00117910">
      <w:pPr>
        <w:tabs>
          <w:tab w:val="left" w:pos="-1080"/>
          <w:tab w:val="left" w:pos="-720"/>
          <w:tab w:val="left" w:pos="0"/>
          <w:tab w:val="left" w:pos="3420"/>
        </w:tabs>
        <w:spacing w:after="110" w:line="259" w:lineRule="auto"/>
        <w:rPr>
          <w:rFonts w:ascii="Calibri" w:eastAsiaTheme="minorHAnsi" w:hAnsi="Calibri" w:cstheme="minorBidi"/>
          <w:sz w:val="22"/>
          <w:szCs w:val="22"/>
        </w:rPr>
      </w:pPr>
      <w:r w:rsidRPr="00117910">
        <w:rPr>
          <w:rFonts w:ascii="Calibri" w:eastAsiaTheme="minorHAnsi" w:hAnsi="Calibri" w:cstheme="minorBidi"/>
          <w:sz w:val="22"/>
          <w:szCs w:val="22"/>
        </w:rPr>
        <w:t xml:space="preserve">This study is supplemental, which is a somewhat broad category.  Studies in this category are scientifically valid, however, they were either performed under conditions that deviated from recommended guideline protocols or certain critical data necessary for complete verification are missing.  Supplemental studies may be useful in a risk assessment.  Studies in the peer-reviewed open literature often provide valuable information that can be useful for risk characterization.  Because these studies are usually conducted for purposes other than satisfying FIFRA regulatory requirements, they rarely meet the study objectives as outlined in the Pesticide Assessment Guidelines.  Also, access to the raw data needed to evaluate the study is generally not available.  Therefore, it is unlikely that open literature studies can fulfill the requirements of 40 </w:t>
      </w:r>
      <w:smartTag w:uri="urn:schemas-microsoft-com:office:smarttags" w:element="stockticker">
        <w:r w:rsidRPr="00117910">
          <w:rPr>
            <w:rFonts w:ascii="Calibri" w:eastAsiaTheme="minorHAnsi" w:hAnsi="Calibri" w:cstheme="minorBidi"/>
            <w:sz w:val="22"/>
            <w:szCs w:val="22"/>
          </w:rPr>
          <w:t>CFR</w:t>
        </w:r>
      </w:smartTag>
      <w:r w:rsidRPr="00117910">
        <w:rPr>
          <w:rFonts w:ascii="Calibri" w:eastAsiaTheme="minorHAnsi" w:hAnsi="Calibri" w:cstheme="minorBidi"/>
          <w:sz w:val="22"/>
          <w:szCs w:val="22"/>
        </w:rPr>
        <w:t xml:space="preserve"> Part 158.  </w:t>
      </w:r>
    </w:p>
    <w:p w14:paraId="3999DAB1" w14:textId="77777777" w:rsidR="00117910" w:rsidRPr="00762498" w:rsidRDefault="003968DD" w:rsidP="00117910">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762498">
        <w:rPr>
          <w:rFonts w:ascii="Calibri" w:eastAsiaTheme="minorHAnsi" w:hAnsi="Calibri" w:cstheme="minorBidi"/>
          <w:b/>
          <w:sz w:val="22"/>
          <w:szCs w:val="22"/>
        </w:rPr>
        <w:t xml:space="preserve">This study is considered acceptable for </w:t>
      </w:r>
      <w:r w:rsidR="00047E0F" w:rsidRPr="00762498">
        <w:rPr>
          <w:rFonts w:ascii="Calibri" w:eastAsiaTheme="minorHAnsi" w:hAnsi="Calibri" w:cstheme="minorBidi"/>
          <w:b/>
          <w:sz w:val="22"/>
          <w:szCs w:val="22"/>
        </w:rPr>
        <w:t>quantitative use in the SSD (QUAN SSD) for the ESA pilot assessment.</w:t>
      </w:r>
    </w:p>
    <w:p w14:paraId="5E679D3A" w14:textId="77777777" w:rsidR="00117910" w:rsidRPr="00117910" w:rsidRDefault="00117910" w:rsidP="00117910">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117910">
        <w:rPr>
          <w:rFonts w:ascii="Calibri" w:eastAsiaTheme="minorHAnsi" w:hAnsi="Calibri" w:cstheme="minorBidi"/>
          <w:b/>
          <w:sz w:val="22"/>
          <w:szCs w:val="22"/>
        </w:rPr>
        <w:t>Limitations of Study:</w:t>
      </w:r>
    </w:p>
    <w:p w14:paraId="4807AD9C" w14:textId="3E9747EB" w:rsidR="00117910" w:rsidRPr="00117910" w:rsidRDefault="00117910" w:rsidP="00117910">
      <w:pPr>
        <w:widowControl w:val="0"/>
        <w:numPr>
          <w:ilvl w:val="0"/>
          <w:numId w:val="5"/>
        </w:numPr>
        <w:tabs>
          <w:tab w:val="clear" w:pos="720"/>
          <w:tab w:val="num" w:pos="360"/>
          <w:tab w:val="num" w:pos="540"/>
        </w:tabs>
        <w:autoSpaceDE w:val="0"/>
        <w:autoSpaceDN w:val="0"/>
        <w:adjustRightInd w:val="0"/>
        <w:spacing w:after="160" w:line="259" w:lineRule="auto"/>
        <w:ind w:left="360"/>
        <w:rPr>
          <w:rFonts w:ascii="Calibri" w:eastAsiaTheme="minorHAnsi" w:hAnsi="Calibri" w:cstheme="minorBidi"/>
          <w:sz w:val="22"/>
          <w:szCs w:val="22"/>
        </w:rPr>
      </w:pPr>
      <w:r w:rsidRPr="00117910">
        <w:rPr>
          <w:rFonts w:ascii="Calibri" w:eastAsiaTheme="minorHAnsi" w:hAnsi="Calibri" w:cstheme="minorBidi"/>
          <w:sz w:val="22"/>
          <w:szCs w:val="22"/>
        </w:rPr>
        <w:t>The paper does not report that treatment(s) were co</w:t>
      </w:r>
      <w:r w:rsidR="00852E33">
        <w:rPr>
          <w:rFonts w:ascii="Calibri" w:eastAsiaTheme="minorHAnsi" w:hAnsi="Calibri" w:cstheme="minorBidi"/>
          <w:sz w:val="22"/>
          <w:szCs w:val="22"/>
        </w:rPr>
        <w:t>mpared to an acceptable control</w:t>
      </w:r>
      <w:r w:rsidRPr="00117910">
        <w:rPr>
          <w:rFonts w:ascii="Calibri" w:eastAsiaTheme="minorHAnsi" w:hAnsi="Calibri" w:cstheme="minorBidi"/>
          <w:sz w:val="22"/>
          <w:szCs w:val="22"/>
        </w:rPr>
        <w:t>.  Controls and solvent controls were used and data was adjusted to 5% control mortality, but authors do not state that control mortality was 10% or less; however, it is assumed that control mortality was 5% since this was the adjustment.</w:t>
      </w:r>
    </w:p>
    <w:p w14:paraId="699C16F5" w14:textId="77777777" w:rsidR="00117910" w:rsidRPr="00117910" w:rsidRDefault="00117910" w:rsidP="00117910">
      <w:pPr>
        <w:widowControl w:val="0"/>
        <w:numPr>
          <w:ilvl w:val="0"/>
          <w:numId w:val="5"/>
        </w:numPr>
        <w:tabs>
          <w:tab w:val="clear" w:pos="720"/>
          <w:tab w:val="num" w:pos="360"/>
        </w:tabs>
        <w:autoSpaceDE w:val="0"/>
        <w:autoSpaceDN w:val="0"/>
        <w:adjustRightInd w:val="0"/>
        <w:spacing w:after="160" w:line="259" w:lineRule="auto"/>
        <w:ind w:left="360"/>
        <w:rPr>
          <w:rFonts w:ascii="Calibri" w:eastAsiaTheme="minorHAnsi" w:hAnsi="Calibri" w:cstheme="minorBidi"/>
          <w:sz w:val="22"/>
          <w:szCs w:val="22"/>
        </w:rPr>
      </w:pPr>
      <w:r w:rsidRPr="00117910">
        <w:rPr>
          <w:rFonts w:ascii="Calibri" w:eastAsiaTheme="minorHAnsi" w:hAnsi="Calibri" w:cstheme="minorBidi"/>
          <w:sz w:val="22"/>
          <w:szCs w:val="22"/>
        </w:rPr>
        <w:t>The paper does not report that the species can be verified in a reliable source, but is assumed, just not stated and since test organisms are surrogates, this is useable.</w:t>
      </w:r>
    </w:p>
    <w:p w14:paraId="24299451" w14:textId="77777777" w:rsidR="00117910" w:rsidRPr="00117910" w:rsidRDefault="00117910" w:rsidP="00762498">
      <w:pPr>
        <w:widowControl w:val="0"/>
        <w:autoSpaceDE w:val="0"/>
        <w:autoSpaceDN w:val="0"/>
        <w:adjustRightInd w:val="0"/>
        <w:spacing w:after="160" w:line="259" w:lineRule="auto"/>
        <w:ind w:left="360"/>
        <w:rPr>
          <w:rFonts w:ascii="Calibri" w:eastAsiaTheme="minorHAnsi" w:hAnsi="Calibri" w:cstheme="minorBidi"/>
          <w:sz w:val="22"/>
          <w:szCs w:val="22"/>
        </w:rPr>
      </w:pPr>
    </w:p>
    <w:p w14:paraId="6A2B9CB3" w14:textId="77777777" w:rsidR="00117910" w:rsidRPr="00117910" w:rsidRDefault="00117910" w:rsidP="00117910">
      <w:pPr>
        <w:widowControl w:val="0"/>
        <w:autoSpaceDE w:val="0"/>
        <w:autoSpaceDN w:val="0"/>
        <w:adjustRightInd w:val="0"/>
        <w:spacing w:after="160" w:line="259" w:lineRule="auto"/>
        <w:rPr>
          <w:rFonts w:ascii="Calibri" w:eastAsiaTheme="minorHAnsi" w:hAnsi="Calibri" w:cstheme="minorBidi"/>
          <w:b/>
          <w:sz w:val="22"/>
          <w:szCs w:val="22"/>
        </w:rPr>
      </w:pPr>
      <w:r w:rsidRPr="00117910">
        <w:rPr>
          <w:rFonts w:ascii="Calibri" w:eastAsiaTheme="minorHAnsi" w:hAnsi="Calibri" w:cstheme="minorBidi"/>
          <w:b/>
          <w:sz w:val="22"/>
          <w:szCs w:val="22"/>
        </w:rPr>
        <w:t>These limitations would most likely only make the endpoint lower if corrected, not higher, so if it is the lowest endpoint then it may be used:</w:t>
      </w:r>
    </w:p>
    <w:p w14:paraId="26275E7D" w14:textId="77777777" w:rsidR="00117910" w:rsidRPr="00117910" w:rsidRDefault="00117910" w:rsidP="00117910">
      <w:pPr>
        <w:widowControl w:val="0"/>
        <w:numPr>
          <w:ilvl w:val="0"/>
          <w:numId w:val="5"/>
        </w:numPr>
        <w:tabs>
          <w:tab w:val="clear" w:pos="720"/>
          <w:tab w:val="num" w:pos="360"/>
        </w:tabs>
        <w:autoSpaceDE w:val="0"/>
        <w:autoSpaceDN w:val="0"/>
        <w:adjustRightInd w:val="0"/>
        <w:spacing w:after="160" w:line="259" w:lineRule="auto"/>
        <w:ind w:left="360"/>
        <w:rPr>
          <w:rFonts w:ascii="Calibri" w:eastAsiaTheme="minorHAnsi" w:hAnsi="Calibri" w:cstheme="minorBidi"/>
          <w:sz w:val="22"/>
          <w:szCs w:val="22"/>
        </w:rPr>
      </w:pPr>
      <w:r w:rsidRPr="00117910">
        <w:rPr>
          <w:rFonts w:ascii="Calibri" w:eastAsiaTheme="minorHAnsi" w:hAnsi="Calibri" w:cstheme="minorBidi"/>
          <w:sz w:val="22"/>
          <w:szCs w:val="22"/>
        </w:rPr>
        <w:t>For static-test data only - test concentrations not confirmed as constant – variability not &gt; 1.5x.</w:t>
      </w:r>
    </w:p>
    <w:p w14:paraId="4F60A49F" w14:textId="77777777" w:rsidR="00117910" w:rsidRPr="00117910" w:rsidRDefault="00117910" w:rsidP="00117910">
      <w:pPr>
        <w:widowControl w:val="0"/>
        <w:numPr>
          <w:ilvl w:val="0"/>
          <w:numId w:val="5"/>
        </w:numPr>
        <w:tabs>
          <w:tab w:val="clear" w:pos="720"/>
          <w:tab w:val="num" w:pos="360"/>
        </w:tabs>
        <w:autoSpaceDE w:val="0"/>
        <w:autoSpaceDN w:val="0"/>
        <w:adjustRightInd w:val="0"/>
        <w:spacing w:after="160" w:line="259" w:lineRule="auto"/>
        <w:ind w:left="360"/>
        <w:rPr>
          <w:rFonts w:ascii="Calibri" w:eastAsiaTheme="minorHAnsi" w:hAnsi="Calibri" w:cstheme="minorBidi"/>
          <w:sz w:val="22"/>
          <w:szCs w:val="22"/>
        </w:rPr>
      </w:pPr>
      <w:r w:rsidRPr="00117910">
        <w:rPr>
          <w:rFonts w:ascii="Calibri" w:eastAsiaTheme="minorHAnsi" w:hAnsi="Calibri" w:cstheme="minorBidi"/>
          <w:sz w:val="22"/>
          <w:szCs w:val="22"/>
        </w:rPr>
        <w:t>Organisms fed during acute.</w:t>
      </w:r>
    </w:p>
    <w:p w14:paraId="49983EFA" w14:textId="77777777" w:rsidR="00117910" w:rsidRPr="00117910" w:rsidRDefault="00117910" w:rsidP="00117910">
      <w:pPr>
        <w:widowControl w:val="0"/>
        <w:autoSpaceDE w:val="0"/>
        <w:autoSpaceDN w:val="0"/>
        <w:adjustRightInd w:val="0"/>
        <w:spacing w:after="160" w:line="259" w:lineRule="auto"/>
        <w:rPr>
          <w:rFonts w:ascii="Calibri" w:eastAsiaTheme="minorHAnsi" w:hAnsi="Calibri" w:cstheme="minorBidi"/>
          <w:b/>
          <w:sz w:val="22"/>
          <w:szCs w:val="22"/>
        </w:rPr>
      </w:pPr>
      <w:r w:rsidRPr="00117910">
        <w:rPr>
          <w:rFonts w:ascii="Calibri" w:eastAsiaTheme="minorHAnsi" w:hAnsi="Calibri" w:cstheme="minorBidi"/>
          <w:b/>
          <w:sz w:val="22"/>
          <w:szCs w:val="22"/>
        </w:rPr>
        <w:t>These limitations have to do with health or robustness of test organisms; however, assuming controls ok, then are useable:</w:t>
      </w:r>
    </w:p>
    <w:p w14:paraId="70B4E724" w14:textId="77777777" w:rsidR="00117910" w:rsidRPr="00117910" w:rsidRDefault="00117910" w:rsidP="00117910">
      <w:pPr>
        <w:widowControl w:val="0"/>
        <w:numPr>
          <w:ilvl w:val="0"/>
          <w:numId w:val="5"/>
        </w:numPr>
        <w:tabs>
          <w:tab w:val="clear" w:pos="720"/>
          <w:tab w:val="num" w:pos="360"/>
        </w:tabs>
        <w:autoSpaceDE w:val="0"/>
        <w:autoSpaceDN w:val="0"/>
        <w:adjustRightInd w:val="0"/>
        <w:spacing w:after="160" w:line="259" w:lineRule="auto"/>
        <w:ind w:left="360"/>
        <w:rPr>
          <w:rFonts w:ascii="Calibri" w:eastAsiaTheme="minorHAnsi" w:hAnsi="Calibri" w:cstheme="minorBidi"/>
          <w:sz w:val="22"/>
          <w:szCs w:val="22"/>
        </w:rPr>
      </w:pPr>
      <w:r w:rsidRPr="00117910">
        <w:rPr>
          <w:rFonts w:ascii="Calibri" w:eastAsiaTheme="minorHAnsi" w:hAnsi="Calibri" w:cstheme="minorBidi"/>
          <w:sz w:val="22"/>
          <w:szCs w:val="22"/>
        </w:rPr>
        <w:t>Dilution water not confirmed to be appropriate and uncontaminated – need raw data.</w:t>
      </w:r>
    </w:p>
    <w:p w14:paraId="6714469D" w14:textId="77777777" w:rsidR="00117910" w:rsidRPr="00117910" w:rsidRDefault="00117910" w:rsidP="00117910">
      <w:pPr>
        <w:widowControl w:val="0"/>
        <w:numPr>
          <w:ilvl w:val="0"/>
          <w:numId w:val="5"/>
        </w:numPr>
        <w:tabs>
          <w:tab w:val="clear" w:pos="720"/>
          <w:tab w:val="num" w:pos="360"/>
        </w:tabs>
        <w:autoSpaceDE w:val="0"/>
        <w:autoSpaceDN w:val="0"/>
        <w:adjustRightInd w:val="0"/>
        <w:spacing w:after="160" w:line="259" w:lineRule="auto"/>
        <w:ind w:left="360"/>
        <w:rPr>
          <w:rFonts w:ascii="Calibri" w:eastAsiaTheme="minorHAnsi" w:hAnsi="Calibri" w:cstheme="minorBidi"/>
          <w:sz w:val="22"/>
          <w:szCs w:val="22"/>
        </w:rPr>
      </w:pPr>
      <w:r w:rsidRPr="00117910">
        <w:rPr>
          <w:rFonts w:ascii="Calibri" w:eastAsiaTheme="minorHAnsi" w:hAnsi="Calibri" w:cstheme="minorBidi"/>
          <w:sz w:val="22"/>
          <w:szCs w:val="22"/>
        </w:rPr>
        <w:t>D.O. not confirmed to be at or above 60% saturation, specifically, though a statement is made about not needing aeration so it is assumed that this was measured.</w:t>
      </w:r>
    </w:p>
    <w:p w14:paraId="0FE5DCAA" w14:textId="77777777" w:rsidR="00117910" w:rsidRPr="00117910" w:rsidRDefault="00117910" w:rsidP="00117910">
      <w:pPr>
        <w:tabs>
          <w:tab w:val="left" w:pos="-1080"/>
          <w:tab w:val="left" w:pos="-720"/>
          <w:tab w:val="left" w:pos="0"/>
          <w:tab w:val="left" w:pos="3420"/>
        </w:tabs>
        <w:spacing w:after="110" w:line="259" w:lineRule="auto"/>
        <w:rPr>
          <w:rFonts w:ascii="Calibri" w:eastAsiaTheme="minorHAnsi" w:hAnsi="Calibri" w:cstheme="minorBidi"/>
          <w:sz w:val="22"/>
          <w:szCs w:val="22"/>
        </w:rPr>
      </w:pPr>
    </w:p>
    <w:p w14:paraId="004F2141" w14:textId="77777777" w:rsidR="00117910" w:rsidRPr="00117910" w:rsidRDefault="00117910" w:rsidP="00117910">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117910">
        <w:rPr>
          <w:rFonts w:ascii="Calibri" w:eastAsiaTheme="minorHAnsi" w:hAnsi="Calibri" w:cstheme="minorBidi"/>
          <w:b/>
          <w:sz w:val="22"/>
          <w:szCs w:val="22"/>
        </w:rPr>
        <w:t xml:space="preserve">Primary Reviewer: </w:t>
      </w:r>
      <w:r w:rsidRPr="00117910">
        <w:rPr>
          <w:rFonts w:ascii="Calibri" w:eastAsiaTheme="minorHAnsi" w:hAnsi="Calibri" w:cstheme="minorBidi"/>
          <w:sz w:val="22"/>
          <w:szCs w:val="22"/>
        </w:rPr>
        <w:t xml:space="preserve">Donna Reed Judkins, Ph.D., Biologist, </w:t>
      </w:r>
      <w:r w:rsidR="009E64F5">
        <w:rPr>
          <w:rFonts w:ascii="Calibri" w:eastAsiaTheme="minorHAnsi" w:hAnsi="Calibri" w:cstheme="minorBidi"/>
          <w:sz w:val="22"/>
          <w:szCs w:val="22"/>
        </w:rPr>
        <w:t>OPP/EFED/</w:t>
      </w:r>
      <w:r w:rsidRPr="00117910">
        <w:rPr>
          <w:rFonts w:ascii="Calibri" w:eastAsiaTheme="minorHAnsi" w:hAnsi="Calibri" w:cstheme="minorBidi"/>
          <w:sz w:val="22"/>
          <w:szCs w:val="22"/>
        </w:rPr>
        <w:t>ERB3</w:t>
      </w:r>
    </w:p>
    <w:p w14:paraId="76BB76A1" w14:textId="5FCCFC02" w:rsidR="009E64F5" w:rsidRDefault="009E64F5" w:rsidP="009E64F5">
      <w:pPr>
        <w:tabs>
          <w:tab w:val="left" w:pos="-1080"/>
          <w:tab w:val="left" w:pos="-720"/>
          <w:tab w:val="left" w:pos="0"/>
          <w:tab w:val="left" w:pos="3420"/>
        </w:tabs>
        <w:spacing w:after="110" w:line="259" w:lineRule="auto"/>
        <w:rPr>
          <w:rFonts w:asciiTheme="minorHAnsi" w:eastAsiaTheme="minorHAnsi" w:hAnsiTheme="minorHAnsi" w:cstheme="minorBidi"/>
          <w:sz w:val="22"/>
          <w:szCs w:val="22"/>
        </w:rPr>
      </w:pPr>
      <w:r w:rsidRPr="00852E33">
        <w:rPr>
          <w:rFonts w:ascii="Calibri" w:hAnsi="Calibri"/>
          <w:b/>
          <w:bCs/>
          <w:color w:val="000000"/>
          <w:sz w:val="22"/>
          <w:szCs w:val="22"/>
          <w:lang w:val="en"/>
        </w:rPr>
        <w:t xml:space="preserve">Secondary (ESA) Reviewer: </w:t>
      </w:r>
      <w:r w:rsidRPr="00186A12">
        <w:rPr>
          <w:rFonts w:asciiTheme="minorHAnsi" w:eastAsiaTheme="minorHAnsi" w:hAnsiTheme="minorHAnsi" w:cstheme="minorBidi"/>
          <w:sz w:val="22"/>
          <w:szCs w:val="22"/>
        </w:rPr>
        <w:t>Katherine Stebbins, Biolog</w:t>
      </w:r>
      <w:r>
        <w:rPr>
          <w:rFonts w:asciiTheme="minorHAnsi" w:eastAsiaTheme="minorHAnsi" w:hAnsiTheme="minorHAnsi" w:cstheme="minorBidi"/>
          <w:sz w:val="22"/>
          <w:szCs w:val="22"/>
        </w:rPr>
        <w:t>ist   OPP/EFED</w:t>
      </w:r>
      <w:r w:rsidR="00FC49B5">
        <w:rPr>
          <w:rFonts w:asciiTheme="minorHAnsi" w:eastAsiaTheme="minorHAnsi" w:hAnsiTheme="minorHAnsi" w:cstheme="minorBidi"/>
          <w:sz w:val="22"/>
          <w:szCs w:val="22"/>
        </w:rPr>
        <w:t>/ERB3</w:t>
      </w:r>
    </w:p>
    <w:p w14:paraId="6CE7BD40" w14:textId="77777777" w:rsidR="00852E33" w:rsidRDefault="00852E33" w:rsidP="009E64F5">
      <w:pPr>
        <w:tabs>
          <w:tab w:val="left" w:pos="-1080"/>
          <w:tab w:val="left" w:pos="-720"/>
          <w:tab w:val="left" w:pos="0"/>
          <w:tab w:val="left" w:pos="3420"/>
        </w:tabs>
        <w:spacing w:after="110" w:line="259" w:lineRule="auto"/>
        <w:rPr>
          <w:rFonts w:asciiTheme="minorHAnsi" w:eastAsiaTheme="minorHAnsi" w:hAnsiTheme="minorHAnsi" w:cstheme="minorBidi"/>
          <w:sz w:val="22"/>
          <w:szCs w:val="22"/>
        </w:rPr>
      </w:pPr>
    </w:p>
    <w:p w14:paraId="10C2EB4A" w14:textId="77777777" w:rsidR="00117910" w:rsidRDefault="00117910" w:rsidP="00186A12">
      <w:pPr>
        <w:outlineLvl w:val="2"/>
        <w:rPr>
          <w:rFonts w:ascii="Calibri" w:hAnsi="Calibri"/>
          <w:b/>
          <w:bCs/>
          <w:color w:val="000000"/>
          <w:sz w:val="22"/>
          <w:szCs w:val="22"/>
          <w:u w:val="single"/>
          <w:lang w:val="en"/>
        </w:rPr>
      </w:pPr>
    </w:p>
    <w:p w14:paraId="185B52EB" w14:textId="77777777" w:rsidR="00534A7B" w:rsidRDefault="00534A7B">
      <w:pPr>
        <w:spacing w:after="160" w:line="259" w:lineRule="auto"/>
        <w:rPr>
          <w:rFonts w:ascii="Calibri" w:hAnsi="Calibri"/>
          <w:b/>
          <w:bCs/>
          <w:color w:val="000000"/>
          <w:sz w:val="22"/>
          <w:szCs w:val="22"/>
          <w:u w:val="single"/>
          <w:lang w:val="en"/>
        </w:rPr>
      </w:pPr>
      <w:r>
        <w:rPr>
          <w:rFonts w:ascii="Calibri" w:hAnsi="Calibri"/>
          <w:b/>
          <w:bCs/>
          <w:color w:val="000000"/>
          <w:sz w:val="22"/>
          <w:szCs w:val="22"/>
          <w:u w:val="single"/>
          <w:lang w:val="en"/>
        </w:rPr>
        <w:br w:type="page"/>
      </w:r>
    </w:p>
    <w:p w14:paraId="60F0F855" w14:textId="455CE8C9" w:rsidR="00186A12" w:rsidRPr="00DB2BC9" w:rsidRDefault="00186A12" w:rsidP="00852E33">
      <w:pPr>
        <w:spacing w:after="160" w:line="259" w:lineRule="auto"/>
        <w:rPr>
          <w:rFonts w:ascii="Calibri" w:hAnsi="Calibri"/>
          <w:b/>
          <w:bCs/>
          <w:color w:val="000000"/>
          <w:sz w:val="22"/>
          <w:szCs w:val="22"/>
          <w:u w:val="single"/>
          <w:lang w:val="en"/>
        </w:rPr>
      </w:pPr>
      <w:r w:rsidRPr="00DB2BC9">
        <w:rPr>
          <w:rFonts w:ascii="Calibri" w:hAnsi="Calibri"/>
          <w:b/>
          <w:bCs/>
          <w:color w:val="000000"/>
          <w:sz w:val="22"/>
          <w:szCs w:val="22"/>
          <w:u w:val="single"/>
          <w:lang w:val="en"/>
        </w:rPr>
        <w:t>Open Literature Review Summary</w:t>
      </w:r>
    </w:p>
    <w:p w14:paraId="1773C38D" w14:textId="77777777" w:rsidR="00186A12" w:rsidRPr="00DB2BC9" w:rsidRDefault="00186A12" w:rsidP="00186A12">
      <w:pPr>
        <w:outlineLvl w:val="2"/>
        <w:rPr>
          <w:rFonts w:ascii="Calibri" w:hAnsi="Calibri"/>
          <w:b/>
          <w:bCs/>
          <w:color w:val="000000"/>
          <w:sz w:val="22"/>
          <w:szCs w:val="22"/>
          <w:u w:val="single"/>
          <w:lang w:val="en"/>
        </w:rPr>
      </w:pPr>
    </w:p>
    <w:p w14:paraId="4F21B690" w14:textId="77777777" w:rsidR="00186A12" w:rsidRPr="00DB2BC9" w:rsidRDefault="00186A12" w:rsidP="00186A12">
      <w:pPr>
        <w:rPr>
          <w:rFonts w:ascii="Calibri" w:hAnsi="Calibri"/>
          <w:bCs/>
          <w:color w:val="000000"/>
          <w:sz w:val="22"/>
          <w:szCs w:val="22"/>
          <w:lang w:val="en"/>
        </w:rPr>
      </w:pPr>
      <w:r w:rsidRPr="00DB2BC9">
        <w:rPr>
          <w:rFonts w:ascii="Calibri" w:hAnsi="Calibri"/>
          <w:b/>
          <w:bCs/>
          <w:color w:val="000000"/>
          <w:sz w:val="22"/>
          <w:szCs w:val="22"/>
          <w:lang w:val="en"/>
        </w:rPr>
        <w:t>Chemical Name:</w:t>
      </w:r>
      <w:r w:rsidRPr="00DB2BC9">
        <w:rPr>
          <w:rFonts w:ascii="Calibri" w:hAnsi="Calibri"/>
          <w:bCs/>
          <w:color w:val="000000"/>
          <w:sz w:val="22"/>
          <w:szCs w:val="22"/>
          <w:lang w:val="en"/>
        </w:rPr>
        <w:t xml:space="preserve"> Chlorpyrifos</w:t>
      </w:r>
    </w:p>
    <w:p w14:paraId="5B6590F2" w14:textId="77777777" w:rsidR="00186A12" w:rsidRPr="00DB2BC9" w:rsidRDefault="00186A12" w:rsidP="00186A12">
      <w:pPr>
        <w:rPr>
          <w:rFonts w:ascii="Calibri" w:hAnsi="Calibri"/>
          <w:color w:val="000000"/>
          <w:sz w:val="22"/>
          <w:szCs w:val="22"/>
          <w:lang w:val="en"/>
        </w:rPr>
      </w:pPr>
    </w:p>
    <w:p w14:paraId="62767D90" w14:textId="77777777" w:rsidR="00186A12" w:rsidRPr="00DB2BC9" w:rsidRDefault="00186A12" w:rsidP="00186A12">
      <w:pPr>
        <w:rPr>
          <w:rFonts w:ascii="Calibri" w:hAnsi="Calibri"/>
          <w:bCs/>
          <w:color w:val="000000"/>
          <w:sz w:val="22"/>
          <w:szCs w:val="22"/>
          <w:lang w:val="en"/>
        </w:rPr>
      </w:pPr>
      <w:r w:rsidRPr="00DB2BC9">
        <w:rPr>
          <w:rFonts w:ascii="Calibri" w:hAnsi="Calibri"/>
          <w:b/>
          <w:bCs/>
          <w:color w:val="000000"/>
          <w:sz w:val="22"/>
          <w:szCs w:val="22"/>
          <w:lang w:val="en"/>
        </w:rPr>
        <w:t xml:space="preserve">CAS No: </w:t>
      </w:r>
      <w:r w:rsidRPr="00DB2BC9">
        <w:rPr>
          <w:rFonts w:ascii="Calibri" w:hAnsi="Calibri"/>
          <w:bCs/>
          <w:color w:val="000000"/>
          <w:sz w:val="22"/>
          <w:szCs w:val="22"/>
          <w:lang w:val="en"/>
        </w:rPr>
        <w:t>2921-88-2</w:t>
      </w:r>
    </w:p>
    <w:p w14:paraId="76BBDB7F" w14:textId="77777777" w:rsidR="00D17685" w:rsidRPr="00DB2BC9" w:rsidRDefault="00D17685" w:rsidP="00D17685">
      <w:pPr>
        <w:rPr>
          <w:rFonts w:ascii="Calibri" w:hAnsi="Calibri"/>
          <w:b/>
          <w:sz w:val="22"/>
          <w:szCs w:val="22"/>
          <w:u w:val="single"/>
        </w:rPr>
      </w:pPr>
    </w:p>
    <w:p w14:paraId="1FE07D57" w14:textId="77777777" w:rsidR="00186A12" w:rsidRPr="00186A12" w:rsidRDefault="00186A12" w:rsidP="00186A12">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sidRPr="00186A12">
        <w:rPr>
          <w:rFonts w:asciiTheme="minorHAnsi" w:eastAsiaTheme="minorHAnsi" w:hAnsiTheme="minorHAnsi" w:cstheme="minorBidi"/>
          <w:b/>
          <w:sz w:val="22"/>
          <w:szCs w:val="22"/>
        </w:rPr>
        <w:t>PC Code:  059101</w:t>
      </w:r>
    </w:p>
    <w:p w14:paraId="02354328" w14:textId="77777777" w:rsidR="00186A12" w:rsidRPr="00186A12" w:rsidRDefault="00186A12" w:rsidP="00186A12">
      <w:pPr>
        <w:kinsoku w:val="0"/>
        <w:overflowPunct w:val="0"/>
        <w:autoSpaceDE w:val="0"/>
        <w:autoSpaceDN w:val="0"/>
        <w:adjustRightInd w:val="0"/>
        <w:spacing w:line="216" w:lineRule="exact"/>
        <w:rPr>
          <w:rFonts w:asciiTheme="minorHAnsi" w:eastAsiaTheme="minorHAnsi" w:hAnsiTheme="minorHAnsi"/>
          <w:sz w:val="22"/>
          <w:szCs w:val="22"/>
        </w:rPr>
      </w:pPr>
      <w:r w:rsidRPr="00186A12">
        <w:rPr>
          <w:rFonts w:asciiTheme="minorHAnsi" w:eastAsiaTheme="minorHAnsi" w:hAnsiTheme="minorHAnsi"/>
          <w:b/>
          <w:sz w:val="22"/>
          <w:szCs w:val="22"/>
        </w:rPr>
        <w:t xml:space="preserve">ECOTOX Record Number and Citation: </w:t>
      </w:r>
      <w:r w:rsidRPr="00186A12">
        <w:rPr>
          <w:rFonts w:asciiTheme="minorHAnsi" w:eastAsiaTheme="minorHAnsi" w:hAnsiTheme="minorHAnsi"/>
          <w:sz w:val="22"/>
          <w:szCs w:val="22"/>
        </w:rPr>
        <w:t>E14927</w:t>
      </w:r>
    </w:p>
    <w:p w14:paraId="505E131F" w14:textId="77777777" w:rsidR="00186A12" w:rsidRPr="00186A12" w:rsidRDefault="00186A12" w:rsidP="00186A12">
      <w:pPr>
        <w:kinsoku w:val="0"/>
        <w:overflowPunct w:val="0"/>
        <w:autoSpaceDE w:val="0"/>
        <w:autoSpaceDN w:val="0"/>
        <w:adjustRightInd w:val="0"/>
        <w:spacing w:line="216" w:lineRule="exact"/>
        <w:rPr>
          <w:rFonts w:asciiTheme="minorHAnsi" w:eastAsiaTheme="minorHAnsi" w:hAnsiTheme="minorHAnsi"/>
          <w:b/>
          <w:sz w:val="22"/>
          <w:szCs w:val="22"/>
        </w:rPr>
      </w:pPr>
    </w:p>
    <w:p w14:paraId="441071F1" w14:textId="62EBEC75" w:rsidR="00186A12" w:rsidRPr="00186A12" w:rsidRDefault="00186A12" w:rsidP="00186A12">
      <w:pPr>
        <w:kinsoku w:val="0"/>
        <w:overflowPunct w:val="0"/>
        <w:autoSpaceDE w:val="0"/>
        <w:autoSpaceDN w:val="0"/>
        <w:adjustRightInd w:val="0"/>
        <w:spacing w:line="216" w:lineRule="exact"/>
        <w:rPr>
          <w:rFonts w:asciiTheme="minorHAnsi" w:eastAsiaTheme="minorHAnsi" w:hAnsiTheme="minorHAnsi"/>
          <w:sz w:val="22"/>
          <w:szCs w:val="22"/>
        </w:rPr>
      </w:pPr>
      <w:r w:rsidRPr="00186A12">
        <w:rPr>
          <w:rFonts w:asciiTheme="minorHAnsi" w:eastAsiaTheme="minorHAnsi" w:hAnsiTheme="minorHAnsi"/>
          <w:sz w:val="22"/>
          <w:szCs w:val="22"/>
        </w:rPr>
        <w:t>R.</w:t>
      </w:r>
      <w:r w:rsidRPr="00186A12">
        <w:rPr>
          <w:rFonts w:asciiTheme="minorHAnsi" w:eastAsiaTheme="minorHAnsi" w:hAnsiTheme="minorHAnsi"/>
          <w:spacing w:val="18"/>
          <w:sz w:val="22"/>
          <w:szCs w:val="22"/>
        </w:rPr>
        <w:t xml:space="preserve"> </w:t>
      </w:r>
      <w:r w:rsidRPr="00186A12">
        <w:rPr>
          <w:rFonts w:asciiTheme="minorHAnsi" w:eastAsiaTheme="minorHAnsi" w:hAnsiTheme="minorHAnsi"/>
          <w:sz w:val="22"/>
          <w:szCs w:val="22"/>
        </w:rPr>
        <w:t>Serrano</w:t>
      </w:r>
      <w:r w:rsidRPr="00186A12">
        <w:rPr>
          <w:rFonts w:asciiTheme="minorHAnsi" w:eastAsiaTheme="minorHAnsi" w:hAnsiTheme="minorHAnsi"/>
          <w:spacing w:val="-20"/>
          <w:sz w:val="22"/>
          <w:szCs w:val="22"/>
        </w:rPr>
        <w:t xml:space="preserve">;  </w:t>
      </w:r>
      <w:r w:rsidRPr="00186A12">
        <w:rPr>
          <w:rFonts w:asciiTheme="minorHAnsi" w:eastAsiaTheme="minorHAnsi" w:hAnsiTheme="minorHAnsi"/>
          <w:sz w:val="22"/>
          <w:szCs w:val="22"/>
        </w:rPr>
        <w:t>Hernandez, F</w:t>
      </w:r>
      <w:r w:rsidRPr="00186A12">
        <w:rPr>
          <w:rFonts w:asciiTheme="minorHAnsi" w:eastAsiaTheme="minorHAnsi" w:hAnsiTheme="minorHAnsi" w:cs="Arial"/>
          <w:position w:val="3"/>
          <w:sz w:val="22"/>
          <w:szCs w:val="22"/>
        </w:rPr>
        <w:t xml:space="preserve">; </w:t>
      </w:r>
      <w:r w:rsidRPr="00186A12">
        <w:rPr>
          <w:rFonts w:asciiTheme="minorHAnsi" w:eastAsiaTheme="minorHAnsi" w:hAnsiTheme="minorHAnsi"/>
          <w:spacing w:val="18"/>
          <w:sz w:val="22"/>
          <w:szCs w:val="22"/>
        </w:rPr>
        <w:t xml:space="preserve"> </w:t>
      </w:r>
      <w:r w:rsidRPr="00186A12">
        <w:rPr>
          <w:rFonts w:asciiTheme="minorHAnsi" w:eastAsiaTheme="minorHAnsi" w:hAnsiTheme="minorHAnsi"/>
          <w:spacing w:val="1"/>
          <w:sz w:val="22"/>
          <w:szCs w:val="22"/>
        </w:rPr>
        <w:t>Pena</w:t>
      </w:r>
      <w:r w:rsidRPr="00186A12">
        <w:rPr>
          <w:rFonts w:asciiTheme="minorHAnsi" w:eastAsiaTheme="minorHAnsi" w:hAnsiTheme="minorHAnsi" w:cs="Arial"/>
          <w:spacing w:val="-9"/>
          <w:position w:val="3"/>
          <w:sz w:val="22"/>
          <w:szCs w:val="22"/>
        </w:rPr>
        <w:t xml:space="preserve">, </w:t>
      </w:r>
      <w:r w:rsidR="00D11C25">
        <w:rPr>
          <w:rFonts w:asciiTheme="minorHAnsi" w:eastAsiaTheme="minorHAnsi" w:hAnsiTheme="minorHAnsi" w:cs="Arial"/>
          <w:spacing w:val="-9"/>
          <w:position w:val="3"/>
          <w:sz w:val="22"/>
          <w:szCs w:val="22"/>
        </w:rPr>
        <w:t>JB</w:t>
      </w:r>
      <w:r w:rsidRPr="00186A12">
        <w:rPr>
          <w:rFonts w:asciiTheme="minorHAnsi" w:eastAsiaTheme="minorHAnsi" w:hAnsiTheme="minorHAnsi" w:cs="Arial"/>
          <w:spacing w:val="-9"/>
          <w:position w:val="3"/>
          <w:sz w:val="22"/>
          <w:szCs w:val="22"/>
        </w:rPr>
        <w:t xml:space="preserve">; </w:t>
      </w:r>
      <w:r w:rsidRPr="00186A12">
        <w:rPr>
          <w:rFonts w:asciiTheme="minorHAnsi" w:eastAsiaTheme="minorHAnsi" w:hAnsiTheme="minorHAnsi"/>
          <w:sz w:val="22"/>
          <w:szCs w:val="22"/>
        </w:rPr>
        <w:t>V.</w:t>
      </w:r>
      <w:r w:rsidRPr="00186A12">
        <w:rPr>
          <w:rFonts w:asciiTheme="minorHAnsi" w:eastAsiaTheme="minorHAnsi" w:hAnsiTheme="minorHAnsi"/>
          <w:spacing w:val="15"/>
          <w:sz w:val="22"/>
          <w:szCs w:val="22"/>
        </w:rPr>
        <w:t xml:space="preserve"> </w:t>
      </w:r>
      <w:proofErr w:type="spellStart"/>
      <w:r w:rsidRPr="00186A12">
        <w:rPr>
          <w:rFonts w:asciiTheme="minorHAnsi" w:eastAsiaTheme="minorHAnsi" w:hAnsiTheme="minorHAnsi"/>
          <w:sz w:val="22"/>
          <w:szCs w:val="22"/>
        </w:rPr>
        <w:t>Dosda</w:t>
      </w:r>
      <w:proofErr w:type="spellEnd"/>
      <w:r w:rsidRPr="00186A12">
        <w:rPr>
          <w:rFonts w:asciiTheme="minorHAnsi" w:eastAsiaTheme="minorHAnsi" w:hAnsiTheme="minorHAnsi"/>
          <w:sz w:val="22"/>
          <w:szCs w:val="22"/>
        </w:rPr>
        <w:t>, V;</w:t>
      </w:r>
      <w:r w:rsidRPr="00186A12">
        <w:rPr>
          <w:rFonts w:asciiTheme="minorHAnsi" w:eastAsiaTheme="minorHAnsi" w:hAnsiTheme="minorHAnsi" w:cs="Arial"/>
          <w:spacing w:val="7"/>
          <w:position w:val="3"/>
          <w:sz w:val="22"/>
          <w:szCs w:val="22"/>
        </w:rPr>
        <w:t xml:space="preserve"> </w:t>
      </w:r>
      <w:r w:rsidRPr="00186A12">
        <w:rPr>
          <w:rFonts w:asciiTheme="minorHAnsi" w:eastAsiaTheme="minorHAnsi" w:hAnsiTheme="minorHAnsi"/>
          <w:sz w:val="22"/>
          <w:szCs w:val="22"/>
        </w:rPr>
        <w:t>J.</w:t>
      </w:r>
      <w:r w:rsidRPr="00186A12">
        <w:rPr>
          <w:rFonts w:asciiTheme="minorHAnsi" w:eastAsiaTheme="minorHAnsi" w:hAnsiTheme="minorHAnsi"/>
          <w:spacing w:val="13"/>
          <w:sz w:val="22"/>
          <w:szCs w:val="22"/>
        </w:rPr>
        <w:t xml:space="preserve"> </w:t>
      </w:r>
      <w:r w:rsidRPr="00186A12">
        <w:rPr>
          <w:rFonts w:asciiTheme="minorHAnsi" w:eastAsiaTheme="minorHAnsi" w:hAnsiTheme="minorHAnsi"/>
          <w:spacing w:val="1"/>
          <w:sz w:val="22"/>
          <w:szCs w:val="22"/>
        </w:rPr>
        <w:t xml:space="preserve">Canales </w:t>
      </w:r>
      <w:r w:rsidRPr="00186A12">
        <w:rPr>
          <w:rFonts w:asciiTheme="minorHAnsi" w:eastAsiaTheme="minorHAnsi" w:hAnsiTheme="minorHAnsi"/>
          <w:w w:val="105"/>
          <w:sz w:val="22"/>
          <w:szCs w:val="22"/>
        </w:rPr>
        <w:t xml:space="preserve">(1995). </w:t>
      </w:r>
      <w:r w:rsidRPr="00186A12">
        <w:rPr>
          <w:rFonts w:asciiTheme="minorHAnsi" w:eastAsiaTheme="minorHAnsi" w:hAnsiTheme="minorHAnsi"/>
          <w:sz w:val="22"/>
          <w:szCs w:val="22"/>
        </w:rPr>
        <w:t xml:space="preserve">Toxicity and Bioconcentration of Selected Organophosphorous Pesticides in </w:t>
      </w:r>
      <w:r w:rsidRPr="00186A12">
        <w:rPr>
          <w:rFonts w:asciiTheme="minorHAnsi" w:eastAsiaTheme="minorHAnsi" w:hAnsiTheme="minorHAnsi"/>
          <w:i/>
          <w:sz w:val="22"/>
          <w:szCs w:val="22"/>
        </w:rPr>
        <w:t>Mytilus</w:t>
      </w:r>
      <w:r w:rsidRPr="00186A12">
        <w:rPr>
          <w:rFonts w:asciiTheme="minorHAnsi" w:eastAsiaTheme="minorHAnsi" w:hAnsiTheme="minorHAnsi"/>
          <w:sz w:val="22"/>
          <w:szCs w:val="22"/>
        </w:rPr>
        <w:t xml:space="preserve"> </w:t>
      </w:r>
      <w:r w:rsidRPr="00186A12">
        <w:rPr>
          <w:rFonts w:asciiTheme="minorHAnsi" w:eastAsiaTheme="minorHAnsi" w:hAnsiTheme="minorHAnsi"/>
          <w:i/>
          <w:iCs/>
          <w:sz w:val="22"/>
          <w:szCs w:val="22"/>
        </w:rPr>
        <w:t>galloprovincialis</w:t>
      </w:r>
      <w:r w:rsidRPr="00186A12">
        <w:rPr>
          <w:rFonts w:asciiTheme="minorHAnsi" w:eastAsiaTheme="minorHAnsi" w:hAnsiTheme="minorHAnsi"/>
          <w:i/>
          <w:iCs/>
          <w:spacing w:val="26"/>
          <w:sz w:val="22"/>
          <w:szCs w:val="22"/>
        </w:rPr>
        <w:t xml:space="preserve"> </w:t>
      </w:r>
      <w:r w:rsidRPr="00186A12">
        <w:rPr>
          <w:rFonts w:asciiTheme="minorHAnsi" w:eastAsiaTheme="minorHAnsi" w:hAnsiTheme="minorHAnsi"/>
          <w:sz w:val="22"/>
          <w:szCs w:val="22"/>
        </w:rPr>
        <w:t>and</w:t>
      </w:r>
      <w:r w:rsidRPr="00186A12">
        <w:rPr>
          <w:rFonts w:asciiTheme="minorHAnsi" w:eastAsiaTheme="minorHAnsi" w:hAnsiTheme="minorHAnsi"/>
          <w:spacing w:val="8"/>
          <w:sz w:val="22"/>
          <w:szCs w:val="22"/>
        </w:rPr>
        <w:t xml:space="preserve"> </w:t>
      </w:r>
      <w:r w:rsidRPr="00186A12">
        <w:rPr>
          <w:rFonts w:asciiTheme="minorHAnsi" w:eastAsiaTheme="minorHAnsi" w:hAnsiTheme="minorHAnsi"/>
          <w:i/>
          <w:iCs/>
          <w:sz w:val="22"/>
          <w:szCs w:val="22"/>
        </w:rPr>
        <w:t>Venus</w:t>
      </w:r>
      <w:r w:rsidRPr="00186A12">
        <w:rPr>
          <w:rFonts w:asciiTheme="minorHAnsi" w:eastAsiaTheme="minorHAnsi" w:hAnsiTheme="minorHAnsi"/>
          <w:i/>
          <w:iCs/>
          <w:spacing w:val="-19"/>
          <w:sz w:val="22"/>
          <w:szCs w:val="22"/>
        </w:rPr>
        <w:t xml:space="preserve"> </w:t>
      </w:r>
      <w:r w:rsidRPr="00186A12">
        <w:rPr>
          <w:rFonts w:asciiTheme="minorHAnsi" w:eastAsiaTheme="minorHAnsi" w:hAnsiTheme="minorHAnsi"/>
          <w:i/>
          <w:iCs/>
          <w:sz w:val="22"/>
          <w:szCs w:val="22"/>
        </w:rPr>
        <w:t>gallina</w:t>
      </w:r>
      <w:r w:rsidRPr="00186A12">
        <w:rPr>
          <w:rFonts w:asciiTheme="minorHAnsi" w:eastAsiaTheme="minorHAnsi" w:hAnsiTheme="minorHAnsi"/>
          <w:sz w:val="22"/>
          <w:szCs w:val="22"/>
        </w:rPr>
        <w:t xml:space="preserve">. </w:t>
      </w:r>
      <w:r w:rsidRPr="00186A12">
        <w:rPr>
          <w:rFonts w:asciiTheme="minorHAnsi" w:eastAsiaTheme="minorHAnsi" w:hAnsiTheme="minorHAnsi"/>
          <w:w w:val="105"/>
          <w:sz w:val="22"/>
          <w:szCs w:val="22"/>
        </w:rPr>
        <w:t>Arch.</w:t>
      </w:r>
      <w:r w:rsidRPr="00186A12">
        <w:rPr>
          <w:rFonts w:asciiTheme="minorHAnsi" w:eastAsiaTheme="minorHAnsi" w:hAnsiTheme="minorHAnsi"/>
          <w:spacing w:val="15"/>
          <w:w w:val="105"/>
          <w:sz w:val="22"/>
          <w:szCs w:val="22"/>
        </w:rPr>
        <w:t xml:space="preserve"> </w:t>
      </w:r>
      <w:r w:rsidRPr="00186A12">
        <w:rPr>
          <w:rFonts w:asciiTheme="minorHAnsi" w:eastAsiaTheme="minorHAnsi" w:hAnsiTheme="minorHAnsi"/>
          <w:w w:val="105"/>
          <w:sz w:val="22"/>
          <w:szCs w:val="22"/>
        </w:rPr>
        <w:t>Environ.</w:t>
      </w:r>
      <w:r w:rsidRPr="00186A12">
        <w:rPr>
          <w:rFonts w:asciiTheme="minorHAnsi" w:eastAsiaTheme="minorHAnsi" w:hAnsiTheme="minorHAnsi"/>
          <w:spacing w:val="18"/>
          <w:w w:val="105"/>
          <w:sz w:val="22"/>
          <w:szCs w:val="22"/>
        </w:rPr>
        <w:t xml:space="preserve"> </w:t>
      </w:r>
      <w:proofErr w:type="spellStart"/>
      <w:r w:rsidRPr="00186A12">
        <w:rPr>
          <w:rFonts w:asciiTheme="minorHAnsi" w:eastAsiaTheme="minorHAnsi" w:hAnsiTheme="minorHAnsi"/>
          <w:w w:val="105"/>
          <w:sz w:val="22"/>
          <w:szCs w:val="22"/>
        </w:rPr>
        <w:t>Contam</w:t>
      </w:r>
      <w:proofErr w:type="spellEnd"/>
      <w:r w:rsidRPr="00186A12">
        <w:rPr>
          <w:rFonts w:asciiTheme="minorHAnsi" w:eastAsiaTheme="minorHAnsi" w:hAnsiTheme="minorHAnsi"/>
          <w:w w:val="105"/>
          <w:sz w:val="22"/>
          <w:szCs w:val="22"/>
        </w:rPr>
        <w:t>.</w:t>
      </w:r>
      <w:r w:rsidRPr="00186A12">
        <w:rPr>
          <w:rFonts w:asciiTheme="minorHAnsi" w:eastAsiaTheme="minorHAnsi" w:hAnsiTheme="minorHAnsi"/>
          <w:spacing w:val="16"/>
          <w:w w:val="105"/>
          <w:sz w:val="22"/>
          <w:szCs w:val="22"/>
        </w:rPr>
        <w:t xml:space="preserve"> </w:t>
      </w:r>
      <w:r w:rsidRPr="00186A12">
        <w:rPr>
          <w:rFonts w:asciiTheme="minorHAnsi" w:eastAsiaTheme="minorHAnsi" w:hAnsiTheme="minorHAnsi"/>
          <w:w w:val="105"/>
          <w:sz w:val="22"/>
          <w:szCs w:val="22"/>
        </w:rPr>
        <w:t>Toxicol.</w:t>
      </w:r>
      <w:r w:rsidRPr="00186A12">
        <w:rPr>
          <w:rFonts w:asciiTheme="minorHAnsi" w:eastAsiaTheme="minorHAnsi" w:hAnsiTheme="minorHAnsi"/>
          <w:spacing w:val="22"/>
          <w:w w:val="105"/>
          <w:sz w:val="22"/>
          <w:szCs w:val="22"/>
        </w:rPr>
        <w:t xml:space="preserve"> </w:t>
      </w:r>
      <w:r w:rsidRPr="00186A12">
        <w:rPr>
          <w:rFonts w:asciiTheme="minorHAnsi" w:eastAsiaTheme="minorHAnsi" w:hAnsiTheme="minorHAnsi"/>
          <w:w w:val="105"/>
          <w:sz w:val="22"/>
          <w:szCs w:val="22"/>
        </w:rPr>
        <w:t>29 (3)</w:t>
      </w:r>
      <w:r w:rsidRPr="00186A12">
        <w:rPr>
          <w:rFonts w:asciiTheme="minorHAnsi" w:eastAsiaTheme="minorHAnsi" w:hAnsiTheme="minorHAnsi"/>
          <w:spacing w:val="11"/>
          <w:w w:val="105"/>
          <w:sz w:val="22"/>
          <w:szCs w:val="22"/>
        </w:rPr>
        <w:t xml:space="preserve"> </w:t>
      </w:r>
      <w:r w:rsidRPr="00186A12">
        <w:rPr>
          <w:rFonts w:asciiTheme="minorHAnsi" w:eastAsiaTheme="minorHAnsi" w:hAnsiTheme="minorHAnsi"/>
          <w:w w:val="105"/>
          <w:sz w:val="22"/>
          <w:szCs w:val="22"/>
        </w:rPr>
        <w:t>284-290</w:t>
      </w:r>
      <w:r w:rsidRPr="00186A12">
        <w:rPr>
          <w:rFonts w:asciiTheme="minorHAnsi" w:eastAsiaTheme="minorHAnsi" w:hAnsiTheme="minorHAnsi"/>
          <w:spacing w:val="16"/>
          <w:w w:val="105"/>
          <w:sz w:val="22"/>
          <w:szCs w:val="22"/>
        </w:rPr>
        <w:t xml:space="preserve"> </w:t>
      </w:r>
    </w:p>
    <w:p w14:paraId="45F007B0" w14:textId="77777777" w:rsidR="00186A12" w:rsidRPr="00186A12" w:rsidRDefault="00186A12" w:rsidP="00186A12">
      <w:pPr>
        <w:kinsoku w:val="0"/>
        <w:overflowPunct w:val="0"/>
        <w:autoSpaceDE w:val="0"/>
        <w:autoSpaceDN w:val="0"/>
        <w:adjustRightInd w:val="0"/>
        <w:spacing w:line="248" w:lineRule="exact"/>
        <w:ind w:right="287"/>
        <w:rPr>
          <w:rFonts w:asciiTheme="minorHAnsi" w:eastAsiaTheme="minorHAnsi" w:hAnsiTheme="minorHAnsi"/>
          <w:color w:val="000000"/>
          <w:sz w:val="22"/>
          <w:szCs w:val="22"/>
        </w:rPr>
      </w:pPr>
    </w:p>
    <w:p w14:paraId="2463BC50" w14:textId="0FDB3A85" w:rsidR="00186A12" w:rsidRPr="00186A12" w:rsidRDefault="00186A12" w:rsidP="00186A12">
      <w:pPr>
        <w:autoSpaceDE w:val="0"/>
        <w:autoSpaceDN w:val="0"/>
        <w:adjustRightInd w:val="0"/>
        <w:rPr>
          <w:rFonts w:asciiTheme="minorHAnsi" w:eastAsiaTheme="minorHAnsi" w:hAnsiTheme="minorHAnsi" w:cstheme="minorBidi"/>
          <w:sz w:val="22"/>
          <w:szCs w:val="22"/>
        </w:rPr>
      </w:pPr>
      <w:r w:rsidRPr="00186A12">
        <w:rPr>
          <w:rFonts w:asciiTheme="minorHAnsi" w:eastAsiaTheme="minorHAnsi" w:hAnsiTheme="minorHAnsi" w:cstheme="minorBidi"/>
          <w:b/>
          <w:sz w:val="22"/>
          <w:szCs w:val="22"/>
        </w:rPr>
        <w:t>Purpose of Review (DP Barcode or Litigation): ESA Pilot</w:t>
      </w:r>
      <w:r w:rsidRPr="00186A12">
        <w:rPr>
          <w:rFonts w:asciiTheme="minorHAnsi" w:eastAsiaTheme="minorHAnsi" w:hAnsiTheme="minorHAnsi" w:cstheme="minorBidi"/>
          <w:sz w:val="22"/>
          <w:szCs w:val="22"/>
        </w:rPr>
        <w:t xml:space="preserve"> (SSD verification)</w:t>
      </w:r>
    </w:p>
    <w:p w14:paraId="213C0695" w14:textId="77777777" w:rsidR="00186A12" w:rsidRPr="00186A12" w:rsidRDefault="00186A12" w:rsidP="00186A12">
      <w:pPr>
        <w:autoSpaceDE w:val="0"/>
        <w:autoSpaceDN w:val="0"/>
        <w:adjustRightInd w:val="0"/>
        <w:rPr>
          <w:rFonts w:asciiTheme="minorHAnsi" w:eastAsiaTheme="minorHAnsi" w:hAnsiTheme="minorHAnsi" w:cstheme="minorBidi"/>
          <w:sz w:val="22"/>
          <w:szCs w:val="22"/>
        </w:rPr>
      </w:pPr>
    </w:p>
    <w:p w14:paraId="16D53A7A" w14:textId="77777777" w:rsidR="00186A12" w:rsidRPr="00186A12" w:rsidRDefault="00186A12" w:rsidP="00186A12">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sidRPr="00186A12">
        <w:rPr>
          <w:rFonts w:asciiTheme="minorHAnsi" w:eastAsiaTheme="minorHAnsi" w:hAnsiTheme="minorHAnsi" w:cstheme="minorBidi"/>
          <w:b/>
          <w:sz w:val="22"/>
          <w:szCs w:val="22"/>
        </w:rPr>
        <w:t>Date of Review: 5/1/15</w:t>
      </w:r>
    </w:p>
    <w:p w14:paraId="0D312494" w14:textId="77777777" w:rsidR="00186A12" w:rsidRPr="00186A12" w:rsidRDefault="00186A12" w:rsidP="00186A12">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sidRPr="00186A12">
        <w:rPr>
          <w:rFonts w:asciiTheme="minorHAnsi" w:eastAsiaTheme="minorHAnsi" w:hAnsiTheme="minorHAnsi" w:cstheme="minorBidi"/>
          <w:b/>
          <w:sz w:val="22"/>
          <w:szCs w:val="22"/>
        </w:rPr>
        <w:t>Summary of Study Findings:</w:t>
      </w:r>
    </w:p>
    <w:p w14:paraId="3154F578" w14:textId="77777777" w:rsidR="00186A12" w:rsidRPr="00186A12" w:rsidRDefault="00186A12" w:rsidP="00186A12">
      <w:pPr>
        <w:kinsoku w:val="0"/>
        <w:overflowPunct w:val="0"/>
        <w:autoSpaceDE w:val="0"/>
        <w:autoSpaceDN w:val="0"/>
        <w:adjustRightInd w:val="0"/>
        <w:rPr>
          <w:rFonts w:asciiTheme="minorHAnsi" w:eastAsiaTheme="minorHAnsi" w:hAnsiTheme="minorHAnsi"/>
          <w:b/>
          <w:sz w:val="22"/>
          <w:szCs w:val="22"/>
        </w:rPr>
      </w:pPr>
      <w:r w:rsidRPr="00186A12">
        <w:rPr>
          <w:rFonts w:asciiTheme="minorHAnsi" w:eastAsiaTheme="minorHAnsi" w:hAnsiTheme="minorHAnsi"/>
          <w:sz w:val="22"/>
          <w:szCs w:val="22"/>
        </w:rPr>
        <w:t>This was a study on</w:t>
      </w:r>
      <w:r w:rsidRPr="00186A12">
        <w:rPr>
          <w:rFonts w:asciiTheme="minorHAnsi" w:eastAsiaTheme="minorHAnsi" w:hAnsiTheme="minorHAnsi"/>
          <w:spacing w:val="10"/>
          <w:sz w:val="22"/>
          <w:szCs w:val="22"/>
        </w:rPr>
        <w:t xml:space="preserve"> </w:t>
      </w:r>
      <w:r w:rsidRPr="00186A12">
        <w:rPr>
          <w:rFonts w:asciiTheme="minorHAnsi" w:eastAsiaTheme="minorHAnsi" w:hAnsiTheme="minorHAnsi"/>
          <w:sz w:val="22"/>
          <w:szCs w:val="22"/>
        </w:rPr>
        <w:t>toxicity</w:t>
      </w:r>
      <w:r w:rsidRPr="00186A12">
        <w:rPr>
          <w:rFonts w:asciiTheme="minorHAnsi" w:eastAsiaTheme="minorHAnsi" w:hAnsiTheme="minorHAnsi"/>
          <w:spacing w:val="14"/>
          <w:sz w:val="22"/>
          <w:szCs w:val="22"/>
        </w:rPr>
        <w:t xml:space="preserve"> </w:t>
      </w:r>
      <w:r w:rsidRPr="00186A12">
        <w:rPr>
          <w:rFonts w:asciiTheme="minorHAnsi" w:eastAsiaTheme="minorHAnsi" w:hAnsiTheme="minorHAnsi"/>
          <w:sz w:val="22"/>
          <w:szCs w:val="22"/>
        </w:rPr>
        <w:t>and</w:t>
      </w:r>
      <w:r w:rsidRPr="00186A12">
        <w:rPr>
          <w:rFonts w:asciiTheme="minorHAnsi" w:eastAsiaTheme="minorHAnsi" w:hAnsiTheme="minorHAnsi"/>
          <w:spacing w:val="12"/>
          <w:sz w:val="22"/>
          <w:szCs w:val="22"/>
        </w:rPr>
        <w:t xml:space="preserve"> </w:t>
      </w:r>
      <w:r w:rsidRPr="00186A12">
        <w:rPr>
          <w:rFonts w:asciiTheme="minorHAnsi" w:eastAsiaTheme="minorHAnsi" w:hAnsiTheme="minorHAnsi"/>
          <w:sz w:val="22"/>
          <w:szCs w:val="22"/>
        </w:rPr>
        <w:t>bioconcentration</w:t>
      </w:r>
      <w:r w:rsidRPr="00186A12">
        <w:rPr>
          <w:rFonts w:asciiTheme="minorHAnsi" w:eastAsiaTheme="minorHAnsi" w:hAnsiTheme="minorHAnsi"/>
          <w:spacing w:val="25"/>
          <w:sz w:val="22"/>
          <w:szCs w:val="22"/>
        </w:rPr>
        <w:t xml:space="preserve"> of 5 </w:t>
      </w:r>
      <w:r w:rsidRPr="00186A12">
        <w:rPr>
          <w:rFonts w:asciiTheme="minorHAnsi" w:eastAsiaTheme="minorHAnsi" w:hAnsiTheme="minorHAnsi"/>
          <w:sz w:val="22"/>
          <w:szCs w:val="22"/>
        </w:rPr>
        <w:t>organophosphorus</w:t>
      </w:r>
      <w:r w:rsidRPr="00186A12">
        <w:rPr>
          <w:rFonts w:asciiTheme="minorHAnsi" w:eastAsiaTheme="minorHAnsi" w:hAnsiTheme="minorHAnsi"/>
          <w:spacing w:val="21"/>
          <w:sz w:val="22"/>
          <w:szCs w:val="22"/>
        </w:rPr>
        <w:t xml:space="preserve"> </w:t>
      </w:r>
      <w:r w:rsidRPr="00186A12">
        <w:rPr>
          <w:rFonts w:asciiTheme="minorHAnsi" w:eastAsiaTheme="minorHAnsi" w:hAnsiTheme="minorHAnsi"/>
          <w:sz w:val="22"/>
          <w:szCs w:val="22"/>
        </w:rPr>
        <w:t>pesticides</w:t>
      </w:r>
      <w:r w:rsidRPr="00186A12">
        <w:rPr>
          <w:rFonts w:asciiTheme="minorHAnsi" w:eastAsiaTheme="minorHAnsi" w:hAnsiTheme="minorHAnsi"/>
          <w:spacing w:val="5"/>
          <w:sz w:val="22"/>
          <w:szCs w:val="22"/>
        </w:rPr>
        <w:t xml:space="preserve"> (</w:t>
      </w:r>
      <w:r w:rsidRPr="00186A12">
        <w:rPr>
          <w:rFonts w:asciiTheme="minorHAnsi" w:eastAsiaTheme="minorHAnsi" w:hAnsiTheme="minorHAnsi"/>
          <w:sz w:val="22"/>
          <w:szCs w:val="22"/>
        </w:rPr>
        <w:t>dimethoate,</w:t>
      </w:r>
      <w:r w:rsidRPr="00186A12">
        <w:rPr>
          <w:rFonts w:asciiTheme="minorHAnsi" w:eastAsiaTheme="minorHAnsi" w:hAnsiTheme="minorHAnsi"/>
          <w:spacing w:val="16"/>
          <w:sz w:val="22"/>
          <w:szCs w:val="22"/>
        </w:rPr>
        <w:t xml:space="preserve"> </w:t>
      </w:r>
      <w:r w:rsidRPr="00186A12">
        <w:rPr>
          <w:rFonts w:asciiTheme="minorHAnsi" w:eastAsiaTheme="minorHAnsi" w:hAnsiTheme="minorHAnsi"/>
          <w:sz w:val="22"/>
          <w:szCs w:val="22"/>
        </w:rPr>
        <w:t>methidathion,</w:t>
      </w:r>
      <w:r w:rsidRPr="00186A12">
        <w:rPr>
          <w:rFonts w:asciiTheme="minorHAnsi" w:eastAsiaTheme="minorHAnsi" w:hAnsiTheme="minorHAnsi"/>
          <w:spacing w:val="20"/>
          <w:sz w:val="22"/>
          <w:szCs w:val="22"/>
        </w:rPr>
        <w:t xml:space="preserve"> </w:t>
      </w:r>
      <w:r w:rsidRPr="00186A12">
        <w:rPr>
          <w:rFonts w:asciiTheme="minorHAnsi" w:eastAsiaTheme="minorHAnsi" w:hAnsiTheme="minorHAnsi"/>
          <w:sz w:val="22"/>
          <w:szCs w:val="22"/>
        </w:rPr>
        <w:t>chlorfenvinphos,</w:t>
      </w:r>
      <w:r w:rsidRPr="00186A12">
        <w:rPr>
          <w:rFonts w:asciiTheme="minorHAnsi" w:eastAsiaTheme="minorHAnsi" w:hAnsiTheme="minorHAnsi"/>
          <w:spacing w:val="2"/>
          <w:sz w:val="22"/>
          <w:szCs w:val="22"/>
        </w:rPr>
        <w:t xml:space="preserve"> </w:t>
      </w:r>
      <w:r w:rsidRPr="00186A12">
        <w:rPr>
          <w:rFonts w:asciiTheme="minorHAnsi" w:eastAsiaTheme="minorHAnsi" w:hAnsiTheme="minorHAnsi"/>
          <w:sz w:val="22"/>
          <w:szCs w:val="22"/>
        </w:rPr>
        <w:t>chlorpyrifos,</w:t>
      </w:r>
      <w:r w:rsidRPr="00186A12">
        <w:rPr>
          <w:rFonts w:asciiTheme="minorHAnsi" w:eastAsiaTheme="minorHAnsi" w:hAnsiTheme="minorHAnsi"/>
          <w:spacing w:val="6"/>
          <w:sz w:val="22"/>
          <w:szCs w:val="22"/>
        </w:rPr>
        <w:t xml:space="preserve"> </w:t>
      </w:r>
      <w:r w:rsidRPr="00186A12">
        <w:rPr>
          <w:rFonts w:asciiTheme="minorHAnsi" w:eastAsiaTheme="minorHAnsi" w:hAnsiTheme="minorHAnsi"/>
          <w:sz w:val="22"/>
          <w:szCs w:val="22"/>
        </w:rPr>
        <w:t>and</w:t>
      </w:r>
      <w:r w:rsidRPr="00186A12">
        <w:rPr>
          <w:rFonts w:asciiTheme="minorHAnsi" w:eastAsiaTheme="minorHAnsi" w:hAnsiTheme="minorHAnsi"/>
          <w:spacing w:val="1"/>
          <w:sz w:val="22"/>
          <w:szCs w:val="22"/>
        </w:rPr>
        <w:t xml:space="preserve"> </w:t>
      </w:r>
      <w:r w:rsidRPr="00186A12">
        <w:rPr>
          <w:rFonts w:asciiTheme="minorHAnsi" w:eastAsiaTheme="minorHAnsi" w:hAnsiTheme="minorHAnsi"/>
          <w:sz w:val="22"/>
          <w:szCs w:val="22"/>
        </w:rPr>
        <w:t xml:space="preserve">phosmet) with </w:t>
      </w:r>
      <w:r w:rsidRPr="00186A12">
        <w:rPr>
          <w:rFonts w:asciiTheme="minorHAnsi" w:eastAsiaTheme="minorHAnsi" w:hAnsiTheme="minorHAnsi"/>
          <w:spacing w:val="5"/>
          <w:sz w:val="22"/>
          <w:szCs w:val="22"/>
        </w:rPr>
        <w:t xml:space="preserve">two species of mollusk </w:t>
      </w:r>
      <w:r w:rsidRPr="00186A12">
        <w:rPr>
          <w:rFonts w:asciiTheme="minorHAnsi" w:eastAsiaTheme="minorHAnsi" w:hAnsiTheme="minorHAnsi"/>
          <w:i/>
          <w:iCs/>
          <w:sz w:val="22"/>
          <w:szCs w:val="22"/>
        </w:rPr>
        <w:t>(Mytilus</w:t>
      </w:r>
      <w:r w:rsidRPr="00186A12">
        <w:rPr>
          <w:rFonts w:asciiTheme="minorHAnsi" w:eastAsiaTheme="minorHAnsi" w:hAnsiTheme="minorHAnsi"/>
          <w:i/>
          <w:iCs/>
          <w:spacing w:val="17"/>
          <w:sz w:val="22"/>
          <w:szCs w:val="22"/>
        </w:rPr>
        <w:t xml:space="preserve"> </w:t>
      </w:r>
      <w:r w:rsidRPr="00186A12">
        <w:rPr>
          <w:rFonts w:asciiTheme="minorHAnsi" w:eastAsiaTheme="minorHAnsi" w:hAnsiTheme="minorHAnsi"/>
          <w:i/>
          <w:iCs/>
          <w:sz w:val="22"/>
          <w:szCs w:val="22"/>
        </w:rPr>
        <w:t>galloprovincialis</w:t>
      </w:r>
      <w:r w:rsidRPr="00186A12">
        <w:rPr>
          <w:rFonts w:asciiTheme="minorHAnsi" w:eastAsiaTheme="minorHAnsi" w:hAnsiTheme="minorHAnsi"/>
          <w:i/>
          <w:iCs/>
          <w:spacing w:val="11"/>
          <w:sz w:val="22"/>
          <w:szCs w:val="22"/>
        </w:rPr>
        <w:t xml:space="preserve"> </w:t>
      </w:r>
      <w:r w:rsidRPr="00186A12">
        <w:rPr>
          <w:rFonts w:asciiTheme="minorHAnsi" w:eastAsiaTheme="minorHAnsi" w:hAnsiTheme="minorHAnsi"/>
          <w:sz w:val="22"/>
          <w:szCs w:val="22"/>
        </w:rPr>
        <w:t>and</w:t>
      </w:r>
      <w:r w:rsidRPr="00186A12">
        <w:rPr>
          <w:rFonts w:asciiTheme="minorHAnsi" w:eastAsiaTheme="minorHAnsi" w:hAnsiTheme="minorHAnsi"/>
          <w:spacing w:val="7"/>
          <w:sz w:val="22"/>
          <w:szCs w:val="22"/>
        </w:rPr>
        <w:t xml:space="preserve"> </w:t>
      </w:r>
      <w:r w:rsidRPr="00186A12">
        <w:rPr>
          <w:rFonts w:asciiTheme="minorHAnsi" w:eastAsiaTheme="minorHAnsi" w:hAnsiTheme="minorHAnsi"/>
          <w:i/>
          <w:iCs/>
          <w:sz w:val="22"/>
          <w:szCs w:val="22"/>
        </w:rPr>
        <w:t>Venus</w:t>
      </w:r>
      <w:r w:rsidRPr="00186A12">
        <w:rPr>
          <w:rFonts w:asciiTheme="minorHAnsi" w:eastAsiaTheme="minorHAnsi" w:hAnsiTheme="minorHAnsi"/>
          <w:i/>
          <w:iCs/>
          <w:w w:val="103"/>
          <w:sz w:val="22"/>
          <w:szCs w:val="22"/>
        </w:rPr>
        <w:t xml:space="preserve"> </w:t>
      </w:r>
      <w:r w:rsidRPr="00186A12">
        <w:rPr>
          <w:rFonts w:asciiTheme="minorHAnsi" w:eastAsiaTheme="minorHAnsi" w:hAnsiTheme="minorHAnsi"/>
          <w:i/>
          <w:iCs/>
          <w:sz w:val="22"/>
          <w:szCs w:val="22"/>
        </w:rPr>
        <w:t xml:space="preserve">gallina). </w:t>
      </w:r>
      <w:r w:rsidRPr="00186A12">
        <w:rPr>
          <w:rFonts w:asciiTheme="minorHAnsi" w:eastAsiaTheme="minorHAnsi" w:hAnsiTheme="minorHAnsi"/>
          <w:i/>
          <w:iCs/>
          <w:spacing w:val="1"/>
          <w:sz w:val="22"/>
          <w:szCs w:val="22"/>
        </w:rPr>
        <w:t xml:space="preserve"> </w:t>
      </w:r>
      <w:r w:rsidRPr="00186A12">
        <w:rPr>
          <w:rFonts w:asciiTheme="minorHAnsi" w:eastAsiaTheme="minorHAnsi" w:hAnsiTheme="minorHAnsi" w:cs="Times-Roman"/>
          <w:sz w:val="22"/>
          <w:szCs w:val="22"/>
        </w:rPr>
        <w:t>This review focuses on the acute toxicity test.</w:t>
      </w:r>
    </w:p>
    <w:p w14:paraId="2359BCCF" w14:textId="77777777" w:rsidR="00186A12" w:rsidRPr="00186A12" w:rsidRDefault="00186A12" w:rsidP="00186A12">
      <w:pPr>
        <w:autoSpaceDE w:val="0"/>
        <w:autoSpaceDN w:val="0"/>
        <w:adjustRightInd w:val="0"/>
        <w:rPr>
          <w:rFonts w:asciiTheme="minorHAnsi" w:eastAsiaTheme="minorHAnsi" w:hAnsiTheme="minorHAnsi" w:cs="Times-Roman"/>
          <w:sz w:val="22"/>
          <w:szCs w:val="22"/>
        </w:rPr>
      </w:pPr>
    </w:p>
    <w:p w14:paraId="44AD1E3A" w14:textId="77777777" w:rsidR="00186A12" w:rsidRPr="00186A12" w:rsidRDefault="00186A12" w:rsidP="00186A12">
      <w:pPr>
        <w:autoSpaceDE w:val="0"/>
        <w:autoSpaceDN w:val="0"/>
        <w:adjustRightInd w:val="0"/>
        <w:rPr>
          <w:rFonts w:asciiTheme="minorHAnsi" w:eastAsiaTheme="minorHAnsi" w:hAnsiTheme="minorHAnsi" w:cs="Times-Roman"/>
          <w:sz w:val="22"/>
          <w:szCs w:val="22"/>
        </w:rPr>
      </w:pPr>
      <w:r w:rsidRPr="00186A12">
        <w:rPr>
          <w:rFonts w:asciiTheme="minorHAnsi" w:eastAsiaTheme="minorHAnsi" w:hAnsiTheme="minorHAnsi" w:cs="Times-Roman"/>
          <w:sz w:val="22"/>
          <w:szCs w:val="22"/>
        </w:rPr>
        <w:t xml:space="preserve">Adult specimens of M. </w:t>
      </w:r>
      <w:proofErr w:type="spellStart"/>
      <w:r w:rsidRPr="00186A12">
        <w:rPr>
          <w:rFonts w:asciiTheme="minorHAnsi" w:eastAsiaTheme="minorHAnsi" w:hAnsiTheme="minorHAnsi" w:cs="Times-Roman"/>
          <w:sz w:val="22"/>
          <w:szCs w:val="22"/>
        </w:rPr>
        <w:t>galloprovinvialis</w:t>
      </w:r>
      <w:proofErr w:type="spellEnd"/>
      <w:r w:rsidRPr="00186A12">
        <w:rPr>
          <w:rFonts w:asciiTheme="minorHAnsi" w:eastAsiaTheme="minorHAnsi" w:hAnsiTheme="minorHAnsi" w:cs="Times-Roman"/>
          <w:sz w:val="22"/>
          <w:szCs w:val="22"/>
        </w:rPr>
        <w:t xml:space="preserve"> and V. </w:t>
      </w:r>
      <w:proofErr w:type="spellStart"/>
      <w:r w:rsidRPr="00186A12">
        <w:rPr>
          <w:rFonts w:asciiTheme="minorHAnsi" w:eastAsiaTheme="minorHAnsi" w:hAnsiTheme="minorHAnsi" w:cs="Times-Roman"/>
          <w:sz w:val="22"/>
          <w:szCs w:val="22"/>
        </w:rPr>
        <w:t>galliana</w:t>
      </w:r>
      <w:proofErr w:type="spellEnd"/>
      <w:r w:rsidRPr="00186A12">
        <w:rPr>
          <w:rFonts w:asciiTheme="minorHAnsi" w:eastAsiaTheme="minorHAnsi" w:hAnsiTheme="minorHAnsi" w:cs="Times-Roman"/>
          <w:sz w:val="22"/>
          <w:szCs w:val="22"/>
        </w:rPr>
        <w:t xml:space="preserve"> were collected from the Mediterranean coast and acclimated for 7 days and fed a diet of microalgae. The mortality of the stock organisms was &lt;1%.  Triplicate groups of 6 for M. </w:t>
      </w:r>
      <w:proofErr w:type="spellStart"/>
      <w:r w:rsidRPr="00186A12">
        <w:rPr>
          <w:rFonts w:asciiTheme="minorHAnsi" w:eastAsiaTheme="minorHAnsi" w:hAnsiTheme="minorHAnsi" w:cs="Times-Roman"/>
          <w:sz w:val="22"/>
          <w:szCs w:val="22"/>
        </w:rPr>
        <w:t>galloprovinvialis</w:t>
      </w:r>
      <w:proofErr w:type="spellEnd"/>
      <w:r w:rsidRPr="00186A12">
        <w:rPr>
          <w:rFonts w:asciiTheme="minorHAnsi" w:eastAsiaTheme="minorHAnsi" w:hAnsiTheme="minorHAnsi" w:cs="Times-Roman"/>
          <w:sz w:val="22"/>
          <w:szCs w:val="22"/>
        </w:rPr>
        <w:t xml:space="preserve"> and 10 for V. </w:t>
      </w:r>
      <w:proofErr w:type="spellStart"/>
      <w:r w:rsidRPr="00186A12">
        <w:rPr>
          <w:rFonts w:asciiTheme="minorHAnsi" w:eastAsiaTheme="minorHAnsi" w:hAnsiTheme="minorHAnsi" w:cs="Times-Roman"/>
          <w:sz w:val="22"/>
          <w:szCs w:val="22"/>
        </w:rPr>
        <w:t>galliana</w:t>
      </w:r>
      <w:proofErr w:type="spellEnd"/>
      <w:r w:rsidRPr="00186A12">
        <w:rPr>
          <w:rFonts w:asciiTheme="minorHAnsi" w:eastAsiaTheme="minorHAnsi" w:hAnsiTheme="minorHAnsi" w:cs="Times-Roman"/>
          <w:sz w:val="22"/>
          <w:szCs w:val="22"/>
        </w:rPr>
        <w:t xml:space="preserve"> were kept in filtered sea water in 30L tanks and one replicate per tank.  Pesticide standards (93-99%) were purchased from Dr. </w:t>
      </w:r>
      <w:proofErr w:type="spellStart"/>
      <w:r w:rsidRPr="00186A12">
        <w:rPr>
          <w:rFonts w:asciiTheme="minorHAnsi" w:eastAsiaTheme="minorHAnsi" w:hAnsiTheme="minorHAnsi" w:cs="Times-Roman"/>
          <w:sz w:val="22"/>
          <w:szCs w:val="22"/>
        </w:rPr>
        <w:t>Ehrenstorfer</w:t>
      </w:r>
      <w:proofErr w:type="spellEnd"/>
      <w:r w:rsidRPr="00186A12">
        <w:rPr>
          <w:rFonts w:asciiTheme="minorHAnsi" w:eastAsiaTheme="minorHAnsi" w:hAnsiTheme="minorHAnsi" w:cs="Times-Roman"/>
          <w:sz w:val="22"/>
          <w:szCs w:val="22"/>
        </w:rPr>
        <w:t xml:space="preserve"> Reference Materials (Germany). All pesticides were dissolved in acetone and there was a negative and solvent control used. No differences were observed in the two control groups and no control mortality was detected. The test concentrations (nominal) were 1.0, 3.2, 5.6, 10, and 32 mg/L (56 mg/L M </w:t>
      </w:r>
      <w:proofErr w:type="spellStart"/>
      <w:r w:rsidRPr="00186A12">
        <w:rPr>
          <w:rFonts w:asciiTheme="minorHAnsi" w:eastAsiaTheme="minorHAnsi" w:hAnsiTheme="minorHAnsi" w:cs="Times-Roman"/>
          <w:sz w:val="22"/>
          <w:szCs w:val="22"/>
        </w:rPr>
        <w:t>galloprovinvialis</w:t>
      </w:r>
      <w:proofErr w:type="spellEnd"/>
      <w:r w:rsidRPr="00186A12">
        <w:rPr>
          <w:rFonts w:asciiTheme="minorHAnsi" w:eastAsiaTheme="minorHAnsi" w:hAnsiTheme="minorHAnsi" w:cs="Times-Roman"/>
          <w:sz w:val="22"/>
          <w:szCs w:val="22"/>
        </w:rPr>
        <w:t xml:space="preserve"> only). The variation of the pesticide concentrations was less than 10% for the duration of the experiment and nominal values were used.  The lack of response (movement of valves) at mechanical stimulation of the mantle was the criterion for animal death. </w:t>
      </w:r>
    </w:p>
    <w:p w14:paraId="406D666B" w14:textId="77777777" w:rsidR="00186A12" w:rsidRPr="00186A12" w:rsidRDefault="00186A12" w:rsidP="00186A12">
      <w:pPr>
        <w:autoSpaceDE w:val="0"/>
        <w:autoSpaceDN w:val="0"/>
        <w:adjustRightInd w:val="0"/>
        <w:rPr>
          <w:rFonts w:asciiTheme="minorHAnsi" w:eastAsiaTheme="minorHAnsi" w:hAnsiTheme="minorHAnsi" w:cs="Times-Roman"/>
          <w:sz w:val="22"/>
          <w:szCs w:val="22"/>
        </w:rPr>
      </w:pPr>
    </w:p>
    <w:p w14:paraId="3FFEFE6C" w14:textId="77777777" w:rsidR="00186A12" w:rsidRPr="00186A12" w:rsidRDefault="00186A12" w:rsidP="00186A12">
      <w:pPr>
        <w:autoSpaceDE w:val="0"/>
        <w:autoSpaceDN w:val="0"/>
        <w:adjustRightInd w:val="0"/>
        <w:rPr>
          <w:rFonts w:asciiTheme="minorHAnsi" w:eastAsiaTheme="minorHAnsi" w:hAnsiTheme="minorHAnsi" w:cs="Times-Roman"/>
          <w:sz w:val="22"/>
          <w:szCs w:val="22"/>
        </w:rPr>
      </w:pPr>
      <w:r w:rsidRPr="00186A12">
        <w:rPr>
          <w:rFonts w:asciiTheme="minorHAnsi" w:eastAsiaTheme="minorHAnsi" w:hAnsiTheme="minorHAnsi" w:cs="Times-Roman"/>
          <w:sz w:val="22"/>
          <w:szCs w:val="22"/>
        </w:rPr>
        <w:t xml:space="preserve">The LC50 values for M. </w:t>
      </w:r>
      <w:proofErr w:type="spellStart"/>
      <w:r w:rsidRPr="00186A12">
        <w:rPr>
          <w:rFonts w:asciiTheme="minorHAnsi" w:eastAsiaTheme="minorHAnsi" w:hAnsiTheme="minorHAnsi" w:cs="Times-Roman"/>
          <w:sz w:val="22"/>
          <w:szCs w:val="22"/>
        </w:rPr>
        <w:t>galloprovinvialis</w:t>
      </w:r>
      <w:proofErr w:type="spellEnd"/>
      <w:r w:rsidRPr="00186A12">
        <w:rPr>
          <w:rFonts w:asciiTheme="minorHAnsi" w:eastAsiaTheme="minorHAnsi" w:hAnsiTheme="minorHAnsi" w:cs="Times-Roman"/>
          <w:sz w:val="22"/>
          <w:szCs w:val="22"/>
        </w:rPr>
        <w:t xml:space="preserve"> are listed in Table 3.  There was no mortality for V. </w:t>
      </w:r>
      <w:proofErr w:type="spellStart"/>
      <w:r w:rsidRPr="00186A12">
        <w:rPr>
          <w:rFonts w:asciiTheme="minorHAnsi" w:eastAsiaTheme="minorHAnsi" w:hAnsiTheme="minorHAnsi" w:cs="Times-Roman"/>
          <w:sz w:val="22"/>
          <w:szCs w:val="22"/>
        </w:rPr>
        <w:t>galliana</w:t>
      </w:r>
      <w:proofErr w:type="spellEnd"/>
      <w:r w:rsidRPr="00186A12">
        <w:rPr>
          <w:rFonts w:asciiTheme="minorHAnsi" w:eastAsiaTheme="minorHAnsi" w:hAnsiTheme="minorHAnsi" w:cs="Times-Roman"/>
          <w:sz w:val="22"/>
          <w:szCs w:val="22"/>
        </w:rPr>
        <w:t xml:space="preserve">. </w:t>
      </w:r>
    </w:p>
    <w:p w14:paraId="34735020" w14:textId="77777777" w:rsidR="00186A12" w:rsidRPr="00186A12" w:rsidRDefault="00186A12" w:rsidP="00186A12">
      <w:pPr>
        <w:autoSpaceDE w:val="0"/>
        <w:autoSpaceDN w:val="0"/>
        <w:adjustRightInd w:val="0"/>
        <w:rPr>
          <w:rFonts w:asciiTheme="minorHAnsi" w:eastAsiaTheme="minorHAnsi" w:hAnsiTheme="minorHAnsi" w:cs="Times-Roman"/>
          <w:b/>
          <w:sz w:val="22"/>
          <w:szCs w:val="22"/>
        </w:rPr>
      </w:pPr>
      <w:r w:rsidRPr="00186A12">
        <w:rPr>
          <w:rFonts w:asciiTheme="minorHAnsi" w:eastAsiaTheme="minorHAnsi" w:hAnsiTheme="minorHAnsi" w:cs="Times-Roman"/>
          <w:b/>
          <w:sz w:val="22"/>
          <w:szCs w:val="22"/>
        </w:rPr>
        <w:t xml:space="preserve">Table 3 (from study) 96-hr LC50-M. </w:t>
      </w:r>
      <w:proofErr w:type="spellStart"/>
      <w:r w:rsidRPr="00186A12">
        <w:rPr>
          <w:rFonts w:asciiTheme="minorHAnsi" w:eastAsiaTheme="minorHAnsi" w:hAnsiTheme="minorHAnsi" w:cs="Times-Roman"/>
          <w:b/>
          <w:sz w:val="22"/>
          <w:szCs w:val="22"/>
        </w:rPr>
        <w:t>galloprovinvialis</w:t>
      </w:r>
      <w:proofErr w:type="spellEnd"/>
    </w:p>
    <w:p w14:paraId="46D59BC3" w14:textId="77777777" w:rsidR="00186A12" w:rsidRPr="00186A12" w:rsidRDefault="00186A12" w:rsidP="00186A12">
      <w:pPr>
        <w:kinsoku w:val="0"/>
        <w:overflowPunct w:val="0"/>
        <w:autoSpaceDE w:val="0"/>
        <w:autoSpaceDN w:val="0"/>
        <w:adjustRightInd w:val="0"/>
        <w:spacing w:before="28" w:line="122" w:lineRule="exact"/>
        <w:ind w:left="94" w:right="61"/>
        <w:rPr>
          <w:rFonts w:asciiTheme="minorHAnsi" w:eastAsiaTheme="minorHAnsi" w:hAnsiTheme="minorHAnsi"/>
          <w:sz w:val="22"/>
          <w:szCs w:val="22"/>
        </w:rPr>
      </w:pPr>
      <w:bookmarkStart w:id="0" w:name="Page_5"/>
      <w:bookmarkEnd w:id="0"/>
    </w:p>
    <w:tbl>
      <w:tblPr>
        <w:tblW w:w="4740" w:type="dxa"/>
        <w:tblLook w:val="04A0" w:firstRow="1" w:lastRow="0" w:firstColumn="1" w:lastColumn="0" w:noHBand="0" w:noVBand="1"/>
      </w:tblPr>
      <w:tblGrid>
        <w:gridCol w:w="2040"/>
        <w:gridCol w:w="1340"/>
        <w:gridCol w:w="1360"/>
      </w:tblGrid>
      <w:tr w:rsidR="00186A12" w:rsidRPr="00186A12" w14:paraId="21AFC649" w14:textId="77777777" w:rsidTr="00006E89">
        <w:trPr>
          <w:trHeight w:hRule="exact" w:val="330"/>
        </w:trPr>
        <w:tc>
          <w:tcPr>
            <w:tcW w:w="2040" w:type="dxa"/>
            <w:tcBorders>
              <w:top w:val="nil"/>
              <w:left w:val="nil"/>
              <w:bottom w:val="single" w:sz="8" w:space="0" w:color="000000"/>
              <w:right w:val="nil"/>
            </w:tcBorders>
            <w:shd w:val="clear" w:color="auto" w:fill="auto"/>
            <w:vAlign w:val="center"/>
            <w:hideMark/>
          </w:tcPr>
          <w:p w14:paraId="0BC57444" w14:textId="77777777" w:rsidR="00186A12" w:rsidRPr="00186A12" w:rsidRDefault="00186A12" w:rsidP="00186A12">
            <w:pPr>
              <w:rPr>
                <w:rFonts w:asciiTheme="minorHAnsi" w:hAnsiTheme="minorHAnsi"/>
                <w:color w:val="000000"/>
                <w:sz w:val="22"/>
                <w:szCs w:val="22"/>
              </w:rPr>
            </w:pPr>
            <w:r w:rsidRPr="00186A12">
              <w:rPr>
                <w:rFonts w:asciiTheme="minorHAnsi" w:hAnsiTheme="minorHAnsi"/>
                <w:color w:val="000000"/>
                <w:sz w:val="22"/>
                <w:szCs w:val="22"/>
              </w:rPr>
              <w:t>Pesticide</w:t>
            </w:r>
          </w:p>
        </w:tc>
        <w:tc>
          <w:tcPr>
            <w:tcW w:w="1340" w:type="dxa"/>
            <w:tcBorders>
              <w:top w:val="nil"/>
              <w:left w:val="nil"/>
              <w:bottom w:val="single" w:sz="8" w:space="0" w:color="000000"/>
              <w:right w:val="nil"/>
            </w:tcBorders>
            <w:shd w:val="clear" w:color="auto" w:fill="auto"/>
            <w:vAlign w:val="center"/>
            <w:hideMark/>
          </w:tcPr>
          <w:p w14:paraId="310A01D0" w14:textId="77777777" w:rsidR="00186A12" w:rsidRPr="00186A12" w:rsidRDefault="00186A12" w:rsidP="00186A12">
            <w:pPr>
              <w:rPr>
                <w:rFonts w:asciiTheme="minorHAnsi" w:hAnsiTheme="minorHAnsi"/>
                <w:color w:val="000000"/>
                <w:sz w:val="22"/>
                <w:szCs w:val="22"/>
              </w:rPr>
            </w:pPr>
            <w:r w:rsidRPr="00186A12">
              <w:rPr>
                <w:rFonts w:asciiTheme="minorHAnsi" w:hAnsiTheme="minorHAnsi"/>
                <w:color w:val="000000"/>
                <w:sz w:val="22"/>
                <w:szCs w:val="22"/>
              </w:rPr>
              <w:t>Use</w:t>
            </w:r>
          </w:p>
        </w:tc>
        <w:tc>
          <w:tcPr>
            <w:tcW w:w="1360" w:type="dxa"/>
            <w:tcBorders>
              <w:top w:val="nil"/>
              <w:left w:val="nil"/>
              <w:bottom w:val="single" w:sz="8" w:space="0" w:color="000000"/>
              <w:right w:val="nil"/>
            </w:tcBorders>
            <w:shd w:val="clear" w:color="auto" w:fill="auto"/>
            <w:vAlign w:val="center"/>
            <w:hideMark/>
          </w:tcPr>
          <w:p w14:paraId="67F44960" w14:textId="77777777" w:rsidR="00186A12" w:rsidRPr="00186A12" w:rsidRDefault="00186A12" w:rsidP="00186A12">
            <w:pPr>
              <w:jc w:val="center"/>
              <w:rPr>
                <w:rFonts w:asciiTheme="minorHAnsi" w:hAnsiTheme="minorHAnsi"/>
                <w:color w:val="000000"/>
                <w:sz w:val="22"/>
                <w:szCs w:val="22"/>
              </w:rPr>
            </w:pPr>
            <w:r w:rsidRPr="00186A12">
              <w:rPr>
                <w:rFonts w:asciiTheme="minorHAnsi" w:hAnsiTheme="minorHAnsi"/>
                <w:color w:val="000000"/>
                <w:sz w:val="22"/>
                <w:szCs w:val="22"/>
              </w:rPr>
              <w:t>(mg/L)</w:t>
            </w:r>
          </w:p>
        </w:tc>
      </w:tr>
      <w:tr w:rsidR="00186A12" w:rsidRPr="00186A12" w14:paraId="267B276D" w14:textId="77777777" w:rsidTr="00006E89">
        <w:trPr>
          <w:trHeight w:hRule="exact" w:val="315"/>
        </w:trPr>
        <w:tc>
          <w:tcPr>
            <w:tcW w:w="2040" w:type="dxa"/>
            <w:tcBorders>
              <w:top w:val="nil"/>
              <w:left w:val="nil"/>
              <w:bottom w:val="nil"/>
              <w:right w:val="nil"/>
            </w:tcBorders>
            <w:shd w:val="clear" w:color="auto" w:fill="auto"/>
            <w:vAlign w:val="center"/>
            <w:hideMark/>
          </w:tcPr>
          <w:p w14:paraId="6F56B343" w14:textId="77777777" w:rsidR="00186A12" w:rsidRPr="00186A12" w:rsidRDefault="00186A12" w:rsidP="00186A12">
            <w:pPr>
              <w:rPr>
                <w:rFonts w:asciiTheme="minorHAnsi" w:hAnsiTheme="minorHAnsi"/>
                <w:color w:val="000000"/>
                <w:sz w:val="22"/>
                <w:szCs w:val="22"/>
              </w:rPr>
            </w:pPr>
            <w:r w:rsidRPr="00186A12">
              <w:rPr>
                <w:rFonts w:asciiTheme="minorHAnsi" w:hAnsiTheme="minorHAnsi"/>
                <w:color w:val="000000"/>
                <w:sz w:val="22"/>
                <w:szCs w:val="22"/>
              </w:rPr>
              <w:t>Dimethoate</w:t>
            </w:r>
          </w:p>
        </w:tc>
        <w:tc>
          <w:tcPr>
            <w:tcW w:w="1340" w:type="dxa"/>
            <w:tcBorders>
              <w:top w:val="nil"/>
              <w:left w:val="nil"/>
              <w:bottom w:val="nil"/>
              <w:right w:val="nil"/>
            </w:tcBorders>
            <w:shd w:val="clear" w:color="auto" w:fill="auto"/>
            <w:vAlign w:val="center"/>
            <w:hideMark/>
          </w:tcPr>
          <w:p w14:paraId="6C27FBE3" w14:textId="77777777" w:rsidR="00186A12" w:rsidRPr="00186A12" w:rsidRDefault="00186A12" w:rsidP="00186A12">
            <w:pPr>
              <w:rPr>
                <w:rFonts w:asciiTheme="minorHAnsi" w:hAnsiTheme="minorHAnsi"/>
                <w:color w:val="000000"/>
                <w:sz w:val="22"/>
                <w:szCs w:val="22"/>
              </w:rPr>
            </w:pPr>
            <w:r w:rsidRPr="00186A12">
              <w:rPr>
                <w:rFonts w:asciiTheme="minorHAnsi" w:hAnsiTheme="minorHAnsi"/>
                <w:color w:val="000000"/>
                <w:sz w:val="22"/>
                <w:szCs w:val="22"/>
              </w:rPr>
              <w:t>Insecticide</w:t>
            </w:r>
          </w:p>
        </w:tc>
        <w:tc>
          <w:tcPr>
            <w:tcW w:w="1360" w:type="dxa"/>
            <w:tcBorders>
              <w:top w:val="nil"/>
              <w:left w:val="nil"/>
              <w:bottom w:val="nil"/>
              <w:right w:val="nil"/>
            </w:tcBorders>
            <w:shd w:val="clear" w:color="auto" w:fill="auto"/>
            <w:vAlign w:val="center"/>
            <w:hideMark/>
          </w:tcPr>
          <w:p w14:paraId="54F718B1" w14:textId="77777777" w:rsidR="00186A12" w:rsidRPr="00186A12" w:rsidRDefault="00186A12" w:rsidP="00186A12">
            <w:pPr>
              <w:jc w:val="center"/>
              <w:rPr>
                <w:rFonts w:asciiTheme="minorHAnsi" w:hAnsiTheme="minorHAnsi"/>
                <w:color w:val="000000"/>
                <w:sz w:val="22"/>
                <w:szCs w:val="22"/>
              </w:rPr>
            </w:pPr>
            <w:r w:rsidRPr="00186A12">
              <w:rPr>
                <w:rFonts w:asciiTheme="minorHAnsi" w:hAnsiTheme="minorHAnsi"/>
                <w:color w:val="000000"/>
                <w:sz w:val="22"/>
                <w:szCs w:val="22"/>
              </w:rPr>
              <w:t>&gt;56</w:t>
            </w:r>
          </w:p>
        </w:tc>
      </w:tr>
      <w:tr w:rsidR="00186A12" w:rsidRPr="00186A12" w14:paraId="50351F5D" w14:textId="77777777" w:rsidTr="00006E89">
        <w:trPr>
          <w:trHeight w:val="330"/>
        </w:trPr>
        <w:tc>
          <w:tcPr>
            <w:tcW w:w="2040" w:type="dxa"/>
            <w:vMerge w:val="restart"/>
            <w:tcBorders>
              <w:top w:val="nil"/>
              <w:left w:val="nil"/>
              <w:bottom w:val="nil"/>
              <w:right w:val="nil"/>
            </w:tcBorders>
            <w:shd w:val="clear" w:color="auto" w:fill="auto"/>
            <w:vAlign w:val="center"/>
            <w:hideMark/>
          </w:tcPr>
          <w:p w14:paraId="5DA4545E" w14:textId="77777777" w:rsidR="00186A12" w:rsidRPr="00186A12" w:rsidRDefault="00186A12" w:rsidP="00186A12">
            <w:pPr>
              <w:rPr>
                <w:rFonts w:asciiTheme="minorHAnsi" w:hAnsiTheme="minorHAnsi"/>
                <w:color w:val="000000"/>
                <w:sz w:val="22"/>
                <w:szCs w:val="22"/>
              </w:rPr>
            </w:pPr>
            <w:r w:rsidRPr="00186A12">
              <w:rPr>
                <w:rFonts w:asciiTheme="minorHAnsi" w:hAnsiTheme="minorHAnsi"/>
                <w:color w:val="000000"/>
                <w:sz w:val="22"/>
                <w:szCs w:val="22"/>
              </w:rPr>
              <w:t>Methidathion</w:t>
            </w:r>
          </w:p>
        </w:tc>
        <w:tc>
          <w:tcPr>
            <w:tcW w:w="1340" w:type="dxa"/>
            <w:vMerge w:val="restart"/>
            <w:tcBorders>
              <w:top w:val="nil"/>
              <w:left w:val="nil"/>
              <w:bottom w:val="nil"/>
              <w:right w:val="nil"/>
            </w:tcBorders>
            <w:shd w:val="clear" w:color="auto" w:fill="auto"/>
            <w:vAlign w:val="center"/>
            <w:hideMark/>
          </w:tcPr>
          <w:p w14:paraId="044576D7" w14:textId="77777777" w:rsidR="00186A12" w:rsidRPr="00186A12" w:rsidRDefault="00186A12" w:rsidP="00186A12">
            <w:pPr>
              <w:rPr>
                <w:rFonts w:asciiTheme="minorHAnsi" w:hAnsiTheme="minorHAnsi"/>
                <w:color w:val="000000"/>
                <w:sz w:val="22"/>
                <w:szCs w:val="22"/>
              </w:rPr>
            </w:pPr>
            <w:r w:rsidRPr="00186A12">
              <w:rPr>
                <w:rFonts w:asciiTheme="minorHAnsi" w:hAnsiTheme="minorHAnsi"/>
                <w:color w:val="000000"/>
                <w:sz w:val="22"/>
                <w:szCs w:val="22"/>
              </w:rPr>
              <w:t>Insecticide</w:t>
            </w:r>
          </w:p>
        </w:tc>
        <w:tc>
          <w:tcPr>
            <w:tcW w:w="1360" w:type="dxa"/>
            <w:vMerge w:val="restart"/>
            <w:tcBorders>
              <w:top w:val="nil"/>
              <w:left w:val="nil"/>
              <w:bottom w:val="nil"/>
              <w:right w:val="nil"/>
            </w:tcBorders>
            <w:shd w:val="clear" w:color="auto" w:fill="auto"/>
            <w:vAlign w:val="center"/>
            <w:hideMark/>
          </w:tcPr>
          <w:p w14:paraId="77ECBDAA" w14:textId="77777777" w:rsidR="00186A12" w:rsidRPr="00186A12" w:rsidRDefault="00186A12" w:rsidP="00186A12">
            <w:pPr>
              <w:jc w:val="center"/>
              <w:rPr>
                <w:rFonts w:asciiTheme="minorHAnsi" w:hAnsiTheme="minorHAnsi"/>
                <w:color w:val="000000"/>
                <w:sz w:val="22"/>
                <w:szCs w:val="22"/>
              </w:rPr>
            </w:pPr>
            <w:r w:rsidRPr="00186A12">
              <w:rPr>
                <w:rFonts w:asciiTheme="minorHAnsi" w:hAnsiTheme="minorHAnsi"/>
                <w:color w:val="000000"/>
                <w:sz w:val="22"/>
                <w:szCs w:val="22"/>
              </w:rPr>
              <w:t>30.1</w:t>
            </w:r>
          </w:p>
        </w:tc>
      </w:tr>
      <w:tr w:rsidR="00186A12" w:rsidRPr="00186A12" w14:paraId="2BAAC207" w14:textId="77777777" w:rsidTr="00006E89">
        <w:trPr>
          <w:trHeight w:val="300"/>
        </w:trPr>
        <w:tc>
          <w:tcPr>
            <w:tcW w:w="2040" w:type="dxa"/>
            <w:vMerge/>
            <w:tcBorders>
              <w:top w:val="nil"/>
              <w:left w:val="nil"/>
              <w:bottom w:val="nil"/>
              <w:right w:val="nil"/>
            </w:tcBorders>
            <w:vAlign w:val="center"/>
            <w:hideMark/>
          </w:tcPr>
          <w:p w14:paraId="21010F53" w14:textId="77777777" w:rsidR="00186A12" w:rsidRPr="00186A12" w:rsidRDefault="00186A12" w:rsidP="00186A12">
            <w:pPr>
              <w:rPr>
                <w:rFonts w:asciiTheme="minorHAnsi" w:hAnsiTheme="minorHAnsi"/>
                <w:color w:val="000000"/>
                <w:sz w:val="22"/>
                <w:szCs w:val="22"/>
              </w:rPr>
            </w:pPr>
          </w:p>
        </w:tc>
        <w:tc>
          <w:tcPr>
            <w:tcW w:w="1340" w:type="dxa"/>
            <w:vMerge/>
            <w:tcBorders>
              <w:top w:val="nil"/>
              <w:left w:val="nil"/>
              <w:bottom w:val="nil"/>
              <w:right w:val="nil"/>
            </w:tcBorders>
            <w:vAlign w:val="center"/>
            <w:hideMark/>
          </w:tcPr>
          <w:p w14:paraId="40B5A324" w14:textId="77777777" w:rsidR="00186A12" w:rsidRPr="00186A12" w:rsidRDefault="00186A12" w:rsidP="00186A12">
            <w:pPr>
              <w:rPr>
                <w:rFonts w:asciiTheme="minorHAnsi" w:hAnsiTheme="minorHAnsi"/>
                <w:color w:val="000000"/>
                <w:sz w:val="22"/>
                <w:szCs w:val="22"/>
              </w:rPr>
            </w:pPr>
          </w:p>
        </w:tc>
        <w:tc>
          <w:tcPr>
            <w:tcW w:w="1360" w:type="dxa"/>
            <w:vMerge/>
            <w:tcBorders>
              <w:top w:val="nil"/>
              <w:left w:val="nil"/>
              <w:bottom w:val="nil"/>
              <w:right w:val="nil"/>
            </w:tcBorders>
            <w:vAlign w:val="center"/>
            <w:hideMark/>
          </w:tcPr>
          <w:p w14:paraId="13407A91" w14:textId="77777777" w:rsidR="00186A12" w:rsidRPr="00186A12" w:rsidRDefault="00186A12" w:rsidP="00186A12">
            <w:pPr>
              <w:rPr>
                <w:rFonts w:asciiTheme="minorHAnsi" w:hAnsiTheme="minorHAnsi"/>
                <w:color w:val="000000"/>
                <w:sz w:val="22"/>
                <w:szCs w:val="22"/>
              </w:rPr>
            </w:pPr>
          </w:p>
        </w:tc>
      </w:tr>
      <w:tr w:rsidR="00186A12" w:rsidRPr="00186A12" w14:paraId="601FE7C3" w14:textId="77777777" w:rsidTr="00006E89">
        <w:trPr>
          <w:trHeight w:val="315"/>
        </w:trPr>
        <w:tc>
          <w:tcPr>
            <w:tcW w:w="2040" w:type="dxa"/>
            <w:tcBorders>
              <w:top w:val="nil"/>
              <w:left w:val="nil"/>
              <w:bottom w:val="nil"/>
              <w:right w:val="nil"/>
            </w:tcBorders>
            <w:shd w:val="clear" w:color="auto" w:fill="auto"/>
            <w:vAlign w:val="center"/>
            <w:hideMark/>
          </w:tcPr>
          <w:p w14:paraId="50E2469B" w14:textId="77777777" w:rsidR="00186A12" w:rsidRPr="00186A12" w:rsidRDefault="00186A12" w:rsidP="00186A12">
            <w:pPr>
              <w:rPr>
                <w:rFonts w:asciiTheme="minorHAnsi" w:hAnsiTheme="minorHAnsi"/>
                <w:color w:val="000000"/>
                <w:sz w:val="22"/>
                <w:szCs w:val="22"/>
              </w:rPr>
            </w:pPr>
            <w:r w:rsidRPr="00186A12">
              <w:rPr>
                <w:rFonts w:asciiTheme="minorHAnsi" w:hAnsiTheme="minorHAnsi"/>
                <w:color w:val="000000"/>
                <w:sz w:val="22"/>
                <w:szCs w:val="22"/>
              </w:rPr>
              <w:t>Chlorpyrifos</w:t>
            </w:r>
          </w:p>
        </w:tc>
        <w:tc>
          <w:tcPr>
            <w:tcW w:w="1340" w:type="dxa"/>
            <w:tcBorders>
              <w:top w:val="nil"/>
              <w:left w:val="nil"/>
              <w:bottom w:val="nil"/>
              <w:right w:val="nil"/>
            </w:tcBorders>
            <w:shd w:val="clear" w:color="auto" w:fill="auto"/>
            <w:vAlign w:val="center"/>
            <w:hideMark/>
          </w:tcPr>
          <w:p w14:paraId="13BB8DC4" w14:textId="77777777" w:rsidR="00186A12" w:rsidRPr="00186A12" w:rsidRDefault="00186A12" w:rsidP="00186A12">
            <w:pPr>
              <w:rPr>
                <w:rFonts w:asciiTheme="minorHAnsi" w:hAnsiTheme="minorHAnsi"/>
                <w:color w:val="000000"/>
                <w:sz w:val="22"/>
                <w:szCs w:val="22"/>
              </w:rPr>
            </w:pPr>
            <w:r w:rsidRPr="00186A12">
              <w:rPr>
                <w:rFonts w:asciiTheme="minorHAnsi" w:hAnsiTheme="minorHAnsi"/>
                <w:color w:val="000000"/>
                <w:sz w:val="22"/>
                <w:szCs w:val="22"/>
              </w:rPr>
              <w:t>Insecticide</w:t>
            </w:r>
          </w:p>
        </w:tc>
        <w:tc>
          <w:tcPr>
            <w:tcW w:w="1360" w:type="dxa"/>
            <w:tcBorders>
              <w:top w:val="nil"/>
              <w:left w:val="nil"/>
              <w:bottom w:val="nil"/>
              <w:right w:val="nil"/>
            </w:tcBorders>
            <w:shd w:val="clear" w:color="auto" w:fill="auto"/>
            <w:vAlign w:val="center"/>
            <w:hideMark/>
          </w:tcPr>
          <w:p w14:paraId="1D3A496F" w14:textId="77777777" w:rsidR="00186A12" w:rsidRPr="00186A12" w:rsidRDefault="00186A12" w:rsidP="00186A12">
            <w:pPr>
              <w:jc w:val="center"/>
              <w:rPr>
                <w:rFonts w:asciiTheme="minorHAnsi" w:hAnsiTheme="minorHAnsi"/>
                <w:color w:val="000000"/>
                <w:sz w:val="22"/>
                <w:szCs w:val="22"/>
              </w:rPr>
            </w:pPr>
            <w:r w:rsidRPr="00186A12">
              <w:rPr>
                <w:rFonts w:asciiTheme="minorHAnsi" w:hAnsiTheme="minorHAnsi"/>
                <w:color w:val="000000"/>
                <w:sz w:val="22"/>
                <w:szCs w:val="22"/>
              </w:rPr>
              <w:t>22.5</w:t>
            </w:r>
          </w:p>
        </w:tc>
      </w:tr>
      <w:tr w:rsidR="00186A12" w:rsidRPr="00186A12" w14:paraId="5E2FF5E5" w14:textId="77777777" w:rsidTr="00006E89">
        <w:trPr>
          <w:trHeight w:val="315"/>
        </w:trPr>
        <w:tc>
          <w:tcPr>
            <w:tcW w:w="2040" w:type="dxa"/>
            <w:tcBorders>
              <w:top w:val="nil"/>
              <w:left w:val="nil"/>
              <w:bottom w:val="nil"/>
              <w:right w:val="nil"/>
            </w:tcBorders>
            <w:shd w:val="clear" w:color="auto" w:fill="auto"/>
            <w:vAlign w:val="center"/>
            <w:hideMark/>
          </w:tcPr>
          <w:p w14:paraId="430B05C5" w14:textId="77777777" w:rsidR="00186A12" w:rsidRPr="00186A12" w:rsidRDefault="00186A12" w:rsidP="00186A12">
            <w:pPr>
              <w:rPr>
                <w:rFonts w:asciiTheme="minorHAnsi" w:hAnsiTheme="minorHAnsi"/>
                <w:color w:val="000000"/>
                <w:sz w:val="22"/>
                <w:szCs w:val="22"/>
              </w:rPr>
            </w:pPr>
            <w:r w:rsidRPr="00186A12">
              <w:rPr>
                <w:rFonts w:asciiTheme="minorHAnsi" w:hAnsiTheme="minorHAnsi"/>
                <w:color w:val="000000"/>
                <w:sz w:val="22"/>
                <w:szCs w:val="22"/>
              </w:rPr>
              <w:t>Chlorfenvinphos</w:t>
            </w:r>
          </w:p>
        </w:tc>
        <w:tc>
          <w:tcPr>
            <w:tcW w:w="1340" w:type="dxa"/>
            <w:tcBorders>
              <w:top w:val="nil"/>
              <w:left w:val="nil"/>
              <w:bottom w:val="nil"/>
              <w:right w:val="nil"/>
            </w:tcBorders>
            <w:shd w:val="clear" w:color="auto" w:fill="auto"/>
            <w:vAlign w:val="center"/>
            <w:hideMark/>
          </w:tcPr>
          <w:p w14:paraId="18E93FEB" w14:textId="77777777" w:rsidR="00186A12" w:rsidRPr="00186A12" w:rsidRDefault="00186A12" w:rsidP="00186A12">
            <w:pPr>
              <w:rPr>
                <w:rFonts w:asciiTheme="minorHAnsi" w:hAnsiTheme="minorHAnsi"/>
                <w:color w:val="000000"/>
                <w:sz w:val="22"/>
                <w:szCs w:val="22"/>
              </w:rPr>
            </w:pPr>
            <w:r w:rsidRPr="00186A12">
              <w:rPr>
                <w:rFonts w:asciiTheme="minorHAnsi" w:hAnsiTheme="minorHAnsi"/>
                <w:color w:val="000000"/>
                <w:sz w:val="22"/>
                <w:szCs w:val="22"/>
              </w:rPr>
              <w:t>Insecticide</w:t>
            </w:r>
          </w:p>
        </w:tc>
        <w:tc>
          <w:tcPr>
            <w:tcW w:w="1360" w:type="dxa"/>
            <w:tcBorders>
              <w:top w:val="nil"/>
              <w:left w:val="nil"/>
              <w:bottom w:val="nil"/>
              <w:right w:val="nil"/>
            </w:tcBorders>
            <w:shd w:val="clear" w:color="auto" w:fill="auto"/>
            <w:vAlign w:val="center"/>
            <w:hideMark/>
          </w:tcPr>
          <w:p w14:paraId="4745DCAF" w14:textId="77777777" w:rsidR="00186A12" w:rsidRPr="00186A12" w:rsidRDefault="00186A12" w:rsidP="00186A12">
            <w:pPr>
              <w:jc w:val="center"/>
              <w:rPr>
                <w:rFonts w:asciiTheme="minorHAnsi" w:hAnsiTheme="minorHAnsi"/>
                <w:color w:val="000000"/>
                <w:sz w:val="22"/>
                <w:szCs w:val="22"/>
              </w:rPr>
            </w:pPr>
            <w:r w:rsidRPr="00186A12">
              <w:rPr>
                <w:rFonts w:asciiTheme="minorHAnsi" w:hAnsiTheme="minorHAnsi"/>
                <w:color w:val="000000"/>
                <w:sz w:val="22"/>
                <w:szCs w:val="22"/>
              </w:rPr>
              <w:t>26.3</w:t>
            </w:r>
          </w:p>
        </w:tc>
      </w:tr>
      <w:tr w:rsidR="00186A12" w:rsidRPr="00186A12" w14:paraId="1DC2621E" w14:textId="77777777" w:rsidTr="00006E89">
        <w:trPr>
          <w:trHeight w:hRule="exact" w:val="330"/>
        </w:trPr>
        <w:tc>
          <w:tcPr>
            <w:tcW w:w="2040" w:type="dxa"/>
            <w:tcBorders>
              <w:top w:val="nil"/>
              <w:left w:val="nil"/>
              <w:bottom w:val="single" w:sz="8" w:space="0" w:color="000000"/>
              <w:right w:val="nil"/>
            </w:tcBorders>
            <w:shd w:val="clear" w:color="auto" w:fill="auto"/>
            <w:vAlign w:val="center"/>
            <w:hideMark/>
          </w:tcPr>
          <w:p w14:paraId="70F9479A" w14:textId="77777777" w:rsidR="00186A12" w:rsidRPr="00186A12" w:rsidRDefault="00186A12" w:rsidP="00186A12">
            <w:pPr>
              <w:rPr>
                <w:rFonts w:asciiTheme="minorHAnsi" w:hAnsiTheme="minorHAnsi"/>
                <w:color w:val="000000"/>
                <w:sz w:val="22"/>
                <w:szCs w:val="22"/>
              </w:rPr>
            </w:pPr>
            <w:r w:rsidRPr="00186A12">
              <w:rPr>
                <w:rFonts w:asciiTheme="minorHAnsi" w:hAnsiTheme="minorHAnsi"/>
                <w:color w:val="000000"/>
                <w:sz w:val="22"/>
                <w:szCs w:val="22"/>
              </w:rPr>
              <w:t>Phosmet</w:t>
            </w:r>
          </w:p>
        </w:tc>
        <w:tc>
          <w:tcPr>
            <w:tcW w:w="1340" w:type="dxa"/>
            <w:tcBorders>
              <w:top w:val="nil"/>
              <w:left w:val="nil"/>
              <w:bottom w:val="single" w:sz="8" w:space="0" w:color="000000"/>
              <w:right w:val="nil"/>
            </w:tcBorders>
            <w:shd w:val="clear" w:color="auto" w:fill="auto"/>
            <w:vAlign w:val="center"/>
            <w:hideMark/>
          </w:tcPr>
          <w:p w14:paraId="263CD0FD" w14:textId="77777777" w:rsidR="00186A12" w:rsidRPr="00186A12" w:rsidRDefault="00186A12" w:rsidP="00186A12">
            <w:pPr>
              <w:rPr>
                <w:rFonts w:asciiTheme="minorHAnsi" w:hAnsiTheme="minorHAnsi"/>
                <w:color w:val="000000"/>
                <w:sz w:val="22"/>
                <w:szCs w:val="22"/>
              </w:rPr>
            </w:pPr>
            <w:r w:rsidRPr="00186A12">
              <w:rPr>
                <w:rFonts w:asciiTheme="minorHAnsi" w:hAnsiTheme="minorHAnsi"/>
                <w:color w:val="000000"/>
                <w:sz w:val="22"/>
                <w:szCs w:val="22"/>
              </w:rPr>
              <w:t>Insecticide</w:t>
            </w:r>
          </w:p>
        </w:tc>
        <w:tc>
          <w:tcPr>
            <w:tcW w:w="1360" w:type="dxa"/>
            <w:tcBorders>
              <w:top w:val="nil"/>
              <w:left w:val="nil"/>
              <w:bottom w:val="single" w:sz="8" w:space="0" w:color="000000"/>
              <w:right w:val="nil"/>
            </w:tcBorders>
            <w:shd w:val="clear" w:color="auto" w:fill="auto"/>
            <w:vAlign w:val="center"/>
            <w:hideMark/>
          </w:tcPr>
          <w:p w14:paraId="062A3F13" w14:textId="77777777" w:rsidR="00186A12" w:rsidRPr="00186A12" w:rsidRDefault="00186A12" w:rsidP="00186A12">
            <w:pPr>
              <w:jc w:val="center"/>
              <w:rPr>
                <w:rFonts w:asciiTheme="minorHAnsi" w:hAnsiTheme="minorHAnsi"/>
                <w:color w:val="000000"/>
                <w:sz w:val="22"/>
                <w:szCs w:val="22"/>
              </w:rPr>
            </w:pPr>
            <w:r w:rsidRPr="00186A12">
              <w:rPr>
                <w:rFonts w:asciiTheme="minorHAnsi" w:hAnsiTheme="minorHAnsi"/>
                <w:color w:val="000000"/>
                <w:sz w:val="22"/>
                <w:szCs w:val="22"/>
              </w:rPr>
              <w:t>&gt;56</w:t>
            </w:r>
          </w:p>
        </w:tc>
      </w:tr>
    </w:tbl>
    <w:p w14:paraId="7F686662" w14:textId="77777777" w:rsidR="00186A12" w:rsidRPr="00186A12" w:rsidRDefault="00186A12" w:rsidP="00186A12">
      <w:pPr>
        <w:kinsoku w:val="0"/>
        <w:overflowPunct w:val="0"/>
        <w:autoSpaceDE w:val="0"/>
        <w:autoSpaceDN w:val="0"/>
        <w:adjustRightInd w:val="0"/>
        <w:spacing w:before="15"/>
        <w:ind w:left="114"/>
        <w:rPr>
          <w:rFonts w:asciiTheme="minorHAnsi" w:eastAsiaTheme="minorHAnsi" w:hAnsiTheme="minorHAnsi"/>
          <w:sz w:val="22"/>
          <w:szCs w:val="22"/>
        </w:rPr>
      </w:pPr>
      <w:r w:rsidRPr="00186A12">
        <w:rPr>
          <w:rFonts w:asciiTheme="minorHAnsi" w:eastAsiaTheme="minorHAnsi" w:hAnsiTheme="minorHAnsi"/>
          <w:sz w:val="22"/>
          <w:szCs w:val="22"/>
          <w:vertAlign w:val="superscript"/>
        </w:rPr>
        <w:t>a</w:t>
      </w:r>
      <w:r w:rsidRPr="00186A12">
        <w:rPr>
          <w:rFonts w:asciiTheme="minorHAnsi" w:eastAsiaTheme="minorHAnsi" w:hAnsiTheme="minorHAnsi"/>
          <w:spacing w:val="-9"/>
          <w:sz w:val="22"/>
          <w:szCs w:val="22"/>
        </w:rPr>
        <w:t xml:space="preserve"> </w:t>
      </w:r>
      <w:r w:rsidRPr="00186A12">
        <w:rPr>
          <w:rFonts w:asciiTheme="minorHAnsi" w:eastAsiaTheme="minorHAnsi" w:hAnsiTheme="minorHAnsi"/>
          <w:sz w:val="22"/>
          <w:szCs w:val="22"/>
        </w:rPr>
        <w:t>Data</w:t>
      </w:r>
      <w:r w:rsidRPr="00186A12">
        <w:rPr>
          <w:rFonts w:asciiTheme="minorHAnsi" w:eastAsiaTheme="minorHAnsi" w:hAnsiTheme="minorHAnsi"/>
          <w:spacing w:val="1"/>
          <w:sz w:val="22"/>
          <w:szCs w:val="22"/>
        </w:rPr>
        <w:t xml:space="preserve"> </w:t>
      </w:r>
      <w:r w:rsidRPr="00186A12">
        <w:rPr>
          <w:rFonts w:asciiTheme="minorHAnsi" w:eastAsiaTheme="minorHAnsi" w:hAnsiTheme="minorHAnsi"/>
          <w:sz w:val="22"/>
          <w:szCs w:val="22"/>
        </w:rPr>
        <w:t>from</w:t>
      </w:r>
      <w:r w:rsidRPr="00186A12">
        <w:rPr>
          <w:rFonts w:asciiTheme="minorHAnsi" w:eastAsiaTheme="minorHAnsi" w:hAnsiTheme="minorHAnsi"/>
          <w:spacing w:val="-1"/>
          <w:sz w:val="22"/>
          <w:szCs w:val="22"/>
        </w:rPr>
        <w:t xml:space="preserve"> </w:t>
      </w:r>
      <w:r w:rsidRPr="00186A12">
        <w:rPr>
          <w:rFonts w:asciiTheme="minorHAnsi" w:eastAsiaTheme="minorHAnsi" w:hAnsiTheme="minorHAnsi"/>
          <w:sz w:val="22"/>
          <w:szCs w:val="22"/>
        </w:rPr>
        <w:t>Miyamoto</w:t>
      </w:r>
      <w:r w:rsidRPr="00186A12">
        <w:rPr>
          <w:rFonts w:asciiTheme="minorHAnsi" w:eastAsiaTheme="minorHAnsi" w:hAnsiTheme="minorHAnsi"/>
          <w:spacing w:val="3"/>
          <w:sz w:val="22"/>
          <w:szCs w:val="22"/>
        </w:rPr>
        <w:t xml:space="preserve"> </w:t>
      </w:r>
      <w:r w:rsidRPr="00186A12">
        <w:rPr>
          <w:rFonts w:asciiTheme="minorHAnsi" w:eastAsiaTheme="minorHAnsi" w:hAnsiTheme="minorHAnsi"/>
          <w:i/>
          <w:iCs/>
          <w:sz w:val="22"/>
          <w:szCs w:val="22"/>
        </w:rPr>
        <w:t>et</w:t>
      </w:r>
      <w:r w:rsidRPr="00186A12">
        <w:rPr>
          <w:rFonts w:asciiTheme="minorHAnsi" w:eastAsiaTheme="minorHAnsi" w:hAnsiTheme="minorHAnsi"/>
          <w:i/>
          <w:iCs/>
          <w:spacing w:val="-8"/>
          <w:sz w:val="22"/>
          <w:szCs w:val="22"/>
        </w:rPr>
        <w:t xml:space="preserve"> </w:t>
      </w:r>
      <w:r w:rsidRPr="00186A12">
        <w:rPr>
          <w:rFonts w:asciiTheme="minorHAnsi" w:eastAsiaTheme="minorHAnsi" w:hAnsiTheme="minorHAnsi"/>
          <w:i/>
          <w:iCs/>
          <w:sz w:val="22"/>
          <w:szCs w:val="22"/>
        </w:rPr>
        <w:t>al</w:t>
      </w:r>
      <w:r w:rsidRPr="00186A12">
        <w:rPr>
          <w:rFonts w:asciiTheme="minorHAnsi" w:eastAsiaTheme="minorHAnsi" w:hAnsiTheme="minorHAnsi"/>
          <w:i/>
          <w:iCs/>
          <w:spacing w:val="7"/>
          <w:sz w:val="22"/>
          <w:szCs w:val="22"/>
        </w:rPr>
        <w:t xml:space="preserve"> </w:t>
      </w:r>
      <w:r w:rsidRPr="00186A12">
        <w:rPr>
          <w:rFonts w:asciiTheme="minorHAnsi" w:eastAsiaTheme="minorHAnsi" w:hAnsiTheme="minorHAnsi"/>
          <w:sz w:val="22"/>
          <w:szCs w:val="22"/>
        </w:rPr>
        <w:t>1990</w:t>
      </w:r>
      <w:r w:rsidRPr="00186A12">
        <w:rPr>
          <w:rFonts w:asciiTheme="minorHAnsi" w:eastAsiaTheme="minorHAnsi" w:hAnsiTheme="minorHAnsi"/>
          <w:spacing w:val="-11"/>
          <w:sz w:val="22"/>
          <w:szCs w:val="22"/>
        </w:rPr>
        <w:t xml:space="preserve"> </w:t>
      </w:r>
      <w:r w:rsidRPr="00186A12">
        <w:rPr>
          <w:rFonts w:asciiTheme="minorHAnsi" w:eastAsiaTheme="minorHAnsi" w:hAnsiTheme="minorHAnsi"/>
          <w:sz w:val="22"/>
          <w:szCs w:val="22"/>
        </w:rPr>
        <w:t>and</w:t>
      </w:r>
      <w:r w:rsidRPr="00186A12">
        <w:rPr>
          <w:rFonts w:asciiTheme="minorHAnsi" w:eastAsiaTheme="minorHAnsi" w:hAnsiTheme="minorHAnsi"/>
          <w:spacing w:val="-1"/>
          <w:sz w:val="22"/>
          <w:szCs w:val="22"/>
        </w:rPr>
        <w:t xml:space="preserve"> </w:t>
      </w:r>
      <w:r w:rsidRPr="00186A12">
        <w:rPr>
          <w:rFonts w:asciiTheme="minorHAnsi" w:eastAsiaTheme="minorHAnsi" w:hAnsiTheme="minorHAnsi"/>
          <w:sz w:val="22"/>
          <w:szCs w:val="22"/>
        </w:rPr>
        <w:t>Worthing</w:t>
      </w:r>
      <w:r w:rsidRPr="00186A12">
        <w:rPr>
          <w:rFonts w:asciiTheme="minorHAnsi" w:eastAsiaTheme="minorHAnsi" w:hAnsiTheme="minorHAnsi"/>
          <w:spacing w:val="2"/>
          <w:sz w:val="22"/>
          <w:szCs w:val="22"/>
        </w:rPr>
        <w:t xml:space="preserve"> </w:t>
      </w:r>
      <w:r w:rsidRPr="00186A12">
        <w:rPr>
          <w:rFonts w:asciiTheme="minorHAnsi" w:eastAsiaTheme="minorHAnsi" w:hAnsiTheme="minorHAnsi"/>
          <w:sz w:val="22"/>
          <w:szCs w:val="22"/>
        </w:rPr>
        <w:t>and</w:t>
      </w:r>
      <w:r w:rsidRPr="00186A12">
        <w:rPr>
          <w:rFonts w:asciiTheme="minorHAnsi" w:eastAsiaTheme="minorHAnsi" w:hAnsiTheme="minorHAnsi"/>
          <w:spacing w:val="4"/>
          <w:sz w:val="22"/>
          <w:szCs w:val="22"/>
        </w:rPr>
        <w:t xml:space="preserve"> </w:t>
      </w:r>
      <w:r w:rsidRPr="00186A12">
        <w:rPr>
          <w:rFonts w:asciiTheme="minorHAnsi" w:eastAsiaTheme="minorHAnsi" w:hAnsiTheme="minorHAnsi"/>
          <w:sz w:val="22"/>
          <w:szCs w:val="22"/>
        </w:rPr>
        <w:t>Hance</w:t>
      </w:r>
      <w:r w:rsidRPr="00186A12">
        <w:rPr>
          <w:rFonts w:asciiTheme="minorHAnsi" w:eastAsiaTheme="minorHAnsi" w:hAnsiTheme="minorHAnsi"/>
          <w:spacing w:val="12"/>
          <w:sz w:val="22"/>
          <w:szCs w:val="22"/>
        </w:rPr>
        <w:t xml:space="preserve"> </w:t>
      </w:r>
      <w:r w:rsidRPr="00186A12">
        <w:rPr>
          <w:rFonts w:asciiTheme="minorHAnsi" w:eastAsiaTheme="minorHAnsi" w:hAnsiTheme="minorHAnsi"/>
          <w:sz w:val="22"/>
          <w:szCs w:val="22"/>
        </w:rPr>
        <w:t>1991</w:t>
      </w:r>
    </w:p>
    <w:p w14:paraId="632CBC9A" w14:textId="77777777" w:rsidR="00186A12" w:rsidRPr="00186A12" w:rsidRDefault="00186A12" w:rsidP="00186A12">
      <w:pPr>
        <w:kinsoku w:val="0"/>
        <w:overflowPunct w:val="0"/>
        <w:autoSpaceDE w:val="0"/>
        <w:autoSpaceDN w:val="0"/>
        <w:adjustRightInd w:val="0"/>
        <w:spacing w:before="5"/>
        <w:ind w:left="135"/>
        <w:rPr>
          <w:rFonts w:asciiTheme="minorHAnsi" w:eastAsiaTheme="minorHAnsi" w:hAnsiTheme="minorHAnsi"/>
          <w:sz w:val="22"/>
          <w:szCs w:val="22"/>
        </w:rPr>
      </w:pPr>
      <w:r w:rsidRPr="00186A12">
        <w:rPr>
          <w:rFonts w:asciiTheme="minorHAnsi" w:eastAsiaTheme="minorHAnsi" w:hAnsiTheme="minorHAnsi"/>
          <w:w w:val="105"/>
          <w:sz w:val="22"/>
          <w:szCs w:val="22"/>
          <w:vertAlign w:val="superscript"/>
        </w:rPr>
        <w:t>b</w:t>
      </w:r>
      <w:r w:rsidRPr="00186A12">
        <w:rPr>
          <w:rFonts w:asciiTheme="minorHAnsi" w:eastAsiaTheme="minorHAnsi" w:hAnsiTheme="minorHAnsi"/>
          <w:w w:val="105"/>
          <w:sz w:val="22"/>
          <w:szCs w:val="22"/>
        </w:rPr>
        <w:t xml:space="preserve"> This</w:t>
      </w:r>
      <w:r w:rsidRPr="00186A12">
        <w:rPr>
          <w:rFonts w:asciiTheme="minorHAnsi" w:eastAsiaTheme="minorHAnsi" w:hAnsiTheme="minorHAnsi"/>
          <w:spacing w:val="9"/>
          <w:w w:val="105"/>
          <w:sz w:val="22"/>
          <w:szCs w:val="22"/>
        </w:rPr>
        <w:t xml:space="preserve"> </w:t>
      </w:r>
      <w:r w:rsidRPr="00186A12">
        <w:rPr>
          <w:rFonts w:asciiTheme="minorHAnsi" w:eastAsiaTheme="minorHAnsi" w:hAnsiTheme="minorHAnsi"/>
          <w:w w:val="105"/>
          <w:sz w:val="22"/>
          <w:szCs w:val="22"/>
        </w:rPr>
        <w:t>paper</w:t>
      </w:r>
    </w:p>
    <w:p w14:paraId="464C5BA7" w14:textId="77777777" w:rsidR="00186A12" w:rsidRPr="00186A12" w:rsidRDefault="00186A12" w:rsidP="00186A12">
      <w:pPr>
        <w:autoSpaceDE w:val="0"/>
        <w:autoSpaceDN w:val="0"/>
        <w:adjustRightInd w:val="0"/>
        <w:rPr>
          <w:rFonts w:asciiTheme="minorHAnsi" w:eastAsiaTheme="minorHAnsi" w:hAnsiTheme="minorHAnsi" w:cs="Times-Roman"/>
          <w:sz w:val="22"/>
          <w:szCs w:val="22"/>
        </w:rPr>
      </w:pPr>
    </w:p>
    <w:p w14:paraId="7A64EB3C" w14:textId="77777777" w:rsidR="00186A12" w:rsidRPr="00186A12" w:rsidRDefault="00186A12" w:rsidP="00186A12">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bookmarkStart w:id="1" w:name="Page_1"/>
      <w:bookmarkEnd w:id="1"/>
      <w:r w:rsidRPr="00186A12">
        <w:rPr>
          <w:rFonts w:asciiTheme="minorHAnsi" w:eastAsiaTheme="minorHAnsi" w:hAnsiTheme="minorHAnsi" w:cstheme="minorBidi"/>
          <w:b/>
          <w:sz w:val="22"/>
          <w:szCs w:val="22"/>
        </w:rPr>
        <w:t>Description of Use in Document (QUAL, QUAN, INV):</w:t>
      </w:r>
    </w:p>
    <w:p w14:paraId="0CA14746" w14:textId="77777777" w:rsidR="00186A12" w:rsidRPr="00186A12" w:rsidRDefault="00186A12" w:rsidP="00186A12">
      <w:pPr>
        <w:tabs>
          <w:tab w:val="left" w:pos="-1080"/>
          <w:tab w:val="left" w:pos="-720"/>
          <w:tab w:val="left" w:pos="0"/>
          <w:tab w:val="left" w:pos="3420"/>
        </w:tabs>
        <w:spacing w:after="110" w:line="259" w:lineRule="auto"/>
        <w:rPr>
          <w:rFonts w:asciiTheme="minorHAnsi" w:eastAsiaTheme="minorHAnsi" w:hAnsiTheme="minorHAnsi" w:cstheme="minorBidi"/>
          <w:sz w:val="22"/>
          <w:szCs w:val="22"/>
        </w:rPr>
      </w:pPr>
      <w:r w:rsidRPr="00186A12">
        <w:rPr>
          <w:rFonts w:asciiTheme="minorHAnsi" w:eastAsiaTheme="minorHAnsi" w:hAnsiTheme="minorHAnsi" w:cstheme="minorBidi"/>
          <w:sz w:val="22"/>
          <w:szCs w:val="22"/>
        </w:rPr>
        <w:t xml:space="preserve">QUAN (SSD): This study is scientifically sound and provides verification of a SSD value. Classified as acceptable for quantitative use in SSD.  </w:t>
      </w:r>
    </w:p>
    <w:p w14:paraId="22380041" w14:textId="77777777" w:rsidR="00186A12" w:rsidRPr="00186A12" w:rsidRDefault="00186A12" w:rsidP="00186A12">
      <w:pPr>
        <w:tabs>
          <w:tab w:val="left" w:pos="-1080"/>
          <w:tab w:val="left" w:pos="-720"/>
          <w:tab w:val="left" w:pos="0"/>
          <w:tab w:val="left" w:pos="3420"/>
        </w:tabs>
        <w:spacing w:after="110" w:line="259" w:lineRule="auto"/>
        <w:rPr>
          <w:rFonts w:asciiTheme="minorHAnsi" w:eastAsiaTheme="minorHAnsi" w:hAnsiTheme="minorHAnsi" w:cstheme="minorBidi"/>
          <w:sz w:val="22"/>
          <w:szCs w:val="22"/>
        </w:rPr>
      </w:pPr>
      <w:r w:rsidRPr="00186A12">
        <w:rPr>
          <w:rFonts w:asciiTheme="minorHAnsi" w:eastAsiaTheme="minorHAnsi" w:hAnsiTheme="minorHAnsi" w:cstheme="minorBidi"/>
          <w:b/>
          <w:sz w:val="22"/>
          <w:szCs w:val="22"/>
        </w:rPr>
        <w:t xml:space="preserve">Rationale for Use: </w:t>
      </w:r>
      <w:r w:rsidRPr="00186A12">
        <w:rPr>
          <w:rFonts w:asciiTheme="minorHAnsi" w:eastAsiaTheme="minorHAnsi" w:hAnsiTheme="minorHAnsi" w:cstheme="minorBidi"/>
          <w:sz w:val="22"/>
          <w:szCs w:val="22"/>
        </w:rPr>
        <w:t>SSD verification</w:t>
      </w:r>
    </w:p>
    <w:p w14:paraId="596E7D73" w14:textId="77777777" w:rsidR="00186A12" w:rsidRPr="00186A12" w:rsidRDefault="00186A12" w:rsidP="00186A12">
      <w:pPr>
        <w:tabs>
          <w:tab w:val="left" w:pos="-1080"/>
          <w:tab w:val="left" w:pos="-720"/>
          <w:tab w:val="left" w:pos="0"/>
          <w:tab w:val="left" w:pos="3420"/>
        </w:tabs>
        <w:spacing w:after="110" w:line="259" w:lineRule="auto"/>
        <w:rPr>
          <w:rFonts w:asciiTheme="minorHAnsi" w:eastAsiaTheme="minorHAnsi" w:hAnsiTheme="minorHAnsi" w:cstheme="minorBidi"/>
          <w:sz w:val="22"/>
          <w:szCs w:val="22"/>
        </w:rPr>
      </w:pPr>
      <w:r w:rsidRPr="00186A12">
        <w:rPr>
          <w:rFonts w:asciiTheme="minorHAnsi" w:eastAsiaTheme="minorHAnsi" w:hAnsiTheme="minorHAnsi" w:cstheme="minorBidi"/>
          <w:b/>
          <w:sz w:val="22"/>
          <w:szCs w:val="22"/>
        </w:rPr>
        <w:t xml:space="preserve">Limitations of Study: </w:t>
      </w:r>
      <w:r w:rsidRPr="00186A12">
        <w:rPr>
          <w:rFonts w:asciiTheme="minorHAnsi" w:eastAsiaTheme="minorHAnsi" w:hAnsiTheme="minorHAnsi" w:cstheme="minorBidi"/>
          <w:sz w:val="22"/>
          <w:szCs w:val="22"/>
        </w:rPr>
        <w:t>None noted</w:t>
      </w:r>
    </w:p>
    <w:p w14:paraId="7ECF9BAF" w14:textId="77777777" w:rsidR="009E64F5" w:rsidRDefault="00186A12" w:rsidP="00762498">
      <w:pPr>
        <w:tabs>
          <w:tab w:val="left" w:pos="-1080"/>
          <w:tab w:val="left" w:pos="-720"/>
          <w:tab w:val="left" w:pos="0"/>
          <w:tab w:val="left" w:pos="3420"/>
        </w:tabs>
        <w:spacing w:after="110" w:line="259" w:lineRule="auto"/>
        <w:rPr>
          <w:rFonts w:asciiTheme="minorHAnsi" w:eastAsiaTheme="minorHAnsi" w:hAnsiTheme="minorHAnsi" w:cstheme="minorBidi"/>
          <w:sz w:val="22"/>
          <w:szCs w:val="22"/>
        </w:rPr>
      </w:pPr>
      <w:r w:rsidRPr="00186A12">
        <w:rPr>
          <w:rFonts w:asciiTheme="minorHAnsi" w:eastAsiaTheme="minorHAnsi" w:hAnsiTheme="minorHAnsi" w:cstheme="minorBidi"/>
          <w:b/>
          <w:sz w:val="22"/>
          <w:szCs w:val="22"/>
        </w:rPr>
        <w:t xml:space="preserve">Primary Reviewer: </w:t>
      </w:r>
      <w:r w:rsidRPr="00186A12">
        <w:rPr>
          <w:rFonts w:asciiTheme="minorHAnsi" w:eastAsiaTheme="minorHAnsi" w:hAnsiTheme="minorHAnsi" w:cstheme="minorBidi"/>
          <w:sz w:val="22"/>
          <w:szCs w:val="22"/>
        </w:rPr>
        <w:t>Katherine Stebbins, Biologist   OPP/EFED/ERB3</w:t>
      </w:r>
    </w:p>
    <w:p w14:paraId="7D9492E3" w14:textId="77777777" w:rsidR="009E64F5" w:rsidRDefault="009E64F5" w:rsidP="00762498">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p>
    <w:p w14:paraId="47D41AA8" w14:textId="77777777" w:rsidR="009E64F5" w:rsidRDefault="009E64F5" w:rsidP="00762498">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p>
    <w:p w14:paraId="32369C5F" w14:textId="77777777" w:rsidR="00534A7B" w:rsidRDefault="00534A7B">
      <w:pPr>
        <w:spacing w:after="160" w:line="259"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br w:type="page"/>
      </w:r>
    </w:p>
    <w:p w14:paraId="2F0F732D" w14:textId="1278753F" w:rsidR="0066096F" w:rsidRPr="00DB2BC9" w:rsidRDefault="009E64F5" w:rsidP="00762498">
      <w:pPr>
        <w:tabs>
          <w:tab w:val="left" w:pos="-1080"/>
          <w:tab w:val="left" w:pos="-720"/>
          <w:tab w:val="left" w:pos="0"/>
          <w:tab w:val="left" w:pos="3420"/>
        </w:tabs>
        <w:spacing w:after="110" w:line="259" w:lineRule="auto"/>
        <w:rPr>
          <w:rFonts w:ascii="Calibri" w:hAnsi="Calibri"/>
          <w:b/>
          <w:bCs/>
          <w:color w:val="000000"/>
          <w:sz w:val="22"/>
          <w:szCs w:val="22"/>
          <w:u w:val="single"/>
          <w:lang w:val="en"/>
        </w:rPr>
      </w:pPr>
      <w:r w:rsidRPr="00762498">
        <w:rPr>
          <w:rFonts w:asciiTheme="minorHAnsi" w:eastAsiaTheme="minorHAnsi" w:hAnsiTheme="minorHAnsi" w:cstheme="minorBidi"/>
          <w:b/>
          <w:sz w:val="22"/>
          <w:szCs w:val="22"/>
        </w:rPr>
        <w:t>O</w:t>
      </w:r>
      <w:r w:rsidR="0066096F" w:rsidRPr="00DB2BC9">
        <w:rPr>
          <w:rFonts w:ascii="Calibri" w:hAnsi="Calibri"/>
          <w:b/>
          <w:bCs/>
          <w:color w:val="000000"/>
          <w:sz w:val="22"/>
          <w:szCs w:val="22"/>
          <w:u w:val="single"/>
          <w:lang w:val="en"/>
        </w:rPr>
        <w:t>pen Literature Review Summary</w:t>
      </w:r>
    </w:p>
    <w:p w14:paraId="7EC25E82" w14:textId="77777777" w:rsidR="0066096F" w:rsidRPr="00DB2BC9" w:rsidRDefault="0066096F" w:rsidP="0066096F">
      <w:pPr>
        <w:outlineLvl w:val="2"/>
        <w:rPr>
          <w:rFonts w:ascii="Calibri" w:hAnsi="Calibri"/>
          <w:b/>
          <w:bCs/>
          <w:color w:val="000000"/>
          <w:sz w:val="22"/>
          <w:szCs w:val="22"/>
          <w:u w:val="single"/>
          <w:lang w:val="en"/>
        </w:rPr>
      </w:pPr>
    </w:p>
    <w:p w14:paraId="01B0A747" w14:textId="77777777" w:rsidR="0066096F" w:rsidRPr="00DB2BC9" w:rsidRDefault="0066096F" w:rsidP="0066096F">
      <w:pPr>
        <w:rPr>
          <w:rFonts w:ascii="Calibri" w:hAnsi="Calibri"/>
          <w:bCs/>
          <w:color w:val="000000"/>
          <w:sz w:val="22"/>
          <w:szCs w:val="22"/>
          <w:lang w:val="en"/>
        </w:rPr>
      </w:pPr>
      <w:r w:rsidRPr="00DB2BC9">
        <w:rPr>
          <w:rFonts w:ascii="Calibri" w:hAnsi="Calibri"/>
          <w:b/>
          <w:bCs/>
          <w:color w:val="000000"/>
          <w:sz w:val="22"/>
          <w:szCs w:val="22"/>
          <w:lang w:val="en"/>
        </w:rPr>
        <w:t>Chemical Name:</w:t>
      </w:r>
      <w:r w:rsidRPr="00DB2BC9">
        <w:rPr>
          <w:rFonts w:ascii="Calibri" w:hAnsi="Calibri"/>
          <w:bCs/>
          <w:color w:val="000000"/>
          <w:sz w:val="22"/>
          <w:szCs w:val="22"/>
          <w:lang w:val="en"/>
        </w:rPr>
        <w:t xml:space="preserve"> Chlorpyrifos</w:t>
      </w:r>
    </w:p>
    <w:p w14:paraId="710E009E" w14:textId="77777777" w:rsidR="0066096F" w:rsidRPr="00DB2BC9" w:rsidRDefault="0066096F" w:rsidP="0066096F">
      <w:pPr>
        <w:rPr>
          <w:rFonts w:ascii="Calibri" w:hAnsi="Calibri"/>
          <w:color w:val="000000"/>
          <w:sz w:val="22"/>
          <w:szCs w:val="22"/>
          <w:lang w:val="en"/>
        </w:rPr>
      </w:pPr>
    </w:p>
    <w:p w14:paraId="413AA596" w14:textId="77777777" w:rsidR="0066096F" w:rsidRPr="00DB2BC9" w:rsidRDefault="0066096F" w:rsidP="0066096F">
      <w:pPr>
        <w:rPr>
          <w:rFonts w:ascii="Calibri" w:hAnsi="Calibri"/>
          <w:bCs/>
          <w:color w:val="000000"/>
          <w:sz w:val="22"/>
          <w:szCs w:val="22"/>
          <w:lang w:val="en"/>
        </w:rPr>
      </w:pPr>
      <w:r w:rsidRPr="00DB2BC9">
        <w:rPr>
          <w:rFonts w:ascii="Calibri" w:hAnsi="Calibri"/>
          <w:b/>
          <w:bCs/>
          <w:color w:val="000000"/>
          <w:sz w:val="22"/>
          <w:szCs w:val="22"/>
          <w:lang w:val="en"/>
        </w:rPr>
        <w:t xml:space="preserve">CAS No: </w:t>
      </w:r>
      <w:r w:rsidRPr="00DB2BC9">
        <w:rPr>
          <w:rFonts w:ascii="Calibri" w:hAnsi="Calibri"/>
          <w:bCs/>
          <w:color w:val="000000"/>
          <w:sz w:val="22"/>
          <w:szCs w:val="22"/>
          <w:lang w:val="en"/>
        </w:rPr>
        <w:t>2921-88-2</w:t>
      </w:r>
    </w:p>
    <w:p w14:paraId="01EF4389" w14:textId="77777777" w:rsidR="00AE514F" w:rsidRDefault="00AE514F" w:rsidP="00AE514F">
      <w:pPr>
        <w:tabs>
          <w:tab w:val="left" w:pos="-1080"/>
          <w:tab w:val="left" w:pos="-720"/>
          <w:tab w:val="left" w:pos="0"/>
          <w:tab w:val="left" w:pos="3420"/>
        </w:tabs>
        <w:spacing w:after="110" w:line="259" w:lineRule="auto"/>
        <w:rPr>
          <w:rFonts w:ascii="Calibri" w:eastAsiaTheme="minorHAnsi" w:hAnsi="Calibri" w:cstheme="minorBidi"/>
          <w:b/>
          <w:sz w:val="22"/>
          <w:szCs w:val="22"/>
        </w:rPr>
      </w:pPr>
    </w:p>
    <w:p w14:paraId="0DB2D03E" w14:textId="115430A5" w:rsidR="0066096F" w:rsidRPr="00852E33" w:rsidRDefault="00852E33" w:rsidP="0066096F">
      <w:pPr>
        <w:tabs>
          <w:tab w:val="left" w:pos="-1080"/>
          <w:tab w:val="left" w:pos="-720"/>
          <w:tab w:val="left" w:pos="0"/>
          <w:tab w:val="left" w:pos="3420"/>
        </w:tabs>
        <w:spacing w:after="110" w:line="259" w:lineRule="auto"/>
        <w:rPr>
          <w:rFonts w:ascii="Calibri" w:eastAsiaTheme="minorHAnsi" w:hAnsi="Calibri" w:cstheme="minorBidi"/>
          <w:b/>
          <w:sz w:val="22"/>
          <w:szCs w:val="22"/>
        </w:rPr>
      </w:pPr>
      <w:r>
        <w:rPr>
          <w:rFonts w:ascii="Calibri" w:eastAsiaTheme="minorHAnsi" w:hAnsi="Calibri" w:cstheme="minorBidi"/>
          <w:b/>
          <w:sz w:val="22"/>
          <w:szCs w:val="22"/>
        </w:rPr>
        <w:t>PC Code:  059101</w:t>
      </w:r>
    </w:p>
    <w:p w14:paraId="1FEB9066" w14:textId="77777777" w:rsidR="0066096F" w:rsidRPr="0066096F" w:rsidRDefault="0066096F" w:rsidP="0066096F">
      <w:pPr>
        <w:tabs>
          <w:tab w:val="left" w:pos="-1080"/>
          <w:tab w:val="left" w:pos="-720"/>
          <w:tab w:val="left" w:pos="0"/>
          <w:tab w:val="left" w:pos="3420"/>
        </w:tabs>
        <w:spacing w:after="110" w:line="259" w:lineRule="auto"/>
        <w:rPr>
          <w:rFonts w:asciiTheme="minorHAnsi" w:eastAsiaTheme="minorHAnsi" w:hAnsiTheme="minorHAnsi" w:cstheme="minorBidi"/>
          <w:b/>
          <w:color w:val="0070C0"/>
          <w:sz w:val="22"/>
          <w:szCs w:val="22"/>
        </w:rPr>
      </w:pPr>
      <w:r w:rsidRPr="0066096F">
        <w:rPr>
          <w:rFonts w:asciiTheme="minorHAnsi" w:eastAsiaTheme="minorHAnsi" w:hAnsiTheme="minorHAnsi" w:cstheme="minorBidi"/>
          <w:b/>
          <w:sz w:val="22"/>
          <w:szCs w:val="22"/>
        </w:rPr>
        <w:t xml:space="preserve">ECOTOX Record Number and Citation: </w:t>
      </w:r>
    </w:p>
    <w:p w14:paraId="2B0F6389" w14:textId="77777777" w:rsidR="0066096F" w:rsidRPr="0066096F" w:rsidRDefault="0066096F" w:rsidP="0066096F">
      <w:pPr>
        <w:spacing w:after="160" w:line="259" w:lineRule="auto"/>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 xml:space="preserve">ECOTOX Reference: 18190: Bailey, H.C., Miller, J.L., Miller, M.J., Wiborg, L.C., </w:t>
      </w:r>
      <w:proofErr w:type="spellStart"/>
      <w:r w:rsidRPr="0066096F">
        <w:rPr>
          <w:rFonts w:asciiTheme="minorHAnsi" w:eastAsiaTheme="minorHAnsi" w:hAnsiTheme="minorHAnsi" w:cstheme="minorBidi"/>
          <w:sz w:val="22"/>
          <w:szCs w:val="22"/>
        </w:rPr>
        <w:t>Deanovic</w:t>
      </w:r>
      <w:proofErr w:type="spellEnd"/>
      <w:r w:rsidRPr="0066096F">
        <w:rPr>
          <w:rFonts w:asciiTheme="minorHAnsi" w:eastAsiaTheme="minorHAnsi" w:hAnsiTheme="minorHAnsi" w:cstheme="minorBidi"/>
          <w:sz w:val="22"/>
          <w:szCs w:val="22"/>
        </w:rPr>
        <w:t xml:space="preserve">, L., and Shed, T. (1997).  Joint Acute Toxicity of Diazinon and Chlorpyrifos to Ceriodaphnia dubia.  </w:t>
      </w:r>
      <w:proofErr w:type="spellStart"/>
      <w:r w:rsidRPr="0066096F">
        <w:rPr>
          <w:rFonts w:asciiTheme="minorHAnsi" w:eastAsiaTheme="minorHAnsi" w:hAnsiTheme="minorHAnsi" w:cstheme="minorBidi"/>
          <w:i/>
          <w:sz w:val="22"/>
          <w:szCs w:val="22"/>
        </w:rPr>
        <w:t>Environ.Toxicol.Chem</w:t>
      </w:r>
      <w:proofErr w:type="spellEnd"/>
      <w:r w:rsidRPr="0066096F">
        <w:rPr>
          <w:rFonts w:asciiTheme="minorHAnsi" w:eastAsiaTheme="minorHAnsi" w:hAnsiTheme="minorHAnsi" w:cstheme="minorBidi"/>
          <w:i/>
          <w:sz w:val="22"/>
          <w:szCs w:val="22"/>
        </w:rPr>
        <w:t>. 16</w:t>
      </w:r>
      <w:r w:rsidRPr="0066096F">
        <w:rPr>
          <w:rFonts w:asciiTheme="minorHAnsi" w:eastAsiaTheme="minorHAnsi" w:hAnsiTheme="minorHAnsi" w:cstheme="minorBidi"/>
          <w:sz w:val="22"/>
          <w:szCs w:val="22"/>
        </w:rPr>
        <w:t xml:space="preserve">: 2304-2308. </w:t>
      </w:r>
    </w:p>
    <w:p w14:paraId="086A4761" w14:textId="77777777" w:rsidR="0066096F" w:rsidRPr="0066096F" w:rsidRDefault="0066096F" w:rsidP="0066096F">
      <w:pPr>
        <w:tabs>
          <w:tab w:val="left" w:pos="-1080"/>
          <w:tab w:val="left" w:pos="-720"/>
          <w:tab w:val="left" w:pos="0"/>
          <w:tab w:val="left" w:pos="3420"/>
        </w:tabs>
        <w:spacing w:after="110" w:line="259" w:lineRule="auto"/>
        <w:rPr>
          <w:rFonts w:asciiTheme="minorHAnsi" w:eastAsiaTheme="minorHAnsi" w:hAnsiTheme="minorHAnsi" w:cstheme="minorBidi"/>
          <w:b/>
          <w:color w:val="0070C0"/>
          <w:sz w:val="22"/>
          <w:szCs w:val="22"/>
        </w:rPr>
      </w:pPr>
      <w:r w:rsidRPr="0066096F">
        <w:rPr>
          <w:rFonts w:asciiTheme="minorHAnsi" w:eastAsiaTheme="minorHAnsi" w:hAnsiTheme="minorHAnsi" w:cstheme="minorBidi"/>
          <w:b/>
          <w:sz w:val="22"/>
          <w:szCs w:val="22"/>
        </w:rPr>
        <w:t xml:space="preserve">Purpose of Review:  </w:t>
      </w:r>
      <w:r w:rsidRPr="0066096F">
        <w:rPr>
          <w:rFonts w:asciiTheme="minorHAnsi" w:eastAsiaTheme="minorHAnsi" w:hAnsiTheme="minorHAnsi" w:cstheme="minorBidi"/>
          <w:color w:val="000000" w:themeColor="text1"/>
          <w:sz w:val="22"/>
          <w:szCs w:val="22"/>
        </w:rPr>
        <w:t>Previously Reviewed BY EPA</w:t>
      </w:r>
      <w:r w:rsidRPr="0066096F">
        <w:rPr>
          <w:rFonts w:asciiTheme="minorHAnsi" w:eastAsiaTheme="minorHAnsi" w:hAnsiTheme="minorHAnsi" w:cstheme="minorBidi"/>
          <w:color w:val="0070C0"/>
          <w:sz w:val="22"/>
          <w:szCs w:val="22"/>
        </w:rPr>
        <w:t>-</w:t>
      </w:r>
      <w:r w:rsidRPr="0066096F">
        <w:rPr>
          <w:rFonts w:asciiTheme="minorHAnsi" w:eastAsiaTheme="minorHAnsi" w:hAnsiTheme="minorHAnsi" w:cstheme="minorBidi"/>
          <w:sz w:val="22"/>
          <w:szCs w:val="22"/>
        </w:rPr>
        <w:t xml:space="preserve">Registration review and litigation and </w:t>
      </w:r>
      <w:r w:rsidRPr="0066096F">
        <w:rPr>
          <w:rFonts w:asciiTheme="minorHAnsi" w:eastAsiaTheme="minorHAnsi" w:hAnsiTheme="minorHAnsi" w:cstheme="minorBidi"/>
          <w:b/>
          <w:sz w:val="22"/>
          <w:szCs w:val="22"/>
        </w:rPr>
        <w:t>ESA Pilot SSD verification</w:t>
      </w:r>
    </w:p>
    <w:p w14:paraId="70410816" w14:textId="77777777" w:rsidR="0066096F" w:rsidRPr="0066096F" w:rsidRDefault="0066096F" w:rsidP="0066096F">
      <w:pPr>
        <w:spacing w:after="160" w:line="259" w:lineRule="auto"/>
        <w:rPr>
          <w:rFonts w:asciiTheme="minorHAnsi" w:eastAsiaTheme="minorHAnsi" w:hAnsiTheme="minorHAnsi" w:cstheme="minorBidi"/>
          <w:sz w:val="22"/>
          <w:szCs w:val="22"/>
        </w:rPr>
      </w:pPr>
      <w:r w:rsidRPr="0066096F">
        <w:rPr>
          <w:rFonts w:asciiTheme="minorHAnsi" w:eastAsiaTheme="minorHAnsi" w:hAnsiTheme="minorHAnsi" w:cstheme="minorBidi"/>
          <w:b/>
          <w:sz w:val="22"/>
          <w:szCs w:val="22"/>
        </w:rPr>
        <w:t xml:space="preserve">Date of Review:  </w:t>
      </w:r>
      <w:r w:rsidRPr="0066096F">
        <w:rPr>
          <w:rFonts w:asciiTheme="minorHAnsi" w:eastAsiaTheme="minorHAnsi" w:hAnsiTheme="minorHAnsi" w:cstheme="minorBidi"/>
          <w:sz w:val="22"/>
          <w:szCs w:val="22"/>
        </w:rPr>
        <w:t xml:space="preserve">July 11, 2008, </w:t>
      </w:r>
      <w:r w:rsidRPr="0066096F">
        <w:rPr>
          <w:rFonts w:asciiTheme="minorHAnsi" w:eastAsiaTheme="minorHAnsi" w:hAnsiTheme="minorHAnsi" w:cstheme="minorBidi"/>
          <w:b/>
          <w:sz w:val="22"/>
          <w:szCs w:val="22"/>
        </w:rPr>
        <w:t>updated 10-1-15</w:t>
      </w:r>
    </w:p>
    <w:p w14:paraId="09E02882" w14:textId="77777777" w:rsidR="0066096F" w:rsidRPr="0066096F" w:rsidRDefault="0066096F" w:rsidP="0066096F">
      <w:pPr>
        <w:spacing w:after="160" w:line="259" w:lineRule="auto"/>
        <w:rPr>
          <w:rFonts w:asciiTheme="minorHAnsi" w:eastAsiaTheme="minorHAnsi" w:hAnsiTheme="minorHAnsi" w:cstheme="minorBidi"/>
          <w:b/>
          <w:sz w:val="22"/>
          <w:szCs w:val="22"/>
        </w:rPr>
      </w:pPr>
      <w:r w:rsidRPr="0066096F">
        <w:rPr>
          <w:rFonts w:asciiTheme="minorHAnsi" w:eastAsiaTheme="minorHAnsi" w:hAnsiTheme="minorHAnsi" w:cstheme="minorBidi"/>
          <w:b/>
          <w:sz w:val="22"/>
          <w:szCs w:val="22"/>
        </w:rPr>
        <w:t>Summary of Study Findings:</w:t>
      </w:r>
    </w:p>
    <w:p w14:paraId="777EC815" w14:textId="77777777" w:rsidR="0066096F" w:rsidRPr="0066096F" w:rsidRDefault="0066096F" w:rsidP="0066096F">
      <w:pPr>
        <w:spacing w:after="160" w:line="259" w:lineRule="auto"/>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 xml:space="preserve">The purpose of this study was to conduct a series of acute toxicity tests to evaluate the interactive effects of diazinon and chlorpyrifos to the aquatic invertebrate </w:t>
      </w:r>
      <w:r w:rsidRPr="0066096F">
        <w:rPr>
          <w:rFonts w:asciiTheme="minorHAnsi" w:eastAsiaTheme="minorHAnsi" w:hAnsiTheme="minorHAnsi" w:cstheme="minorBidi"/>
          <w:i/>
          <w:sz w:val="22"/>
          <w:szCs w:val="22"/>
        </w:rPr>
        <w:t>Ceriodaphnia dubia</w:t>
      </w:r>
      <w:r w:rsidRPr="0066096F">
        <w:rPr>
          <w:rFonts w:asciiTheme="minorHAnsi" w:eastAsiaTheme="minorHAnsi" w:hAnsiTheme="minorHAnsi" w:cstheme="minorBidi"/>
          <w:sz w:val="22"/>
          <w:szCs w:val="22"/>
        </w:rPr>
        <w:t>.</w:t>
      </w:r>
    </w:p>
    <w:p w14:paraId="55CECB0F" w14:textId="77777777" w:rsidR="0066096F" w:rsidRPr="0066096F" w:rsidRDefault="0066096F" w:rsidP="0066096F">
      <w:pPr>
        <w:spacing w:after="160" w:line="259" w:lineRule="auto"/>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 xml:space="preserve">In this study, separate static acute tests were conducted using laboratory dilution water and natural waters collected from two separate sites in California.  </w:t>
      </w:r>
      <w:r w:rsidRPr="0066096F">
        <w:rPr>
          <w:rFonts w:asciiTheme="minorHAnsi" w:eastAsiaTheme="minorHAnsi" w:hAnsiTheme="minorHAnsi" w:cstheme="minorBidi"/>
          <w:i/>
          <w:sz w:val="22"/>
          <w:szCs w:val="22"/>
        </w:rPr>
        <w:t>C. dubia</w:t>
      </w:r>
      <w:r w:rsidRPr="0066096F">
        <w:rPr>
          <w:rFonts w:asciiTheme="minorHAnsi" w:eastAsiaTheme="minorHAnsi" w:hAnsiTheme="minorHAnsi" w:cstheme="minorBidi"/>
          <w:sz w:val="22"/>
          <w:szCs w:val="22"/>
        </w:rPr>
        <w:t xml:space="preserve"> were exposed to diazinon (99.0%) and chlorpyrifos (99.0%) as well as a mixture of both in laboratory and natural waters.  Exposures of </w:t>
      </w:r>
      <w:r w:rsidRPr="0066096F">
        <w:rPr>
          <w:rFonts w:asciiTheme="minorHAnsi" w:eastAsiaTheme="minorHAnsi" w:hAnsiTheme="minorHAnsi" w:cstheme="minorBidi"/>
          <w:i/>
          <w:sz w:val="22"/>
          <w:szCs w:val="22"/>
        </w:rPr>
        <w:t>C. dubia</w:t>
      </w:r>
      <w:r w:rsidRPr="0066096F">
        <w:rPr>
          <w:rFonts w:asciiTheme="minorHAnsi" w:eastAsiaTheme="minorHAnsi" w:hAnsiTheme="minorHAnsi" w:cstheme="minorBidi"/>
          <w:sz w:val="22"/>
          <w:szCs w:val="22"/>
        </w:rPr>
        <w:t xml:space="preserve"> were conducted in 20 mL vessels, which contained 18 mL of test solution.  In diazinon only tests, nominal test concentrations were 0.05, 0.10, m0.20, 0.40 and 0.80 </w:t>
      </w:r>
      <w:proofErr w:type="spellStart"/>
      <w:r w:rsidRPr="0066096F">
        <w:rPr>
          <w:rFonts w:asciiTheme="minorHAnsi" w:eastAsiaTheme="minorHAnsi" w:hAnsiTheme="minorHAnsi" w:cstheme="minorBidi"/>
          <w:sz w:val="22"/>
          <w:szCs w:val="22"/>
        </w:rPr>
        <w:t>μg</w:t>
      </w:r>
      <w:proofErr w:type="spellEnd"/>
      <w:r w:rsidRPr="0066096F">
        <w:rPr>
          <w:rFonts w:asciiTheme="minorHAnsi" w:eastAsiaTheme="minorHAnsi" w:hAnsiTheme="minorHAnsi" w:cstheme="minorBidi"/>
          <w:sz w:val="22"/>
          <w:szCs w:val="22"/>
        </w:rPr>
        <w:t>/L. In chlorpyrifos only tests, nominal test concentrations were 0.008, 0.016, 0.033 0.066 and 0.132 µg/L.  Nominal test concentrations of diazinon/chlorpyrifos in the mixture exposures were 0.05/0.008, 0.10/0.016, 0.20/0.033, 0.40/0.066 and 0.80/0.132 µg/L.  Test concentrations were measured using ELISA.  Measured concentrations of diazinon and chlorpyrifos averaged 106 and 81.4%, respectively, of nominal.</w:t>
      </w:r>
    </w:p>
    <w:p w14:paraId="41F8FA9D" w14:textId="77777777" w:rsidR="00534A7B" w:rsidRDefault="0066096F" w:rsidP="0066096F">
      <w:pPr>
        <w:spacing w:after="160" w:line="259" w:lineRule="auto"/>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Results:  Water characteristics were as follows: temperature: 24-25</w:t>
      </w:r>
      <w:r w:rsidRPr="0066096F">
        <w:rPr>
          <w:rFonts w:asciiTheme="minorHAnsi" w:eastAsiaTheme="minorHAnsi" w:hAnsiTheme="minorHAnsi" w:cstheme="minorBidi"/>
          <w:sz w:val="22"/>
          <w:szCs w:val="22"/>
          <w:vertAlign w:val="superscript"/>
        </w:rPr>
        <w:t>o</w:t>
      </w:r>
      <w:r w:rsidRPr="0066096F">
        <w:rPr>
          <w:rFonts w:asciiTheme="minorHAnsi" w:eastAsiaTheme="minorHAnsi" w:hAnsiTheme="minorHAnsi" w:cstheme="minorBidi"/>
          <w:sz w:val="22"/>
          <w:szCs w:val="22"/>
        </w:rPr>
        <w:t xml:space="preserve">C, dissolved oxygen= 7.6-8.4 mg/L, pH = 7.40-8.23, conductivity 290-320 </w:t>
      </w:r>
      <w:proofErr w:type="spellStart"/>
      <w:r w:rsidRPr="0066096F">
        <w:rPr>
          <w:rFonts w:asciiTheme="minorHAnsi" w:eastAsiaTheme="minorHAnsi" w:hAnsiTheme="minorHAnsi" w:cstheme="minorBidi"/>
          <w:sz w:val="22"/>
          <w:szCs w:val="22"/>
        </w:rPr>
        <w:t>μmhos</w:t>
      </w:r>
      <w:proofErr w:type="spellEnd"/>
      <w:r w:rsidRPr="0066096F">
        <w:rPr>
          <w:rFonts w:asciiTheme="minorHAnsi" w:eastAsiaTheme="minorHAnsi" w:hAnsiTheme="minorHAnsi" w:cstheme="minorBidi"/>
          <w:sz w:val="22"/>
          <w:szCs w:val="22"/>
        </w:rPr>
        <w:t>/cm, hardness 80-100 mg/L, alkalinity 100-120 mg/L. The control survival was &gt;90% in all tests.  48-h LC</w:t>
      </w:r>
      <w:r w:rsidRPr="0066096F">
        <w:rPr>
          <w:rFonts w:asciiTheme="minorHAnsi" w:eastAsiaTheme="minorHAnsi" w:hAnsiTheme="minorHAnsi" w:cstheme="minorBidi"/>
          <w:sz w:val="22"/>
          <w:szCs w:val="22"/>
          <w:vertAlign w:val="subscript"/>
        </w:rPr>
        <w:t>50</w:t>
      </w:r>
      <w:r w:rsidRPr="0066096F">
        <w:rPr>
          <w:rFonts w:asciiTheme="minorHAnsi" w:eastAsiaTheme="minorHAnsi" w:hAnsiTheme="minorHAnsi" w:cstheme="minorBidi"/>
          <w:sz w:val="22"/>
          <w:szCs w:val="22"/>
        </w:rPr>
        <w:t xml:space="preserve"> values for exposures involving diazinon and chlorpyrifos alone are in Table 1. 96-h LC</w:t>
      </w:r>
      <w:r w:rsidRPr="0066096F">
        <w:rPr>
          <w:rFonts w:asciiTheme="minorHAnsi" w:eastAsiaTheme="minorHAnsi" w:hAnsiTheme="minorHAnsi" w:cstheme="minorBidi"/>
          <w:sz w:val="22"/>
          <w:szCs w:val="22"/>
          <w:vertAlign w:val="subscript"/>
        </w:rPr>
        <w:t>50</w:t>
      </w:r>
      <w:r w:rsidRPr="0066096F">
        <w:rPr>
          <w:rFonts w:asciiTheme="minorHAnsi" w:eastAsiaTheme="minorHAnsi" w:hAnsiTheme="minorHAnsi" w:cstheme="minorBidi"/>
          <w:sz w:val="22"/>
          <w:szCs w:val="22"/>
        </w:rPr>
        <w:t xml:space="preserve"> values for exposures involving diazinon and chlorpyrifos alone are in Table 2.  </w:t>
      </w:r>
    </w:p>
    <w:p w14:paraId="7950DAFC" w14:textId="1B7711F7" w:rsidR="0066096F" w:rsidRPr="0066096F" w:rsidRDefault="0066096F" w:rsidP="0066096F">
      <w:pPr>
        <w:spacing w:after="160" w:line="259" w:lineRule="auto"/>
        <w:rPr>
          <w:rFonts w:asciiTheme="minorHAnsi" w:eastAsiaTheme="minorHAnsi" w:hAnsiTheme="minorHAnsi" w:cstheme="minorBidi"/>
          <w:sz w:val="22"/>
          <w:szCs w:val="22"/>
        </w:rPr>
      </w:pPr>
      <w:r w:rsidRPr="0066096F">
        <w:rPr>
          <w:rFonts w:asciiTheme="minorHAnsi" w:eastAsiaTheme="minorHAnsi" w:hAnsiTheme="minorHAnsi" w:cstheme="minorBidi"/>
          <w:b/>
          <w:sz w:val="22"/>
          <w:szCs w:val="22"/>
        </w:rPr>
        <w:t>Table 1.</w:t>
      </w:r>
    </w:p>
    <w:tbl>
      <w:tblPr>
        <w:tblW w:w="8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2"/>
        <w:gridCol w:w="1660"/>
        <w:gridCol w:w="1841"/>
        <w:gridCol w:w="1883"/>
      </w:tblGrid>
      <w:tr w:rsidR="0066096F" w:rsidRPr="0066096F" w14:paraId="0D50928E" w14:textId="77777777" w:rsidTr="00006E89">
        <w:trPr>
          <w:trHeight w:val="143"/>
          <w:jc w:val="center"/>
        </w:trPr>
        <w:tc>
          <w:tcPr>
            <w:tcW w:w="2702" w:type="dxa"/>
            <w:shd w:val="clear" w:color="auto" w:fill="auto"/>
            <w:noWrap/>
            <w:vAlign w:val="center"/>
          </w:tcPr>
          <w:p w14:paraId="2DEDDBE6" w14:textId="77777777" w:rsidR="0066096F" w:rsidRPr="0066096F" w:rsidRDefault="0066096F" w:rsidP="0066096F">
            <w:pPr>
              <w:spacing w:after="160" w:line="259" w:lineRule="auto"/>
              <w:jc w:val="center"/>
              <w:rPr>
                <w:rFonts w:asciiTheme="minorHAnsi" w:eastAsiaTheme="minorHAnsi" w:hAnsiTheme="minorHAnsi" w:cstheme="minorBidi"/>
                <w:b/>
                <w:sz w:val="22"/>
                <w:szCs w:val="22"/>
              </w:rPr>
            </w:pPr>
            <w:r w:rsidRPr="0066096F">
              <w:rPr>
                <w:rFonts w:asciiTheme="minorHAnsi" w:eastAsiaTheme="minorHAnsi" w:hAnsiTheme="minorHAnsi" w:cstheme="minorBidi"/>
                <w:b/>
                <w:sz w:val="22"/>
                <w:szCs w:val="22"/>
              </w:rPr>
              <w:t>Chemical</w:t>
            </w:r>
          </w:p>
        </w:tc>
        <w:tc>
          <w:tcPr>
            <w:tcW w:w="1660" w:type="dxa"/>
          </w:tcPr>
          <w:p w14:paraId="1919E531" w14:textId="77777777" w:rsidR="0066096F" w:rsidRPr="0066096F" w:rsidRDefault="0066096F" w:rsidP="0066096F">
            <w:pPr>
              <w:spacing w:after="160" w:line="259" w:lineRule="auto"/>
              <w:jc w:val="center"/>
              <w:rPr>
                <w:rFonts w:asciiTheme="minorHAnsi" w:eastAsiaTheme="minorHAnsi" w:hAnsiTheme="minorHAnsi" w:cstheme="minorBidi"/>
                <w:b/>
                <w:sz w:val="22"/>
                <w:szCs w:val="22"/>
              </w:rPr>
            </w:pPr>
            <w:r w:rsidRPr="0066096F">
              <w:rPr>
                <w:rFonts w:asciiTheme="minorHAnsi" w:eastAsiaTheme="minorHAnsi" w:hAnsiTheme="minorHAnsi" w:cstheme="minorBidi"/>
                <w:b/>
                <w:sz w:val="22"/>
                <w:szCs w:val="22"/>
              </w:rPr>
              <w:t>Dilution water</w:t>
            </w:r>
          </w:p>
        </w:tc>
        <w:tc>
          <w:tcPr>
            <w:tcW w:w="1841" w:type="dxa"/>
            <w:shd w:val="clear" w:color="auto" w:fill="auto"/>
            <w:noWrap/>
            <w:vAlign w:val="center"/>
          </w:tcPr>
          <w:p w14:paraId="117A4C17" w14:textId="77777777" w:rsidR="0066096F" w:rsidRPr="0066096F" w:rsidRDefault="0066096F" w:rsidP="0066096F">
            <w:pPr>
              <w:spacing w:after="160" w:line="259" w:lineRule="auto"/>
              <w:jc w:val="center"/>
              <w:rPr>
                <w:rFonts w:asciiTheme="minorHAnsi" w:eastAsiaTheme="minorHAnsi" w:hAnsiTheme="minorHAnsi" w:cstheme="minorBidi"/>
                <w:b/>
                <w:sz w:val="22"/>
                <w:szCs w:val="22"/>
              </w:rPr>
            </w:pPr>
            <w:r w:rsidRPr="0066096F">
              <w:rPr>
                <w:rFonts w:asciiTheme="minorHAnsi" w:eastAsiaTheme="minorHAnsi" w:hAnsiTheme="minorHAnsi" w:cstheme="minorBidi"/>
                <w:b/>
                <w:sz w:val="22"/>
                <w:szCs w:val="22"/>
              </w:rPr>
              <w:t>48-h LC</w:t>
            </w:r>
            <w:r w:rsidRPr="0066096F">
              <w:rPr>
                <w:rFonts w:asciiTheme="minorHAnsi" w:eastAsiaTheme="minorHAnsi" w:hAnsiTheme="minorHAnsi" w:cstheme="minorBidi"/>
                <w:b/>
                <w:sz w:val="22"/>
                <w:szCs w:val="22"/>
                <w:vertAlign w:val="subscript"/>
              </w:rPr>
              <w:t xml:space="preserve">50 </w:t>
            </w:r>
            <w:r w:rsidRPr="0066096F">
              <w:rPr>
                <w:rFonts w:asciiTheme="minorHAnsi" w:eastAsiaTheme="minorHAnsi" w:hAnsiTheme="minorHAnsi" w:cstheme="minorBidi"/>
                <w:b/>
                <w:sz w:val="22"/>
                <w:szCs w:val="22"/>
              </w:rPr>
              <w:t>(</w:t>
            </w:r>
            <w:proofErr w:type="spellStart"/>
            <w:r w:rsidRPr="0066096F">
              <w:rPr>
                <w:rFonts w:asciiTheme="minorHAnsi" w:eastAsiaTheme="minorHAnsi" w:hAnsiTheme="minorHAnsi" w:cstheme="minorBidi"/>
                <w:b/>
                <w:sz w:val="22"/>
                <w:szCs w:val="22"/>
              </w:rPr>
              <w:t>μg</w:t>
            </w:r>
            <w:proofErr w:type="spellEnd"/>
            <w:r w:rsidRPr="0066096F">
              <w:rPr>
                <w:rFonts w:asciiTheme="minorHAnsi" w:eastAsiaTheme="minorHAnsi" w:hAnsiTheme="minorHAnsi" w:cstheme="minorBidi"/>
                <w:b/>
                <w:sz w:val="22"/>
                <w:szCs w:val="22"/>
              </w:rPr>
              <w:t xml:space="preserve"> </w:t>
            </w:r>
            <w:proofErr w:type="spellStart"/>
            <w:r w:rsidRPr="0066096F">
              <w:rPr>
                <w:rFonts w:asciiTheme="minorHAnsi" w:eastAsiaTheme="minorHAnsi" w:hAnsiTheme="minorHAnsi" w:cstheme="minorBidi"/>
                <w:b/>
                <w:sz w:val="22"/>
                <w:szCs w:val="22"/>
              </w:rPr>
              <w:t>a.i</w:t>
            </w:r>
            <w:proofErr w:type="spellEnd"/>
            <w:r w:rsidRPr="0066096F">
              <w:rPr>
                <w:rFonts w:asciiTheme="minorHAnsi" w:eastAsiaTheme="minorHAnsi" w:hAnsiTheme="minorHAnsi" w:cstheme="minorBidi"/>
                <w:b/>
                <w:sz w:val="22"/>
                <w:szCs w:val="22"/>
              </w:rPr>
              <w:t>./L)</w:t>
            </w:r>
          </w:p>
        </w:tc>
        <w:tc>
          <w:tcPr>
            <w:tcW w:w="1883" w:type="dxa"/>
            <w:vAlign w:val="center"/>
          </w:tcPr>
          <w:p w14:paraId="1BC5C62E" w14:textId="77777777" w:rsidR="0066096F" w:rsidRPr="0066096F" w:rsidRDefault="0066096F" w:rsidP="0066096F">
            <w:pPr>
              <w:spacing w:after="160" w:line="259" w:lineRule="auto"/>
              <w:jc w:val="center"/>
              <w:rPr>
                <w:rFonts w:asciiTheme="minorHAnsi" w:eastAsiaTheme="minorHAnsi" w:hAnsiTheme="minorHAnsi" w:cstheme="minorBidi"/>
                <w:b/>
                <w:sz w:val="22"/>
                <w:szCs w:val="22"/>
              </w:rPr>
            </w:pPr>
            <w:r w:rsidRPr="0066096F">
              <w:rPr>
                <w:rFonts w:asciiTheme="minorHAnsi" w:eastAsiaTheme="minorHAnsi" w:hAnsiTheme="minorHAnsi" w:cstheme="minorBidi"/>
                <w:b/>
                <w:sz w:val="22"/>
                <w:szCs w:val="22"/>
              </w:rPr>
              <w:t>95% C.I. (</w:t>
            </w:r>
            <w:proofErr w:type="spellStart"/>
            <w:r w:rsidRPr="0066096F">
              <w:rPr>
                <w:rFonts w:asciiTheme="minorHAnsi" w:eastAsiaTheme="minorHAnsi" w:hAnsiTheme="minorHAnsi" w:cstheme="minorBidi"/>
                <w:b/>
                <w:sz w:val="22"/>
                <w:szCs w:val="22"/>
              </w:rPr>
              <w:t>μg</w:t>
            </w:r>
            <w:proofErr w:type="spellEnd"/>
            <w:r w:rsidRPr="0066096F">
              <w:rPr>
                <w:rFonts w:asciiTheme="minorHAnsi" w:eastAsiaTheme="minorHAnsi" w:hAnsiTheme="minorHAnsi" w:cstheme="minorBidi"/>
                <w:b/>
                <w:sz w:val="22"/>
                <w:szCs w:val="22"/>
              </w:rPr>
              <w:t>/L)</w:t>
            </w:r>
          </w:p>
        </w:tc>
      </w:tr>
      <w:tr w:rsidR="0066096F" w:rsidRPr="0066096F" w14:paraId="61FC8F01" w14:textId="77777777" w:rsidTr="00006E89">
        <w:trPr>
          <w:trHeight w:val="255"/>
          <w:jc w:val="center"/>
        </w:trPr>
        <w:tc>
          <w:tcPr>
            <w:tcW w:w="2702" w:type="dxa"/>
            <w:vMerge w:val="restart"/>
            <w:shd w:val="clear" w:color="auto" w:fill="auto"/>
            <w:noWrap/>
            <w:vAlign w:val="center"/>
          </w:tcPr>
          <w:p w14:paraId="6712FBC5"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Diazinon</w:t>
            </w:r>
          </w:p>
        </w:tc>
        <w:tc>
          <w:tcPr>
            <w:tcW w:w="1660" w:type="dxa"/>
          </w:tcPr>
          <w:p w14:paraId="5E519885"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Laboratory</w:t>
            </w:r>
          </w:p>
        </w:tc>
        <w:tc>
          <w:tcPr>
            <w:tcW w:w="1841" w:type="dxa"/>
            <w:shd w:val="clear" w:color="auto" w:fill="auto"/>
            <w:noWrap/>
          </w:tcPr>
          <w:p w14:paraId="7B550BFE"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0.58</w:t>
            </w:r>
          </w:p>
        </w:tc>
        <w:tc>
          <w:tcPr>
            <w:tcW w:w="1883" w:type="dxa"/>
          </w:tcPr>
          <w:p w14:paraId="08B9FBC6"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0.54-0.63</w:t>
            </w:r>
          </w:p>
        </w:tc>
      </w:tr>
      <w:tr w:rsidR="0066096F" w:rsidRPr="0066096F" w14:paraId="02A2428B" w14:textId="77777777" w:rsidTr="00006E89">
        <w:trPr>
          <w:trHeight w:val="255"/>
          <w:jc w:val="center"/>
        </w:trPr>
        <w:tc>
          <w:tcPr>
            <w:tcW w:w="2702" w:type="dxa"/>
            <w:vMerge/>
            <w:shd w:val="clear" w:color="auto" w:fill="auto"/>
            <w:noWrap/>
            <w:vAlign w:val="center"/>
          </w:tcPr>
          <w:p w14:paraId="3106FC6B"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p>
        </w:tc>
        <w:tc>
          <w:tcPr>
            <w:tcW w:w="1660" w:type="dxa"/>
          </w:tcPr>
          <w:p w14:paraId="740E73A7"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Laboratory</w:t>
            </w:r>
          </w:p>
        </w:tc>
        <w:tc>
          <w:tcPr>
            <w:tcW w:w="1841" w:type="dxa"/>
            <w:shd w:val="clear" w:color="auto" w:fill="auto"/>
            <w:noWrap/>
          </w:tcPr>
          <w:p w14:paraId="6977C540"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0.48</w:t>
            </w:r>
          </w:p>
        </w:tc>
        <w:tc>
          <w:tcPr>
            <w:tcW w:w="1883" w:type="dxa"/>
          </w:tcPr>
          <w:p w14:paraId="32D7248F"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0.41-0.56</w:t>
            </w:r>
          </w:p>
        </w:tc>
      </w:tr>
      <w:tr w:rsidR="0066096F" w:rsidRPr="0066096F" w14:paraId="26322FFB" w14:textId="77777777" w:rsidTr="00006E89">
        <w:trPr>
          <w:trHeight w:val="255"/>
          <w:jc w:val="center"/>
        </w:trPr>
        <w:tc>
          <w:tcPr>
            <w:tcW w:w="2702" w:type="dxa"/>
            <w:vMerge/>
            <w:shd w:val="clear" w:color="auto" w:fill="auto"/>
            <w:noWrap/>
          </w:tcPr>
          <w:p w14:paraId="25DF71A4"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p>
        </w:tc>
        <w:tc>
          <w:tcPr>
            <w:tcW w:w="1660" w:type="dxa"/>
          </w:tcPr>
          <w:p w14:paraId="08175B54"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Laboratory</w:t>
            </w:r>
          </w:p>
        </w:tc>
        <w:tc>
          <w:tcPr>
            <w:tcW w:w="1841" w:type="dxa"/>
            <w:shd w:val="clear" w:color="auto" w:fill="auto"/>
            <w:noWrap/>
          </w:tcPr>
          <w:p w14:paraId="03175938"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0.26</w:t>
            </w:r>
          </w:p>
        </w:tc>
        <w:tc>
          <w:tcPr>
            <w:tcW w:w="1883" w:type="dxa"/>
          </w:tcPr>
          <w:p w14:paraId="31C6798F"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0.21-0.32</w:t>
            </w:r>
          </w:p>
        </w:tc>
      </w:tr>
      <w:tr w:rsidR="0066096F" w:rsidRPr="0066096F" w14:paraId="3EA8932F" w14:textId="77777777" w:rsidTr="00006E89">
        <w:trPr>
          <w:trHeight w:val="255"/>
          <w:jc w:val="center"/>
        </w:trPr>
        <w:tc>
          <w:tcPr>
            <w:tcW w:w="2702" w:type="dxa"/>
            <w:vMerge/>
            <w:shd w:val="clear" w:color="auto" w:fill="auto"/>
            <w:noWrap/>
          </w:tcPr>
          <w:p w14:paraId="6E67702B"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p>
        </w:tc>
        <w:tc>
          <w:tcPr>
            <w:tcW w:w="1660" w:type="dxa"/>
          </w:tcPr>
          <w:p w14:paraId="11472679"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Laboratory</w:t>
            </w:r>
            <w:r w:rsidRPr="0066096F" w:rsidDel="00E77EF3">
              <w:rPr>
                <w:rFonts w:asciiTheme="minorHAnsi" w:eastAsiaTheme="minorHAnsi" w:hAnsiTheme="minorHAnsi" w:cstheme="minorBidi"/>
                <w:sz w:val="22"/>
                <w:szCs w:val="22"/>
              </w:rPr>
              <w:t xml:space="preserve"> </w:t>
            </w:r>
          </w:p>
        </w:tc>
        <w:tc>
          <w:tcPr>
            <w:tcW w:w="1841" w:type="dxa"/>
            <w:shd w:val="clear" w:color="auto" w:fill="auto"/>
            <w:noWrap/>
          </w:tcPr>
          <w:p w14:paraId="719BA561"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0.29</w:t>
            </w:r>
          </w:p>
        </w:tc>
        <w:tc>
          <w:tcPr>
            <w:tcW w:w="1883" w:type="dxa"/>
          </w:tcPr>
          <w:p w14:paraId="7B2467A1"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0.19-0.46</w:t>
            </w:r>
          </w:p>
        </w:tc>
      </w:tr>
      <w:tr w:rsidR="0066096F" w:rsidRPr="0066096F" w14:paraId="57DC3DE1" w14:textId="77777777" w:rsidTr="00006E89">
        <w:trPr>
          <w:trHeight w:val="255"/>
          <w:jc w:val="center"/>
        </w:trPr>
        <w:tc>
          <w:tcPr>
            <w:tcW w:w="2702" w:type="dxa"/>
            <w:vMerge/>
            <w:shd w:val="clear" w:color="auto" w:fill="auto"/>
            <w:noWrap/>
          </w:tcPr>
          <w:p w14:paraId="64234A1D"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p>
        </w:tc>
        <w:tc>
          <w:tcPr>
            <w:tcW w:w="1660" w:type="dxa"/>
          </w:tcPr>
          <w:p w14:paraId="38DF24C9"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Field collected</w:t>
            </w:r>
          </w:p>
        </w:tc>
        <w:tc>
          <w:tcPr>
            <w:tcW w:w="1841" w:type="dxa"/>
            <w:shd w:val="clear" w:color="auto" w:fill="auto"/>
            <w:noWrap/>
          </w:tcPr>
          <w:p w14:paraId="6392FC39"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0.48</w:t>
            </w:r>
          </w:p>
        </w:tc>
        <w:tc>
          <w:tcPr>
            <w:tcW w:w="1883" w:type="dxa"/>
          </w:tcPr>
          <w:p w14:paraId="18E3024F"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0.42-0.54</w:t>
            </w:r>
          </w:p>
        </w:tc>
      </w:tr>
      <w:tr w:rsidR="0066096F" w:rsidRPr="0066096F" w14:paraId="78602A85" w14:textId="77777777" w:rsidTr="00006E89">
        <w:trPr>
          <w:trHeight w:val="255"/>
          <w:jc w:val="center"/>
        </w:trPr>
        <w:tc>
          <w:tcPr>
            <w:tcW w:w="2702" w:type="dxa"/>
            <w:vMerge/>
            <w:shd w:val="clear" w:color="auto" w:fill="auto"/>
            <w:noWrap/>
          </w:tcPr>
          <w:p w14:paraId="373ECEE2"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p>
        </w:tc>
        <w:tc>
          <w:tcPr>
            <w:tcW w:w="1660" w:type="dxa"/>
          </w:tcPr>
          <w:p w14:paraId="7F938E63"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Field collected</w:t>
            </w:r>
          </w:p>
        </w:tc>
        <w:tc>
          <w:tcPr>
            <w:tcW w:w="1841" w:type="dxa"/>
            <w:shd w:val="clear" w:color="auto" w:fill="auto"/>
            <w:noWrap/>
          </w:tcPr>
          <w:p w14:paraId="5ACA6772"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0.52</w:t>
            </w:r>
          </w:p>
        </w:tc>
        <w:tc>
          <w:tcPr>
            <w:tcW w:w="1883" w:type="dxa"/>
          </w:tcPr>
          <w:p w14:paraId="21EF6771"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0.42-0.62</w:t>
            </w:r>
          </w:p>
        </w:tc>
      </w:tr>
      <w:tr w:rsidR="0066096F" w:rsidRPr="0066096F" w14:paraId="46DD13FB" w14:textId="77777777" w:rsidTr="00006E89">
        <w:trPr>
          <w:trHeight w:val="255"/>
          <w:jc w:val="center"/>
        </w:trPr>
        <w:tc>
          <w:tcPr>
            <w:tcW w:w="2702" w:type="dxa"/>
            <w:vMerge w:val="restart"/>
            <w:shd w:val="clear" w:color="auto" w:fill="auto"/>
            <w:noWrap/>
            <w:vAlign w:val="center"/>
          </w:tcPr>
          <w:p w14:paraId="1C4C33AB"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Chlorpyrifos</w:t>
            </w:r>
          </w:p>
        </w:tc>
        <w:tc>
          <w:tcPr>
            <w:tcW w:w="1660" w:type="dxa"/>
          </w:tcPr>
          <w:p w14:paraId="3266EAA2"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Laboratory</w:t>
            </w:r>
          </w:p>
        </w:tc>
        <w:tc>
          <w:tcPr>
            <w:tcW w:w="1841" w:type="dxa"/>
            <w:shd w:val="clear" w:color="auto" w:fill="auto"/>
            <w:noWrap/>
          </w:tcPr>
          <w:p w14:paraId="31441594"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0.079</w:t>
            </w:r>
          </w:p>
        </w:tc>
        <w:tc>
          <w:tcPr>
            <w:tcW w:w="1883" w:type="dxa"/>
          </w:tcPr>
          <w:p w14:paraId="1BFCA89B"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0.073-0.086</w:t>
            </w:r>
          </w:p>
        </w:tc>
      </w:tr>
      <w:tr w:rsidR="0066096F" w:rsidRPr="0066096F" w14:paraId="4D047AE2" w14:textId="77777777" w:rsidTr="00006E89">
        <w:trPr>
          <w:trHeight w:val="255"/>
          <w:jc w:val="center"/>
        </w:trPr>
        <w:tc>
          <w:tcPr>
            <w:tcW w:w="2702" w:type="dxa"/>
            <w:vMerge/>
            <w:shd w:val="clear" w:color="auto" w:fill="auto"/>
            <w:noWrap/>
          </w:tcPr>
          <w:p w14:paraId="2A545D93"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p>
        </w:tc>
        <w:tc>
          <w:tcPr>
            <w:tcW w:w="1660" w:type="dxa"/>
          </w:tcPr>
          <w:p w14:paraId="01969EA2"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Laboratory</w:t>
            </w:r>
          </w:p>
        </w:tc>
        <w:tc>
          <w:tcPr>
            <w:tcW w:w="1841" w:type="dxa"/>
            <w:shd w:val="clear" w:color="auto" w:fill="auto"/>
            <w:noWrap/>
          </w:tcPr>
          <w:p w14:paraId="0A50523F"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0.058</w:t>
            </w:r>
          </w:p>
        </w:tc>
        <w:tc>
          <w:tcPr>
            <w:tcW w:w="1883" w:type="dxa"/>
          </w:tcPr>
          <w:p w14:paraId="466FE080"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0.027-0.124</w:t>
            </w:r>
          </w:p>
        </w:tc>
      </w:tr>
      <w:tr w:rsidR="0066096F" w:rsidRPr="0066096F" w14:paraId="6B608C93" w14:textId="77777777" w:rsidTr="00006E89">
        <w:trPr>
          <w:trHeight w:val="255"/>
          <w:jc w:val="center"/>
        </w:trPr>
        <w:tc>
          <w:tcPr>
            <w:tcW w:w="2702" w:type="dxa"/>
            <w:vMerge/>
            <w:shd w:val="clear" w:color="auto" w:fill="auto"/>
            <w:noWrap/>
          </w:tcPr>
          <w:p w14:paraId="3FEB134F"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p>
        </w:tc>
        <w:tc>
          <w:tcPr>
            <w:tcW w:w="1660" w:type="dxa"/>
          </w:tcPr>
          <w:p w14:paraId="3850840F"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Laboratory</w:t>
            </w:r>
          </w:p>
        </w:tc>
        <w:tc>
          <w:tcPr>
            <w:tcW w:w="1841" w:type="dxa"/>
            <w:shd w:val="clear" w:color="auto" w:fill="auto"/>
            <w:noWrap/>
          </w:tcPr>
          <w:p w14:paraId="03E6FC6F"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0.066</w:t>
            </w:r>
          </w:p>
        </w:tc>
        <w:tc>
          <w:tcPr>
            <w:tcW w:w="1883" w:type="dxa"/>
          </w:tcPr>
          <w:p w14:paraId="4F6EDEA7"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0.055-0.078</w:t>
            </w:r>
          </w:p>
        </w:tc>
      </w:tr>
      <w:tr w:rsidR="0066096F" w:rsidRPr="0066096F" w14:paraId="70C9D8DE" w14:textId="77777777" w:rsidTr="00006E89">
        <w:trPr>
          <w:trHeight w:val="255"/>
          <w:jc w:val="center"/>
        </w:trPr>
        <w:tc>
          <w:tcPr>
            <w:tcW w:w="2702" w:type="dxa"/>
            <w:vMerge/>
            <w:shd w:val="clear" w:color="auto" w:fill="auto"/>
            <w:noWrap/>
          </w:tcPr>
          <w:p w14:paraId="71FDD06C"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p>
        </w:tc>
        <w:tc>
          <w:tcPr>
            <w:tcW w:w="1660" w:type="dxa"/>
          </w:tcPr>
          <w:p w14:paraId="3131A42A"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Laboratory</w:t>
            </w:r>
          </w:p>
        </w:tc>
        <w:tc>
          <w:tcPr>
            <w:tcW w:w="1841" w:type="dxa"/>
            <w:shd w:val="clear" w:color="auto" w:fill="auto"/>
            <w:noWrap/>
          </w:tcPr>
          <w:p w14:paraId="5873AC82"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0.064</w:t>
            </w:r>
          </w:p>
        </w:tc>
        <w:tc>
          <w:tcPr>
            <w:tcW w:w="1883" w:type="dxa"/>
          </w:tcPr>
          <w:p w14:paraId="68ADDB7A"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0.055-0.073</w:t>
            </w:r>
          </w:p>
        </w:tc>
      </w:tr>
      <w:tr w:rsidR="0066096F" w:rsidRPr="0066096F" w14:paraId="1CC39861" w14:textId="77777777" w:rsidTr="00006E89">
        <w:trPr>
          <w:trHeight w:val="255"/>
          <w:jc w:val="center"/>
        </w:trPr>
        <w:tc>
          <w:tcPr>
            <w:tcW w:w="2702" w:type="dxa"/>
            <w:vMerge/>
            <w:shd w:val="clear" w:color="auto" w:fill="auto"/>
            <w:noWrap/>
          </w:tcPr>
          <w:p w14:paraId="0A91BF07"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p>
        </w:tc>
        <w:tc>
          <w:tcPr>
            <w:tcW w:w="1660" w:type="dxa"/>
          </w:tcPr>
          <w:p w14:paraId="145A251F"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Field collected</w:t>
            </w:r>
          </w:p>
        </w:tc>
        <w:tc>
          <w:tcPr>
            <w:tcW w:w="1841" w:type="dxa"/>
            <w:shd w:val="clear" w:color="auto" w:fill="auto"/>
            <w:noWrap/>
          </w:tcPr>
          <w:p w14:paraId="614EC4DE"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0.117</w:t>
            </w:r>
          </w:p>
        </w:tc>
        <w:tc>
          <w:tcPr>
            <w:tcW w:w="1883" w:type="dxa"/>
          </w:tcPr>
          <w:p w14:paraId="25E351BD"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0.107-0.127</w:t>
            </w:r>
          </w:p>
        </w:tc>
      </w:tr>
      <w:tr w:rsidR="0066096F" w:rsidRPr="0066096F" w14:paraId="3A2D24E9" w14:textId="77777777" w:rsidTr="00006E89">
        <w:trPr>
          <w:trHeight w:val="255"/>
          <w:jc w:val="center"/>
        </w:trPr>
        <w:tc>
          <w:tcPr>
            <w:tcW w:w="2702" w:type="dxa"/>
            <w:vMerge/>
            <w:shd w:val="clear" w:color="auto" w:fill="auto"/>
            <w:noWrap/>
          </w:tcPr>
          <w:p w14:paraId="16B9771D"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p>
        </w:tc>
        <w:tc>
          <w:tcPr>
            <w:tcW w:w="1660" w:type="dxa"/>
          </w:tcPr>
          <w:p w14:paraId="641B5E03"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Field collected</w:t>
            </w:r>
          </w:p>
        </w:tc>
        <w:tc>
          <w:tcPr>
            <w:tcW w:w="1841" w:type="dxa"/>
            <w:shd w:val="clear" w:color="auto" w:fill="auto"/>
            <w:noWrap/>
          </w:tcPr>
          <w:p w14:paraId="08F28810"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0.094</w:t>
            </w:r>
          </w:p>
        </w:tc>
        <w:tc>
          <w:tcPr>
            <w:tcW w:w="1883" w:type="dxa"/>
          </w:tcPr>
          <w:p w14:paraId="5B5A81A9"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0.066-0.133</w:t>
            </w:r>
          </w:p>
        </w:tc>
      </w:tr>
    </w:tbl>
    <w:p w14:paraId="6C6F230F" w14:textId="06DE840C" w:rsidR="0066096F" w:rsidRPr="0066096F" w:rsidRDefault="0066096F" w:rsidP="00534A7B">
      <w:pPr>
        <w:spacing w:after="160" w:line="259" w:lineRule="auto"/>
        <w:rPr>
          <w:rFonts w:asciiTheme="minorHAnsi" w:eastAsiaTheme="minorHAnsi" w:hAnsiTheme="minorHAnsi" w:cstheme="minorBidi"/>
          <w:b/>
          <w:sz w:val="22"/>
          <w:szCs w:val="22"/>
        </w:rPr>
      </w:pPr>
    </w:p>
    <w:p w14:paraId="7EA0D707" w14:textId="77777777" w:rsidR="0066096F" w:rsidRPr="0066096F" w:rsidRDefault="0066096F" w:rsidP="0066096F">
      <w:pPr>
        <w:spacing w:after="160" w:line="259" w:lineRule="auto"/>
        <w:ind w:firstLine="720"/>
        <w:rPr>
          <w:rFonts w:asciiTheme="minorHAnsi" w:eastAsiaTheme="minorHAnsi" w:hAnsiTheme="minorHAnsi" w:cstheme="minorBidi"/>
          <w:b/>
          <w:sz w:val="22"/>
          <w:szCs w:val="22"/>
        </w:rPr>
      </w:pPr>
      <w:r w:rsidRPr="0066096F">
        <w:rPr>
          <w:rFonts w:asciiTheme="minorHAnsi" w:eastAsiaTheme="minorHAnsi" w:hAnsiTheme="minorHAnsi" w:cstheme="minorBidi"/>
          <w:b/>
          <w:sz w:val="22"/>
          <w:szCs w:val="22"/>
        </w:rPr>
        <w:t>Table 2.</w:t>
      </w:r>
    </w:p>
    <w:tbl>
      <w:tblPr>
        <w:tblW w:w="8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2"/>
        <w:gridCol w:w="1660"/>
        <w:gridCol w:w="1841"/>
        <w:gridCol w:w="1883"/>
      </w:tblGrid>
      <w:tr w:rsidR="0066096F" w:rsidRPr="0066096F" w14:paraId="79A6388D" w14:textId="77777777" w:rsidTr="00006E89">
        <w:trPr>
          <w:trHeight w:val="197"/>
          <w:jc w:val="center"/>
        </w:trPr>
        <w:tc>
          <w:tcPr>
            <w:tcW w:w="2702" w:type="dxa"/>
            <w:shd w:val="clear" w:color="auto" w:fill="auto"/>
            <w:noWrap/>
            <w:vAlign w:val="center"/>
          </w:tcPr>
          <w:p w14:paraId="7B662CFD" w14:textId="77777777" w:rsidR="0066096F" w:rsidRPr="0066096F" w:rsidRDefault="0066096F" w:rsidP="0066096F">
            <w:pPr>
              <w:spacing w:after="160" w:line="259" w:lineRule="auto"/>
              <w:jc w:val="center"/>
              <w:rPr>
                <w:rFonts w:asciiTheme="minorHAnsi" w:eastAsiaTheme="minorHAnsi" w:hAnsiTheme="minorHAnsi" w:cstheme="minorBidi"/>
                <w:b/>
                <w:sz w:val="22"/>
                <w:szCs w:val="22"/>
              </w:rPr>
            </w:pPr>
            <w:r w:rsidRPr="0066096F">
              <w:rPr>
                <w:rFonts w:asciiTheme="minorHAnsi" w:eastAsiaTheme="minorHAnsi" w:hAnsiTheme="minorHAnsi" w:cstheme="minorBidi"/>
                <w:b/>
                <w:sz w:val="22"/>
                <w:szCs w:val="22"/>
              </w:rPr>
              <w:t>Chemical</w:t>
            </w:r>
          </w:p>
        </w:tc>
        <w:tc>
          <w:tcPr>
            <w:tcW w:w="1660" w:type="dxa"/>
          </w:tcPr>
          <w:p w14:paraId="19D8D315" w14:textId="77777777" w:rsidR="0066096F" w:rsidRPr="0066096F" w:rsidRDefault="0066096F" w:rsidP="0066096F">
            <w:pPr>
              <w:spacing w:after="160" w:line="259" w:lineRule="auto"/>
              <w:jc w:val="center"/>
              <w:rPr>
                <w:rFonts w:asciiTheme="minorHAnsi" w:eastAsiaTheme="minorHAnsi" w:hAnsiTheme="minorHAnsi" w:cstheme="minorBidi"/>
                <w:b/>
                <w:sz w:val="22"/>
                <w:szCs w:val="22"/>
              </w:rPr>
            </w:pPr>
            <w:r w:rsidRPr="0066096F">
              <w:rPr>
                <w:rFonts w:asciiTheme="minorHAnsi" w:eastAsiaTheme="minorHAnsi" w:hAnsiTheme="minorHAnsi" w:cstheme="minorBidi"/>
                <w:b/>
                <w:sz w:val="22"/>
                <w:szCs w:val="22"/>
              </w:rPr>
              <w:t>Dilution water</w:t>
            </w:r>
          </w:p>
        </w:tc>
        <w:tc>
          <w:tcPr>
            <w:tcW w:w="1841" w:type="dxa"/>
            <w:shd w:val="clear" w:color="auto" w:fill="auto"/>
            <w:noWrap/>
            <w:vAlign w:val="center"/>
          </w:tcPr>
          <w:p w14:paraId="2E269922" w14:textId="77777777" w:rsidR="0066096F" w:rsidRPr="0066096F" w:rsidRDefault="0066096F" w:rsidP="0066096F">
            <w:pPr>
              <w:spacing w:after="160" w:line="259" w:lineRule="auto"/>
              <w:jc w:val="center"/>
              <w:rPr>
                <w:rFonts w:asciiTheme="minorHAnsi" w:eastAsiaTheme="minorHAnsi" w:hAnsiTheme="minorHAnsi" w:cstheme="minorBidi"/>
                <w:b/>
                <w:sz w:val="22"/>
                <w:szCs w:val="22"/>
              </w:rPr>
            </w:pPr>
            <w:r w:rsidRPr="0066096F">
              <w:rPr>
                <w:rFonts w:asciiTheme="minorHAnsi" w:eastAsiaTheme="minorHAnsi" w:hAnsiTheme="minorHAnsi" w:cstheme="minorBidi"/>
                <w:b/>
                <w:sz w:val="22"/>
                <w:szCs w:val="22"/>
              </w:rPr>
              <w:t>96-h LC</w:t>
            </w:r>
            <w:r w:rsidRPr="0066096F">
              <w:rPr>
                <w:rFonts w:asciiTheme="minorHAnsi" w:eastAsiaTheme="minorHAnsi" w:hAnsiTheme="minorHAnsi" w:cstheme="minorBidi"/>
                <w:b/>
                <w:sz w:val="22"/>
                <w:szCs w:val="22"/>
                <w:vertAlign w:val="subscript"/>
              </w:rPr>
              <w:t xml:space="preserve">50 </w:t>
            </w:r>
            <w:r w:rsidRPr="0066096F">
              <w:rPr>
                <w:rFonts w:asciiTheme="minorHAnsi" w:eastAsiaTheme="minorHAnsi" w:hAnsiTheme="minorHAnsi" w:cstheme="minorBidi"/>
                <w:b/>
                <w:sz w:val="22"/>
                <w:szCs w:val="22"/>
              </w:rPr>
              <w:t>(</w:t>
            </w:r>
            <w:proofErr w:type="spellStart"/>
            <w:r w:rsidRPr="0066096F">
              <w:rPr>
                <w:rFonts w:asciiTheme="minorHAnsi" w:eastAsiaTheme="minorHAnsi" w:hAnsiTheme="minorHAnsi" w:cstheme="minorBidi"/>
                <w:b/>
                <w:sz w:val="22"/>
                <w:szCs w:val="22"/>
              </w:rPr>
              <w:t>μg</w:t>
            </w:r>
            <w:proofErr w:type="spellEnd"/>
            <w:r w:rsidRPr="0066096F">
              <w:rPr>
                <w:rFonts w:asciiTheme="minorHAnsi" w:eastAsiaTheme="minorHAnsi" w:hAnsiTheme="minorHAnsi" w:cstheme="minorBidi"/>
                <w:b/>
                <w:sz w:val="22"/>
                <w:szCs w:val="22"/>
              </w:rPr>
              <w:t xml:space="preserve"> </w:t>
            </w:r>
            <w:proofErr w:type="spellStart"/>
            <w:r w:rsidRPr="0066096F">
              <w:rPr>
                <w:rFonts w:asciiTheme="minorHAnsi" w:eastAsiaTheme="minorHAnsi" w:hAnsiTheme="minorHAnsi" w:cstheme="minorBidi"/>
                <w:b/>
                <w:sz w:val="22"/>
                <w:szCs w:val="22"/>
              </w:rPr>
              <w:t>a.i</w:t>
            </w:r>
            <w:proofErr w:type="spellEnd"/>
            <w:r w:rsidRPr="0066096F">
              <w:rPr>
                <w:rFonts w:asciiTheme="minorHAnsi" w:eastAsiaTheme="minorHAnsi" w:hAnsiTheme="minorHAnsi" w:cstheme="minorBidi"/>
                <w:b/>
                <w:sz w:val="22"/>
                <w:szCs w:val="22"/>
              </w:rPr>
              <w:t>./L)</w:t>
            </w:r>
          </w:p>
        </w:tc>
        <w:tc>
          <w:tcPr>
            <w:tcW w:w="1883" w:type="dxa"/>
            <w:vAlign w:val="center"/>
          </w:tcPr>
          <w:p w14:paraId="19CD724A" w14:textId="77777777" w:rsidR="0066096F" w:rsidRPr="0066096F" w:rsidRDefault="0066096F" w:rsidP="0066096F">
            <w:pPr>
              <w:spacing w:after="160" w:line="259" w:lineRule="auto"/>
              <w:jc w:val="center"/>
              <w:rPr>
                <w:rFonts w:asciiTheme="minorHAnsi" w:eastAsiaTheme="minorHAnsi" w:hAnsiTheme="minorHAnsi" w:cstheme="minorBidi"/>
                <w:b/>
                <w:sz w:val="22"/>
                <w:szCs w:val="22"/>
              </w:rPr>
            </w:pPr>
            <w:r w:rsidRPr="0066096F">
              <w:rPr>
                <w:rFonts w:asciiTheme="minorHAnsi" w:eastAsiaTheme="minorHAnsi" w:hAnsiTheme="minorHAnsi" w:cstheme="minorBidi"/>
                <w:b/>
                <w:sz w:val="22"/>
                <w:szCs w:val="22"/>
              </w:rPr>
              <w:t>95% C.I. (</w:t>
            </w:r>
            <w:proofErr w:type="spellStart"/>
            <w:r w:rsidRPr="0066096F">
              <w:rPr>
                <w:rFonts w:asciiTheme="minorHAnsi" w:eastAsiaTheme="minorHAnsi" w:hAnsiTheme="minorHAnsi" w:cstheme="minorBidi"/>
                <w:b/>
                <w:sz w:val="22"/>
                <w:szCs w:val="22"/>
              </w:rPr>
              <w:t>μg</w:t>
            </w:r>
            <w:proofErr w:type="spellEnd"/>
            <w:r w:rsidRPr="0066096F">
              <w:rPr>
                <w:rFonts w:asciiTheme="minorHAnsi" w:eastAsiaTheme="minorHAnsi" w:hAnsiTheme="minorHAnsi" w:cstheme="minorBidi"/>
                <w:b/>
                <w:sz w:val="22"/>
                <w:szCs w:val="22"/>
              </w:rPr>
              <w:t>/L)</w:t>
            </w:r>
          </w:p>
        </w:tc>
      </w:tr>
      <w:tr w:rsidR="0066096F" w:rsidRPr="0066096F" w14:paraId="4873AB3C" w14:textId="77777777" w:rsidTr="00006E89">
        <w:trPr>
          <w:trHeight w:val="255"/>
          <w:jc w:val="center"/>
        </w:trPr>
        <w:tc>
          <w:tcPr>
            <w:tcW w:w="2702" w:type="dxa"/>
            <w:vMerge w:val="restart"/>
            <w:shd w:val="clear" w:color="auto" w:fill="auto"/>
            <w:noWrap/>
            <w:vAlign w:val="center"/>
          </w:tcPr>
          <w:p w14:paraId="78D477D9"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Diazinon</w:t>
            </w:r>
          </w:p>
        </w:tc>
        <w:tc>
          <w:tcPr>
            <w:tcW w:w="1660" w:type="dxa"/>
          </w:tcPr>
          <w:p w14:paraId="0A06BF24"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Laboratory</w:t>
            </w:r>
          </w:p>
        </w:tc>
        <w:tc>
          <w:tcPr>
            <w:tcW w:w="1841" w:type="dxa"/>
            <w:shd w:val="clear" w:color="auto" w:fill="auto"/>
            <w:noWrap/>
          </w:tcPr>
          <w:p w14:paraId="3FDF6C92"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0.32</w:t>
            </w:r>
          </w:p>
        </w:tc>
        <w:tc>
          <w:tcPr>
            <w:tcW w:w="1883" w:type="dxa"/>
          </w:tcPr>
          <w:p w14:paraId="7954E21F"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0.27-0.38</w:t>
            </w:r>
          </w:p>
        </w:tc>
      </w:tr>
      <w:tr w:rsidR="0066096F" w:rsidRPr="0066096F" w14:paraId="75C7E0CD" w14:textId="77777777" w:rsidTr="00006E89">
        <w:trPr>
          <w:trHeight w:val="255"/>
          <w:jc w:val="center"/>
        </w:trPr>
        <w:tc>
          <w:tcPr>
            <w:tcW w:w="2702" w:type="dxa"/>
            <w:vMerge/>
            <w:shd w:val="clear" w:color="auto" w:fill="auto"/>
            <w:noWrap/>
            <w:vAlign w:val="center"/>
          </w:tcPr>
          <w:p w14:paraId="187CECE6"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p>
        </w:tc>
        <w:tc>
          <w:tcPr>
            <w:tcW w:w="1660" w:type="dxa"/>
          </w:tcPr>
          <w:p w14:paraId="0B98EDB4"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Laboratory</w:t>
            </w:r>
          </w:p>
        </w:tc>
        <w:tc>
          <w:tcPr>
            <w:tcW w:w="1841" w:type="dxa"/>
            <w:shd w:val="clear" w:color="auto" w:fill="auto"/>
            <w:noWrap/>
          </w:tcPr>
          <w:p w14:paraId="04E3C412"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0.35</w:t>
            </w:r>
          </w:p>
        </w:tc>
        <w:tc>
          <w:tcPr>
            <w:tcW w:w="1883" w:type="dxa"/>
          </w:tcPr>
          <w:p w14:paraId="30E5AA6D"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0.32-0.38</w:t>
            </w:r>
          </w:p>
        </w:tc>
      </w:tr>
      <w:tr w:rsidR="0066096F" w:rsidRPr="0066096F" w14:paraId="7E36B475" w14:textId="77777777" w:rsidTr="00006E89">
        <w:trPr>
          <w:trHeight w:val="255"/>
          <w:jc w:val="center"/>
        </w:trPr>
        <w:tc>
          <w:tcPr>
            <w:tcW w:w="2702" w:type="dxa"/>
            <w:vMerge w:val="restart"/>
            <w:shd w:val="clear" w:color="auto" w:fill="auto"/>
            <w:noWrap/>
            <w:vAlign w:val="center"/>
          </w:tcPr>
          <w:p w14:paraId="10080413"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Chlorpyrifos</w:t>
            </w:r>
          </w:p>
        </w:tc>
        <w:tc>
          <w:tcPr>
            <w:tcW w:w="1660" w:type="dxa"/>
          </w:tcPr>
          <w:p w14:paraId="1E90FA16"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Laboratory</w:t>
            </w:r>
          </w:p>
        </w:tc>
        <w:tc>
          <w:tcPr>
            <w:tcW w:w="1841" w:type="dxa"/>
            <w:shd w:val="clear" w:color="auto" w:fill="auto"/>
            <w:noWrap/>
          </w:tcPr>
          <w:p w14:paraId="3AD6E5C6"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0.053</w:t>
            </w:r>
          </w:p>
        </w:tc>
        <w:tc>
          <w:tcPr>
            <w:tcW w:w="1883" w:type="dxa"/>
          </w:tcPr>
          <w:p w14:paraId="6139B737"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0.040-0.071</w:t>
            </w:r>
          </w:p>
        </w:tc>
      </w:tr>
      <w:tr w:rsidR="0066096F" w:rsidRPr="0066096F" w14:paraId="6517C29D" w14:textId="77777777" w:rsidTr="00006E89">
        <w:trPr>
          <w:trHeight w:val="255"/>
          <w:jc w:val="center"/>
        </w:trPr>
        <w:tc>
          <w:tcPr>
            <w:tcW w:w="2702" w:type="dxa"/>
            <w:vMerge/>
            <w:shd w:val="clear" w:color="auto" w:fill="auto"/>
            <w:noWrap/>
          </w:tcPr>
          <w:p w14:paraId="13B5F9E6"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p>
        </w:tc>
        <w:tc>
          <w:tcPr>
            <w:tcW w:w="1660" w:type="dxa"/>
          </w:tcPr>
          <w:p w14:paraId="474096BD"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Laboratory</w:t>
            </w:r>
          </w:p>
        </w:tc>
        <w:tc>
          <w:tcPr>
            <w:tcW w:w="1841" w:type="dxa"/>
            <w:shd w:val="clear" w:color="auto" w:fill="auto"/>
            <w:noWrap/>
          </w:tcPr>
          <w:p w14:paraId="13E3B49E"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0.055</w:t>
            </w:r>
          </w:p>
        </w:tc>
        <w:tc>
          <w:tcPr>
            <w:tcW w:w="1883" w:type="dxa"/>
          </w:tcPr>
          <w:p w14:paraId="2194D0B7" w14:textId="77777777" w:rsidR="0066096F" w:rsidRPr="0066096F" w:rsidRDefault="0066096F" w:rsidP="0066096F">
            <w:pPr>
              <w:spacing w:after="160" w:line="259" w:lineRule="auto"/>
              <w:jc w:val="center"/>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0.049-0.061</w:t>
            </w:r>
          </w:p>
        </w:tc>
      </w:tr>
    </w:tbl>
    <w:p w14:paraId="5B91DB79" w14:textId="77777777" w:rsidR="0066096F" w:rsidRPr="0066096F" w:rsidRDefault="0066096F" w:rsidP="0066096F">
      <w:pPr>
        <w:spacing w:after="160" w:line="259" w:lineRule="auto"/>
        <w:rPr>
          <w:rFonts w:asciiTheme="minorHAnsi" w:eastAsiaTheme="minorHAnsi" w:hAnsiTheme="minorHAnsi" w:cstheme="minorBidi"/>
          <w:sz w:val="22"/>
          <w:szCs w:val="22"/>
        </w:rPr>
      </w:pPr>
    </w:p>
    <w:p w14:paraId="059D9404" w14:textId="77777777" w:rsidR="0066096F" w:rsidRPr="0066096F" w:rsidRDefault="0066096F" w:rsidP="0066096F">
      <w:pPr>
        <w:spacing w:after="160" w:line="259" w:lineRule="auto"/>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 xml:space="preserve">In tests involving mixtures of diazinon and chlorpyrifos, the toxicities of diazinon and chlorpyrifos alone increased. When considering the sum of the effects of the two chemicals, the authors concluded that diazinon and chlorpyrifos exert additive toxicity to </w:t>
      </w:r>
      <w:r w:rsidRPr="0066096F">
        <w:rPr>
          <w:rFonts w:asciiTheme="minorHAnsi" w:eastAsiaTheme="minorHAnsi" w:hAnsiTheme="minorHAnsi" w:cstheme="minorBidi"/>
          <w:i/>
          <w:sz w:val="22"/>
          <w:szCs w:val="22"/>
        </w:rPr>
        <w:t>C. dubia</w:t>
      </w:r>
      <w:r w:rsidRPr="0066096F">
        <w:rPr>
          <w:rFonts w:asciiTheme="minorHAnsi" w:eastAsiaTheme="minorHAnsi" w:hAnsiTheme="minorHAnsi" w:cstheme="minorBidi"/>
          <w:sz w:val="22"/>
          <w:szCs w:val="22"/>
        </w:rPr>
        <w:t xml:space="preserve"> when both are present in solution.</w:t>
      </w:r>
    </w:p>
    <w:p w14:paraId="094415E1" w14:textId="77777777" w:rsidR="0066096F" w:rsidRPr="0066096F" w:rsidRDefault="0066096F" w:rsidP="0066096F">
      <w:pPr>
        <w:spacing w:after="160" w:line="259" w:lineRule="auto"/>
        <w:rPr>
          <w:rFonts w:asciiTheme="minorHAnsi" w:eastAsiaTheme="minorHAnsi" w:hAnsiTheme="minorHAnsi" w:cstheme="minorBidi"/>
          <w:sz w:val="22"/>
          <w:szCs w:val="22"/>
        </w:rPr>
      </w:pPr>
      <w:r w:rsidRPr="0066096F">
        <w:rPr>
          <w:rFonts w:asciiTheme="minorHAnsi" w:eastAsiaTheme="minorHAnsi" w:hAnsiTheme="minorHAnsi" w:cstheme="minorBidi"/>
          <w:b/>
          <w:sz w:val="22"/>
          <w:szCs w:val="22"/>
        </w:rPr>
        <w:t xml:space="preserve">Description of Use in Document (QUAL, QUAN, INV):  QUAN (SSD) </w:t>
      </w:r>
      <w:r w:rsidRPr="0066096F">
        <w:rPr>
          <w:rFonts w:asciiTheme="minorHAnsi" w:eastAsiaTheme="minorHAnsi" w:hAnsiTheme="minorHAnsi" w:cstheme="minorBidi"/>
          <w:sz w:val="22"/>
          <w:szCs w:val="22"/>
        </w:rPr>
        <w:t>Quantitative for use in Species Sensitivity Distribution (for chlorpyrifos)</w:t>
      </w:r>
    </w:p>
    <w:p w14:paraId="1408039A" w14:textId="77777777" w:rsidR="0066096F" w:rsidRPr="0066096F" w:rsidRDefault="0066096F" w:rsidP="0066096F">
      <w:pPr>
        <w:spacing w:after="160" w:line="259" w:lineRule="auto"/>
        <w:rPr>
          <w:rFonts w:asciiTheme="minorHAnsi" w:eastAsiaTheme="minorHAnsi" w:hAnsiTheme="minorHAnsi" w:cstheme="minorBidi"/>
          <w:b/>
          <w:sz w:val="22"/>
          <w:szCs w:val="22"/>
        </w:rPr>
      </w:pPr>
      <w:r w:rsidRPr="0066096F">
        <w:rPr>
          <w:rFonts w:asciiTheme="minorHAnsi" w:eastAsiaTheme="minorHAnsi" w:hAnsiTheme="minorHAnsi" w:cstheme="minorBidi"/>
          <w:b/>
          <w:sz w:val="22"/>
          <w:szCs w:val="22"/>
        </w:rPr>
        <w:t xml:space="preserve">Rationale for Use:  </w:t>
      </w:r>
    </w:p>
    <w:p w14:paraId="127EDA87" w14:textId="77777777" w:rsidR="0066096F" w:rsidRPr="0066096F" w:rsidRDefault="0066096F" w:rsidP="0066096F">
      <w:pPr>
        <w:spacing w:after="160" w:line="259" w:lineRule="auto"/>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1) For development of species sensitivity distributions.</w:t>
      </w:r>
    </w:p>
    <w:p w14:paraId="27922DA2" w14:textId="77777777" w:rsidR="0066096F" w:rsidRPr="0066096F" w:rsidRDefault="0066096F" w:rsidP="0066096F">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sidRPr="0066096F">
        <w:rPr>
          <w:rFonts w:asciiTheme="minorHAnsi" w:eastAsiaTheme="minorHAnsi" w:hAnsiTheme="minorHAnsi" w:cstheme="minorBidi"/>
          <w:sz w:val="22"/>
          <w:szCs w:val="22"/>
        </w:rPr>
        <w:t xml:space="preserve">2) For characterizing the toxicity of diazinon as part of a mixture with chlorpyrifos. </w:t>
      </w:r>
    </w:p>
    <w:p w14:paraId="2DED695C" w14:textId="77777777" w:rsidR="0066096F" w:rsidRPr="0066096F" w:rsidRDefault="0066096F" w:rsidP="0066096F">
      <w:pPr>
        <w:spacing w:after="160" w:line="259" w:lineRule="auto"/>
        <w:rPr>
          <w:rFonts w:asciiTheme="minorHAnsi" w:eastAsiaTheme="minorHAnsi" w:hAnsiTheme="minorHAnsi" w:cstheme="minorBidi"/>
          <w:b/>
          <w:sz w:val="22"/>
          <w:szCs w:val="22"/>
        </w:rPr>
      </w:pPr>
      <w:r w:rsidRPr="0066096F">
        <w:rPr>
          <w:rFonts w:asciiTheme="minorHAnsi" w:eastAsiaTheme="minorHAnsi" w:hAnsiTheme="minorHAnsi" w:cstheme="minorBidi"/>
          <w:b/>
          <w:sz w:val="22"/>
          <w:szCs w:val="22"/>
        </w:rPr>
        <w:t>Limitations of Study:</w:t>
      </w:r>
    </w:p>
    <w:p w14:paraId="07EFA92B" w14:textId="77777777" w:rsidR="0066096F" w:rsidRPr="0066096F" w:rsidRDefault="0066096F" w:rsidP="0066096F">
      <w:pPr>
        <w:autoSpaceDE w:val="0"/>
        <w:autoSpaceDN w:val="0"/>
        <w:adjustRightInd w:val="0"/>
        <w:spacing w:after="160" w:line="259" w:lineRule="auto"/>
        <w:rPr>
          <w:rFonts w:asciiTheme="minorHAnsi" w:eastAsiaTheme="minorHAnsi" w:hAnsiTheme="minorHAnsi" w:cstheme="minorBidi"/>
          <w:sz w:val="22"/>
          <w:szCs w:val="22"/>
        </w:rPr>
      </w:pPr>
      <w:r w:rsidRPr="0066096F">
        <w:rPr>
          <w:rFonts w:asciiTheme="minorHAnsi" w:eastAsiaTheme="minorHAnsi" w:hAnsiTheme="minorHAnsi" w:cstheme="minorBidi"/>
          <w:sz w:val="22"/>
          <w:szCs w:val="22"/>
        </w:rPr>
        <w:t>This study does not provide raw mortality data to allow the reviewer to recalculate the reported LC</w:t>
      </w:r>
      <w:r w:rsidRPr="0066096F">
        <w:rPr>
          <w:rFonts w:asciiTheme="minorHAnsi" w:eastAsiaTheme="minorHAnsi" w:hAnsiTheme="minorHAnsi" w:cstheme="minorBidi"/>
          <w:sz w:val="22"/>
          <w:szCs w:val="22"/>
          <w:vertAlign w:val="subscript"/>
        </w:rPr>
        <w:t>50</w:t>
      </w:r>
      <w:r w:rsidRPr="0066096F">
        <w:rPr>
          <w:rFonts w:asciiTheme="minorHAnsi" w:eastAsiaTheme="minorHAnsi" w:hAnsiTheme="minorHAnsi" w:cstheme="minorBidi"/>
          <w:sz w:val="22"/>
          <w:szCs w:val="22"/>
        </w:rPr>
        <w:t xml:space="preserve"> values.</w:t>
      </w:r>
    </w:p>
    <w:p w14:paraId="103999AF" w14:textId="77777777" w:rsidR="0066096F" w:rsidRPr="0066096F" w:rsidRDefault="0066096F" w:rsidP="0066096F">
      <w:pPr>
        <w:autoSpaceDE w:val="0"/>
        <w:autoSpaceDN w:val="0"/>
        <w:adjustRightInd w:val="0"/>
        <w:spacing w:after="160" w:line="259" w:lineRule="auto"/>
        <w:rPr>
          <w:rFonts w:asciiTheme="minorHAnsi" w:eastAsiaTheme="minorHAnsi" w:hAnsiTheme="minorHAnsi" w:cstheme="minorBidi"/>
          <w:color w:val="000000"/>
          <w:sz w:val="22"/>
          <w:szCs w:val="22"/>
        </w:rPr>
      </w:pPr>
      <w:r w:rsidRPr="0066096F">
        <w:rPr>
          <w:rFonts w:asciiTheme="minorHAnsi" w:eastAsiaTheme="minorHAnsi" w:hAnsiTheme="minorHAnsi" w:cstheme="minorBidi"/>
          <w:sz w:val="22"/>
          <w:szCs w:val="22"/>
        </w:rPr>
        <w:t>This study has a relatively good methodology; however, diazinon was dissolved in methanol and the final concentration of methanol is not reported.  Also, a solvent control is not reported.</w:t>
      </w:r>
    </w:p>
    <w:p w14:paraId="37B3BB5D" w14:textId="77777777" w:rsidR="00546D42" w:rsidRDefault="0066096F" w:rsidP="0066096F">
      <w:pPr>
        <w:spacing w:after="160" w:line="259" w:lineRule="auto"/>
        <w:rPr>
          <w:rFonts w:asciiTheme="minorHAnsi" w:eastAsiaTheme="minorHAnsi" w:hAnsiTheme="minorHAnsi" w:cstheme="minorBidi"/>
          <w:sz w:val="22"/>
          <w:szCs w:val="22"/>
        </w:rPr>
      </w:pPr>
      <w:r w:rsidRPr="0066096F">
        <w:rPr>
          <w:rFonts w:asciiTheme="minorHAnsi" w:eastAsiaTheme="minorHAnsi" w:hAnsiTheme="minorHAnsi" w:cstheme="minorBidi"/>
          <w:b/>
          <w:sz w:val="22"/>
          <w:szCs w:val="22"/>
        </w:rPr>
        <w:t xml:space="preserve">Primary Reviewer:  </w:t>
      </w:r>
      <w:r w:rsidR="00546D42">
        <w:rPr>
          <w:rFonts w:asciiTheme="minorHAnsi" w:eastAsiaTheme="minorHAnsi" w:hAnsiTheme="minorHAnsi" w:cstheme="minorBidi"/>
          <w:sz w:val="22"/>
          <w:szCs w:val="22"/>
        </w:rPr>
        <w:t>Jessica Stewart, Intern, ERB4</w:t>
      </w:r>
    </w:p>
    <w:p w14:paraId="2CD378C3" w14:textId="0527BBA0" w:rsidR="0066096F" w:rsidRPr="0066096F" w:rsidRDefault="0066096F" w:rsidP="0066096F">
      <w:pPr>
        <w:spacing w:after="160" w:line="259" w:lineRule="auto"/>
        <w:rPr>
          <w:rFonts w:asciiTheme="minorHAnsi" w:eastAsiaTheme="minorHAnsi" w:hAnsiTheme="minorHAnsi" w:cstheme="minorBidi"/>
          <w:sz w:val="22"/>
          <w:szCs w:val="22"/>
        </w:rPr>
      </w:pPr>
      <w:r w:rsidRPr="0066096F">
        <w:rPr>
          <w:rFonts w:asciiTheme="minorHAnsi" w:eastAsiaTheme="minorHAnsi" w:hAnsiTheme="minorHAnsi" w:cstheme="minorBidi"/>
          <w:b/>
          <w:sz w:val="22"/>
          <w:szCs w:val="22"/>
        </w:rPr>
        <w:t xml:space="preserve">Secondary Reviewer:  </w:t>
      </w:r>
      <w:r w:rsidRPr="0066096F">
        <w:rPr>
          <w:rFonts w:asciiTheme="minorHAnsi" w:eastAsiaTheme="minorHAnsi" w:hAnsiTheme="minorHAnsi" w:cstheme="minorBidi"/>
          <w:sz w:val="22"/>
          <w:szCs w:val="22"/>
        </w:rPr>
        <w:t>Kristina Garber, Biologist, ERB4</w:t>
      </w:r>
    </w:p>
    <w:p w14:paraId="47CCA044" w14:textId="77777777" w:rsidR="00186A12" w:rsidRDefault="00186A12" w:rsidP="00C8382C">
      <w:pPr>
        <w:outlineLvl w:val="2"/>
        <w:rPr>
          <w:rFonts w:ascii="Calibri" w:hAnsi="Calibri"/>
          <w:b/>
          <w:bCs/>
          <w:color w:val="000000"/>
          <w:sz w:val="22"/>
          <w:szCs w:val="22"/>
          <w:u w:val="single"/>
          <w:lang w:val="en"/>
        </w:rPr>
      </w:pPr>
    </w:p>
    <w:p w14:paraId="102D18DD" w14:textId="77777777" w:rsidR="00186A12" w:rsidRDefault="00186A12">
      <w:pPr>
        <w:spacing w:after="160" w:line="259" w:lineRule="auto"/>
        <w:rPr>
          <w:rFonts w:ascii="Calibri" w:hAnsi="Calibri"/>
          <w:b/>
          <w:bCs/>
          <w:color w:val="000000"/>
          <w:sz w:val="22"/>
          <w:szCs w:val="22"/>
          <w:u w:val="single"/>
          <w:lang w:val="en"/>
        </w:rPr>
      </w:pPr>
      <w:r>
        <w:rPr>
          <w:rFonts w:ascii="Calibri" w:hAnsi="Calibri"/>
          <w:b/>
          <w:bCs/>
          <w:color w:val="000000"/>
          <w:sz w:val="22"/>
          <w:szCs w:val="22"/>
          <w:u w:val="single"/>
          <w:lang w:val="en"/>
        </w:rPr>
        <w:br w:type="page"/>
      </w:r>
    </w:p>
    <w:p w14:paraId="2D1F86B1" w14:textId="77777777" w:rsidR="00C8382C" w:rsidRPr="00DB2BC9" w:rsidRDefault="00C8382C" w:rsidP="00C8382C">
      <w:pPr>
        <w:outlineLvl w:val="2"/>
        <w:rPr>
          <w:rFonts w:ascii="Calibri" w:hAnsi="Calibri"/>
          <w:b/>
          <w:bCs/>
          <w:color w:val="000000"/>
          <w:sz w:val="22"/>
          <w:szCs w:val="22"/>
          <w:u w:val="single"/>
          <w:lang w:val="en"/>
        </w:rPr>
      </w:pPr>
      <w:r w:rsidRPr="00DB2BC9">
        <w:rPr>
          <w:rFonts w:ascii="Calibri" w:hAnsi="Calibri"/>
          <w:b/>
          <w:bCs/>
          <w:color w:val="000000"/>
          <w:sz w:val="22"/>
          <w:szCs w:val="22"/>
          <w:u w:val="single"/>
          <w:lang w:val="en"/>
        </w:rPr>
        <w:t>Open Literature Review Summary</w:t>
      </w:r>
    </w:p>
    <w:p w14:paraId="2D7EF4D1" w14:textId="77777777" w:rsidR="00C8382C" w:rsidRPr="00DB2BC9" w:rsidRDefault="00C8382C" w:rsidP="00C8382C">
      <w:pPr>
        <w:outlineLvl w:val="2"/>
        <w:rPr>
          <w:rFonts w:ascii="Calibri" w:hAnsi="Calibri"/>
          <w:b/>
          <w:bCs/>
          <w:color w:val="000000"/>
          <w:sz w:val="22"/>
          <w:szCs w:val="22"/>
          <w:u w:val="single"/>
          <w:lang w:val="en"/>
        </w:rPr>
      </w:pPr>
    </w:p>
    <w:p w14:paraId="7A82B875" w14:textId="77777777" w:rsidR="00C8382C" w:rsidRPr="00DB2BC9" w:rsidRDefault="00C8382C" w:rsidP="00C8382C">
      <w:pPr>
        <w:rPr>
          <w:rFonts w:ascii="Calibri" w:hAnsi="Calibri"/>
          <w:bCs/>
          <w:color w:val="000000"/>
          <w:sz w:val="22"/>
          <w:szCs w:val="22"/>
          <w:lang w:val="en"/>
        </w:rPr>
      </w:pPr>
      <w:r w:rsidRPr="00DB2BC9">
        <w:rPr>
          <w:rFonts w:ascii="Calibri" w:hAnsi="Calibri"/>
          <w:b/>
          <w:bCs/>
          <w:color w:val="000000"/>
          <w:sz w:val="22"/>
          <w:szCs w:val="22"/>
          <w:lang w:val="en"/>
        </w:rPr>
        <w:t>Chemical Name:</w:t>
      </w:r>
      <w:r w:rsidRPr="00DB2BC9">
        <w:rPr>
          <w:rFonts w:ascii="Calibri" w:hAnsi="Calibri"/>
          <w:bCs/>
          <w:color w:val="000000"/>
          <w:sz w:val="22"/>
          <w:szCs w:val="22"/>
          <w:lang w:val="en"/>
        </w:rPr>
        <w:t xml:space="preserve"> Chlorpyrifos</w:t>
      </w:r>
    </w:p>
    <w:p w14:paraId="03EB6C19" w14:textId="77777777" w:rsidR="00C8382C" w:rsidRPr="00DB2BC9" w:rsidRDefault="00C8382C" w:rsidP="00C8382C">
      <w:pPr>
        <w:rPr>
          <w:rFonts w:ascii="Calibri" w:hAnsi="Calibri"/>
          <w:color w:val="000000"/>
          <w:sz w:val="22"/>
          <w:szCs w:val="22"/>
          <w:lang w:val="en"/>
        </w:rPr>
      </w:pPr>
    </w:p>
    <w:p w14:paraId="799EBDD7" w14:textId="77777777" w:rsidR="00C8382C" w:rsidRPr="00DB2BC9" w:rsidRDefault="00C8382C" w:rsidP="00C8382C">
      <w:pPr>
        <w:rPr>
          <w:rFonts w:ascii="Calibri" w:hAnsi="Calibri"/>
          <w:bCs/>
          <w:color w:val="000000"/>
          <w:sz w:val="22"/>
          <w:szCs w:val="22"/>
          <w:lang w:val="en"/>
        </w:rPr>
      </w:pPr>
      <w:r w:rsidRPr="00DB2BC9">
        <w:rPr>
          <w:rFonts w:ascii="Calibri" w:hAnsi="Calibri"/>
          <w:b/>
          <w:bCs/>
          <w:color w:val="000000"/>
          <w:sz w:val="22"/>
          <w:szCs w:val="22"/>
          <w:lang w:val="en"/>
        </w:rPr>
        <w:t xml:space="preserve">CAS No: </w:t>
      </w:r>
      <w:r w:rsidRPr="00DB2BC9">
        <w:rPr>
          <w:rFonts w:ascii="Calibri" w:hAnsi="Calibri"/>
          <w:bCs/>
          <w:color w:val="000000"/>
          <w:sz w:val="22"/>
          <w:szCs w:val="22"/>
          <w:lang w:val="en"/>
        </w:rPr>
        <w:t>2921-88-2</w:t>
      </w:r>
    </w:p>
    <w:p w14:paraId="59E5DB3D" w14:textId="77777777" w:rsidR="00C8382C" w:rsidRPr="00DB2BC9" w:rsidRDefault="00C8382C" w:rsidP="00C8382C">
      <w:pPr>
        <w:rPr>
          <w:rFonts w:ascii="Calibri" w:hAnsi="Calibri"/>
          <w:color w:val="000000"/>
          <w:sz w:val="22"/>
          <w:szCs w:val="22"/>
          <w:lang w:val="en"/>
        </w:rPr>
      </w:pPr>
    </w:p>
    <w:p w14:paraId="62188FFF" w14:textId="77777777" w:rsidR="00C8382C" w:rsidRPr="00DB2BC9" w:rsidRDefault="00C8382C" w:rsidP="00C8382C">
      <w:pPr>
        <w:rPr>
          <w:rFonts w:ascii="Calibri" w:hAnsi="Calibri"/>
          <w:bCs/>
          <w:color w:val="000000"/>
          <w:sz w:val="22"/>
          <w:szCs w:val="22"/>
          <w:lang w:val="en"/>
        </w:rPr>
      </w:pPr>
      <w:r w:rsidRPr="00DB2BC9">
        <w:rPr>
          <w:rFonts w:ascii="Calibri" w:hAnsi="Calibri"/>
          <w:b/>
          <w:bCs/>
          <w:color w:val="000000"/>
          <w:sz w:val="22"/>
          <w:szCs w:val="22"/>
          <w:lang w:val="en"/>
        </w:rPr>
        <w:t>PC Code:</w:t>
      </w:r>
      <w:r w:rsidRPr="00DB2BC9">
        <w:rPr>
          <w:rFonts w:ascii="Calibri" w:hAnsi="Calibri"/>
          <w:bCs/>
          <w:color w:val="000000"/>
          <w:sz w:val="22"/>
          <w:szCs w:val="22"/>
          <w:lang w:val="en"/>
        </w:rPr>
        <w:t xml:space="preserve"> 059101</w:t>
      </w:r>
    </w:p>
    <w:p w14:paraId="6359057F" w14:textId="77777777" w:rsidR="00C8382C" w:rsidRPr="00DB2BC9" w:rsidRDefault="00C8382C" w:rsidP="00C8382C">
      <w:pPr>
        <w:rPr>
          <w:rFonts w:ascii="Calibri" w:hAnsi="Calibri"/>
          <w:color w:val="000000"/>
          <w:sz w:val="22"/>
          <w:szCs w:val="22"/>
          <w:lang w:val="en"/>
        </w:rPr>
      </w:pPr>
    </w:p>
    <w:p w14:paraId="6934CD80" w14:textId="77777777" w:rsidR="00C8382C" w:rsidRDefault="00C8382C" w:rsidP="00C8382C">
      <w:pPr>
        <w:rPr>
          <w:rFonts w:ascii="Calibri" w:hAnsi="Calibri"/>
          <w:bCs/>
          <w:color w:val="000000"/>
          <w:sz w:val="22"/>
          <w:szCs w:val="22"/>
          <w:lang w:val="en"/>
        </w:rPr>
      </w:pPr>
      <w:r w:rsidRPr="00DB2BC9">
        <w:rPr>
          <w:rFonts w:ascii="Calibri" w:hAnsi="Calibri"/>
          <w:b/>
          <w:bCs/>
          <w:color w:val="000000"/>
          <w:sz w:val="22"/>
          <w:szCs w:val="22"/>
          <w:lang w:val="en"/>
        </w:rPr>
        <w:t>ECOTOX Record Number and Citation:</w:t>
      </w:r>
      <w:r w:rsidRPr="00DB2BC9">
        <w:rPr>
          <w:rFonts w:ascii="Calibri" w:hAnsi="Calibri"/>
          <w:bCs/>
          <w:color w:val="000000"/>
          <w:sz w:val="22"/>
          <w:szCs w:val="22"/>
          <w:lang w:val="en"/>
        </w:rPr>
        <w:t xml:space="preserve"> E39578</w:t>
      </w:r>
    </w:p>
    <w:p w14:paraId="29BC84B6" w14:textId="77777777" w:rsidR="00CF75D9" w:rsidRPr="00DB2BC9" w:rsidRDefault="00CF75D9" w:rsidP="00C8382C">
      <w:pPr>
        <w:rPr>
          <w:rFonts w:ascii="Calibri" w:hAnsi="Calibri"/>
          <w:bCs/>
          <w:color w:val="000000"/>
          <w:sz w:val="22"/>
          <w:szCs w:val="22"/>
          <w:lang w:val="en"/>
        </w:rPr>
      </w:pPr>
    </w:p>
    <w:p w14:paraId="403C1275" w14:textId="77777777" w:rsidR="00C8382C" w:rsidRPr="00DB2BC9" w:rsidRDefault="00C8382C" w:rsidP="00C8382C">
      <w:pPr>
        <w:rPr>
          <w:rFonts w:ascii="Calibri" w:hAnsi="Calibri"/>
          <w:bCs/>
          <w:color w:val="000000"/>
          <w:sz w:val="22"/>
          <w:szCs w:val="22"/>
          <w:lang w:val="en"/>
        </w:rPr>
      </w:pPr>
      <w:r w:rsidRPr="00DB2BC9">
        <w:rPr>
          <w:rFonts w:ascii="Calibri" w:hAnsi="Calibri"/>
          <w:bCs/>
          <w:color w:val="000000"/>
          <w:sz w:val="22"/>
          <w:szCs w:val="22"/>
          <w:lang w:val="en"/>
        </w:rPr>
        <w:t xml:space="preserve">Meyers, S. Mark and Jay D. Gile. Mallard Reproductive Testing in a Pond Environment: A Preliminary Study.  </w:t>
      </w:r>
      <w:r w:rsidRPr="00DB2BC9">
        <w:rPr>
          <w:rFonts w:ascii="Calibri" w:hAnsi="Calibri"/>
          <w:bCs/>
          <w:i/>
          <w:color w:val="000000"/>
          <w:sz w:val="22"/>
          <w:szCs w:val="22"/>
          <w:lang w:val="en"/>
        </w:rPr>
        <w:t xml:space="preserve">Arch. Environ. </w:t>
      </w:r>
      <w:proofErr w:type="spellStart"/>
      <w:r w:rsidRPr="00DB2BC9">
        <w:rPr>
          <w:rFonts w:ascii="Calibri" w:hAnsi="Calibri"/>
          <w:bCs/>
          <w:i/>
          <w:color w:val="000000"/>
          <w:sz w:val="22"/>
          <w:szCs w:val="22"/>
          <w:lang w:val="en"/>
        </w:rPr>
        <w:t>Contam</w:t>
      </w:r>
      <w:proofErr w:type="spellEnd"/>
      <w:r w:rsidRPr="00DB2BC9">
        <w:rPr>
          <w:rFonts w:ascii="Calibri" w:hAnsi="Calibri"/>
          <w:bCs/>
          <w:i/>
          <w:color w:val="000000"/>
          <w:sz w:val="22"/>
          <w:szCs w:val="22"/>
          <w:lang w:val="en"/>
        </w:rPr>
        <w:t xml:space="preserve">. Toxicol. </w:t>
      </w:r>
      <w:r w:rsidRPr="00DB2BC9">
        <w:rPr>
          <w:rFonts w:ascii="Calibri" w:hAnsi="Calibri"/>
          <w:bCs/>
          <w:color w:val="000000"/>
          <w:sz w:val="22"/>
          <w:szCs w:val="22"/>
          <w:lang w:val="en"/>
        </w:rPr>
        <w:t>15. 757-761.</w:t>
      </w:r>
    </w:p>
    <w:p w14:paraId="5B9CF243" w14:textId="77777777" w:rsidR="00C8382C" w:rsidRPr="00DB2BC9" w:rsidRDefault="00C8382C" w:rsidP="00C8382C">
      <w:pPr>
        <w:rPr>
          <w:rFonts w:ascii="Calibri" w:hAnsi="Calibri"/>
          <w:color w:val="000000"/>
          <w:sz w:val="22"/>
          <w:szCs w:val="22"/>
          <w:lang w:val="en"/>
        </w:rPr>
      </w:pPr>
    </w:p>
    <w:p w14:paraId="2F06D36D" w14:textId="77777777" w:rsidR="00C8382C" w:rsidRPr="00DB2BC9" w:rsidRDefault="00C8382C" w:rsidP="00C8382C">
      <w:pPr>
        <w:rPr>
          <w:rFonts w:ascii="Calibri" w:hAnsi="Calibri"/>
          <w:color w:val="000000"/>
          <w:sz w:val="22"/>
          <w:szCs w:val="22"/>
          <w:lang w:val="en"/>
        </w:rPr>
      </w:pPr>
      <w:r w:rsidRPr="00DB2BC9">
        <w:rPr>
          <w:rFonts w:ascii="Calibri" w:hAnsi="Calibri"/>
          <w:b/>
          <w:bCs/>
          <w:color w:val="000000"/>
          <w:sz w:val="22"/>
          <w:szCs w:val="22"/>
          <w:lang w:val="en"/>
        </w:rPr>
        <w:t>Purpose of Review (Note: DP Barcode required for Quantitative studies):</w:t>
      </w:r>
      <w:r w:rsidRPr="00DB2BC9">
        <w:rPr>
          <w:rFonts w:ascii="Calibri" w:hAnsi="Calibri"/>
          <w:bCs/>
          <w:color w:val="000000"/>
          <w:sz w:val="22"/>
          <w:szCs w:val="22"/>
          <w:lang w:val="en"/>
        </w:rPr>
        <w:t xml:space="preserve"> Chlorpyrifos ESA pilot (Registration Review)</w:t>
      </w:r>
    </w:p>
    <w:p w14:paraId="33E9C355" w14:textId="77777777" w:rsidR="00C8382C" w:rsidRPr="00DB2BC9" w:rsidRDefault="00C8382C" w:rsidP="00C8382C">
      <w:pPr>
        <w:rPr>
          <w:rFonts w:ascii="Calibri" w:hAnsi="Calibri"/>
          <w:b/>
          <w:bCs/>
          <w:color w:val="000000"/>
          <w:sz w:val="22"/>
          <w:szCs w:val="22"/>
          <w:lang w:val="en"/>
        </w:rPr>
      </w:pPr>
    </w:p>
    <w:p w14:paraId="29F75957" w14:textId="77777777" w:rsidR="00C8382C" w:rsidRPr="00DB2BC9" w:rsidRDefault="00C8382C" w:rsidP="00C8382C">
      <w:pPr>
        <w:rPr>
          <w:rFonts w:ascii="Calibri" w:hAnsi="Calibri"/>
          <w:color w:val="000000"/>
          <w:sz w:val="22"/>
          <w:szCs w:val="22"/>
          <w:lang w:val="en"/>
        </w:rPr>
      </w:pPr>
      <w:r w:rsidRPr="00DB2BC9">
        <w:rPr>
          <w:rFonts w:ascii="Calibri" w:hAnsi="Calibri"/>
          <w:b/>
          <w:bCs/>
          <w:color w:val="000000"/>
          <w:sz w:val="22"/>
          <w:szCs w:val="22"/>
          <w:lang w:val="en"/>
        </w:rPr>
        <w:t xml:space="preserve">Date of Review: </w:t>
      </w:r>
      <w:r w:rsidRPr="00DB2BC9">
        <w:rPr>
          <w:rFonts w:ascii="Calibri" w:hAnsi="Calibri"/>
          <w:bCs/>
          <w:color w:val="000000"/>
          <w:sz w:val="22"/>
          <w:szCs w:val="22"/>
          <w:lang w:val="en"/>
        </w:rPr>
        <w:t>1/03/15</w:t>
      </w:r>
    </w:p>
    <w:p w14:paraId="112B20B2" w14:textId="77777777" w:rsidR="00C8382C" w:rsidRPr="00DB2BC9" w:rsidRDefault="00C8382C" w:rsidP="00C8382C">
      <w:pPr>
        <w:rPr>
          <w:rFonts w:ascii="Calibri" w:hAnsi="Calibri"/>
          <w:b/>
          <w:bCs/>
          <w:color w:val="000000"/>
          <w:sz w:val="22"/>
          <w:szCs w:val="22"/>
          <w:lang w:val="en"/>
        </w:rPr>
      </w:pPr>
    </w:p>
    <w:p w14:paraId="3E920815" w14:textId="77777777" w:rsidR="00C8382C" w:rsidRPr="00DB2BC9" w:rsidRDefault="00C8382C" w:rsidP="00C8382C">
      <w:pPr>
        <w:rPr>
          <w:rFonts w:ascii="Calibri" w:hAnsi="Calibri"/>
          <w:b/>
          <w:bCs/>
          <w:color w:val="000000"/>
          <w:sz w:val="22"/>
          <w:szCs w:val="22"/>
          <w:lang w:val="en"/>
        </w:rPr>
      </w:pPr>
      <w:r w:rsidRPr="00DB2BC9">
        <w:rPr>
          <w:rFonts w:ascii="Calibri" w:hAnsi="Calibri"/>
          <w:b/>
          <w:bCs/>
          <w:color w:val="000000"/>
          <w:sz w:val="22"/>
          <w:szCs w:val="22"/>
          <w:lang w:val="en"/>
        </w:rPr>
        <w:t xml:space="preserve">Summary of Study Findings:  </w:t>
      </w:r>
      <w:r w:rsidRPr="00DB2BC9">
        <w:rPr>
          <w:rFonts w:ascii="Calibri" w:hAnsi="Calibri"/>
          <w:bCs/>
          <w:color w:val="000000"/>
          <w:sz w:val="22"/>
          <w:szCs w:val="22"/>
          <w:lang w:val="en"/>
        </w:rPr>
        <w:t>This was a preliminary study designed to explore using outdoor testing enclosures to study the effects of chlorpyrifos on mallard reproduction. Mallard ducks (</w:t>
      </w:r>
      <w:r w:rsidRPr="00DB2BC9">
        <w:rPr>
          <w:rFonts w:ascii="Calibri" w:hAnsi="Calibri"/>
          <w:bCs/>
          <w:i/>
          <w:color w:val="000000"/>
          <w:sz w:val="22"/>
          <w:szCs w:val="22"/>
          <w:lang w:val="en"/>
        </w:rPr>
        <w:t>Anas platyrhynchos</w:t>
      </w:r>
      <w:r w:rsidRPr="00DB2BC9">
        <w:rPr>
          <w:rFonts w:ascii="Calibri" w:hAnsi="Calibri"/>
          <w:bCs/>
          <w:color w:val="000000"/>
          <w:sz w:val="22"/>
          <w:szCs w:val="22"/>
          <w:lang w:val="en"/>
        </w:rPr>
        <w:t xml:space="preserve">) were used to determine the effects of chlorpyrifos on reproduction in an outdoor pond environment. The study was conducted over 2 different years. For year 1, chlorpyrifos was supplied in the diet at 0, 8 and 80 ppm to 4 males and 4 females in 3 pond enclosures and monitored throughout the breeding season. For year 2, ducks were exposed to 0 and 80 ppm with 2 males and 2 females in 3 treatment group ponds and 2 control group ponds. Studies were terminated when the last clutch </w:t>
      </w:r>
      <w:r w:rsidR="00256E96">
        <w:rPr>
          <w:rFonts w:ascii="Calibri" w:hAnsi="Calibri"/>
          <w:bCs/>
          <w:color w:val="000000"/>
          <w:sz w:val="22"/>
          <w:szCs w:val="22"/>
          <w:lang w:val="en"/>
        </w:rPr>
        <w:t>i</w:t>
      </w:r>
      <w:r w:rsidRPr="00DB2BC9">
        <w:rPr>
          <w:rFonts w:ascii="Calibri" w:hAnsi="Calibri"/>
          <w:bCs/>
          <w:color w:val="000000"/>
          <w:sz w:val="22"/>
          <w:szCs w:val="22"/>
          <w:lang w:val="en"/>
        </w:rPr>
        <w:t xml:space="preserve">n each pond reached 7 days old. Endpoints assessed included feed consumption, weight, total number of eggs, number of successful nests, number of eggs/nest, mean number of eggs hatched/nest and number of ducklings surviving to 7 days. </w:t>
      </w:r>
    </w:p>
    <w:p w14:paraId="034CE90C" w14:textId="77777777" w:rsidR="00C8382C" w:rsidRPr="00DB2BC9" w:rsidRDefault="00C8382C" w:rsidP="00C8382C">
      <w:pPr>
        <w:rPr>
          <w:rFonts w:ascii="Calibri" w:hAnsi="Calibri"/>
          <w:bCs/>
          <w:color w:val="000000"/>
          <w:sz w:val="22"/>
          <w:szCs w:val="22"/>
          <w:highlight w:val="yellow"/>
          <w:lang w:val="en"/>
        </w:rPr>
      </w:pPr>
    </w:p>
    <w:p w14:paraId="3895158D" w14:textId="77777777" w:rsidR="00C8382C" w:rsidRPr="00DB2BC9" w:rsidRDefault="00C8382C" w:rsidP="00C8382C">
      <w:pPr>
        <w:rPr>
          <w:rFonts w:ascii="Calibri" w:hAnsi="Calibri"/>
          <w:bCs/>
          <w:color w:val="000000"/>
          <w:sz w:val="22"/>
          <w:szCs w:val="22"/>
          <w:highlight w:val="yellow"/>
          <w:lang w:val="en"/>
        </w:rPr>
      </w:pPr>
    </w:p>
    <w:p w14:paraId="4A6891CC" w14:textId="77777777" w:rsidR="00C8382C" w:rsidRPr="00DB2BC9" w:rsidRDefault="00C8382C" w:rsidP="00C8382C">
      <w:pPr>
        <w:rPr>
          <w:rFonts w:ascii="Calibri" w:hAnsi="Calibri"/>
          <w:bCs/>
          <w:color w:val="000000"/>
          <w:sz w:val="22"/>
          <w:szCs w:val="22"/>
          <w:lang w:val="en"/>
        </w:rPr>
      </w:pPr>
      <w:r w:rsidRPr="00DB2BC9">
        <w:rPr>
          <w:rFonts w:ascii="Calibri" w:hAnsi="Calibri"/>
          <w:b/>
          <w:bCs/>
          <w:color w:val="000000"/>
          <w:sz w:val="22"/>
          <w:szCs w:val="22"/>
          <w:lang w:val="en"/>
        </w:rPr>
        <w:t>Results</w:t>
      </w:r>
      <w:r w:rsidRPr="00DB2BC9">
        <w:rPr>
          <w:rFonts w:ascii="Calibri" w:hAnsi="Calibri"/>
          <w:bCs/>
          <w:color w:val="000000"/>
          <w:sz w:val="22"/>
          <w:szCs w:val="22"/>
          <w:lang w:val="en"/>
        </w:rPr>
        <w:t>:</w:t>
      </w:r>
    </w:p>
    <w:p w14:paraId="28AE2C35" w14:textId="77777777" w:rsidR="00C8382C" w:rsidRPr="00DB2BC9" w:rsidRDefault="00C8382C" w:rsidP="00C8382C">
      <w:pPr>
        <w:rPr>
          <w:rFonts w:ascii="Calibri" w:hAnsi="Calibri"/>
          <w:bCs/>
          <w:color w:val="000000"/>
          <w:sz w:val="22"/>
          <w:szCs w:val="22"/>
          <w:lang w:val="en"/>
        </w:rPr>
      </w:pPr>
      <w:r w:rsidRPr="00DB2BC9">
        <w:rPr>
          <w:rFonts w:ascii="Calibri" w:hAnsi="Calibri"/>
          <w:bCs/>
          <w:color w:val="000000"/>
          <w:sz w:val="22"/>
          <w:szCs w:val="22"/>
          <w:lang w:val="en"/>
        </w:rPr>
        <w:t xml:space="preserve">The study showed a statistically significant effect at the 80 ppm level in year 1 for food consumption and a statistically significant effect at 80 ppm in year 2 for food consumption, % change in body weight, brain acetylcholinesterase levels and mean number of eggs hatched/successful nest. No effects were seen at the 8 ppm exposure level. </w:t>
      </w:r>
    </w:p>
    <w:p w14:paraId="3CE2B2B7" w14:textId="77777777" w:rsidR="00C8382C" w:rsidRPr="00DB2BC9" w:rsidRDefault="00C8382C" w:rsidP="00C8382C">
      <w:pPr>
        <w:rPr>
          <w:rFonts w:ascii="Calibri" w:hAnsi="Calibri"/>
          <w:bCs/>
          <w:color w:val="000000"/>
          <w:sz w:val="22"/>
          <w:szCs w:val="22"/>
          <w:lang w:val="en"/>
        </w:rPr>
      </w:pPr>
    </w:p>
    <w:p w14:paraId="5FEED891" w14:textId="77777777" w:rsidR="00C8382C" w:rsidRPr="00DB2BC9" w:rsidRDefault="00C8382C" w:rsidP="00C8382C">
      <w:pPr>
        <w:rPr>
          <w:rFonts w:ascii="Calibri" w:hAnsi="Calibri"/>
          <w:bCs/>
          <w:color w:val="000000"/>
          <w:sz w:val="22"/>
          <w:szCs w:val="22"/>
          <w:lang w:val="en"/>
        </w:rPr>
      </w:pPr>
      <w:r w:rsidRPr="00DB2BC9">
        <w:rPr>
          <w:rFonts w:ascii="Calibri" w:hAnsi="Calibri"/>
          <w:bCs/>
          <w:color w:val="000000"/>
          <w:sz w:val="22"/>
          <w:szCs w:val="22"/>
          <w:lang w:val="en"/>
        </w:rPr>
        <w:t xml:space="preserve">Tabulated results (copied from study) are shown below. </w:t>
      </w:r>
    </w:p>
    <w:p w14:paraId="68F71474" w14:textId="77777777" w:rsidR="00C8382C" w:rsidRPr="00DB2BC9" w:rsidRDefault="00C8382C" w:rsidP="00C8382C">
      <w:pPr>
        <w:rPr>
          <w:rFonts w:ascii="Calibri" w:hAnsi="Calibri"/>
          <w:bCs/>
          <w:color w:val="000000"/>
          <w:sz w:val="22"/>
          <w:szCs w:val="22"/>
          <w:lang w:val="en"/>
        </w:rPr>
      </w:pPr>
    </w:p>
    <w:p w14:paraId="69D8A7EA" w14:textId="77777777" w:rsidR="00C8382C" w:rsidRPr="00DB2BC9" w:rsidRDefault="00C8382C" w:rsidP="00C8382C">
      <w:pPr>
        <w:ind w:left="-1170"/>
        <w:rPr>
          <w:rFonts w:ascii="Calibri" w:hAnsi="Calibri"/>
          <w:bCs/>
          <w:color w:val="000000"/>
          <w:sz w:val="22"/>
          <w:szCs w:val="22"/>
          <w:lang w:val="en"/>
        </w:rPr>
      </w:pPr>
    </w:p>
    <w:p w14:paraId="37AEACED" w14:textId="77777777" w:rsidR="00C8382C" w:rsidRPr="00DB2BC9" w:rsidRDefault="00C8382C" w:rsidP="00C8382C">
      <w:pPr>
        <w:ind w:left="-1260"/>
        <w:rPr>
          <w:rFonts w:ascii="Calibri" w:hAnsi="Calibri"/>
          <w:bCs/>
          <w:color w:val="000000"/>
          <w:sz w:val="22"/>
          <w:szCs w:val="22"/>
          <w:lang w:val="en"/>
        </w:rPr>
      </w:pPr>
      <w:r w:rsidRPr="00DB2BC9">
        <w:rPr>
          <w:rFonts w:ascii="Calibri" w:hAnsi="Calibri"/>
          <w:bCs/>
          <w:noProof/>
          <w:color w:val="000000"/>
          <w:sz w:val="22"/>
          <w:szCs w:val="22"/>
        </w:rPr>
        <w:drawing>
          <wp:inline distT="0" distB="0" distL="0" distR="0" wp14:anchorId="647D5E48" wp14:editId="3896D28A">
            <wp:extent cx="7600574" cy="6203598"/>
            <wp:effectExtent l="152400" t="171450" r="153035" b="1784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443962">
                      <a:off x="0" y="0"/>
                      <a:ext cx="7616197" cy="6216350"/>
                    </a:xfrm>
                    <a:prstGeom prst="rect">
                      <a:avLst/>
                    </a:prstGeom>
                    <a:noFill/>
                    <a:ln>
                      <a:noFill/>
                    </a:ln>
                  </pic:spPr>
                </pic:pic>
              </a:graphicData>
            </a:graphic>
          </wp:inline>
        </w:drawing>
      </w:r>
    </w:p>
    <w:p w14:paraId="432CCFAC" w14:textId="77777777" w:rsidR="00C8382C" w:rsidRPr="00DB2BC9" w:rsidRDefault="00C8382C" w:rsidP="00C8382C">
      <w:pPr>
        <w:rPr>
          <w:rFonts w:ascii="Calibri" w:hAnsi="Calibri"/>
          <w:bCs/>
          <w:color w:val="000000"/>
          <w:sz w:val="22"/>
          <w:szCs w:val="22"/>
          <w:lang w:val="en"/>
        </w:rPr>
      </w:pPr>
    </w:p>
    <w:p w14:paraId="2927CF94" w14:textId="77777777" w:rsidR="00C8382C" w:rsidRPr="00DB2BC9" w:rsidRDefault="00C8382C" w:rsidP="00C8382C">
      <w:pPr>
        <w:rPr>
          <w:rFonts w:ascii="Calibri" w:hAnsi="Calibri"/>
          <w:bCs/>
          <w:color w:val="000000"/>
          <w:sz w:val="22"/>
          <w:szCs w:val="22"/>
          <w:lang w:val="en"/>
        </w:rPr>
      </w:pPr>
    </w:p>
    <w:p w14:paraId="77532F4A" w14:textId="77777777" w:rsidR="00C8382C" w:rsidRPr="00DB2BC9" w:rsidRDefault="00C8382C" w:rsidP="00C8382C">
      <w:pPr>
        <w:rPr>
          <w:rFonts w:ascii="Calibri" w:hAnsi="Calibri"/>
          <w:color w:val="000000"/>
          <w:sz w:val="22"/>
          <w:szCs w:val="22"/>
          <w:lang w:val="en"/>
        </w:rPr>
      </w:pPr>
      <w:r w:rsidRPr="00DB2BC9">
        <w:rPr>
          <w:rFonts w:ascii="Calibri" w:hAnsi="Calibri"/>
          <w:b/>
          <w:bCs/>
          <w:color w:val="000000"/>
          <w:sz w:val="22"/>
          <w:szCs w:val="22"/>
          <w:lang w:val="en"/>
        </w:rPr>
        <w:t>Description of Use in Document (QUAL, QUAN, INV):</w:t>
      </w:r>
      <w:r w:rsidRPr="00DB2BC9">
        <w:rPr>
          <w:rFonts w:ascii="Calibri" w:hAnsi="Calibri"/>
          <w:bCs/>
          <w:color w:val="000000"/>
          <w:sz w:val="22"/>
          <w:szCs w:val="22"/>
          <w:lang w:val="en"/>
        </w:rPr>
        <w:t xml:space="preserve"> </w:t>
      </w:r>
      <w:r w:rsidRPr="00DB2BC9">
        <w:rPr>
          <w:rFonts w:ascii="Calibri" w:hAnsi="Calibri"/>
          <w:b/>
          <w:bCs/>
          <w:color w:val="000000"/>
          <w:sz w:val="22"/>
          <w:szCs w:val="22"/>
          <w:lang w:val="en"/>
        </w:rPr>
        <w:t>INV (Year 1) and QUAL (Year 2)</w:t>
      </w:r>
    </w:p>
    <w:p w14:paraId="4D4A1182" w14:textId="77777777" w:rsidR="00C8382C" w:rsidRPr="00DB2BC9" w:rsidRDefault="00C8382C" w:rsidP="00C8382C">
      <w:pPr>
        <w:rPr>
          <w:rFonts w:ascii="Calibri" w:hAnsi="Calibri"/>
          <w:b/>
          <w:bCs/>
          <w:color w:val="000000"/>
          <w:sz w:val="22"/>
          <w:szCs w:val="22"/>
          <w:lang w:val="en"/>
        </w:rPr>
      </w:pPr>
    </w:p>
    <w:p w14:paraId="2D8E8A29" w14:textId="77777777" w:rsidR="00C8382C" w:rsidRPr="00DB2BC9" w:rsidRDefault="00C8382C" w:rsidP="00C8382C">
      <w:pPr>
        <w:rPr>
          <w:rFonts w:ascii="Calibri" w:hAnsi="Calibri"/>
          <w:bCs/>
          <w:color w:val="000000"/>
          <w:sz w:val="22"/>
          <w:szCs w:val="22"/>
          <w:lang w:val="en"/>
        </w:rPr>
      </w:pPr>
      <w:r w:rsidRPr="00DB2BC9">
        <w:rPr>
          <w:rFonts w:ascii="Calibri" w:hAnsi="Calibri"/>
          <w:b/>
          <w:bCs/>
          <w:color w:val="000000"/>
          <w:sz w:val="22"/>
          <w:szCs w:val="22"/>
          <w:lang w:val="en"/>
        </w:rPr>
        <w:t>Rationale for Use:</w:t>
      </w:r>
      <w:r w:rsidRPr="00DB2BC9">
        <w:rPr>
          <w:rFonts w:ascii="Calibri" w:hAnsi="Calibri"/>
          <w:bCs/>
          <w:color w:val="000000"/>
          <w:sz w:val="22"/>
          <w:szCs w:val="22"/>
          <w:lang w:val="en"/>
        </w:rPr>
        <w:t xml:space="preserve"> The information from Year 2 of the study will be used qualitatively in discussions on sublethal and reproductive effects of chlorpyrifos on avian species.  </w:t>
      </w:r>
    </w:p>
    <w:p w14:paraId="505709E1" w14:textId="77777777" w:rsidR="00C8382C" w:rsidRPr="00DB2BC9" w:rsidRDefault="00C8382C" w:rsidP="00C8382C">
      <w:pPr>
        <w:rPr>
          <w:rFonts w:ascii="Calibri" w:hAnsi="Calibri"/>
          <w:bCs/>
          <w:color w:val="000000"/>
          <w:sz w:val="22"/>
          <w:szCs w:val="22"/>
          <w:highlight w:val="yellow"/>
          <w:lang w:val="en"/>
        </w:rPr>
      </w:pPr>
    </w:p>
    <w:p w14:paraId="3622E56A" w14:textId="77777777" w:rsidR="00C8382C" w:rsidRPr="00DB2BC9" w:rsidRDefault="00C8382C" w:rsidP="00C8382C">
      <w:pPr>
        <w:rPr>
          <w:rFonts w:ascii="Calibri" w:hAnsi="Calibri"/>
          <w:bCs/>
          <w:color w:val="000000"/>
          <w:sz w:val="22"/>
          <w:szCs w:val="22"/>
          <w:lang w:val="en"/>
        </w:rPr>
      </w:pPr>
      <w:r w:rsidRPr="00DB2BC9">
        <w:rPr>
          <w:rFonts w:ascii="Calibri" w:hAnsi="Calibri"/>
          <w:b/>
          <w:bCs/>
          <w:color w:val="000000"/>
          <w:sz w:val="22"/>
          <w:szCs w:val="22"/>
          <w:lang w:val="en"/>
        </w:rPr>
        <w:t>Limitations of Study:</w:t>
      </w:r>
    </w:p>
    <w:p w14:paraId="73C7E3D4" w14:textId="77777777" w:rsidR="00C8382C" w:rsidRPr="00DB2BC9" w:rsidRDefault="00C8382C" w:rsidP="00C8382C">
      <w:pPr>
        <w:pStyle w:val="ListParagraph"/>
        <w:numPr>
          <w:ilvl w:val="0"/>
          <w:numId w:val="1"/>
        </w:numPr>
        <w:rPr>
          <w:rFonts w:ascii="Calibri" w:eastAsia="Times New Roman" w:hAnsi="Calibri" w:cs="Times New Roman"/>
          <w:bCs/>
          <w:color w:val="000000"/>
          <w:lang w:val="en"/>
        </w:rPr>
      </w:pPr>
      <w:r w:rsidRPr="00DB2BC9">
        <w:rPr>
          <w:rFonts w:ascii="Calibri" w:eastAsia="Times New Roman" w:hAnsi="Calibri" w:cs="Times New Roman"/>
          <w:bCs/>
          <w:color w:val="000000"/>
          <w:lang w:val="en"/>
        </w:rPr>
        <w:t>The source of chemical and % purity are not provided in the study.</w:t>
      </w:r>
    </w:p>
    <w:p w14:paraId="567C316D" w14:textId="77777777" w:rsidR="00C8382C" w:rsidRPr="00DB2BC9" w:rsidRDefault="00C8382C" w:rsidP="00C8382C">
      <w:pPr>
        <w:pStyle w:val="ListParagraph"/>
        <w:numPr>
          <w:ilvl w:val="0"/>
          <w:numId w:val="1"/>
        </w:numPr>
        <w:rPr>
          <w:rFonts w:ascii="Calibri" w:eastAsia="Times New Roman" w:hAnsi="Calibri" w:cs="Times New Roman"/>
          <w:bCs/>
          <w:color w:val="000000"/>
          <w:lang w:val="en"/>
        </w:rPr>
      </w:pPr>
      <w:r w:rsidRPr="00DB2BC9">
        <w:rPr>
          <w:rFonts w:ascii="Calibri" w:eastAsia="Times New Roman" w:hAnsi="Calibri" w:cs="Times New Roman"/>
          <w:bCs/>
          <w:color w:val="000000"/>
          <w:lang w:val="en"/>
        </w:rPr>
        <w:t>The source, age and health status of the test animals was not provided in the study.</w:t>
      </w:r>
    </w:p>
    <w:p w14:paraId="758114B6" w14:textId="77777777" w:rsidR="00C8382C" w:rsidRPr="00DB2BC9" w:rsidRDefault="00C8382C" w:rsidP="00C8382C">
      <w:pPr>
        <w:pStyle w:val="ListParagraph"/>
        <w:numPr>
          <w:ilvl w:val="0"/>
          <w:numId w:val="1"/>
        </w:numPr>
        <w:rPr>
          <w:rFonts w:ascii="Calibri" w:eastAsia="Times New Roman" w:hAnsi="Calibri" w:cs="Times New Roman"/>
          <w:bCs/>
          <w:color w:val="000000"/>
          <w:lang w:val="en"/>
        </w:rPr>
      </w:pPr>
      <w:r w:rsidRPr="00DB2BC9">
        <w:rPr>
          <w:rFonts w:ascii="Calibri" w:eastAsia="Times New Roman" w:hAnsi="Calibri" w:cs="Times New Roman"/>
          <w:bCs/>
          <w:color w:val="000000"/>
          <w:lang w:val="en"/>
        </w:rPr>
        <w:t>Analysis of the actual concentration of test substance in feed was not provided.</w:t>
      </w:r>
    </w:p>
    <w:p w14:paraId="74047C74" w14:textId="77777777" w:rsidR="00C8382C" w:rsidRPr="00DB2BC9" w:rsidRDefault="00C8382C" w:rsidP="00C8382C">
      <w:pPr>
        <w:pStyle w:val="ListParagraph"/>
        <w:numPr>
          <w:ilvl w:val="0"/>
          <w:numId w:val="1"/>
        </w:numPr>
        <w:rPr>
          <w:rFonts w:ascii="Calibri" w:eastAsia="Times New Roman" w:hAnsi="Calibri" w:cs="Times New Roman"/>
          <w:bCs/>
          <w:color w:val="000000"/>
          <w:lang w:val="en"/>
        </w:rPr>
      </w:pPr>
      <w:r w:rsidRPr="00DB2BC9">
        <w:rPr>
          <w:rFonts w:ascii="Calibri" w:eastAsia="Times New Roman" w:hAnsi="Calibri" w:cs="Times New Roman"/>
          <w:bCs/>
          <w:color w:val="000000"/>
          <w:lang w:val="en"/>
        </w:rPr>
        <w:t xml:space="preserve">Control losses were 37% in the first year and 17% in the second year, raising concerns about husbandry issues during the study. As discussed by the study author, predation was a major problem in this study and was reportedly the predominant reason for these losses. This first year study also saw significant losses due to predation (75% of drakes and 25% of hens) in the 80 ppm group. The losses in the first year were considered too high to provide useful data and data from this year was therefore considered invalid. Adult losses and nest predation in the second year were also high, but data were considered acceptable for qualitative use.  </w:t>
      </w:r>
    </w:p>
    <w:p w14:paraId="6B277589" w14:textId="77777777" w:rsidR="00C8382C" w:rsidRPr="00DB2BC9" w:rsidRDefault="00C8382C" w:rsidP="00C8382C">
      <w:pPr>
        <w:pStyle w:val="ListParagraph"/>
        <w:numPr>
          <w:ilvl w:val="0"/>
          <w:numId w:val="1"/>
        </w:numPr>
        <w:rPr>
          <w:rFonts w:ascii="Calibri" w:eastAsia="Times New Roman" w:hAnsi="Calibri" w:cs="Times New Roman"/>
          <w:bCs/>
          <w:color w:val="000000"/>
          <w:lang w:val="en"/>
        </w:rPr>
      </w:pPr>
      <w:r w:rsidRPr="00DB2BC9">
        <w:rPr>
          <w:rFonts w:ascii="Calibri" w:eastAsia="Times New Roman" w:hAnsi="Calibri" w:cs="Times New Roman"/>
          <w:bCs/>
          <w:color w:val="000000"/>
          <w:lang w:val="en"/>
        </w:rPr>
        <w:t xml:space="preserve">Survivability of ducklings were reduced in the 80 ppm treatment group both years. It is not possible to discern if this effect was due to indirect effects on ducklings due to hen negligence, direct exposure to the chlorpyrifos diet or starvation (aversion to treated feed, difficulty finding wild sources of food, etc.), as discussed in the study. </w:t>
      </w:r>
    </w:p>
    <w:p w14:paraId="63D4EB4C" w14:textId="77777777" w:rsidR="00C8382C" w:rsidRPr="00DB2BC9" w:rsidRDefault="00C8382C" w:rsidP="00C8382C">
      <w:pPr>
        <w:rPr>
          <w:rFonts w:ascii="Calibri" w:hAnsi="Calibri"/>
          <w:b/>
          <w:bCs/>
          <w:color w:val="000000"/>
          <w:sz w:val="22"/>
          <w:szCs w:val="22"/>
          <w:lang w:val="en"/>
        </w:rPr>
      </w:pPr>
    </w:p>
    <w:p w14:paraId="7A53BD6A" w14:textId="77777777" w:rsidR="00C8382C" w:rsidRPr="00DB2BC9" w:rsidRDefault="00C8382C" w:rsidP="00C8382C">
      <w:pPr>
        <w:rPr>
          <w:rFonts w:ascii="Calibri" w:hAnsi="Calibri"/>
          <w:color w:val="000000"/>
          <w:sz w:val="22"/>
          <w:szCs w:val="22"/>
          <w:lang w:val="en"/>
        </w:rPr>
      </w:pPr>
      <w:r w:rsidRPr="00DB2BC9">
        <w:rPr>
          <w:rFonts w:ascii="Calibri" w:hAnsi="Calibri"/>
          <w:b/>
          <w:bCs/>
          <w:color w:val="000000"/>
          <w:sz w:val="22"/>
          <w:szCs w:val="22"/>
          <w:lang w:val="en"/>
        </w:rPr>
        <w:t>Primary Reviewer:</w:t>
      </w:r>
      <w:r w:rsidRPr="00DB2BC9">
        <w:rPr>
          <w:rFonts w:ascii="Calibri" w:hAnsi="Calibri"/>
          <w:bCs/>
          <w:color w:val="000000"/>
          <w:sz w:val="22"/>
          <w:szCs w:val="22"/>
          <w:lang w:val="en"/>
        </w:rPr>
        <w:t xml:space="preserve"> Colleen M. Rossmeisl, DVM, </w:t>
      </w:r>
      <w:r w:rsidR="00256E96">
        <w:rPr>
          <w:rFonts w:ascii="Calibri" w:hAnsi="Calibri"/>
          <w:bCs/>
          <w:color w:val="000000"/>
          <w:sz w:val="22"/>
          <w:szCs w:val="22"/>
          <w:lang w:val="en"/>
        </w:rPr>
        <w:t>ERB3</w:t>
      </w:r>
    </w:p>
    <w:p w14:paraId="7996808B" w14:textId="77777777" w:rsidR="00C8382C" w:rsidRPr="00DB2BC9" w:rsidRDefault="00C8382C" w:rsidP="00C8382C">
      <w:pPr>
        <w:rPr>
          <w:rFonts w:ascii="Calibri" w:hAnsi="Calibri"/>
          <w:sz w:val="22"/>
          <w:szCs w:val="22"/>
        </w:rPr>
      </w:pPr>
    </w:p>
    <w:p w14:paraId="56E30315" w14:textId="77777777" w:rsidR="00852E33" w:rsidRDefault="00852E33" w:rsidP="00852E33">
      <w:pPr>
        <w:spacing w:after="160" w:line="259" w:lineRule="auto"/>
        <w:rPr>
          <w:rFonts w:ascii="Calibri" w:hAnsi="Calibri"/>
          <w:sz w:val="22"/>
          <w:szCs w:val="22"/>
        </w:rPr>
      </w:pPr>
    </w:p>
    <w:p w14:paraId="1DB8F696" w14:textId="77777777" w:rsidR="00534A7B" w:rsidRDefault="00534A7B">
      <w:pPr>
        <w:spacing w:after="160" w:line="259" w:lineRule="auto"/>
        <w:rPr>
          <w:rFonts w:ascii="Calibri" w:hAnsi="Calibri" w:cs="Calibri"/>
          <w:b/>
          <w:sz w:val="22"/>
          <w:szCs w:val="22"/>
          <w:u w:val="single"/>
        </w:rPr>
      </w:pPr>
      <w:r>
        <w:rPr>
          <w:rFonts w:ascii="Calibri" w:hAnsi="Calibri" w:cs="Calibri"/>
          <w:b/>
          <w:sz w:val="22"/>
          <w:szCs w:val="22"/>
          <w:u w:val="single"/>
        </w:rPr>
        <w:br w:type="page"/>
      </w:r>
    </w:p>
    <w:p w14:paraId="0E01BAE2" w14:textId="70F90EC8" w:rsidR="00711D54" w:rsidRPr="00852E33" w:rsidRDefault="00711D54" w:rsidP="00852E33">
      <w:pPr>
        <w:spacing w:after="160" w:line="259" w:lineRule="auto"/>
        <w:rPr>
          <w:rFonts w:ascii="Calibri" w:hAnsi="Calibri"/>
          <w:sz w:val="22"/>
          <w:szCs w:val="22"/>
        </w:rPr>
      </w:pPr>
      <w:r w:rsidRPr="00711D54">
        <w:rPr>
          <w:rFonts w:ascii="Calibri" w:hAnsi="Calibri" w:cs="Calibri"/>
          <w:b/>
          <w:sz w:val="22"/>
          <w:szCs w:val="22"/>
          <w:u w:val="single"/>
        </w:rPr>
        <w:t>Open Literature Review Summary</w:t>
      </w:r>
    </w:p>
    <w:p w14:paraId="736B2B98" w14:textId="77777777" w:rsidR="00711D54" w:rsidRPr="00711D54" w:rsidRDefault="00711D54" w:rsidP="00711D54">
      <w:pPr>
        <w:tabs>
          <w:tab w:val="left" w:pos="-1080"/>
          <w:tab w:val="left" w:pos="-720"/>
          <w:tab w:val="left" w:pos="0"/>
          <w:tab w:val="left" w:pos="3420"/>
        </w:tabs>
        <w:rPr>
          <w:b/>
          <w:sz w:val="22"/>
          <w:szCs w:val="22"/>
        </w:rPr>
      </w:pPr>
    </w:p>
    <w:p w14:paraId="71744899" w14:textId="77777777" w:rsidR="00711D54" w:rsidRPr="00711D54" w:rsidRDefault="00711D54" w:rsidP="00711D54">
      <w:pPr>
        <w:rPr>
          <w:rFonts w:ascii="Calibri" w:hAnsi="Calibri"/>
          <w:bCs/>
          <w:color w:val="000000"/>
          <w:sz w:val="22"/>
          <w:szCs w:val="22"/>
          <w:lang w:val="en"/>
        </w:rPr>
      </w:pPr>
      <w:r w:rsidRPr="00711D54">
        <w:rPr>
          <w:rFonts w:ascii="Calibri" w:hAnsi="Calibri"/>
          <w:b/>
          <w:bCs/>
          <w:color w:val="000000"/>
          <w:sz w:val="22"/>
          <w:szCs w:val="22"/>
          <w:lang w:val="en"/>
        </w:rPr>
        <w:t>Chemical Name:</w:t>
      </w:r>
      <w:r w:rsidRPr="00711D54">
        <w:rPr>
          <w:rFonts w:ascii="Calibri" w:hAnsi="Calibri"/>
          <w:bCs/>
          <w:color w:val="000000"/>
          <w:sz w:val="22"/>
          <w:szCs w:val="22"/>
          <w:lang w:val="en"/>
        </w:rPr>
        <w:t xml:space="preserve"> Chlorpyrifos; Malathion; Diazinon</w:t>
      </w:r>
    </w:p>
    <w:p w14:paraId="15120275" w14:textId="77777777" w:rsidR="00711D54" w:rsidRPr="00711D54" w:rsidRDefault="00711D54" w:rsidP="00711D54">
      <w:pPr>
        <w:rPr>
          <w:rFonts w:ascii="Calibri" w:hAnsi="Calibri"/>
          <w:color w:val="000000"/>
          <w:sz w:val="22"/>
          <w:szCs w:val="22"/>
          <w:lang w:val="en"/>
        </w:rPr>
      </w:pPr>
    </w:p>
    <w:p w14:paraId="6EF4F321" w14:textId="77777777" w:rsidR="00711D54" w:rsidRPr="00711D54" w:rsidRDefault="00711D54" w:rsidP="00711D54">
      <w:pPr>
        <w:rPr>
          <w:rFonts w:ascii="Calibri" w:hAnsi="Calibri"/>
          <w:bCs/>
          <w:color w:val="000000"/>
          <w:sz w:val="22"/>
          <w:szCs w:val="22"/>
          <w:lang w:val="en"/>
        </w:rPr>
      </w:pPr>
      <w:r w:rsidRPr="00711D54">
        <w:rPr>
          <w:rFonts w:ascii="Calibri" w:hAnsi="Calibri"/>
          <w:b/>
          <w:bCs/>
          <w:color w:val="000000"/>
          <w:sz w:val="22"/>
          <w:szCs w:val="22"/>
          <w:lang w:val="en"/>
        </w:rPr>
        <w:t xml:space="preserve">CAS No: </w:t>
      </w:r>
      <w:r w:rsidRPr="00711D54">
        <w:rPr>
          <w:rFonts w:ascii="Calibri" w:hAnsi="Calibri"/>
          <w:bCs/>
          <w:color w:val="000000"/>
          <w:sz w:val="22"/>
          <w:szCs w:val="22"/>
          <w:lang w:val="en"/>
        </w:rPr>
        <w:t>2921-88-2; 121-75-5; 333-41-5</w:t>
      </w:r>
    </w:p>
    <w:p w14:paraId="462034C5" w14:textId="77777777" w:rsidR="00711D54" w:rsidRPr="00711D54" w:rsidRDefault="00711D54" w:rsidP="00711D54">
      <w:pPr>
        <w:rPr>
          <w:rFonts w:ascii="Calibri" w:hAnsi="Calibri"/>
          <w:color w:val="000000"/>
          <w:sz w:val="22"/>
          <w:szCs w:val="22"/>
          <w:lang w:val="en"/>
        </w:rPr>
      </w:pPr>
    </w:p>
    <w:p w14:paraId="5C95461A" w14:textId="77777777" w:rsidR="00711D54" w:rsidRPr="00711D54" w:rsidRDefault="00711D54" w:rsidP="00711D54">
      <w:pPr>
        <w:rPr>
          <w:rFonts w:ascii="Calibri" w:hAnsi="Calibri"/>
          <w:bCs/>
          <w:color w:val="000000"/>
          <w:sz w:val="22"/>
          <w:szCs w:val="22"/>
          <w:lang w:val="en"/>
        </w:rPr>
      </w:pPr>
      <w:r w:rsidRPr="00711D54">
        <w:rPr>
          <w:rFonts w:ascii="Calibri" w:hAnsi="Calibri"/>
          <w:b/>
          <w:bCs/>
          <w:color w:val="000000"/>
          <w:sz w:val="22"/>
          <w:szCs w:val="22"/>
          <w:lang w:val="en"/>
        </w:rPr>
        <w:t>PC Code:</w:t>
      </w:r>
      <w:r w:rsidRPr="00711D54">
        <w:rPr>
          <w:rFonts w:ascii="Calibri" w:hAnsi="Calibri"/>
          <w:bCs/>
          <w:color w:val="000000"/>
          <w:sz w:val="22"/>
          <w:szCs w:val="22"/>
          <w:lang w:val="en"/>
        </w:rPr>
        <w:t xml:space="preserve"> 059101; 057701; 057801</w:t>
      </w:r>
    </w:p>
    <w:p w14:paraId="65AF39CC" w14:textId="77777777" w:rsidR="00711D54" w:rsidRPr="00711D54" w:rsidRDefault="00711D54" w:rsidP="00711D54">
      <w:pPr>
        <w:rPr>
          <w:rFonts w:ascii="Calibri" w:hAnsi="Calibri"/>
          <w:color w:val="000000"/>
          <w:sz w:val="22"/>
          <w:szCs w:val="22"/>
          <w:lang w:val="en"/>
        </w:rPr>
      </w:pPr>
    </w:p>
    <w:p w14:paraId="0E492599" w14:textId="77777777" w:rsidR="00711D54" w:rsidRPr="00711D54" w:rsidRDefault="00711D54" w:rsidP="00711D54">
      <w:pPr>
        <w:rPr>
          <w:rFonts w:ascii="Calibri" w:hAnsi="Calibri"/>
          <w:bCs/>
          <w:color w:val="000000"/>
          <w:sz w:val="22"/>
          <w:szCs w:val="22"/>
          <w:lang w:val="en"/>
        </w:rPr>
      </w:pPr>
      <w:r w:rsidRPr="00711D54">
        <w:rPr>
          <w:rFonts w:ascii="Calibri" w:hAnsi="Calibri"/>
          <w:b/>
          <w:bCs/>
          <w:color w:val="000000"/>
          <w:sz w:val="22"/>
          <w:szCs w:val="22"/>
          <w:lang w:val="en"/>
        </w:rPr>
        <w:t>ECOTOX Record Number and Citation:</w:t>
      </w:r>
      <w:r w:rsidRPr="00711D54">
        <w:rPr>
          <w:rFonts w:ascii="Calibri" w:hAnsi="Calibri"/>
          <w:bCs/>
          <w:color w:val="000000"/>
          <w:sz w:val="22"/>
          <w:szCs w:val="22"/>
          <w:lang w:val="en"/>
        </w:rPr>
        <w:t xml:space="preserve"> </w:t>
      </w:r>
    </w:p>
    <w:p w14:paraId="273413EF" w14:textId="77777777" w:rsidR="00711D54" w:rsidRPr="00711D54" w:rsidRDefault="00711D54" w:rsidP="00711D54">
      <w:pPr>
        <w:rPr>
          <w:rFonts w:ascii="Calibri" w:hAnsi="Calibri"/>
          <w:bCs/>
          <w:color w:val="000000"/>
          <w:sz w:val="22"/>
          <w:szCs w:val="22"/>
          <w:lang w:val="en"/>
        </w:rPr>
      </w:pPr>
    </w:p>
    <w:p w14:paraId="13ED77E4" w14:textId="77777777" w:rsidR="00711D54" w:rsidRPr="00711D54" w:rsidRDefault="00711D54" w:rsidP="00711D54">
      <w:pPr>
        <w:rPr>
          <w:rFonts w:ascii="Calibri" w:hAnsi="Calibri"/>
          <w:bCs/>
          <w:color w:val="000000"/>
          <w:sz w:val="22"/>
          <w:szCs w:val="22"/>
          <w:lang w:val="en"/>
        </w:rPr>
      </w:pPr>
      <w:r w:rsidRPr="00711D54">
        <w:rPr>
          <w:rFonts w:ascii="Calibri" w:hAnsi="Calibri"/>
          <w:bCs/>
          <w:color w:val="000000"/>
          <w:sz w:val="22"/>
          <w:szCs w:val="22"/>
          <w:lang w:val="en"/>
        </w:rPr>
        <w:t>E039997</w:t>
      </w:r>
    </w:p>
    <w:p w14:paraId="181D24EC" w14:textId="77777777" w:rsidR="00711D54" w:rsidRPr="00711D54" w:rsidRDefault="00711D54" w:rsidP="00711D54">
      <w:pPr>
        <w:rPr>
          <w:rFonts w:ascii="Calibri" w:hAnsi="Calibri"/>
          <w:bCs/>
          <w:color w:val="000000"/>
          <w:sz w:val="22"/>
          <w:szCs w:val="22"/>
          <w:lang w:val="en"/>
        </w:rPr>
      </w:pPr>
      <w:proofErr w:type="spellStart"/>
      <w:r w:rsidRPr="00711D54">
        <w:rPr>
          <w:rFonts w:ascii="Calibri" w:hAnsi="Calibri"/>
          <w:bCs/>
          <w:color w:val="000000"/>
          <w:sz w:val="22"/>
          <w:szCs w:val="22"/>
          <w:lang w:val="en"/>
        </w:rPr>
        <w:t>Bayoun</w:t>
      </w:r>
      <w:proofErr w:type="spellEnd"/>
      <w:r w:rsidRPr="00711D54">
        <w:rPr>
          <w:rFonts w:ascii="Calibri" w:hAnsi="Calibri"/>
          <w:bCs/>
          <w:color w:val="000000"/>
          <w:sz w:val="22"/>
          <w:szCs w:val="22"/>
          <w:lang w:val="en"/>
        </w:rPr>
        <w:t xml:space="preserve">, I.M., Plapp, F.W., F.E., Gilstrap, and G. </w:t>
      </w:r>
      <w:proofErr w:type="spellStart"/>
      <w:r w:rsidRPr="00711D54">
        <w:rPr>
          <w:rFonts w:ascii="Calibri" w:hAnsi="Calibri"/>
          <w:bCs/>
          <w:color w:val="000000"/>
          <w:sz w:val="22"/>
          <w:szCs w:val="22"/>
          <w:lang w:val="en"/>
        </w:rPr>
        <w:t>Michels</w:t>
      </w:r>
      <w:proofErr w:type="spellEnd"/>
      <w:r w:rsidRPr="00711D54">
        <w:rPr>
          <w:rFonts w:ascii="Calibri" w:hAnsi="Calibri"/>
          <w:bCs/>
          <w:color w:val="000000"/>
          <w:sz w:val="22"/>
          <w:szCs w:val="22"/>
          <w:lang w:val="en"/>
        </w:rPr>
        <w:t xml:space="preserve">. (1995). Toxicity of Selected Insecticides to </w:t>
      </w:r>
      <w:proofErr w:type="spellStart"/>
      <w:r w:rsidRPr="00711D54">
        <w:rPr>
          <w:rFonts w:ascii="Calibri" w:hAnsi="Calibri"/>
          <w:bCs/>
          <w:i/>
          <w:color w:val="000000"/>
          <w:sz w:val="22"/>
          <w:szCs w:val="22"/>
          <w:lang w:val="en"/>
        </w:rPr>
        <w:t>Diuraphis</w:t>
      </w:r>
      <w:proofErr w:type="spellEnd"/>
      <w:r w:rsidRPr="00711D54">
        <w:rPr>
          <w:rFonts w:ascii="Calibri" w:hAnsi="Calibri"/>
          <w:bCs/>
          <w:i/>
          <w:color w:val="000000"/>
          <w:sz w:val="22"/>
          <w:szCs w:val="22"/>
          <w:lang w:val="en"/>
        </w:rPr>
        <w:t xml:space="preserve"> </w:t>
      </w:r>
      <w:proofErr w:type="spellStart"/>
      <w:r w:rsidRPr="00711D54">
        <w:rPr>
          <w:rFonts w:ascii="Calibri" w:hAnsi="Calibri"/>
          <w:bCs/>
          <w:i/>
          <w:color w:val="000000"/>
          <w:sz w:val="22"/>
          <w:szCs w:val="22"/>
          <w:lang w:val="en"/>
        </w:rPr>
        <w:t>noxia</w:t>
      </w:r>
      <w:proofErr w:type="spellEnd"/>
      <w:r w:rsidRPr="00711D54">
        <w:rPr>
          <w:rFonts w:ascii="Calibri" w:hAnsi="Calibri"/>
          <w:bCs/>
          <w:color w:val="000000"/>
          <w:sz w:val="22"/>
          <w:szCs w:val="22"/>
          <w:lang w:val="en"/>
        </w:rPr>
        <w:t xml:space="preserve"> (Homoptera: Aphididae) and Its Natural Enemies.  </w:t>
      </w:r>
      <w:r w:rsidRPr="00711D54">
        <w:rPr>
          <w:rFonts w:ascii="Calibri" w:hAnsi="Calibri"/>
          <w:bCs/>
          <w:i/>
          <w:color w:val="000000"/>
          <w:sz w:val="22"/>
          <w:szCs w:val="22"/>
          <w:lang w:val="en"/>
        </w:rPr>
        <w:t>Ecotoxicology</w:t>
      </w:r>
      <w:r w:rsidRPr="00711D54">
        <w:rPr>
          <w:rFonts w:ascii="Calibri" w:hAnsi="Calibri"/>
          <w:bCs/>
          <w:color w:val="000000"/>
          <w:sz w:val="22"/>
          <w:szCs w:val="22"/>
          <w:lang w:val="en"/>
        </w:rPr>
        <w:t>, 88(5): 1177-1185.</w:t>
      </w:r>
    </w:p>
    <w:p w14:paraId="311E22F7" w14:textId="77777777" w:rsidR="00711D54" w:rsidRPr="00711D54" w:rsidRDefault="00711D54" w:rsidP="00711D54">
      <w:pPr>
        <w:rPr>
          <w:rFonts w:ascii="Calibri" w:hAnsi="Calibri"/>
          <w:color w:val="000000"/>
          <w:sz w:val="22"/>
          <w:szCs w:val="22"/>
          <w:lang w:val="en"/>
        </w:rPr>
      </w:pPr>
    </w:p>
    <w:p w14:paraId="6C301E2B" w14:textId="77777777" w:rsidR="00711D54" w:rsidRPr="00711D54" w:rsidRDefault="00711D54" w:rsidP="00711D54">
      <w:pPr>
        <w:rPr>
          <w:rFonts w:ascii="Calibri" w:hAnsi="Calibri"/>
          <w:color w:val="000000"/>
          <w:sz w:val="22"/>
          <w:szCs w:val="22"/>
          <w:lang w:val="en"/>
        </w:rPr>
      </w:pPr>
      <w:r w:rsidRPr="00711D54">
        <w:rPr>
          <w:rFonts w:ascii="Calibri" w:hAnsi="Calibri"/>
          <w:b/>
          <w:bCs/>
          <w:color w:val="000000"/>
          <w:sz w:val="22"/>
          <w:szCs w:val="22"/>
          <w:lang w:val="en"/>
        </w:rPr>
        <w:t>Purpose of Review:</w:t>
      </w:r>
      <w:r w:rsidRPr="00711D54">
        <w:rPr>
          <w:rFonts w:ascii="Calibri" w:hAnsi="Calibri"/>
          <w:bCs/>
          <w:color w:val="000000"/>
          <w:sz w:val="22"/>
          <w:szCs w:val="22"/>
          <w:lang w:val="en"/>
        </w:rPr>
        <w:t xml:space="preserve"> Malathion ESA pilot (Registration Review)</w:t>
      </w:r>
    </w:p>
    <w:p w14:paraId="0D02398E" w14:textId="77777777" w:rsidR="00711D54" w:rsidRPr="00711D54" w:rsidRDefault="00711D54" w:rsidP="00711D54">
      <w:pPr>
        <w:rPr>
          <w:rFonts w:ascii="Calibri" w:hAnsi="Calibri"/>
          <w:b/>
          <w:bCs/>
          <w:color w:val="000000"/>
          <w:sz w:val="22"/>
          <w:szCs w:val="22"/>
          <w:lang w:val="en"/>
        </w:rPr>
      </w:pPr>
    </w:p>
    <w:p w14:paraId="2966BFA6" w14:textId="77777777" w:rsidR="00711D54" w:rsidRPr="00711D54" w:rsidRDefault="00711D54" w:rsidP="00711D54">
      <w:pPr>
        <w:rPr>
          <w:rFonts w:ascii="Calibri" w:hAnsi="Calibri"/>
          <w:color w:val="000000"/>
          <w:sz w:val="22"/>
          <w:szCs w:val="22"/>
          <w:lang w:val="en"/>
        </w:rPr>
      </w:pPr>
      <w:r w:rsidRPr="00711D54">
        <w:rPr>
          <w:rFonts w:ascii="Calibri" w:hAnsi="Calibri"/>
          <w:b/>
          <w:bCs/>
          <w:color w:val="000000"/>
          <w:sz w:val="22"/>
          <w:szCs w:val="22"/>
          <w:lang w:val="en"/>
        </w:rPr>
        <w:t xml:space="preserve">Date of Review: </w:t>
      </w:r>
      <w:r w:rsidRPr="00711D54">
        <w:rPr>
          <w:rFonts w:ascii="Calibri" w:hAnsi="Calibri"/>
          <w:bCs/>
          <w:color w:val="000000"/>
          <w:sz w:val="22"/>
          <w:szCs w:val="22"/>
          <w:lang w:val="en"/>
        </w:rPr>
        <w:t>02/11/15</w:t>
      </w:r>
    </w:p>
    <w:p w14:paraId="65D30C95" w14:textId="77777777" w:rsidR="00711D54" w:rsidRPr="00711D54" w:rsidRDefault="00711D54" w:rsidP="00711D54">
      <w:pPr>
        <w:tabs>
          <w:tab w:val="left" w:pos="-1080"/>
          <w:tab w:val="left" w:pos="-720"/>
          <w:tab w:val="left" w:pos="0"/>
          <w:tab w:val="left" w:pos="3420"/>
        </w:tabs>
        <w:rPr>
          <w:b/>
          <w:sz w:val="22"/>
          <w:szCs w:val="22"/>
        </w:rPr>
      </w:pPr>
    </w:p>
    <w:p w14:paraId="6C96A2B1" w14:textId="77777777" w:rsidR="00711D54" w:rsidRPr="00711D54" w:rsidRDefault="00711D54" w:rsidP="00711D54">
      <w:pPr>
        <w:tabs>
          <w:tab w:val="left" w:pos="-1080"/>
          <w:tab w:val="left" w:pos="-720"/>
          <w:tab w:val="left" w:pos="0"/>
          <w:tab w:val="left" w:pos="3420"/>
        </w:tabs>
        <w:rPr>
          <w:rFonts w:ascii="Calibri" w:hAnsi="Calibri" w:cs="Calibri"/>
          <w:b/>
          <w:sz w:val="22"/>
          <w:szCs w:val="22"/>
        </w:rPr>
      </w:pPr>
      <w:r w:rsidRPr="00711D54">
        <w:rPr>
          <w:rFonts w:ascii="Calibri" w:hAnsi="Calibri" w:cs="Calibri"/>
          <w:b/>
          <w:sz w:val="22"/>
          <w:szCs w:val="22"/>
        </w:rPr>
        <w:t>Summary of Study Findings:</w:t>
      </w:r>
    </w:p>
    <w:p w14:paraId="69EC5616" w14:textId="77777777" w:rsidR="00711D54" w:rsidRPr="00711D54" w:rsidRDefault="00711D54" w:rsidP="00711D54">
      <w:pPr>
        <w:tabs>
          <w:tab w:val="left" w:pos="-1080"/>
          <w:tab w:val="left" w:pos="-720"/>
          <w:tab w:val="left" w:pos="0"/>
          <w:tab w:val="left" w:pos="3420"/>
        </w:tabs>
        <w:rPr>
          <w:rFonts w:ascii="Calibri" w:hAnsi="Calibri" w:cs="Calibri"/>
          <w:sz w:val="22"/>
          <w:szCs w:val="22"/>
        </w:rPr>
      </w:pPr>
      <w:r w:rsidRPr="00711D54">
        <w:rPr>
          <w:rFonts w:ascii="Calibri" w:hAnsi="Calibri" w:cs="Calibri"/>
          <w:sz w:val="22"/>
          <w:szCs w:val="22"/>
        </w:rPr>
        <w:t xml:space="preserve">The article conducted laboratory bioassays to identify insecticides with differential toxicity to Russian wheat aphid, </w:t>
      </w:r>
      <w:proofErr w:type="spellStart"/>
      <w:r w:rsidRPr="00711D54">
        <w:rPr>
          <w:rFonts w:ascii="Calibri" w:hAnsi="Calibri" w:cs="Calibri"/>
          <w:i/>
          <w:sz w:val="22"/>
          <w:szCs w:val="22"/>
        </w:rPr>
        <w:t>Diuraphis</w:t>
      </w:r>
      <w:proofErr w:type="spellEnd"/>
      <w:r w:rsidRPr="00711D54">
        <w:rPr>
          <w:rFonts w:ascii="Calibri" w:hAnsi="Calibri" w:cs="Calibri"/>
          <w:i/>
          <w:sz w:val="22"/>
          <w:szCs w:val="22"/>
        </w:rPr>
        <w:t xml:space="preserve"> </w:t>
      </w:r>
      <w:proofErr w:type="spellStart"/>
      <w:r w:rsidRPr="00711D54">
        <w:rPr>
          <w:rFonts w:ascii="Calibri" w:hAnsi="Calibri" w:cs="Calibri"/>
          <w:i/>
          <w:sz w:val="22"/>
          <w:szCs w:val="22"/>
        </w:rPr>
        <w:t>noxia</w:t>
      </w:r>
      <w:proofErr w:type="spellEnd"/>
      <w:r w:rsidRPr="00711D54">
        <w:rPr>
          <w:rFonts w:ascii="Calibri" w:hAnsi="Calibri" w:cs="Calibri"/>
          <w:sz w:val="22"/>
          <w:szCs w:val="22"/>
        </w:rPr>
        <w:t>, and associated parasites and predators.  14 insecticides of various modes of action were tested against adults of 3 species of parasites (</w:t>
      </w:r>
      <w:proofErr w:type="spellStart"/>
      <w:r w:rsidRPr="00711D54">
        <w:rPr>
          <w:rFonts w:ascii="Calibri" w:hAnsi="Calibri" w:cs="Calibri"/>
          <w:i/>
          <w:sz w:val="22"/>
          <w:szCs w:val="22"/>
        </w:rPr>
        <w:t>Lysiphlebus</w:t>
      </w:r>
      <w:proofErr w:type="spellEnd"/>
      <w:r w:rsidRPr="00711D54">
        <w:rPr>
          <w:rFonts w:ascii="Calibri" w:hAnsi="Calibri" w:cs="Calibri"/>
          <w:i/>
          <w:sz w:val="22"/>
          <w:szCs w:val="22"/>
        </w:rPr>
        <w:t xml:space="preserve"> </w:t>
      </w:r>
      <w:proofErr w:type="spellStart"/>
      <w:r w:rsidRPr="00711D54">
        <w:rPr>
          <w:rFonts w:ascii="Calibri" w:hAnsi="Calibri" w:cs="Calibri"/>
          <w:i/>
          <w:sz w:val="22"/>
          <w:szCs w:val="22"/>
        </w:rPr>
        <w:t>testaceipes</w:t>
      </w:r>
      <w:proofErr w:type="spellEnd"/>
      <w:r w:rsidRPr="00711D54">
        <w:rPr>
          <w:rFonts w:ascii="Calibri" w:hAnsi="Calibri" w:cs="Calibri"/>
          <w:i/>
          <w:sz w:val="22"/>
          <w:szCs w:val="22"/>
        </w:rPr>
        <w:t xml:space="preserve">, </w:t>
      </w:r>
      <w:proofErr w:type="spellStart"/>
      <w:r w:rsidRPr="00711D54">
        <w:rPr>
          <w:rFonts w:ascii="Calibri" w:hAnsi="Calibri" w:cs="Calibri"/>
          <w:i/>
          <w:sz w:val="22"/>
          <w:szCs w:val="22"/>
        </w:rPr>
        <w:t>Aphelinus</w:t>
      </w:r>
      <w:proofErr w:type="spellEnd"/>
      <w:r w:rsidRPr="00711D54">
        <w:rPr>
          <w:rFonts w:ascii="Calibri" w:hAnsi="Calibri" w:cs="Calibri"/>
          <w:i/>
          <w:sz w:val="22"/>
          <w:szCs w:val="22"/>
        </w:rPr>
        <w:t xml:space="preserve"> varipes, </w:t>
      </w:r>
      <w:r w:rsidRPr="00711D54">
        <w:rPr>
          <w:rFonts w:ascii="Calibri" w:hAnsi="Calibri" w:cs="Calibri"/>
          <w:sz w:val="22"/>
          <w:szCs w:val="22"/>
        </w:rPr>
        <w:t>and</w:t>
      </w:r>
      <w:r w:rsidRPr="00711D54">
        <w:rPr>
          <w:rFonts w:ascii="Calibri" w:hAnsi="Calibri" w:cs="Calibri"/>
          <w:i/>
          <w:sz w:val="22"/>
          <w:szCs w:val="22"/>
        </w:rPr>
        <w:t xml:space="preserve"> </w:t>
      </w:r>
      <w:proofErr w:type="spellStart"/>
      <w:r w:rsidRPr="00711D54">
        <w:rPr>
          <w:rFonts w:ascii="Calibri" w:hAnsi="Calibri" w:cs="Calibri"/>
          <w:i/>
          <w:sz w:val="22"/>
          <w:szCs w:val="22"/>
        </w:rPr>
        <w:t>Diaeretiella</w:t>
      </w:r>
      <w:proofErr w:type="spellEnd"/>
      <w:r w:rsidRPr="00711D54">
        <w:rPr>
          <w:rFonts w:ascii="Calibri" w:hAnsi="Calibri" w:cs="Calibri"/>
          <w:i/>
          <w:sz w:val="22"/>
          <w:szCs w:val="22"/>
        </w:rPr>
        <w:t xml:space="preserve"> rapae) </w:t>
      </w:r>
      <w:r w:rsidRPr="00711D54">
        <w:rPr>
          <w:rFonts w:ascii="Calibri" w:hAnsi="Calibri" w:cs="Calibri"/>
          <w:sz w:val="22"/>
          <w:szCs w:val="22"/>
        </w:rPr>
        <w:t>and against 3</w:t>
      </w:r>
      <w:r w:rsidRPr="00711D54">
        <w:rPr>
          <w:rFonts w:ascii="Calibri" w:hAnsi="Calibri" w:cs="Calibri"/>
          <w:sz w:val="22"/>
          <w:szCs w:val="22"/>
          <w:vertAlign w:val="superscript"/>
        </w:rPr>
        <w:t>rd</w:t>
      </w:r>
      <w:r w:rsidRPr="00711D54">
        <w:rPr>
          <w:rFonts w:ascii="Calibri" w:hAnsi="Calibri" w:cs="Calibri"/>
          <w:sz w:val="22"/>
          <w:szCs w:val="22"/>
        </w:rPr>
        <w:t xml:space="preserve"> instars of four species of </w:t>
      </w:r>
      <w:proofErr w:type="spellStart"/>
      <w:r w:rsidRPr="00711D54">
        <w:rPr>
          <w:rFonts w:ascii="Calibri" w:hAnsi="Calibri" w:cs="Calibri"/>
          <w:sz w:val="22"/>
          <w:szCs w:val="22"/>
        </w:rPr>
        <w:t>coccinellids</w:t>
      </w:r>
      <w:proofErr w:type="spellEnd"/>
      <w:r w:rsidRPr="00711D54">
        <w:rPr>
          <w:rFonts w:ascii="Calibri" w:hAnsi="Calibri" w:cs="Calibri"/>
          <w:sz w:val="22"/>
          <w:szCs w:val="22"/>
        </w:rPr>
        <w:t xml:space="preserve"> (</w:t>
      </w:r>
      <w:r w:rsidRPr="00711D54">
        <w:rPr>
          <w:rFonts w:ascii="Calibri" w:hAnsi="Calibri" w:cs="Calibri"/>
          <w:i/>
          <w:sz w:val="22"/>
          <w:szCs w:val="22"/>
        </w:rPr>
        <w:t xml:space="preserve">Hippodamia convergens, H. sinuata, H. variegata, </w:t>
      </w:r>
      <w:r w:rsidRPr="00711D54">
        <w:rPr>
          <w:rFonts w:ascii="Calibri" w:hAnsi="Calibri" w:cs="Calibri"/>
          <w:sz w:val="22"/>
          <w:szCs w:val="22"/>
        </w:rPr>
        <w:t>and</w:t>
      </w:r>
      <w:r w:rsidRPr="00711D54">
        <w:rPr>
          <w:rFonts w:ascii="Calibri" w:hAnsi="Calibri" w:cs="Calibri"/>
          <w:i/>
          <w:sz w:val="22"/>
          <w:szCs w:val="22"/>
        </w:rPr>
        <w:t xml:space="preserve"> Coccinella septempunctata</w:t>
      </w:r>
      <w:r w:rsidRPr="00711D54">
        <w:rPr>
          <w:rFonts w:ascii="Calibri" w:hAnsi="Calibri" w:cs="Calibri"/>
          <w:sz w:val="22"/>
          <w:szCs w:val="22"/>
        </w:rPr>
        <w:t xml:space="preserve">). 10 insecticides were tested for contact and systemic toxicity against </w:t>
      </w:r>
      <w:r w:rsidRPr="00711D54">
        <w:rPr>
          <w:rFonts w:ascii="Calibri" w:hAnsi="Calibri" w:cs="Calibri"/>
          <w:i/>
          <w:sz w:val="22"/>
          <w:szCs w:val="22"/>
        </w:rPr>
        <w:t xml:space="preserve">D. </w:t>
      </w:r>
      <w:proofErr w:type="spellStart"/>
      <w:r w:rsidRPr="00711D54">
        <w:rPr>
          <w:rFonts w:ascii="Calibri" w:hAnsi="Calibri" w:cs="Calibri"/>
          <w:i/>
          <w:sz w:val="22"/>
          <w:szCs w:val="22"/>
        </w:rPr>
        <w:t>noxia</w:t>
      </w:r>
      <w:proofErr w:type="spellEnd"/>
      <w:r w:rsidRPr="00711D54">
        <w:rPr>
          <w:rFonts w:ascii="Calibri" w:hAnsi="Calibri" w:cs="Calibri"/>
          <w:sz w:val="22"/>
          <w:szCs w:val="22"/>
        </w:rPr>
        <w:t xml:space="preserve"> adults. Objectives of the study were to select an effective insecticidal exclusion agent and identify a control agent for </w:t>
      </w:r>
      <w:r w:rsidRPr="00711D54">
        <w:rPr>
          <w:rFonts w:ascii="Calibri" w:hAnsi="Calibri" w:cs="Calibri"/>
          <w:i/>
          <w:sz w:val="22"/>
          <w:szCs w:val="22"/>
        </w:rPr>
        <w:t xml:space="preserve">D. </w:t>
      </w:r>
      <w:proofErr w:type="spellStart"/>
      <w:r w:rsidRPr="00711D54">
        <w:rPr>
          <w:rFonts w:ascii="Calibri" w:hAnsi="Calibri" w:cs="Calibri"/>
          <w:sz w:val="22"/>
          <w:szCs w:val="22"/>
        </w:rPr>
        <w:t>noxia</w:t>
      </w:r>
      <w:proofErr w:type="spellEnd"/>
      <w:r w:rsidRPr="00711D54">
        <w:rPr>
          <w:rFonts w:ascii="Calibri" w:hAnsi="Calibri" w:cs="Calibri"/>
          <w:sz w:val="22"/>
          <w:szCs w:val="22"/>
        </w:rPr>
        <w:t xml:space="preserve"> that had minimum effect on parasite and predator populations. Only the results for technical grade of chlorpyrifos, malathion, and diazinon (all &gt;90% purity) for the parasite and predator tests, and formulations of chlorpyrifos (Dursban 6, % </w:t>
      </w:r>
      <w:proofErr w:type="spellStart"/>
      <w:r w:rsidRPr="00711D54">
        <w:rPr>
          <w:rFonts w:ascii="Calibri" w:hAnsi="Calibri" w:cs="Calibri"/>
          <w:sz w:val="22"/>
          <w:szCs w:val="22"/>
        </w:rPr>
        <w:t>a.i</w:t>
      </w:r>
      <w:proofErr w:type="spellEnd"/>
      <w:r w:rsidRPr="00711D54">
        <w:rPr>
          <w:rFonts w:ascii="Calibri" w:hAnsi="Calibri" w:cs="Calibri"/>
          <w:sz w:val="22"/>
          <w:szCs w:val="22"/>
        </w:rPr>
        <w:t xml:space="preserve">. not reported) and malathion (Malathion 50, % </w:t>
      </w:r>
      <w:proofErr w:type="spellStart"/>
      <w:r w:rsidRPr="00711D54">
        <w:rPr>
          <w:rFonts w:ascii="Calibri" w:hAnsi="Calibri" w:cs="Calibri"/>
          <w:sz w:val="22"/>
          <w:szCs w:val="22"/>
        </w:rPr>
        <w:t>a.i</w:t>
      </w:r>
      <w:proofErr w:type="spellEnd"/>
      <w:r w:rsidRPr="00711D54">
        <w:rPr>
          <w:rFonts w:ascii="Calibri" w:hAnsi="Calibri" w:cs="Calibri"/>
          <w:sz w:val="22"/>
          <w:szCs w:val="22"/>
        </w:rPr>
        <w:t>. not reported) for the contact and systemic toxicity</w:t>
      </w:r>
      <w:r w:rsidRPr="00711D54">
        <w:rPr>
          <w:rFonts w:ascii="Calibri" w:hAnsi="Calibri" w:cs="Calibri"/>
          <w:i/>
          <w:sz w:val="22"/>
          <w:szCs w:val="22"/>
        </w:rPr>
        <w:t xml:space="preserve"> </w:t>
      </w:r>
      <w:r w:rsidRPr="00711D54">
        <w:rPr>
          <w:rFonts w:ascii="Calibri" w:hAnsi="Calibri" w:cs="Calibri"/>
          <w:sz w:val="22"/>
          <w:szCs w:val="22"/>
        </w:rPr>
        <w:t xml:space="preserve">tests against </w:t>
      </w:r>
      <w:r w:rsidRPr="00711D54">
        <w:rPr>
          <w:rFonts w:ascii="Calibri" w:hAnsi="Calibri" w:cs="Calibri"/>
          <w:i/>
          <w:sz w:val="22"/>
          <w:szCs w:val="22"/>
        </w:rPr>
        <w:t xml:space="preserve">D. </w:t>
      </w:r>
      <w:proofErr w:type="spellStart"/>
      <w:r w:rsidRPr="00711D54">
        <w:rPr>
          <w:rFonts w:ascii="Calibri" w:hAnsi="Calibri" w:cs="Calibri"/>
          <w:i/>
          <w:sz w:val="22"/>
          <w:szCs w:val="22"/>
        </w:rPr>
        <w:t>noxia</w:t>
      </w:r>
      <w:proofErr w:type="spellEnd"/>
      <w:r w:rsidRPr="00711D54">
        <w:rPr>
          <w:rFonts w:ascii="Calibri" w:hAnsi="Calibri" w:cs="Calibri"/>
          <w:sz w:val="22"/>
          <w:szCs w:val="22"/>
        </w:rPr>
        <w:t xml:space="preserve"> are reported here. Diazinon was not used in the contact and systemic toxicity tests. After the toxicity tests, LC</w:t>
      </w:r>
      <w:r w:rsidRPr="00711D54">
        <w:rPr>
          <w:rFonts w:ascii="Calibri" w:hAnsi="Calibri" w:cs="Calibri"/>
          <w:sz w:val="22"/>
          <w:szCs w:val="22"/>
          <w:vertAlign w:val="subscript"/>
        </w:rPr>
        <w:t>50</w:t>
      </w:r>
      <w:r w:rsidRPr="00711D54">
        <w:rPr>
          <w:rFonts w:ascii="Calibri" w:hAnsi="Calibri" w:cs="Calibri"/>
          <w:sz w:val="22"/>
          <w:szCs w:val="22"/>
        </w:rPr>
        <w:t xml:space="preserve"> data from the tests were used to calculate the selectivity of the insecticides to </w:t>
      </w:r>
      <w:r w:rsidRPr="00711D54">
        <w:rPr>
          <w:rFonts w:ascii="Calibri" w:hAnsi="Calibri" w:cs="Calibri"/>
          <w:i/>
          <w:sz w:val="22"/>
          <w:szCs w:val="22"/>
        </w:rPr>
        <w:t xml:space="preserve">D. </w:t>
      </w:r>
      <w:proofErr w:type="spellStart"/>
      <w:r w:rsidRPr="00711D54">
        <w:rPr>
          <w:rFonts w:ascii="Calibri" w:hAnsi="Calibri" w:cs="Calibri"/>
          <w:i/>
          <w:sz w:val="22"/>
          <w:szCs w:val="22"/>
        </w:rPr>
        <w:t>noxia</w:t>
      </w:r>
      <w:proofErr w:type="spellEnd"/>
      <w:r w:rsidRPr="00711D54">
        <w:rPr>
          <w:rFonts w:ascii="Calibri" w:hAnsi="Calibri" w:cs="Calibri"/>
          <w:i/>
          <w:sz w:val="22"/>
          <w:szCs w:val="22"/>
        </w:rPr>
        <w:t xml:space="preserve"> </w:t>
      </w:r>
      <w:r w:rsidRPr="00711D54">
        <w:rPr>
          <w:rFonts w:ascii="Calibri" w:hAnsi="Calibri" w:cs="Calibri"/>
          <w:sz w:val="22"/>
          <w:szCs w:val="22"/>
        </w:rPr>
        <w:t xml:space="preserve">and its natural enemies. The selectivity ratios were then used to evaluate how high or less selective the insecticides were to </w:t>
      </w:r>
      <w:r w:rsidRPr="00711D54">
        <w:rPr>
          <w:rFonts w:ascii="Calibri" w:hAnsi="Calibri" w:cs="Calibri"/>
          <w:i/>
          <w:sz w:val="22"/>
          <w:szCs w:val="22"/>
        </w:rPr>
        <w:t xml:space="preserve">D. </w:t>
      </w:r>
      <w:proofErr w:type="spellStart"/>
      <w:r w:rsidRPr="00711D54">
        <w:rPr>
          <w:rFonts w:ascii="Calibri" w:hAnsi="Calibri" w:cs="Calibri"/>
          <w:i/>
          <w:sz w:val="22"/>
          <w:szCs w:val="22"/>
        </w:rPr>
        <w:t>noxia</w:t>
      </w:r>
      <w:proofErr w:type="spellEnd"/>
      <w:r w:rsidRPr="00711D54">
        <w:rPr>
          <w:rFonts w:ascii="Calibri" w:hAnsi="Calibri" w:cs="Calibri"/>
          <w:sz w:val="22"/>
          <w:szCs w:val="22"/>
        </w:rPr>
        <w:t xml:space="preserve"> and its natural enemies for use in insecticidal exclusion studies. </w:t>
      </w:r>
    </w:p>
    <w:p w14:paraId="2AAF7883" w14:textId="77777777" w:rsidR="00711D54" w:rsidRPr="00711D54" w:rsidRDefault="00711D54" w:rsidP="00711D54">
      <w:pPr>
        <w:tabs>
          <w:tab w:val="left" w:pos="-1080"/>
          <w:tab w:val="left" w:pos="-720"/>
          <w:tab w:val="left" w:pos="0"/>
          <w:tab w:val="left" w:pos="3420"/>
        </w:tabs>
        <w:rPr>
          <w:rFonts w:ascii="Calibri" w:hAnsi="Calibri" w:cs="Calibri"/>
          <w:sz w:val="22"/>
          <w:szCs w:val="22"/>
        </w:rPr>
      </w:pPr>
    </w:p>
    <w:p w14:paraId="28AF105C" w14:textId="77777777" w:rsidR="00711D54" w:rsidRPr="00711D54" w:rsidRDefault="00711D54" w:rsidP="00711D54">
      <w:pPr>
        <w:tabs>
          <w:tab w:val="left" w:pos="-1080"/>
          <w:tab w:val="left" w:pos="-720"/>
          <w:tab w:val="left" w:pos="0"/>
          <w:tab w:val="left" w:pos="3420"/>
        </w:tabs>
        <w:rPr>
          <w:rFonts w:ascii="Calibri" w:hAnsi="Calibri" w:cs="Calibri"/>
          <w:sz w:val="22"/>
          <w:szCs w:val="22"/>
        </w:rPr>
      </w:pPr>
      <w:r w:rsidRPr="00711D54">
        <w:rPr>
          <w:rFonts w:ascii="Calibri" w:hAnsi="Calibri" w:cs="Calibri"/>
          <w:sz w:val="22"/>
          <w:szCs w:val="22"/>
        </w:rPr>
        <w:t>20 ml screw-cap glass vials (Plapp and Vinson, 1977) for the parasite and predator tests; and dip-cages (2.5 cm long by 3 cm diameter plastic cylinders) adapted from the Food and Agricultural Organization dip-test (1979) for the contact and systemic toxicity tests were used. 1-3 days old parasites, 3</w:t>
      </w:r>
      <w:r w:rsidRPr="00711D54">
        <w:rPr>
          <w:rFonts w:ascii="Calibri" w:hAnsi="Calibri" w:cs="Calibri"/>
          <w:sz w:val="22"/>
          <w:szCs w:val="22"/>
          <w:vertAlign w:val="superscript"/>
        </w:rPr>
        <w:t>rd</w:t>
      </w:r>
      <w:r w:rsidRPr="00711D54">
        <w:rPr>
          <w:rFonts w:ascii="Calibri" w:hAnsi="Calibri" w:cs="Calibri"/>
          <w:sz w:val="22"/>
          <w:szCs w:val="22"/>
        </w:rPr>
        <w:t>-instar predators (several hours to 1 day old after molting), and adult to 4</w:t>
      </w:r>
      <w:r w:rsidRPr="00711D54">
        <w:rPr>
          <w:rFonts w:ascii="Calibri" w:hAnsi="Calibri" w:cs="Calibri"/>
          <w:sz w:val="22"/>
          <w:szCs w:val="22"/>
          <w:vertAlign w:val="superscript"/>
        </w:rPr>
        <w:t>th</w:t>
      </w:r>
      <w:r w:rsidRPr="00711D54">
        <w:rPr>
          <w:rFonts w:ascii="Calibri" w:hAnsi="Calibri" w:cs="Calibri"/>
          <w:sz w:val="22"/>
          <w:szCs w:val="22"/>
        </w:rPr>
        <w:t xml:space="preserve">-instar </w:t>
      </w:r>
      <w:r w:rsidRPr="00711D54">
        <w:rPr>
          <w:rFonts w:ascii="Calibri" w:hAnsi="Calibri" w:cs="Calibri"/>
          <w:i/>
          <w:sz w:val="22"/>
          <w:szCs w:val="22"/>
        </w:rPr>
        <w:t xml:space="preserve">D. </w:t>
      </w:r>
      <w:proofErr w:type="spellStart"/>
      <w:r w:rsidRPr="00711D54">
        <w:rPr>
          <w:rFonts w:ascii="Calibri" w:hAnsi="Calibri" w:cs="Calibri"/>
          <w:i/>
          <w:sz w:val="22"/>
          <w:szCs w:val="22"/>
        </w:rPr>
        <w:t>noxia</w:t>
      </w:r>
      <w:proofErr w:type="spellEnd"/>
      <w:r w:rsidRPr="00711D54">
        <w:rPr>
          <w:rFonts w:ascii="Calibri" w:hAnsi="Calibri" w:cs="Calibri"/>
          <w:sz w:val="22"/>
          <w:szCs w:val="22"/>
        </w:rPr>
        <w:t xml:space="preserve"> were used in the experiments. </w:t>
      </w:r>
      <w:r w:rsidRPr="00711D54">
        <w:rPr>
          <w:rFonts w:ascii="Calibri" w:hAnsi="Calibri" w:cs="Calibri"/>
          <w:i/>
          <w:sz w:val="22"/>
          <w:szCs w:val="22"/>
        </w:rPr>
        <w:t xml:space="preserve">L. </w:t>
      </w:r>
      <w:proofErr w:type="spellStart"/>
      <w:r w:rsidRPr="00711D54">
        <w:rPr>
          <w:rFonts w:ascii="Calibri" w:hAnsi="Calibri" w:cs="Calibri"/>
          <w:i/>
          <w:sz w:val="22"/>
          <w:szCs w:val="22"/>
        </w:rPr>
        <w:t>testaceipes</w:t>
      </w:r>
      <w:proofErr w:type="spellEnd"/>
      <w:r w:rsidRPr="00711D54">
        <w:rPr>
          <w:rFonts w:ascii="Calibri" w:hAnsi="Calibri" w:cs="Calibri"/>
          <w:sz w:val="22"/>
          <w:szCs w:val="22"/>
        </w:rPr>
        <w:t xml:space="preserve">, and </w:t>
      </w:r>
      <w:r w:rsidRPr="00711D54">
        <w:rPr>
          <w:rFonts w:ascii="Calibri" w:hAnsi="Calibri" w:cs="Calibri"/>
          <w:i/>
          <w:sz w:val="22"/>
          <w:szCs w:val="22"/>
        </w:rPr>
        <w:t xml:space="preserve">A. </w:t>
      </w:r>
      <w:proofErr w:type="spellStart"/>
      <w:r w:rsidRPr="00711D54">
        <w:rPr>
          <w:rFonts w:ascii="Calibri" w:hAnsi="Calibri" w:cs="Calibri"/>
          <w:i/>
          <w:sz w:val="22"/>
          <w:szCs w:val="22"/>
        </w:rPr>
        <w:t>varpes</w:t>
      </w:r>
      <w:proofErr w:type="spellEnd"/>
      <w:r w:rsidRPr="00711D54">
        <w:rPr>
          <w:rFonts w:ascii="Calibri" w:hAnsi="Calibri" w:cs="Calibri"/>
          <w:sz w:val="22"/>
          <w:szCs w:val="22"/>
        </w:rPr>
        <w:t xml:space="preserve"> parasites were collected from parasitized </w:t>
      </w:r>
      <w:proofErr w:type="spellStart"/>
      <w:r w:rsidRPr="00711D54">
        <w:rPr>
          <w:rFonts w:ascii="Calibri" w:hAnsi="Calibri" w:cs="Calibri"/>
          <w:sz w:val="22"/>
          <w:szCs w:val="22"/>
        </w:rPr>
        <w:t>greenbugs</w:t>
      </w:r>
      <w:proofErr w:type="spellEnd"/>
      <w:r w:rsidRPr="00711D54">
        <w:rPr>
          <w:rFonts w:ascii="Calibri" w:hAnsi="Calibri" w:cs="Calibri"/>
          <w:sz w:val="22"/>
          <w:szCs w:val="22"/>
        </w:rPr>
        <w:t xml:space="preserve">, </w:t>
      </w:r>
      <w:proofErr w:type="spellStart"/>
      <w:r w:rsidRPr="00711D54">
        <w:rPr>
          <w:rFonts w:ascii="Calibri" w:hAnsi="Calibri" w:cs="Calibri"/>
          <w:i/>
          <w:sz w:val="22"/>
          <w:szCs w:val="22"/>
        </w:rPr>
        <w:t>Schizaphis</w:t>
      </w:r>
      <w:proofErr w:type="spellEnd"/>
      <w:r w:rsidRPr="00711D54">
        <w:rPr>
          <w:rFonts w:ascii="Calibri" w:hAnsi="Calibri" w:cs="Calibri"/>
          <w:i/>
          <w:sz w:val="22"/>
          <w:szCs w:val="22"/>
        </w:rPr>
        <w:t xml:space="preserve"> </w:t>
      </w:r>
      <w:proofErr w:type="spellStart"/>
      <w:r w:rsidRPr="00711D54">
        <w:rPr>
          <w:rFonts w:ascii="Calibri" w:hAnsi="Calibri" w:cs="Calibri"/>
          <w:i/>
          <w:sz w:val="22"/>
          <w:szCs w:val="22"/>
        </w:rPr>
        <w:t>graminum</w:t>
      </w:r>
      <w:proofErr w:type="spellEnd"/>
      <w:r w:rsidRPr="00711D54">
        <w:rPr>
          <w:rFonts w:ascii="Calibri" w:hAnsi="Calibri" w:cs="Calibri"/>
          <w:sz w:val="22"/>
          <w:szCs w:val="22"/>
        </w:rPr>
        <w:t xml:space="preserve">, in College Station, TX and </w:t>
      </w:r>
      <w:r w:rsidRPr="00711D54">
        <w:rPr>
          <w:rFonts w:ascii="Calibri" w:hAnsi="Calibri" w:cs="Calibri"/>
          <w:i/>
          <w:sz w:val="22"/>
          <w:szCs w:val="22"/>
        </w:rPr>
        <w:t>D. rapae</w:t>
      </w:r>
      <w:r w:rsidRPr="00711D54">
        <w:rPr>
          <w:rFonts w:ascii="Calibri" w:hAnsi="Calibri" w:cs="Calibri"/>
          <w:sz w:val="22"/>
          <w:szCs w:val="22"/>
        </w:rPr>
        <w:t xml:space="preserve"> were reared from </w:t>
      </w:r>
      <w:r w:rsidRPr="00711D54">
        <w:rPr>
          <w:rFonts w:ascii="Calibri" w:hAnsi="Calibri" w:cs="Calibri"/>
          <w:i/>
          <w:sz w:val="22"/>
          <w:szCs w:val="22"/>
        </w:rPr>
        <w:t xml:space="preserve">D. </w:t>
      </w:r>
      <w:proofErr w:type="spellStart"/>
      <w:r w:rsidRPr="00711D54">
        <w:rPr>
          <w:rFonts w:ascii="Calibri" w:hAnsi="Calibri" w:cs="Calibri"/>
          <w:i/>
          <w:sz w:val="22"/>
          <w:szCs w:val="22"/>
        </w:rPr>
        <w:t>noxia</w:t>
      </w:r>
      <w:proofErr w:type="spellEnd"/>
      <w:r w:rsidRPr="00711D54">
        <w:rPr>
          <w:rFonts w:ascii="Calibri" w:hAnsi="Calibri" w:cs="Calibri"/>
          <w:sz w:val="22"/>
          <w:szCs w:val="22"/>
        </w:rPr>
        <w:t xml:space="preserve"> and </w:t>
      </w:r>
      <w:proofErr w:type="spellStart"/>
      <w:r w:rsidRPr="00711D54">
        <w:rPr>
          <w:rFonts w:ascii="Calibri" w:hAnsi="Calibri" w:cs="Calibri"/>
          <w:sz w:val="22"/>
          <w:szCs w:val="22"/>
        </w:rPr>
        <w:t>cornleaf</w:t>
      </w:r>
      <w:proofErr w:type="spellEnd"/>
      <w:r w:rsidRPr="00711D54">
        <w:rPr>
          <w:rFonts w:ascii="Calibri" w:hAnsi="Calibri" w:cs="Calibri"/>
          <w:sz w:val="22"/>
          <w:szCs w:val="22"/>
        </w:rPr>
        <w:t xml:space="preserve"> aphids, </w:t>
      </w:r>
      <w:proofErr w:type="spellStart"/>
      <w:r w:rsidRPr="00711D54">
        <w:rPr>
          <w:rFonts w:ascii="Calibri" w:hAnsi="Calibri" w:cs="Calibri"/>
          <w:i/>
          <w:sz w:val="22"/>
          <w:szCs w:val="22"/>
        </w:rPr>
        <w:t>Rhopalosiphum</w:t>
      </w:r>
      <w:proofErr w:type="spellEnd"/>
      <w:r w:rsidRPr="00711D54">
        <w:rPr>
          <w:rFonts w:ascii="Calibri" w:hAnsi="Calibri" w:cs="Calibri"/>
          <w:i/>
          <w:sz w:val="22"/>
          <w:szCs w:val="22"/>
        </w:rPr>
        <w:t xml:space="preserve"> </w:t>
      </w:r>
      <w:proofErr w:type="spellStart"/>
      <w:r w:rsidRPr="00711D54">
        <w:rPr>
          <w:rFonts w:ascii="Calibri" w:hAnsi="Calibri" w:cs="Calibri"/>
          <w:i/>
          <w:sz w:val="22"/>
          <w:szCs w:val="22"/>
        </w:rPr>
        <w:t>maidis</w:t>
      </w:r>
      <w:proofErr w:type="spellEnd"/>
      <w:r w:rsidRPr="00711D54">
        <w:rPr>
          <w:rFonts w:ascii="Calibri" w:hAnsi="Calibri" w:cs="Calibri"/>
          <w:sz w:val="22"/>
          <w:szCs w:val="22"/>
        </w:rPr>
        <w:t xml:space="preserve">, collected in Prosser, WA. </w:t>
      </w:r>
      <w:r w:rsidRPr="00711D54">
        <w:rPr>
          <w:rFonts w:ascii="Calibri" w:hAnsi="Calibri" w:cs="Calibri"/>
          <w:i/>
          <w:sz w:val="22"/>
          <w:szCs w:val="22"/>
        </w:rPr>
        <w:t>H. convergens</w:t>
      </w:r>
      <w:r w:rsidRPr="00711D54">
        <w:rPr>
          <w:rFonts w:ascii="Calibri" w:hAnsi="Calibri" w:cs="Calibri"/>
          <w:sz w:val="22"/>
          <w:szCs w:val="22"/>
        </w:rPr>
        <w:t xml:space="preserve">, </w:t>
      </w:r>
      <w:r w:rsidRPr="00711D54">
        <w:rPr>
          <w:rFonts w:ascii="Calibri" w:hAnsi="Calibri" w:cs="Calibri"/>
          <w:i/>
          <w:sz w:val="22"/>
          <w:szCs w:val="22"/>
        </w:rPr>
        <w:t>H. sinuate</w:t>
      </w:r>
      <w:r w:rsidRPr="00711D54">
        <w:rPr>
          <w:rFonts w:ascii="Calibri" w:hAnsi="Calibri" w:cs="Calibri"/>
          <w:sz w:val="22"/>
          <w:szCs w:val="22"/>
        </w:rPr>
        <w:t xml:space="preserve">, and </w:t>
      </w:r>
      <w:r w:rsidRPr="00711D54">
        <w:rPr>
          <w:rFonts w:ascii="Calibri" w:hAnsi="Calibri" w:cs="Calibri"/>
          <w:i/>
          <w:sz w:val="22"/>
          <w:szCs w:val="22"/>
        </w:rPr>
        <w:t xml:space="preserve">C. </w:t>
      </w:r>
      <w:proofErr w:type="spellStart"/>
      <w:r w:rsidRPr="00711D54">
        <w:rPr>
          <w:rFonts w:ascii="Calibri" w:hAnsi="Calibri" w:cs="Calibri"/>
          <w:i/>
          <w:sz w:val="22"/>
          <w:szCs w:val="22"/>
        </w:rPr>
        <w:t>septempuctata</w:t>
      </w:r>
      <w:proofErr w:type="spellEnd"/>
      <w:r w:rsidRPr="00711D54">
        <w:rPr>
          <w:rFonts w:ascii="Calibri" w:hAnsi="Calibri" w:cs="Calibri"/>
          <w:sz w:val="22"/>
          <w:szCs w:val="22"/>
        </w:rPr>
        <w:t xml:space="preserve"> predators were collected from wheat fields at the Texas Agricultural Experiment Station at Bushland, TX, in the spring of 1991. The </w:t>
      </w:r>
      <w:r w:rsidRPr="00711D54">
        <w:rPr>
          <w:rFonts w:ascii="Calibri" w:hAnsi="Calibri" w:cs="Calibri"/>
          <w:i/>
          <w:sz w:val="22"/>
          <w:szCs w:val="22"/>
        </w:rPr>
        <w:t>H. variegate</w:t>
      </w:r>
      <w:r w:rsidRPr="00711D54">
        <w:rPr>
          <w:rFonts w:ascii="Calibri" w:hAnsi="Calibri" w:cs="Calibri"/>
          <w:sz w:val="22"/>
          <w:szCs w:val="22"/>
        </w:rPr>
        <w:t xml:space="preserve"> predator consisted of 4 strains imported from Morocco, Canada, </w:t>
      </w:r>
      <w:proofErr w:type="spellStart"/>
      <w:r w:rsidRPr="00711D54">
        <w:rPr>
          <w:rFonts w:ascii="Calibri" w:hAnsi="Calibri" w:cs="Calibri"/>
          <w:sz w:val="22"/>
          <w:szCs w:val="22"/>
        </w:rPr>
        <w:t>Khirgizia</w:t>
      </w:r>
      <w:proofErr w:type="spellEnd"/>
      <w:r w:rsidRPr="00711D54">
        <w:rPr>
          <w:rFonts w:ascii="Calibri" w:hAnsi="Calibri" w:cs="Calibri"/>
          <w:sz w:val="22"/>
          <w:szCs w:val="22"/>
        </w:rPr>
        <w:t xml:space="preserve">, and Moldova, and were supplied by the USDA Biological Control Laboratory at Niles, MI. </w:t>
      </w:r>
      <w:r w:rsidRPr="00711D54">
        <w:rPr>
          <w:rFonts w:ascii="Calibri" w:hAnsi="Calibri" w:cs="Calibri"/>
          <w:i/>
          <w:sz w:val="22"/>
          <w:szCs w:val="22"/>
        </w:rPr>
        <w:t xml:space="preserve">D. </w:t>
      </w:r>
      <w:proofErr w:type="spellStart"/>
      <w:r w:rsidRPr="00711D54">
        <w:rPr>
          <w:rFonts w:ascii="Calibri" w:hAnsi="Calibri" w:cs="Calibri"/>
          <w:i/>
          <w:sz w:val="22"/>
          <w:szCs w:val="22"/>
        </w:rPr>
        <w:t>noxia</w:t>
      </w:r>
      <w:proofErr w:type="spellEnd"/>
      <w:r w:rsidRPr="00711D54">
        <w:rPr>
          <w:rFonts w:ascii="Calibri" w:hAnsi="Calibri" w:cs="Calibri"/>
          <w:sz w:val="22"/>
          <w:szCs w:val="22"/>
        </w:rPr>
        <w:t xml:space="preserve"> aphids were provided by the USDA-APHIS-PPQ Mission Biological Control Laboratory in Texas. </w:t>
      </w:r>
    </w:p>
    <w:p w14:paraId="5F1359EF" w14:textId="77777777" w:rsidR="00711D54" w:rsidRPr="00711D54" w:rsidRDefault="00711D54" w:rsidP="00711D54">
      <w:pPr>
        <w:tabs>
          <w:tab w:val="left" w:pos="-1080"/>
          <w:tab w:val="left" w:pos="-720"/>
          <w:tab w:val="left" w:pos="0"/>
          <w:tab w:val="left" w:pos="3420"/>
        </w:tabs>
        <w:rPr>
          <w:rFonts w:ascii="Calibri" w:hAnsi="Calibri" w:cs="Calibri"/>
          <w:sz w:val="22"/>
          <w:szCs w:val="22"/>
        </w:rPr>
      </w:pPr>
    </w:p>
    <w:p w14:paraId="046E0EBA" w14:textId="77777777" w:rsidR="00711D54" w:rsidRPr="00711D54" w:rsidRDefault="00711D54" w:rsidP="00711D54">
      <w:pPr>
        <w:tabs>
          <w:tab w:val="left" w:pos="-1080"/>
          <w:tab w:val="left" w:pos="-720"/>
          <w:tab w:val="left" w:pos="0"/>
          <w:tab w:val="left" w:pos="3420"/>
        </w:tabs>
        <w:rPr>
          <w:rFonts w:ascii="Calibri" w:hAnsi="Calibri" w:cs="Calibri"/>
          <w:sz w:val="22"/>
          <w:szCs w:val="22"/>
          <w:highlight w:val="yellow"/>
        </w:rPr>
      </w:pPr>
      <w:r w:rsidRPr="00711D54">
        <w:rPr>
          <w:rFonts w:ascii="Calibri" w:hAnsi="Calibri" w:cs="Calibri"/>
          <w:sz w:val="22"/>
          <w:szCs w:val="22"/>
        </w:rPr>
        <w:t xml:space="preserve">For the parasite/predator tests, 0.5 ml of Insecticide solution diluted in acetone was pipetted into each vial; vials were then rotated manually and horizontally until the liquid evaporated. Acetone was pipetted in the control vials. Five parasites per species were transferred via a mouth aspirator, while a camel’s hair brush was used to transfer 1 predator of each species into treated vials; then treated vials were plugged with a piece of cotton moistened with 40% honey-water solution to sustain the parasites/predators. For the contact toxicity tests, 20 ml of insecticide solution was pipetted over the aphids; then aphids were transferred via a camel’s hair brush onto caged wheat seedlings held in a hydroponic cage apparatus (Summer </w:t>
      </w:r>
      <w:r w:rsidRPr="00711D54">
        <w:rPr>
          <w:rFonts w:ascii="Calibri" w:hAnsi="Calibri" w:cs="Calibri"/>
          <w:i/>
          <w:sz w:val="22"/>
          <w:szCs w:val="22"/>
        </w:rPr>
        <w:t>et al</w:t>
      </w:r>
      <w:r w:rsidRPr="00711D54">
        <w:rPr>
          <w:rFonts w:ascii="Calibri" w:hAnsi="Calibri" w:cs="Calibri"/>
          <w:sz w:val="22"/>
          <w:szCs w:val="22"/>
        </w:rPr>
        <w:t xml:space="preserve">., 1983). For the systemic toxicity tests, the same procedure as the contact toxicity test was used; however, plant roots instead of aphids were immersed in a solution of a specific insecticide concentration. Concentrations used in the parasite/predator and contact/systemic toxicity tests ranged 0.005-5000 µg/vial and 0.001-1000 µg/ml, respectively. The number of treatment levels and replicates were not reported; however, the number of individuals used in the tests ranged 43-590 for malathion, chlorpyrifos, and </w:t>
      </w:r>
      <w:proofErr w:type="spellStart"/>
      <w:r w:rsidRPr="00711D54">
        <w:rPr>
          <w:rFonts w:ascii="Calibri" w:hAnsi="Calibri" w:cs="Calibri"/>
          <w:sz w:val="22"/>
          <w:szCs w:val="22"/>
        </w:rPr>
        <w:t>diazinion</w:t>
      </w:r>
      <w:proofErr w:type="spellEnd"/>
      <w:r w:rsidRPr="00711D54">
        <w:rPr>
          <w:rFonts w:ascii="Calibri" w:hAnsi="Calibri" w:cs="Calibri"/>
          <w:sz w:val="22"/>
          <w:szCs w:val="22"/>
        </w:rPr>
        <w:t xml:space="preserve"> (See Tables 1 thru 3 for specifics). The number of dead individuals was recorded at the end of the experiments.</w:t>
      </w:r>
    </w:p>
    <w:p w14:paraId="0D37B470" w14:textId="77777777" w:rsidR="00711D54" w:rsidRPr="00711D54" w:rsidRDefault="00711D54" w:rsidP="00711D54">
      <w:pPr>
        <w:tabs>
          <w:tab w:val="left" w:pos="-1080"/>
          <w:tab w:val="left" w:pos="-720"/>
          <w:tab w:val="left" w:pos="0"/>
          <w:tab w:val="left" w:pos="3420"/>
        </w:tabs>
        <w:rPr>
          <w:rFonts w:ascii="Calibri" w:hAnsi="Calibri" w:cs="Calibri"/>
          <w:sz w:val="22"/>
          <w:szCs w:val="22"/>
          <w:highlight w:val="yellow"/>
        </w:rPr>
      </w:pPr>
    </w:p>
    <w:p w14:paraId="2D11EF60" w14:textId="77777777" w:rsidR="00711D54" w:rsidRPr="00711D54" w:rsidRDefault="00711D54" w:rsidP="00711D54">
      <w:pPr>
        <w:tabs>
          <w:tab w:val="left" w:pos="-1080"/>
          <w:tab w:val="left" w:pos="-720"/>
          <w:tab w:val="left" w:pos="0"/>
          <w:tab w:val="left" w:pos="3420"/>
        </w:tabs>
        <w:rPr>
          <w:rFonts w:ascii="Calibri" w:hAnsi="Calibri" w:cs="Calibri"/>
          <w:sz w:val="22"/>
          <w:szCs w:val="22"/>
          <w:highlight w:val="yellow"/>
        </w:rPr>
      </w:pPr>
      <w:r w:rsidRPr="00711D54">
        <w:rPr>
          <w:rFonts w:ascii="Calibri" w:hAnsi="Calibri" w:cs="Calibri"/>
          <w:sz w:val="22"/>
          <w:szCs w:val="22"/>
        </w:rPr>
        <w:t xml:space="preserve">The reported control mortality was 0%, 0%, 20%, and 15% in the 2-hr parasite, 48-hr predatory, and 48-hr </w:t>
      </w:r>
      <w:r w:rsidRPr="00711D54">
        <w:rPr>
          <w:rFonts w:ascii="Calibri" w:hAnsi="Calibri" w:cs="Calibri"/>
          <w:i/>
          <w:sz w:val="22"/>
          <w:szCs w:val="22"/>
        </w:rPr>
        <w:t xml:space="preserve">D. </w:t>
      </w:r>
      <w:proofErr w:type="spellStart"/>
      <w:r w:rsidRPr="00711D54">
        <w:rPr>
          <w:rFonts w:ascii="Calibri" w:hAnsi="Calibri" w:cs="Calibri"/>
          <w:i/>
          <w:sz w:val="22"/>
          <w:szCs w:val="22"/>
        </w:rPr>
        <w:t>noxia</w:t>
      </w:r>
      <w:proofErr w:type="spellEnd"/>
      <w:r w:rsidRPr="00711D54">
        <w:rPr>
          <w:rFonts w:ascii="Calibri" w:hAnsi="Calibri" w:cs="Calibri"/>
          <w:sz w:val="22"/>
          <w:szCs w:val="22"/>
        </w:rPr>
        <w:t xml:space="preserve"> contact and systemic toxicity tests, respectively.  The authors used Abbott’s formula (1925) to correct for % mortality and </w:t>
      </w:r>
      <w:proofErr w:type="spellStart"/>
      <w:r w:rsidRPr="00711D54">
        <w:rPr>
          <w:rFonts w:ascii="Calibri" w:hAnsi="Calibri" w:cs="Calibri"/>
          <w:sz w:val="22"/>
          <w:szCs w:val="22"/>
        </w:rPr>
        <w:t>probit</w:t>
      </w:r>
      <w:proofErr w:type="spellEnd"/>
      <w:r w:rsidRPr="00711D54">
        <w:rPr>
          <w:rFonts w:ascii="Calibri" w:hAnsi="Calibri" w:cs="Calibri"/>
          <w:sz w:val="22"/>
          <w:szCs w:val="22"/>
        </w:rPr>
        <w:t xml:space="preserve"> analysis to determine LC</w:t>
      </w:r>
      <w:r w:rsidRPr="00711D54">
        <w:rPr>
          <w:rFonts w:ascii="Calibri" w:hAnsi="Calibri" w:cs="Calibri"/>
          <w:sz w:val="22"/>
          <w:szCs w:val="22"/>
          <w:vertAlign w:val="subscript"/>
        </w:rPr>
        <w:t>X</w:t>
      </w:r>
      <w:r w:rsidRPr="00711D54">
        <w:rPr>
          <w:rFonts w:ascii="Calibri" w:hAnsi="Calibri" w:cs="Calibri"/>
          <w:sz w:val="22"/>
          <w:szCs w:val="22"/>
        </w:rPr>
        <w:t xml:space="preserve"> and slope.  The authors present the parasite/predatory LC</w:t>
      </w:r>
      <w:r w:rsidRPr="00711D54">
        <w:rPr>
          <w:rFonts w:ascii="Calibri" w:hAnsi="Calibri" w:cs="Calibri"/>
          <w:sz w:val="22"/>
          <w:szCs w:val="22"/>
          <w:vertAlign w:val="subscript"/>
        </w:rPr>
        <w:t>50</w:t>
      </w:r>
      <w:r w:rsidRPr="00711D54">
        <w:rPr>
          <w:rFonts w:ascii="Calibri" w:hAnsi="Calibri" w:cs="Calibri"/>
          <w:sz w:val="22"/>
          <w:szCs w:val="22"/>
        </w:rPr>
        <w:t xml:space="preserve">s in terms of µg/vial and </w:t>
      </w:r>
      <w:r w:rsidRPr="00711D54">
        <w:rPr>
          <w:rFonts w:ascii="Calibri" w:hAnsi="Calibri" w:cs="Calibri"/>
          <w:i/>
          <w:sz w:val="22"/>
          <w:szCs w:val="22"/>
        </w:rPr>
        <w:t xml:space="preserve">D. </w:t>
      </w:r>
      <w:proofErr w:type="spellStart"/>
      <w:r w:rsidRPr="00711D54">
        <w:rPr>
          <w:rFonts w:ascii="Calibri" w:hAnsi="Calibri" w:cs="Calibri"/>
          <w:i/>
          <w:sz w:val="22"/>
          <w:szCs w:val="22"/>
        </w:rPr>
        <w:t>noxia</w:t>
      </w:r>
      <w:proofErr w:type="spellEnd"/>
      <w:r w:rsidRPr="00711D54">
        <w:rPr>
          <w:rFonts w:ascii="Calibri" w:hAnsi="Calibri" w:cs="Calibri"/>
          <w:sz w:val="22"/>
          <w:szCs w:val="22"/>
        </w:rPr>
        <w:t xml:space="preserve"> LC</w:t>
      </w:r>
      <w:r w:rsidRPr="00711D54">
        <w:rPr>
          <w:rFonts w:ascii="Calibri" w:hAnsi="Calibri" w:cs="Calibri"/>
          <w:sz w:val="22"/>
          <w:szCs w:val="22"/>
          <w:vertAlign w:val="subscript"/>
        </w:rPr>
        <w:t>50</w:t>
      </w:r>
      <w:r w:rsidRPr="00711D54">
        <w:rPr>
          <w:rFonts w:ascii="Calibri" w:hAnsi="Calibri" w:cs="Calibri"/>
          <w:sz w:val="22"/>
          <w:szCs w:val="22"/>
        </w:rPr>
        <w:t>s in terms of µg/ml of solution in which aphids were dipped or in which roots of plant were immersed.</w:t>
      </w:r>
      <w:r w:rsidRPr="00711D54">
        <w:rPr>
          <w:rFonts w:ascii="Calibri" w:hAnsi="Calibri" w:cs="Calibri"/>
          <w:sz w:val="22"/>
          <w:szCs w:val="22"/>
          <w:highlight w:val="yellow"/>
        </w:rPr>
        <w:t xml:space="preserve"> </w:t>
      </w:r>
    </w:p>
    <w:p w14:paraId="241902AE" w14:textId="77777777" w:rsidR="00711D54" w:rsidRPr="00711D54" w:rsidRDefault="00711D54" w:rsidP="00711D54">
      <w:pPr>
        <w:tabs>
          <w:tab w:val="left" w:pos="-1080"/>
          <w:tab w:val="left" w:pos="-720"/>
          <w:tab w:val="left" w:pos="0"/>
          <w:tab w:val="left" w:pos="3420"/>
        </w:tabs>
        <w:rPr>
          <w:rFonts w:ascii="Calibri" w:hAnsi="Calibri" w:cs="Calibri"/>
          <w:sz w:val="22"/>
          <w:szCs w:val="22"/>
        </w:rPr>
      </w:pPr>
    </w:p>
    <w:p w14:paraId="6E8887A7" w14:textId="77777777" w:rsidR="00711D54" w:rsidRPr="00711D54" w:rsidRDefault="00711D54" w:rsidP="00711D54">
      <w:pPr>
        <w:tabs>
          <w:tab w:val="left" w:pos="-1080"/>
          <w:tab w:val="left" w:pos="-720"/>
          <w:tab w:val="left" w:pos="0"/>
          <w:tab w:val="left" w:pos="3420"/>
        </w:tabs>
        <w:rPr>
          <w:rFonts w:ascii="Calibri" w:hAnsi="Calibri" w:cs="Calibri"/>
          <w:b/>
          <w:sz w:val="22"/>
          <w:szCs w:val="22"/>
        </w:rPr>
      </w:pPr>
      <w:r w:rsidRPr="00711D54">
        <w:rPr>
          <w:rFonts w:ascii="Calibri" w:hAnsi="Calibri" w:cs="Calibri"/>
          <w:b/>
          <w:sz w:val="22"/>
          <w:szCs w:val="22"/>
        </w:rPr>
        <w:t>Results:</w:t>
      </w:r>
    </w:p>
    <w:p w14:paraId="06C90596" w14:textId="77777777" w:rsidR="00711D54" w:rsidRPr="00711D54" w:rsidRDefault="00711D54" w:rsidP="00711D54">
      <w:pPr>
        <w:tabs>
          <w:tab w:val="left" w:pos="-1080"/>
          <w:tab w:val="left" w:pos="-720"/>
          <w:tab w:val="left" w:pos="0"/>
          <w:tab w:val="left" w:pos="3420"/>
        </w:tabs>
        <w:rPr>
          <w:rFonts w:ascii="Calibri" w:hAnsi="Calibri" w:cs="Calibri"/>
          <w:b/>
          <w:sz w:val="22"/>
          <w:szCs w:val="22"/>
        </w:rPr>
      </w:pPr>
    </w:p>
    <w:p w14:paraId="68E7FEF7" w14:textId="77777777" w:rsidR="00711D54" w:rsidRPr="00711D54" w:rsidRDefault="00711D54" w:rsidP="00711D54">
      <w:pPr>
        <w:tabs>
          <w:tab w:val="left" w:pos="-1080"/>
          <w:tab w:val="left" w:pos="-720"/>
          <w:tab w:val="left" w:pos="0"/>
          <w:tab w:val="left" w:pos="3420"/>
        </w:tabs>
        <w:rPr>
          <w:rFonts w:ascii="Calibri" w:hAnsi="Calibri" w:cs="Calibri"/>
          <w:sz w:val="22"/>
          <w:szCs w:val="22"/>
        </w:rPr>
      </w:pPr>
      <w:r w:rsidRPr="00711D54">
        <w:rPr>
          <w:rFonts w:ascii="Calibri" w:hAnsi="Calibri" w:cs="Calibri"/>
          <w:sz w:val="22"/>
          <w:szCs w:val="22"/>
        </w:rPr>
        <w:t>Parasite and predator LC</w:t>
      </w:r>
      <w:r w:rsidRPr="00711D54">
        <w:rPr>
          <w:rFonts w:ascii="Calibri" w:hAnsi="Calibri" w:cs="Calibri"/>
          <w:sz w:val="22"/>
          <w:szCs w:val="22"/>
          <w:vertAlign w:val="subscript"/>
        </w:rPr>
        <w:t>50</w:t>
      </w:r>
      <w:r w:rsidRPr="00711D54">
        <w:rPr>
          <w:rFonts w:ascii="Calibri" w:hAnsi="Calibri" w:cs="Calibri"/>
          <w:sz w:val="22"/>
          <w:szCs w:val="22"/>
        </w:rPr>
        <w:t>s data are presented in Table 1 and Table 2. Contact and systemic LC</w:t>
      </w:r>
      <w:r w:rsidRPr="00711D54">
        <w:rPr>
          <w:rFonts w:ascii="Calibri" w:hAnsi="Calibri" w:cs="Calibri"/>
          <w:sz w:val="22"/>
          <w:szCs w:val="22"/>
          <w:vertAlign w:val="subscript"/>
        </w:rPr>
        <w:t>50</w:t>
      </w:r>
      <w:r w:rsidRPr="00711D54">
        <w:rPr>
          <w:rFonts w:ascii="Calibri" w:hAnsi="Calibri" w:cs="Calibri"/>
          <w:sz w:val="22"/>
          <w:szCs w:val="22"/>
        </w:rPr>
        <w:t xml:space="preserve">s are presented in Table 3. Data comparing the selectivity of insecticides to </w:t>
      </w:r>
      <w:r w:rsidRPr="00711D54">
        <w:rPr>
          <w:rFonts w:ascii="Calibri" w:hAnsi="Calibri" w:cs="Calibri"/>
          <w:i/>
          <w:sz w:val="22"/>
          <w:szCs w:val="22"/>
        </w:rPr>
        <w:t xml:space="preserve">D. </w:t>
      </w:r>
      <w:proofErr w:type="spellStart"/>
      <w:r w:rsidRPr="00711D54">
        <w:rPr>
          <w:rFonts w:ascii="Calibri" w:hAnsi="Calibri" w:cs="Calibri"/>
          <w:i/>
          <w:sz w:val="22"/>
          <w:szCs w:val="22"/>
        </w:rPr>
        <w:t>noxia</w:t>
      </w:r>
      <w:proofErr w:type="spellEnd"/>
      <w:r w:rsidRPr="00711D54">
        <w:rPr>
          <w:rFonts w:ascii="Calibri" w:hAnsi="Calibri" w:cs="Calibri"/>
          <w:sz w:val="22"/>
          <w:szCs w:val="22"/>
        </w:rPr>
        <w:t xml:space="preserve"> and its natural enemies for insecticides tested both against </w:t>
      </w:r>
      <w:r w:rsidRPr="00711D54">
        <w:rPr>
          <w:rFonts w:ascii="Calibri" w:hAnsi="Calibri" w:cs="Calibri"/>
          <w:i/>
          <w:sz w:val="22"/>
          <w:szCs w:val="22"/>
        </w:rPr>
        <w:t xml:space="preserve">D. </w:t>
      </w:r>
      <w:proofErr w:type="spellStart"/>
      <w:r w:rsidRPr="00711D54">
        <w:rPr>
          <w:rFonts w:ascii="Calibri" w:hAnsi="Calibri" w:cs="Calibri"/>
          <w:i/>
          <w:sz w:val="22"/>
          <w:szCs w:val="22"/>
        </w:rPr>
        <w:t>noxia</w:t>
      </w:r>
      <w:proofErr w:type="spellEnd"/>
      <w:r w:rsidRPr="00711D54">
        <w:rPr>
          <w:rFonts w:ascii="Calibri" w:hAnsi="Calibri" w:cs="Calibri"/>
          <w:sz w:val="22"/>
          <w:szCs w:val="22"/>
        </w:rPr>
        <w:t xml:space="preserve"> and natural enemies are presented in Tables 4 and 5. Table 4 presents the contact selectivity ratios, while Table 5 presents the systemic selectivity ratios.  Values presented in Table 4 are derived from data in Tables 1 and 2 and the contact LC</w:t>
      </w:r>
      <w:r w:rsidRPr="00711D54">
        <w:rPr>
          <w:rFonts w:ascii="Calibri" w:hAnsi="Calibri" w:cs="Calibri"/>
          <w:sz w:val="22"/>
          <w:szCs w:val="22"/>
          <w:vertAlign w:val="subscript"/>
        </w:rPr>
        <w:t>50</w:t>
      </w:r>
      <w:r w:rsidRPr="00711D54">
        <w:rPr>
          <w:rFonts w:ascii="Calibri" w:hAnsi="Calibri" w:cs="Calibri"/>
          <w:sz w:val="22"/>
          <w:szCs w:val="22"/>
        </w:rPr>
        <w:t xml:space="preserve"> values in Table 3. Values presented in Table 5 are derived from data in Tables 1 and 2 and the systemic LC</w:t>
      </w:r>
      <w:r w:rsidRPr="00711D54">
        <w:rPr>
          <w:rFonts w:ascii="Calibri" w:hAnsi="Calibri" w:cs="Calibri"/>
          <w:sz w:val="22"/>
          <w:szCs w:val="22"/>
          <w:vertAlign w:val="subscript"/>
        </w:rPr>
        <w:t>50</w:t>
      </w:r>
      <w:r w:rsidRPr="00711D54">
        <w:rPr>
          <w:rFonts w:ascii="Calibri" w:hAnsi="Calibri" w:cs="Calibri"/>
          <w:sz w:val="22"/>
          <w:szCs w:val="22"/>
        </w:rPr>
        <w:t xml:space="preserve"> values in Table 3. Tables 4 and 5 show ratios of contact/systemic toxicity of insecticides to </w:t>
      </w:r>
      <w:r w:rsidRPr="00711D54">
        <w:rPr>
          <w:rFonts w:ascii="Calibri" w:hAnsi="Calibri" w:cs="Calibri"/>
          <w:i/>
          <w:sz w:val="22"/>
          <w:szCs w:val="22"/>
        </w:rPr>
        <w:t xml:space="preserve">D. </w:t>
      </w:r>
      <w:proofErr w:type="spellStart"/>
      <w:r w:rsidRPr="00711D54">
        <w:rPr>
          <w:rFonts w:ascii="Calibri" w:hAnsi="Calibri" w:cs="Calibri"/>
          <w:i/>
          <w:sz w:val="22"/>
          <w:szCs w:val="22"/>
        </w:rPr>
        <w:t>noxia</w:t>
      </w:r>
      <w:proofErr w:type="spellEnd"/>
      <w:r w:rsidRPr="00711D54">
        <w:rPr>
          <w:rFonts w:ascii="Calibri" w:hAnsi="Calibri" w:cs="Calibri"/>
          <w:sz w:val="22"/>
          <w:szCs w:val="22"/>
        </w:rPr>
        <w:t xml:space="preserve"> over the toxicity of these insecticides to parasites and predators. Insecticides selective against natural enemies are high for both contact and systemic selectivity ratios; and against </w:t>
      </w:r>
      <w:r w:rsidRPr="00711D54">
        <w:rPr>
          <w:rFonts w:ascii="Calibri" w:hAnsi="Calibri" w:cs="Calibri"/>
          <w:i/>
          <w:sz w:val="22"/>
          <w:szCs w:val="22"/>
        </w:rPr>
        <w:t xml:space="preserve">D. </w:t>
      </w:r>
      <w:proofErr w:type="spellStart"/>
      <w:r w:rsidRPr="00711D54">
        <w:rPr>
          <w:rFonts w:ascii="Calibri" w:hAnsi="Calibri" w:cs="Calibri"/>
          <w:i/>
          <w:sz w:val="22"/>
          <w:szCs w:val="22"/>
        </w:rPr>
        <w:t>noxia</w:t>
      </w:r>
      <w:proofErr w:type="spellEnd"/>
      <w:r w:rsidRPr="00711D54">
        <w:rPr>
          <w:rFonts w:ascii="Calibri" w:hAnsi="Calibri" w:cs="Calibri"/>
          <w:sz w:val="22"/>
          <w:szCs w:val="22"/>
        </w:rPr>
        <w:t xml:space="preserve"> result in low contact selectivity ratios, and preferably (but not necessarily) low systemic selectivity ratios. The authors do not cite a specific source for these data.</w:t>
      </w:r>
    </w:p>
    <w:p w14:paraId="272D41C4" w14:textId="77777777" w:rsidR="00711D54" w:rsidRPr="000F3CFD" w:rsidRDefault="00711D54" w:rsidP="00711D54">
      <w:pPr>
        <w:tabs>
          <w:tab w:val="left" w:pos="-1080"/>
          <w:tab w:val="left" w:pos="-720"/>
          <w:tab w:val="left" w:pos="0"/>
          <w:tab w:val="left" w:pos="3420"/>
        </w:tabs>
        <w:rPr>
          <w:rFonts w:ascii="Calibri" w:hAnsi="Calibri" w:cs="Calibri"/>
        </w:rPr>
      </w:pPr>
    </w:p>
    <w:p w14:paraId="0E40D599" w14:textId="77777777" w:rsidR="00711D54" w:rsidRPr="00711D54" w:rsidRDefault="00711D54" w:rsidP="00711D54">
      <w:pPr>
        <w:tabs>
          <w:tab w:val="left" w:pos="-1080"/>
          <w:tab w:val="left" w:pos="-720"/>
          <w:tab w:val="left" w:pos="0"/>
          <w:tab w:val="left" w:pos="3420"/>
        </w:tabs>
        <w:rPr>
          <w:rFonts w:ascii="Calibri" w:hAnsi="Calibri" w:cs="Calibri"/>
          <w:sz w:val="22"/>
          <w:szCs w:val="22"/>
        </w:rPr>
      </w:pPr>
      <w:r w:rsidRPr="00711D54">
        <w:rPr>
          <w:rFonts w:ascii="Calibri" w:hAnsi="Calibri" w:cs="Calibri"/>
          <w:sz w:val="22"/>
          <w:szCs w:val="22"/>
        </w:rPr>
        <w:t>In the contact/systemic toxicity tests with malathion, the most sensitive LC</w:t>
      </w:r>
      <w:r w:rsidRPr="00711D54">
        <w:rPr>
          <w:rFonts w:ascii="Calibri" w:hAnsi="Calibri" w:cs="Calibri"/>
          <w:sz w:val="22"/>
          <w:szCs w:val="22"/>
          <w:vertAlign w:val="subscript"/>
        </w:rPr>
        <w:t>50</w:t>
      </w:r>
      <w:r w:rsidRPr="00711D54">
        <w:rPr>
          <w:rFonts w:ascii="Calibri" w:hAnsi="Calibri" w:cs="Calibri"/>
          <w:sz w:val="22"/>
          <w:szCs w:val="22"/>
        </w:rPr>
        <w:t xml:space="preserve"> value (and 95% CL) is the contact toxicity test with the </w:t>
      </w:r>
      <w:r w:rsidRPr="00711D54">
        <w:rPr>
          <w:rFonts w:ascii="Calibri" w:hAnsi="Calibri" w:cs="Calibri"/>
          <w:i/>
          <w:sz w:val="22"/>
          <w:szCs w:val="22"/>
        </w:rPr>
        <w:t xml:space="preserve">D. </w:t>
      </w:r>
      <w:proofErr w:type="spellStart"/>
      <w:r w:rsidRPr="00711D54">
        <w:rPr>
          <w:rFonts w:ascii="Calibri" w:hAnsi="Calibri" w:cs="Calibri"/>
          <w:i/>
          <w:sz w:val="22"/>
          <w:szCs w:val="22"/>
        </w:rPr>
        <w:t>noxia</w:t>
      </w:r>
      <w:proofErr w:type="spellEnd"/>
      <w:r w:rsidRPr="00711D54">
        <w:rPr>
          <w:rFonts w:ascii="Calibri" w:hAnsi="Calibri" w:cs="Calibri"/>
          <w:sz w:val="22"/>
          <w:szCs w:val="22"/>
        </w:rPr>
        <w:t xml:space="preserve"> and is reported as 100.27 µg/ml (28.7-276), see </w:t>
      </w:r>
      <w:r w:rsidRPr="00711D54">
        <w:rPr>
          <w:rFonts w:ascii="Calibri" w:hAnsi="Calibri" w:cs="Calibri"/>
          <w:b/>
          <w:sz w:val="22"/>
          <w:szCs w:val="22"/>
        </w:rPr>
        <w:t>Table 3</w:t>
      </w:r>
      <w:r w:rsidRPr="00711D54">
        <w:rPr>
          <w:rFonts w:ascii="Calibri" w:hAnsi="Calibri" w:cs="Calibri"/>
          <w:sz w:val="22"/>
          <w:szCs w:val="22"/>
        </w:rPr>
        <w:t xml:space="preserve">. The selectivity ratios indicated malathion was highly selective against all natural enemies except </w:t>
      </w:r>
      <w:r w:rsidRPr="00711D54">
        <w:rPr>
          <w:rFonts w:ascii="Calibri" w:hAnsi="Calibri" w:cs="Calibri"/>
          <w:i/>
          <w:sz w:val="22"/>
          <w:szCs w:val="22"/>
        </w:rPr>
        <w:t>D. rapae</w:t>
      </w:r>
      <w:r w:rsidRPr="00711D54">
        <w:rPr>
          <w:rFonts w:ascii="Calibri" w:hAnsi="Calibri" w:cs="Calibri"/>
          <w:sz w:val="22"/>
          <w:szCs w:val="22"/>
        </w:rPr>
        <w:t>; however, systemic selectivity ratios were high for malathion (</w:t>
      </w:r>
      <w:r w:rsidRPr="00711D54">
        <w:rPr>
          <w:rFonts w:ascii="Calibri" w:hAnsi="Calibri" w:cs="Calibri"/>
          <w:b/>
          <w:sz w:val="22"/>
          <w:szCs w:val="22"/>
        </w:rPr>
        <w:t>Table 5</w:t>
      </w:r>
      <w:r w:rsidRPr="00711D54">
        <w:rPr>
          <w:rFonts w:ascii="Calibri" w:hAnsi="Calibri" w:cs="Calibri"/>
          <w:sz w:val="22"/>
          <w:szCs w:val="22"/>
        </w:rPr>
        <w:t xml:space="preserve">), indicating more selectivity against natural enemies. In contrast, malathion showed very low systemic and contact toxicity to </w:t>
      </w:r>
      <w:r w:rsidRPr="00711D54">
        <w:rPr>
          <w:rFonts w:ascii="Calibri" w:hAnsi="Calibri" w:cs="Calibri"/>
          <w:i/>
          <w:sz w:val="22"/>
          <w:szCs w:val="22"/>
        </w:rPr>
        <w:t xml:space="preserve">D. </w:t>
      </w:r>
      <w:proofErr w:type="spellStart"/>
      <w:r w:rsidRPr="00711D54">
        <w:rPr>
          <w:rFonts w:ascii="Calibri" w:hAnsi="Calibri" w:cs="Calibri"/>
          <w:i/>
          <w:sz w:val="22"/>
          <w:szCs w:val="22"/>
        </w:rPr>
        <w:t>noxia</w:t>
      </w:r>
      <w:proofErr w:type="spellEnd"/>
      <w:r w:rsidRPr="00711D54">
        <w:rPr>
          <w:rFonts w:ascii="Calibri" w:hAnsi="Calibri" w:cs="Calibri"/>
          <w:sz w:val="22"/>
          <w:szCs w:val="22"/>
        </w:rPr>
        <w:t>; thus, malathion is an excellent candidate for selectively removing all natural enemies in insecticidal exclusion studies.</w:t>
      </w:r>
    </w:p>
    <w:p w14:paraId="684EF671" w14:textId="77777777" w:rsidR="00711D54" w:rsidRPr="00711D54" w:rsidRDefault="00711D54" w:rsidP="00711D54">
      <w:pPr>
        <w:tabs>
          <w:tab w:val="left" w:pos="-1080"/>
          <w:tab w:val="left" w:pos="-720"/>
          <w:tab w:val="left" w:pos="0"/>
          <w:tab w:val="left" w:pos="3420"/>
        </w:tabs>
        <w:rPr>
          <w:rFonts w:ascii="Calibri" w:hAnsi="Calibri" w:cs="Calibri"/>
          <w:sz w:val="22"/>
          <w:szCs w:val="22"/>
        </w:rPr>
      </w:pPr>
    </w:p>
    <w:p w14:paraId="38513F2B" w14:textId="77777777" w:rsidR="00711D54" w:rsidRPr="00711D54" w:rsidRDefault="00711D54" w:rsidP="00711D54">
      <w:pPr>
        <w:tabs>
          <w:tab w:val="left" w:pos="-1080"/>
          <w:tab w:val="left" w:pos="-720"/>
          <w:tab w:val="left" w:pos="0"/>
          <w:tab w:val="left" w:pos="3420"/>
        </w:tabs>
        <w:rPr>
          <w:rFonts w:ascii="Calibri" w:hAnsi="Calibri" w:cs="Calibri"/>
          <w:sz w:val="22"/>
          <w:szCs w:val="22"/>
        </w:rPr>
      </w:pPr>
      <w:r w:rsidRPr="00711D54">
        <w:rPr>
          <w:rFonts w:ascii="Calibri" w:hAnsi="Calibri" w:cs="Calibri"/>
          <w:sz w:val="22"/>
          <w:szCs w:val="22"/>
        </w:rPr>
        <w:t>Contact/systemic test results for chlorpyrifos indicated the most sensitive LC</w:t>
      </w:r>
      <w:r w:rsidRPr="00711D54">
        <w:rPr>
          <w:rFonts w:ascii="Calibri" w:hAnsi="Calibri" w:cs="Calibri"/>
          <w:sz w:val="22"/>
          <w:szCs w:val="22"/>
          <w:vertAlign w:val="subscript"/>
        </w:rPr>
        <w:t>50</w:t>
      </w:r>
      <w:r w:rsidRPr="00711D54">
        <w:rPr>
          <w:rFonts w:ascii="Calibri" w:hAnsi="Calibri" w:cs="Calibri"/>
          <w:sz w:val="22"/>
          <w:szCs w:val="22"/>
        </w:rPr>
        <w:t xml:space="preserve"> value (and 95% CL) was 5.82 (4.92-6-88) µg/ml from the contact toxicity test. Chlorpyrifos was selectively toxic to </w:t>
      </w:r>
      <w:r w:rsidRPr="00711D54">
        <w:rPr>
          <w:rFonts w:ascii="Calibri" w:hAnsi="Calibri" w:cs="Calibri"/>
          <w:i/>
          <w:sz w:val="22"/>
          <w:szCs w:val="22"/>
        </w:rPr>
        <w:t xml:space="preserve">D. </w:t>
      </w:r>
      <w:proofErr w:type="spellStart"/>
      <w:r w:rsidRPr="00711D54">
        <w:rPr>
          <w:rFonts w:ascii="Calibri" w:hAnsi="Calibri" w:cs="Calibri"/>
          <w:i/>
          <w:sz w:val="22"/>
          <w:szCs w:val="22"/>
        </w:rPr>
        <w:t>noxia</w:t>
      </w:r>
      <w:proofErr w:type="spellEnd"/>
      <w:r w:rsidRPr="00711D54">
        <w:rPr>
          <w:rFonts w:ascii="Calibri" w:hAnsi="Calibri" w:cs="Calibri"/>
          <w:sz w:val="22"/>
          <w:szCs w:val="22"/>
        </w:rPr>
        <w:t xml:space="preserve"> due to low contact selectivity ratios (Table 4); however, systemic selectivity ratios were very high, making it less selective against </w:t>
      </w:r>
      <w:r w:rsidRPr="00711D54">
        <w:rPr>
          <w:rFonts w:ascii="Calibri" w:hAnsi="Calibri" w:cs="Calibri"/>
          <w:i/>
          <w:sz w:val="22"/>
          <w:szCs w:val="22"/>
        </w:rPr>
        <w:t xml:space="preserve">D. </w:t>
      </w:r>
      <w:proofErr w:type="spellStart"/>
      <w:r w:rsidRPr="00711D54">
        <w:rPr>
          <w:rFonts w:ascii="Calibri" w:hAnsi="Calibri" w:cs="Calibri"/>
          <w:i/>
          <w:sz w:val="22"/>
          <w:szCs w:val="22"/>
        </w:rPr>
        <w:t>noxia</w:t>
      </w:r>
      <w:proofErr w:type="spellEnd"/>
      <w:r w:rsidRPr="00711D54">
        <w:rPr>
          <w:rFonts w:ascii="Calibri" w:hAnsi="Calibri" w:cs="Calibri"/>
          <w:sz w:val="22"/>
          <w:szCs w:val="22"/>
        </w:rPr>
        <w:t>. Contact and systemic LC</w:t>
      </w:r>
      <w:r w:rsidRPr="00711D54">
        <w:rPr>
          <w:rFonts w:ascii="Calibri" w:hAnsi="Calibri" w:cs="Calibri"/>
          <w:sz w:val="22"/>
          <w:szCs w:val="22"/>
          <w:vertAlign w:val="subscript"/>
        </w:rPr>
        <w:t>50</w:t>
      </w:r>
      <w:r w:rsidRPr="00711D54">
        <w:rPr>
          <w:rFonts w:ascii="Calibri" w:hAnsi="Calibri" w:cs="Calibri"/>
          <w:sz w:val="22"/>
          <w:szCs w:val="22"/>
        </w:rPr>
        <w:t xml:space="preserve"> values were not reported for diazinon; thus, the selectivity ratios could not be calculated.</w:t>
      </w:r>
    </w:p>
    <w:p w14:paraId="1FF1209A" w14:textId="77777777" w:rsidR="00711D54" w:rsidRPr="00711D54" w:rsidRDefault="00711D54" w:rsidP="00711D54">
      <w:pPr>
        <w:tabs>
          <w:tab w:val="left" w:pos="-1080"/>
          <w:tab w:val="left" w:pos="-720"/>
          <w:tab w:val="left" w:pos="0"/>
          <w:tab w:val="left" w:pos="3420"/>
        </w:tabs>
        <w:rPr>
          <w:rFonts w:ascii="Calibri" w:hAnsi="Calibri" w:cs="Calibri"/>
          <w:sz w:val="22"/>
          <w:szCs w:val="22"/>
        </w:rPr>
      </w:pPr>
    </w:p>
    <w:p w14:paraId="007C6E78" w14:textId="77777777" w:rsidR="00711D54" w:rsidRPr="00711D54" w:rsidRDefault="00711D54" w:rsidP="00711D54">
      <w:pPr>
        <w:tabs>
          <w:tab w:val="left" w:pos="-1080"/>
          <w:tab w:val="left" w:pos="-720"/>
          <w:tab w:val="left" w:pos="0"/>
          <w:tab w:val="left" w:pos="3420"/>
        </w:tabs>
        <w:rPr>
          <w:rFonts w:ascii="Calibri" w:hAnsi="Calibri" w:cs="Calibri"/>
          <w:sz w:val="22"/>
          <w:szCs w:val="22"/>
          <w:highlight w:val="yellow"/>
        </w:rPr>
      </w:pPr>
      <w:r w:rsidRPr="00711D54">
        <w:rPr>
          <w:rFonts w:ascii="Calibri" w:hAnsi="Calibri" w:cs="Calibri"/>
          <w:sz w:val="22"/>
          <w:szCs w:val="22"/>
        </w:rPr>
        <w:t>Exposure to malathion in the parasite/predatory toxicity tests using vials (Tables 1 and 2), the most sensitive LC</w:t>
      </w:r>
      <w:r w:rsidRPr="00711D54">
        <w:rPr>
          <w:rFonts w:ascii="Calibri" w:hAnsi="Calibri" w:cs="Calibri"/>
          <w:sz w:val="22"/>
          <w:szCs w:val="22"/>
          <w:vertAlign w:val="subscript"/>
        </w:rPr>
        <w:t>50</w:t>
      </w:r>
      <w:r w:rsidRPr="00711D54">
        <w:rPr>
          <w:rFonts w:ascii="Calibri" w:hAnsi="Calibri" w:cs="Calibri"/>
          <w:sz w:val="22"/>
          <w:szCs w:val="22"/>
        </w:rPr>
        <w:t xml:space="preserve"> value is 0.05 µg/vial. The most sensitive species is </w:t>
      </w:r>
      <w:r w:rsidRPr="00711D54">
        <w:rPr>
          <w:rFonts w:ascii="Calibri" w:hAnsi="Calibri" w:cs="Calibri"/>
          <w:i/>
          <w:sz w:val="22"/>
          <w:szCs w:val="22"/>
        </w:rPr>
        <w:t>C. septempunctata.</w:t>
      </w:r>
      <w:r w:rsidRPr="00711D54">
        <w:rPr>
          <w:rFonts w:ascii="Calibri" w:hAnsi="Calibri" w:cs="Calibri"/>
          <w:sz w:val="22"/>
          <w:szCs w:val="22"/>
        </w:rPr>
        <w:t xml:space="preserve"> For chlorpyrifos and diazinon, the most sensitive LC</w:t>
      </w:r>
      <w:r w:rsidRPr="00711D54">
        <w:rPr>
          <w:rFonts w:ascii="Calibri" w:hAnsi="Calibri" w:cs="Calibri"/>
          <w:sz w:val="22"/>
          <w:szCs w:val="22"/>
          <w:vertAlign w:val="subscript"/>
        </w:rPr>
        <w:t>50</w:t>
      </w:r>
      <w:r w:rsidRPr="00711D54">
        <w:rPr>
          <w:rFonts w:ascii="Calibri" w:hAnsi="Calibri" w:cs="Calibri"/>
          <w:sz w:val="22"/>
          <w:szCs w:val="22"/>
        </w:rPr>
        <w:t xml:space="preserve"> value is reported as 0.05 (</w:t>
      </w:r>
      <w:r w:rsidRPr="00711D54">
        <w:rPr>
          <w:rFonts w:ascii="Calibri" w:hAnsi="Calibri" w:cs="Calibri"/>
          <w:i/>
          <w:sz w:val="22"/>
          <w:szCs w:val="22"/>
        </w:rPr>
        <w:t xml:space="preserve">H. </w:t>
      </w:r>
      <w:proofErr w:type="spellStart"/>
      <w:r w:rsidRPr="00711D54">
        <w:rPr>
          <w:rFonts w:ascii="Calibri" w:hAnsi="Calibri" w:cs="Calibri"/>
          <w:i/>
          <w:sz w:val="22"/>
          <w:szCs w:val="22"/>
        </w:rPr>
        <w:t>varigata</w:t>
      </w:r>
      <w:proofErr w:type="spellEnd"/>
      <w:r w:rsidRPr="00711D54">
        <w:rPr>
          <w:rFonts w:ascii="Calibri" w:hAnsi="Calibri" w:cs="Calibri"/>
          <w:sz w:val="22"/>
          <w:szCs w:val="22"/>
        </w:rPr>
        <w:t>) and 0.02 (</w:t>
      </w:r>
      <w:r w:rsidRPr="00711D54">
        <w:rPr>
          <w:rFonts w:ascii="Calibri" w:hAnsi="Calibri" w:cs="Calibri"/>
          <w:i/>
          <w:sz w:val="22"/>
          <w:szCs w:val="22"/>
        </w:rPr>
        <w:t xml:space="preserve">D. rapae, L. </w:t>
      </w:r>
      <w:proofErr w:type="spellStart"/>
      <w:r w:rsidRPr="00711D54">
        <w:rPr>
          <w:rFonts w:ascii="Calibri" w:hAnsi="Calibri" w:cs="Calibri"/>
          <w:i/>
          <w:sz w:val="22"/>
          <w:szCs w:val="22"/>
        </w:rPr>
        <w:t>testaceipes</w:t>
      </w:r>
      <w:proofErr w:type="spellEnd"/>
      <w:r w:rsidRPr="00711D54">
        <w:rPr>
          <w:rFonts w:ascii="Calibri" w:hAnsi="Calibri" w:cs="Calibri"/>
          <w:i/>
          <w:sz w:val="22"/>
          <w:szCs w:val="22"/>
        </w:rPr>
        <w:t>, and C. septempunctata</w:t>
      </w:r>
      <w:r w:rsidRPr="00711D54">
        <w:rPr>
          <w:rFonts w:ascii="Calibri" w:hAnsi="Calibri" w:cs="Calibri"/>
          <w:b/>
          <w:sz w:val="22"/>
          <w:szCs w:val="22"/>
        </w:rPr>
        <w:t>)</w:t>
      </w:r>
      <w:r w:rsidRPr="00711D54">
        <w:rPr>
          <w:rFonts w:ascii="Calibri" w:hAnsi="Calibri" w:cs="Calibri"/>
          <w:sz w:val="22"/>
          <w:szCs w:val="22"/>
        </w:rPr>
        <w:t xml:space="preserve"> µg/vial, respectively. </w:t>
      </w:r>
    </w:p>
    <w:p w14:paraId="40A69FC0" w14:textId="77777777" w:rsidR="00711D54" w:rsidRPr="00711D54" w:rsidRDefault="00711D54" w:rsidP="00711D54">
      <w:pPr>
        <w:tabs>
          <w:tab w:val="left" w:pos="-1080"/>
          <w:tab w:val="left" w:pos="-720"/>
          <w:tab w:val="left" w:pos="0"/>
          <w:tab w:val="left" w:pos="3420"/>
        </w:tabs>
        <w:rPr>
          <w:rFonts w:ascii="Calibri" w:hAnsi="Calibri" w:cs="Calibri"/>
          <w:b/>
          <w:sz w:val="22"/>
          <w:szCs w:val="22"/>
          <w:highlight w:val="yellow"/>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450"/>
        <w:gridCol w:w="810"/>
        <w:gridCol w:w="1080"/>
        <w:gridCol w:w="450"/>
        <w:gridCol w:w="810"/>
        <w:gridCol w:w="1170"/>
        <w:gridCol w:w="540"/>
        <w:gridCol w:w="900"/>
        <w:gridCol w:w="1350"/>
      </w:tblGrid>
      <w:tr w:rsidR="00711D54" w:rsidRPr="00D101DF" w14:paraId="0D711F3D" w14:textId="77777777" w:rsidTr="003968DD">
        <w:tc>
          <w:tcPr>
            <w:tcW w:w="8838" w:type="dxa"/>
            <w:gridSpan w:val="10"/>
            <w:shd w:val="clear" w:color="auto" w:fill="E7E6E6"/>
            <w:vAlign w:val="center"/>
          </w:tcPr>
          <w:p w14:paraId="534B5E65" w14:textId="77777777" w:rsidR="00711D54" w:rsidRPr="00D101DF" w:rsidRDefault="00711D54" w:rsidP="003968DD">
            <w:pPr>
              <w:tabs>
                <w:tab w:val="left" w:pos="-1080"/>
                <w:tab w:val="left" w:pos="-720"/>
                <w:tab w:val="left" w:pos="0"/>
                <w:tab w:val="left" w:pos="3420"/>
              </w:tabs>
              <w:rPr>
                <w:rFonts w:ascii="Calibri" w:hAnsi="Calibri" w:cs="Calibri"/>
                <w:b/>
                <w:sz w:val="20"/>
                <w:szCs w:val="20"/>
              </w:rPr>
            </w:pPr>
            <w:r w:rsidRPr="00D101DF">
              <w:rPr>
                <w:rFonts w:ascii="Calibri" w:hAnsi="Calibri" w:cs="Calibri"/>
                <w:b/>
              </w:rPr>
              <w:t xml:space="preserve">Table 1.  Toxicity of </w:t>
            </w:r>
            <w:r>
              <w:rPr>
                <w:rFonts w:ascii="Calibri" w:hAnsi="Calibri" w:cs="Calibri"/>
                <w:b/>
              </w:rPr>
              <w:t xml:space="preserve">technical grade </w:t>
            </w:r>
            <w:r w:rsidRPr="00D101DF">
              <w:rPr>
                <w:rFonts w:ascii="Calibri" w:hAnsi="Calibri" w:cs="Calibri"/>
                <w:b/>
              </w:rPr>
              <w:t>chlorpyrifos, malathion, and diazinon to adults of 3 species of parasites.</w:t>
            </w:r>
            <w:r>
              <w:rPr>
                <w:rFonts w:ascii="Calibri" w:hAnsi="Calibri" w:cs="Calibri"/>
                <w:b/>
              </w:rPr>
              <w:t>*</w:t>
            </w:r>
          </w:p>
        </w:tc>
      </w:tr>
      <w:tr w:rsidR="00711D54" w:rsidRPr="00D101DF" w14:paraId="73514D06" w14:textId="77777777" w:rsidTr="003968DD">
        <w:tc>
          <w:tcPr>
            <w:tcW w:w="1278" w:type="dxa"/>
            <w:vMerge w:val="restart"/>
            <w:shd w:val="clear" w:color="auto" w:fill="E7E6E6"/>
            <w:vAlign w:val="center"/>
          </w:tcPr>
          <w:p w14:paraId="47C812C5" w14:textId="77777777" w:rsidR="00711D54" w:rsidRPr="00D101DF" w:rsidRDefault="00711D54" w:rsidP="003968DD">
            <w:pPr>
              <w:tabs>
                <w:tab w:val="left" w:pos="-1080"/>
                <w:tab w:val="left" w:pos="-720"/>
                <w:tab w:val="left" w:pos="0"/>
                <w:tab w:val="left" w:pos="3420"/>
              </w:tabs>
              <w:jc w:val="center"/>
              <w:rPr>
                <w:rFonts w:ascii="Calibri" w:hAnsi="Calibri" w:cs="Calibri"/>
                <w:b/>
                <w:sz w:val="20"/>
                <w:szCs w:val="20"/>
              </w:rPr>
            </w:pPr>
            <w:r w:rsidRPr="00D101DF">
              <w:rPr>
                <w:rFonts w:ascii="Calibri" w:hAnsi="Calibri" w:cs="Calibri"/>
                <w:b/>
                <w:sz w:val="20"/>
                <w:szCs w:val="20"/>
              </w:rPr>
              <w:t>Insecticides</w:t>
            </w:r>
          </w:p>
        </w:tc>
        <w:tc>
          <w:tcPr>
            <w:tcW w:w="2340" w:type="dxa"/>
            <w:gridSpan w:val="3"/>
            <w:shd w:val="clear" w:color="auto" w:fill="E7E6E6"/>
            <w:vAlign w:val="center"/>
          </w:tcPr>
          <w:p w14:paraId="6184DE77" w14:textId="77777777" w:rsidR="00711D54" w:rsidRPr="00D101DF" w:rsidRDefault="00711D54" w:rsidP="003968DD">
            <w:pPr>
              <w:tabs>
                <w:tab w:val="left" w:pos="-1080"/>
                <w:tab w:val="left" w:pos="-720"/>
                <w:tab w:val="left" w:pos="0"/>
                <w:tab w:val="left" w:pos="3420"/>
              </w:tabs>
              <w:jc w:val="center"/>
              <w:rPr>
                <w:rFonts w:ascii="Calibri" w:hAnsi="Calibri" w:cs="Calibri"/>
                <w:b/>
                <w:i/>
                <w:sz w:val="20"/>
                <w:szCs w:val="20"/>
              </w:rPr>
            </w:pPr>
            <w:r w:rsidRPr="00D101DF">
              <w:rPr>
                <w:rFonts w:ascii="Calibri" w:hAnsi="Calibri" w:cs="Calibri"/>
                <w:b/>
                <w:i/>
                <w:sz w:val="20"/>
                <w:szCs w:val="20"/>
              </w:rPr>
              <w:t>D. rapae</w:t>
            </w:r>
          </w:p>
        </w:tc>
        <w:tc>
          <w:tcPr>
            <w:tcW w:w="2430" w:type="dxa"/>
            <w:gridSpan w:val="3"/>
            <w:shd w:val="clear" w:color="auto" w:fill="E7E6E6"/>
            <w:vAlign w:val="center"/>
          </w:tcPr>
          <w:p w14:paraId="41575F56" w14:textId="77777777" w:rsidR="00711D54" w:rsidRPr="00D101DF" w:rsidRDefault="00711D54" w:rsidP="003968DD">
            <w:pPr>
              <w:tabs>
                <w:tab w:val="left" w:pos="-1080"/>
                <w:tab w:val="left" w:pos="-720"/>
                <w:tab w:val="left" w:pos="0"/>
                <w:tab w:val="left" w:pos="3420"/>
              </w:tabs>
              <w:jc w:val="center"/>
              <w:rPr>
                <w:rFonts w:ascii="Calibri" w:hAnsi="Calibri" w:cs="Calibri"/>
                <w:b/>
                <w:i/>
                <w:sz w:val="20"/>
                <w:szCs w:val="20"/>
              </w:rPr>
            </w:pPr>
            <w:r w:rsidRPr="00D101DF">
              <w:rPr>
                <w:rFonts w:ascii="Calibri" w:hAnsi="Calibri" w:cs="Calibri"/>
                <w:b/>
                <w:i/>
                <w:sz w:val="20"/>
                <w:szCs w:val="20"/>
              </w:rPr>
              <w:t>A. varipes</w:t>
            </w:r>
          </w:p>
        </w:tc>
        <w:tc>
          <w:tcPr>
            <w:tcW w:w="2790" w:type="dxa"/>
            <w:gridSpan w:val="3"/>
            <w:shd w:val="clear" w:color="auto" w:fill="E7E6E6"/>
            <w:vAlign w:val="center"/>
          </w:tcPr>
          <w:p w14:paraId="4FF1337E" w14:textId="77777777" w:rsidR="00711D54" w:rsidRPr="00D101DF" w:rsidRDefault="00711D54" w:rsidP="003968DD">
            <w:pPr>
              <w:tabs>
                <w:tab w:val="left" w:pos="-1080"/>
                <w:tab w:val="left" w:pos="-720"/>
                <w:tab w:val="left" w:pos="0"/>
                <w:tab w:val="left" w:pos="3420"/>
              </w:tabs>
              <w:jc w:val="center"/>
              <w:rPr>
                <w:rFonts w:ascii="Calibri" w:hAnsi="Calibri" w:cs="Calibri"/>
                <w:b/>
                <w:i/>
                <w:sz w:val="20"/>
                <w:szCs w:val="20"/>
              </w:rPr>
            </w:pPr>
            <w:r w:rsidRPr="00D101DF">
              <w:rPr>
                <w:rFonts w:ascii="Calibri" w:hAnsi="Calibri" w:cs="Calibri"/>
                <w:b/>
                <w:i/>
                <w:sz w:val="20"/>
                <w:szCs w:val="20"/>
              </w:rPr>
              <w:t xml:space="preserve">L. </w:t>
            </w:r>
            <w:proofErr w:type="spellStart"/>
            <w:r w:rsidRPr="00D101DF">
              <w:rPr>
                <w:rFonts w:ascii="Calibri" w:hAnsi="Calibri" w:cs="Calibri"/>
                <w:b/>
                <w:i/>
                <w:sz w:val="20"/>
                <w:szCs w:val="20"/>
              </w:rPr>
              <w:t>testaceipes</w:t>
            </w:r>
            <w:proofErr w:type="spellEnd"/>
          </w:p>
        </w:tc>
      </w:tr>
      <w:tr w:rsidR="00711D54" w:rsidRPr="00D101DF" w14:paraId="27376E0A" w14:textId="77777777" w:rsidTr="003968DD">
        <w:tc>
          <w:tcPr>
            <w:tcW w:w="1278" w:type="dxa"/>
            <w:vMerge/>
            <w:tcBorders>
              <w:bottom w:val="single" w:sz="4" w:space="0" w:color="auto"/>
            </w:tcBorders>
            <w:shd w:val="clear" w:color="auto" w:fill="E7E6E6"/>
            <w:vAlign w:val="center"/>
          </w:tcPr>
          <w:p w14:paraId="1104E0BC" w14:textId="77777777" w:rsidR="00711D54" w:rsidRPr="00D101DF" w:rsidRDefault="00711D54" w:rsidP="003968DD">
            <w:pPr>
              <w:tabs>
                <w:tab w:val="left" w:pos="-1080"/>
                <w:tab w:val="left" w:pos="-720"/>
                <w:tab w:val="left" w:pos="0"/>
                <w:tab w:val="left" w:pos="3420"/>
              </w:tabs>
              <w:jc w:val="center"/>
              <w:rPr>
                <w:rFonts w:ascii="Calibri" w:hAnsi="Calibri" w:cs="Calibri"/>
                <w:b/>
                <w:sz w:val="20"/>
                <w:szCs w:val="20"/>
              </w:rPr>
            </w:pPr>
          </w:p>
        </w:tc>
        <w:tc>
          <w:tcPr>
            <w:tcW w:w="450" w:type="dxa"/>
            <w:tcBorders>
              <w:bottom w:val="single" w:sz="4" w:space="0" w:color="auto"/>
            </w:tcBorders>
            <w:shd w:val="clear" w:color="auto" w:fill="E7E6E6"/>
            <w:vAlign w:val="center"/>
          </w:tcPr>
          <w:p w14:paraId="032E4206" w14:textId="77777777" w:rsidR="00711D54" w:rsidRPr="00D101DF" w:rsidRDefault="00711D54" w:rsidP="003968DD">
            <w:pPr>
              <w:tabs>
                <w:tab w:val="left" w:pos="-1080"/>
                <w:tab w:val="left" w:pos="-720"/>
                <w:tab w:val="left" w:pos="0"/>
                <w:tab w:val="left" w:pos="3420"/>
              </w:tabs>
              <w:jc w:val="center"/>
              <w:rPr>
                <w:rFonts w:ascii="Calibri" w:hAnsi="Calibri" w:cs="Calibri"/>
                <w:b/>
                <w:sz w:val="20"/>
                <w:szCs w:val="20"/>
              </w:rPr>
            </w:pPr>
            <w:r>
              <w:rPr>
                <w:rFonts w:ascii="Calibri" w:hAnsi="Calibri" w:cs="Calibri"/>
                <w:b/>
                <w:sz w:val="20"/>
                <w:szCs w:val="20"/>
              </w:rPr>
              <w:t>N</w:t>
            </w:r>
            <w:r w:rsidRPr="009F187A">
              <w:rPr>
                <w:rFonts w:ascii="Calibri" w:hAnsi="Calibri" w:cs="Calibri"/>
                <w:b/>
                <w:bCs/>
                <w:sz w:val="20"/>
                <w:szCs w:val="20"/>
                <w:vertAlign w:val="superscript"/>
              </w:rPr>
              <w:t>1</w:t>
            </w:r>
          </w:p>
        </w:tc>
        <w:tc>
          <w:tcPr>
            <w:tcW w:w="810" w:type="dxa"/>
            <w:tcBorders>
              <w:bottom w:val="single" w:sz="4" w:space="0" w:color="auto"/>
            </w:tcBorders>
            <w:shd w:val="clear" w:color="auto" w:fill="E7E6E6"/>
            <w:vAlign w:val="center"/>
          </w:tcPr>
          <w:p w14:paraId="20A79CB9" w14:textId="77777777" w:rsidR="00711D54" w:rsidRPr="00D101DF" w:rsidRDefault="00711D54" w:rsidP="003968DD">
            <w:pPr>
              <w:tabs>
                <w:tab w:val="left" w:pos="-1080"/>
                <w:tab w:val="left" w:pos="-720"/>
                <w:tab w:val="left" w:pos="0"/>
                <w:tab w:val="left" w:pos="3420"/>
              </w:tabs>
              <w:jc w:val="center"/>
              <w:rPr>
                <w:rFonts w:ascii="Calibri" w:hAnsi="Calibri" w:cs="Calibri"/>
                <w:b/>
                <w:sz w:val="20"/>
                <w:szCs w:val="20"/>
              </w:rPr>
            </w:pPr>
            <w:r w:rsidRPr="00D101DF">
              <w:rPr>
                <w:rFonts w:ascii="Calibri" w:hAnsi="Calibri" w:cs="Calibri"/>
                <w:b/>
                <w:sz w:val="20"/>
                <w:szCs w:val="20"/>
              </w:rPr>
              <w:t>Slope ± SEM</w:t>
            </w:r>
          </w:p>
        </w:tc>
        <w:tc>
          <w:tcPr>
            <w:tcW w:w="1080" w:type="dxa"/>
            <w:tcBorders>
              <w:bottom w:val="single" w:sz="4" w:space="0" w:color="auto"/>
            </w:tcBorders>
            <w:shd w:val="clear" w:color="auto" w:fill="E7E6E6"/>
            <w:vAlign w:val="center"/>
          </w:tcPr>
          <w:p w14:paraId="5934360E" w14:textId="77777777" w:rsidR="00711D54" w:rsidRPr="00D101DF" w:rsidRDefault="00711D54" w:rsidP="003968DD">
            <w:pPr>
              <w:tabs>
                <w:tab w:val="left" w:pos="-1080"/>
                <w:tab w:val="left" w:pos="-720"/>
                <w:tab w:val="left" w:pos="0"/>
                <w:tab w:val="left" w:pos="3420"/>
              </w:tabs>
              <w:jc w:val="center"/>
              <w:rPr>
                <w:rFonts w:ascii="Calibri" w:hAnsi="Calibri" w:cs="Calibri"/>
                <w:b/>
                <w:sz w:val="20"/>
                <w:szCs w:val="20"/>
              </w:rPr>
            </w:pPr>
            <w:r w:rsidRPr="00D101DF">
              <w:rPr>
                <w:rFonts w:ascii="Calibri" w:hAnsi="Calibri" w:cs="Calibri"/>
                <w:b/>
                <w:sz w:val="20"/>
                <w:szCs w:val="20"/>
              </w:rPr>
              <w:t>LC</w:t>
            </w:r>
            <w:r w:rsidRPr="00D101DF">
              <w:rPr>
                <w:rFonts w:ascii="Calibri" w:hAnsi="Calibri" w:cs="Calibri"/>
                <w:b/>
                <w:sz w:val="20"/>
                <w:szCs w:val="20"/>
                <w:vertAlign w:val="subscript"/>
              </w:rPr>
              <w:t>50</w:t>
            </w:r>
            <w:r w:rsidRPr="00D101DF">
              <w:rPr>
                <w:rFonts w:ascii="Calibri" w:hAnsi="Calibri" w:cs="Calibri"/>
                <w:b/>
                <w:sz w:val="20"/>
                <w:szCs w:val="20"/>
              </w:rPr>
              <w:t xml:space="preserve"> and [95% CL]</w:t>
            </w:r>
          </w:p>
        </w:tc>
        <w:tc>
          <w:tcPr>
            <w:tcW w:w="450" w:type="dxa"/>
            <w:tcBorders>
              <w:bottom w:val="single" w:sz="4" w:space="0" w:color="auto"/>
            </w:tcBorders>
            <w:shd w:val="clear" w:color="auto" w:fill="E7E6E6"/>
            <w:vAlign w:val="center"/>
          </w:tcPr>
          <w:p w14:paraId="430AA78E" w14:textId="77777777" w:rsidR="00711D54" w:rsidRPr="00D101DF" w:rsidRDefault="00711D54" w:rsidP="003968DD">
            <w:pPr>
              <w:tabs>
                <w:tab w:val="left" w:pos="-1080"/>
                <w:tab w:val="left" w:pos="-720"/>
                <w:tab w:val="left" w:pos="0"/>
                <w:tab w:val="left" w:pos="3420"/>
              </w:tabs>
              <w:jc w:val="center"/>
              <w:rPr>
                <w:rFonts w:ascii="Calibri" w:hAnsi="Calibri" w:cs="Calibri"/>
                <w:b/>
                <w:sz w:val="20"/>
                <w:szCs w:val="20"/>
              </w:rPr>
            </w:pPr>
            <w:r>
              <w:rPr>
                <w:rFonts w:ascii="Calibri" w:hAnsi="Calibri" w:cs="Calibri"/>
                <w:b/>
                <w:sz w:val="20"/>
                <w:szCs w:val="20"/>
              </w:rPr>
              <w:t>N</w:t>
            </w:r>
          </w:p>
        </w:tc>
        <w:tc>
          <w:tcPr>
            <w:tcW w:w="810" w:type="dxa"/>
            <w:tcBorders>
              <w:bottom w:val="single" w:sz="4" w:space="0" w:color="auto"/>
            </w:tcBorders>
            <w:shd w:val="clear" w:color="auto" w:fill="E7E6E6"/>
            <w:vAlign w:val="center"/>
          </w:tcPr>
          <w:p w14:paraId="0ACABEB7" w14:textId="77777777" w:rsidR="00711D54" w:rsidRPr="00D101DF" w:rsidRDefault="00711D54" w:rsidP="003968DD">
            <w:pPr>
              <w:tabs>
                <w:tab w:val="left" w:pos="-1080"/>
                <w:tab w:val="left" w:pos="-720"/>
                <w:tab w:val="left" w:pos="0"/>
                <w:tab w:val="left" w:pos="3420"/>
              </w:tabs>
              <w:jc w:val="center"/>
              <w:rPr>
                <w:rFonts w:ascii="Calibri" w:hAnsi="Calibri" w:cs="Calibri"/>
                <w:b/>
                <w:sz w:val="20"/>
                <w:szCs w:val="20"/>
              </w:rPr>
            </w:pPr>
            <w:r w:rsidRPr="00D101DF">
              <w:rPr>
                <w:rFonts w:ascii="Calibri" w:hAnsi="Calibri" w:cs="Calibri"/>
                <w:b/>
                <w:sz w:val="20"/>
                <w:szCs w:val="20"/>
              </w:rPr>
              <w:t>Slope ± SEM</w:t>
            </w:r>
          </w:p>
        </w:tc>
        <w:tc>
          <w:tcPr>
            <w:tcW w:w="1170" w:type="dxa"/>
            <w:tcBorders>
              <w:bottom w:val="single" w:sz="4" w:space="0" w:color="auto"/>
            </w:tcBorders>
            <w:shd w:val="clear" w:color="auto" w:fill="E7E6E6"/>
            <w:vAlign w:val="center"/>
          </w:tcPr>
          <w:p w14:paraId="1F033AF0" w14:textId="77777777" w:rsidR="00711D54" w:rsidRPr="00D101DF" w:rsidRDefault="00711D54" w:rsidP="003968DD">
            <w:pPr>
              <w:tabs>
                <w:tab w:val="left" w:pos="-1080"/>
                <w:tab w:val="left" w:pos="-720"/>
                <w:tab w:val="left" w:pos="0"/>
                <w:tab w:val="left" w:pos="3420"/>
              </w:tabs>
              <w:jc w:val="center"/>
              <w:rPr>
                <w:rFonts w:ascii="Calibri" w:hAnsi="Calibri" w:cs="Calibri"/>
                <w:b/>
                <w:sz w:val="20"/>
                <w:szCs w:val="20"/>
              </w:rPr>
            </w:pPr>
            <w:r w:rsidRPr="00D101DF">
              <w:rPr>
                <w:rFonts w:ascii="Calibri" w:hAnsi="Calibri" w:cs="Calibri"/>
                <w:b/>
                <w:sz w:val="20"/>
                <w:szCs w:val="20"/>
              </w:rPr>
              <w:t>LC</w:t>
            </w:r>
            <w:r w:rsidRPr="00D101DF">
              <w:rPr>
                <w:rFonts w:ascii="Calibri" w:hAnsi="Calibri" w:cs="Calibri"/>
                <w:b/>
                <w:sz w:val="20"/>
                <w:szCs w:val="20"/>
                <w:vertAlign w:val="subscript"/>
              </w:rPr>
              <w:t>50</w:t>
            </w:r>
            <w:r w:rsidRPr="00D101DF">
              <w:rPr>
                <w:rFonts w:ascii="Calibri" w:hAnsi="Calibri" w:cs="Calibri"/>
                <w:b/>
                <w:sz w:val="20"/>
                <w:szCs w:val="20"/>
              </w:rPr>
              <w:t xml:space="preserve"> and [95% CL]</w:t>
            </w:r>
          </w:p>
        </w:tc>
        <w:tc>
          <w:tcPr>
            <w:tcW w:w="540" w:type="dxa"/>
            <w:tcBorders>
              <w:bottom w:val="single" w:sz="4" w:space="0" w:color="auto"/>
            </w:tcBorders>
            <w:shd w:val="clear" w:color="auto" w:fill="E7E6E6"/>
            <w:vAlign w:val="center"/>
          </w:tcPr>
          <w:p w14:paraId="59F8D577" w14:textId="77777777" w:rsidR="00711D54" w:rsidRPr="00D101DF" w:rsidRDefault="00711D54" w:rsidP="003968DD">
            <w:pPr>
              <w:tabs>
                <w:tab w:val="left" w:pos="-1080"/>
                <w:tab w:val="left" w:pos="-720"/>
                <w:tab w:val="left" w:pos="0"/>
                <w:tab w:val="left" w:pos="3420"/>
              </w:tabs>
              <w:jc w:val="center"/>
              <w:rPr>
                <w:rFonts w:ascii="Calibri" w:hAnsi="Calibri" w:cs="Calibri"/>
                <w:b/>
                <w:sz w:val="20"/>
                <w:szCs w:val="20"/>
              </w:rPr>
            </w:pPr>
            <w:r>
              <w:rPr>
                <w:rFonts w:ascii="Calibri" w:hAnsi="Calibri" w:cs="Calibri"/>
                <w:b/>
                <w:sz w:val="20"/>
                <w:szCs w:val="20"/>
              </w:rPr>
              <w:t>N</w:t>
            </w:r>
          </w:p>
        </w:tc>
        <w:tc>
          <w:tcPr>
            <w:tcW w:w="900" w:type="dxa"/>
            <w:tcBorders>
              <w:bottom w:val="single" w:sz="4" w:space="0" w:color="auto"/>
            </w:tcBorders>
            <w:shd w:val="clear" w:color="auto" w:fill="E7E6E6"/>
            <w:vAlign w:val="center"/>
          </w:tcPr>
          <w:p w14:paraId="3A220CA0" w14:textId="77777777" w:rsidR="00711D54" w:rsidRPr="00D101DF" w:rsidRDefault="00711D54" w:rsidP="003968DD">
            <w:pPr>
              <w:tabs>
                <w:tab w:val="left" w:pos="-1080"/>
                <w:tab w:val="left" w:pos="-720"/>
                <w:tab w:val="left" w:pos="0"/>
                <w:tab w:val="left" w:pos="3420"/>
              </w:tabs>
              <w:jc w:val="center"/>
              <w:rPr>
                <w:rFonts w:ascii="Calibri" w:hAnsi="Calibri" w:cs="Calibri"/>
                <w:b/>
                <w:sz w:val="20"/>
                <w:szCs w:val="20"/>
              </w:rPr>
            </w:pPr>
            <w:r w:rsidRPr="00D101DF">
              <w:rPr>
                <w:rFonts w:ascii="Calibri" w:hAnsi="Calibri" w:cs="Calibri"/>
                <w:b/>
                <w:sz w:val="20"/>
                <w:szCs w:val="20"/>
              </w:rPr>
              <w:t>Slope ± SEM</w:t>
            </w:r>
          </w:p>
        </w:tc>
        <w:tc>
          <w:tcPr>
            <w:tcW w:w="1350" w:type="dxa"/>
            <w:tcBorders>
              <w:bottom w:val="single" w:sz="4" w:space="0" w:color="auto"/>
            </w:tcBorders>
            <w:shd w:val="clear" w:color="auto" w:fill="E7E6E6"/>
            <w:vAlign w:val="center"/>
          </w:tcPr>
          <w:p w14:paraId="474B1A29" w14:textId="77777777" w:rsidR="00711D54" w:rsidRPr="00D101DF" w:rsidRDefault="00711D54" w:rsidP="003968DD">
            <w:pPr>
              <w:tabs>
                <w:tab w:val="left" w:pos="-1080"/>
                <w:tab w:val="left" w:pos="-720"/>
                <w:tab w:val="left" w:pos="0"/>
                <w:tab w:val="left" w:pos="3420"/>
              </w:tabs>
              <w:jc w:val="center"/>
              <w:rPr>
                <w:rFonts w:ascii="Calibri" w:hAnsi="Calibri" w:cs="Calibri"/>
                <w:b/>
                <w:sz w:val="20"/>
                <w:szCs w:val="20"/>
              </w:rPr>
            </w:pPr>
            <w:r w:rsidRPr="00D101DF">
              <w:rPr>
                <w:rFonts w:ascii="Calibri" w:hAnsi="Calibri" w:cs="Calibri"/>
                <w:b/>
                <w:sz w:val="20"/>
                <w:szCs w:val="20"/>
              </w:rPr>
              <w:t>LC</w:t>
            </w:r>
            <w:r w:rsidRPr="00D101DF">
              <w:rPr>
                <w:rFonts w:ascii="Calibri" w:hAnsi="Calibri" w:cs="Calibri"/>
                <w:b/>
                <w:sz w:val="20"/>
                <w:szCs w:val="20"/>
                <w:vertAlign w:val="subscript"/>
              </w:rPr>
              <w:t>50</w:t>
            </w:r>
            <w:r w:rsidRPr="00D101DF">
              <w:rPr>
                <w:rFonts w:ascii="Calibri" w:hAnsi="Calibri" w:cs="Calibri"/>
                <w:b/>
                <w:sz w:val="20"/>
                <w:szCs w:val="20"/>
              </w:rPr>
              <w:t xml:space="preserve"> and [95% CL</w:t>
            </w:r>
            <w:r>
              <w:rPr>
                <w:rFonts w:ascii="Calibri" w:hAnsi="Calibri" w:cs="Calibri"/>
                <w:b/>
                <w:sz w:val="20"/>
                <w:szCs w:val="20"/>
              </w:rPr>
              <w:t>]</w:t>
            </w:r>
          </w:p>
        </w:tc>
      </w:tr>
      <w:tr w:rsidR="00711D54" w:rsidRPr="00D101DF" w14:paraId="72F9FB03" w14:textId="77777777" w:rsidTr="003968DD">
        <w:tc>
          <w:tcPr>
            <w:tcW w:w="1278" w:type="dxa"/>
            <w:shd w:val="clear" w:color="auto" w:fill="auto"/>
            <w:vAlign w:val="center"/>
          </w:tcPr>
          <w:p w14:paraId="148532A1"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sidRPr="00D101DF">
              <w:rPr>
                <w:rFonts w:ascii="Calibri" w:hAnsi="Calibri" w:cs="Calibri"/>
                <w:sz w:val="20"/>
                <w:szCs w:val="20"/>
              </w:rPr>
              <w:t>Diazinon</w:t>
            </w:r>
          </w:p>
        </w:tc>
        <w:tc>
          <w:tcPr>
            <w:tcW w:w="450" w:type="dxa"/>
            <w:shd w:val="clear" w:color="auto" w:fill="auto"/>
            <w:vAlign w:val="center"/>
          </w:tcPr>
          <w:p w14:paraId="54F3F86B"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Pr>
                <w:rFonts w:ascii="Calibri" w:hAnsi="Calibri" w:cs="Calibri"/>
                <w:sz w:val="20"/>
                <w:szCs w:val="20"/>
              </w:rPr>
              <w:t>54</w:t>
            </w:r>
          </w:p>
        </w:tc>
        <w:tc>
          <w:tcPr>
            <w:tcW w:w="810" w:type="dxa"/>
            <w:shd w:val="clear" w:color="auto" w:fill="auto"/>
            <w:vAlign w:val="center"/>
          </w:tcPr>
          <w:p w14:paraId="2E8E07F9"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sidRPr="00D101DF">
              <w:rPr>
                <w:rFonts w:ascii="Calibri" w:hAnsi="Calibri" w:cs="Calibri"/>
                <w:sz w:val="20"/>
                <w:szCs w:val="20"/>
              </w:rPr>
              <w:t>3.68 ± 0.63</w:t>
            </w:r>
          </w:p>
        </w:tc>
        <w:tc>
          <w:tcPr>
            <w:tcW w:w="1080" w:type="dxa"/>
            <w:shd w:val="clear" w:color="auto" w:fill="auto"/>
            <w:vAlign w:val="center"/>
          </w:tcPr>
          <w:p w14:paraId="19D4B2E7"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sidRPr="00D101DF">
              <w:rPr>
                <w:rFonts w:ascii="Calibri" w:hAnsi="Calibri" w:cs="Calibri"/>
                <w:sz w:val="20"/>
                <w:szCs w:val="20"/>
              </w:rPr>
              <w:t>0.02</w:t>
            </w:r>
          </w:p>
          <w:p w14:paraId="0FDFFA6C"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sidRPr="00D101DF">
              <w:rPr>
                <w:rFonts w:ascii="Calibri" w:hAnsi="Calibri" w:cs="Calibri"/>
                <w:sz w:val="20"/>
                <w:szCs w:val="20"/>
              </w:rPr>
              <w:t>[--]</w:t>
            </w:r>
          </w:p>
        </w:tc>
        <w:tc>
          <w:tcPr>
            <w:tcW w:w="450" w:type="dxa"/>
            <w:shd w:val="clear" w:color="auto" w:fill="auto"/>
            <w:vAlign w:val="center"/>
          </w:tcPr>
          <w:p w14:paraId="1E96C50C"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Pr>
                <w:rFonts w:ascii="Calibri" w:hAnsi="Calibri" w:cs="Calibri"/>
                <w:sz w:val="20"/>
                <w:szCs w:val="20"/>
              </w:rPr>
              <w:t>75</w:t>
            </w:r>
          </w:p>
        </w:tc>
        <w:tc>
          <w:tcPr>
            <w:tcW w:w="810" w:type="dxa"/>
            <w:shd w:val="clear" w:color="auto" w:fill="auto"/>
            <w:vAlign w:val="center"/>
          </w:tcPr>
          <w:p w14:paraId="19121F99"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sidRPr="00D101DF">
              <w:rPr>
                <w:rFonts w:ascii="Calibri" w:hAnsi="Calibri" w:cs="Calibri"/>
                <w:sz w:val="20"/>
                <w:szCs w:val="20"/>
              </w:rPr>
              <w:t>2.71 ± 0.75</w:t>
            </w:r>
          </w:p>
        </w:tc>
        <w:tc>
          <w:tcPr>
            <w:tcW w:w="1170" w:type="dxa"/>
            <w:shd w:val="clear" w:color="auto" w:fill="auto"/>
            <w:vAlign w:val="center"/>
          </w:tcPr>
          <w:p w14:paraId="6752F9EF"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sidRPr="00D101DF">
              <w:rPr>
                <w:rFonts w:ascii="Calibri" w:hAnsi="Calibri" w:cs="Calibri"/>
                <w:sz w:val="20"/>
                <w:szCs w:val="20"/>
              </w:rPr>
              <w:t xml:space="preserve">0.43 </w:t>
            </w:r>
          </w:p>
          <w:p w14:paraId="754B3F5B"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sidRPr="00D101DF">
              <w:rPr>
                <w:rFonts w:ascii="Calibri" w:hAnsi="Calibri" w:cs="Calibri"/>
                <w:sz w:val="20"/>
                <w:szCs w:val="20"/>
              </w:rPr>
              <w:t>[0.25-0.72]</w:t>
            </w:r>
          </w:p>
        </w:tc>
        <w:tc>
          <w:tcPr>
            <w:tcW w:w="540" w:type="dxa"/>
            <w:shd w:val="clear" w:color="auto" w:fill="auto"/>
            <w:vAlign w:val="center"/>
          </w:tcPr>
          <w:p w14:paraId="62CA77B9"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Pr>
                <w:rFonts w:ascii="Calibri" w:hAnsi="Calibri" w:cs="Calibri"/>
                <w:sz w:val="20"/>
                <w:szCs w:val="20"/>
              </w:rPr>
              <w:t>53</w:t>
            </w:r>
          </w:p>
        </w:tc>
        <w:tc>
          <w:tcPr>
            <w:tcW w:w="900" w:type="dxa"/>
            <w:shd w:val="clear" w:color="auto" w:fill="auto"/>
            <w:vAlign w:val="center"/>
          </w:tcPr>
          <w:p w14:paraId="0C5FE32E"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sidRPr="00D101DF">
              <w:rPr>
                <w:rFonts w:ascii="Calibri" w:hAnsi="Calibri" w:cs="Calibri"/>
                <w:sz w:val="20"/>
                <w:szCs w:val="20"/>
              </w:rPr>
              <w:t>4.11 ± 0.41</w:t>
            </w:r>
          </w:p>
        </w:tc>
        <w:tc>
          <w:tcPr>
            <w:tcW w:w="1350" w:type="dxa"/>
            <w:shd w:val="clear" w:color="auto" w:fill="auto"/>
            <w:vAlign w:val="center"/>
          </w:tcPr>
          <w:p w14:paraId="559B0F8F"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sidRPr="00D101DF">
              <w:rPr>
                <w:rFonts w:ascii="Calibri" w:hAnsi="Calibri" w:cs="Calibri"/>
                <w:sz w:val="20"/>
                <w:szCs w:val="20"/>
              </w:rPr>
              <w:t>0.02</w:t>
            </w:r>
          </w:p>
          <w:p w14:paraId="38B0D577"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sidRPr="00D101DF">
              <w:rPr>
                <w:rFonts w:ascii="Calibri" w:hAnsi="Calibri" w:cs="Calibri"/>
                <w:sz w:val="20"/>
                <w:szCs w:val="20"/>
              </w:rPr>
              <w:t>[0.01-0.02]</w:t>
            </w:r>
          </w:p>
        </w:tc>
      </w:tr>
      <w:tr w:rsidR="00711D54" w:rsidRPr="00D101DF" w14:paraId="0E1C6650" w14:textId="77777777" w:rsidTr="003968DD">
        <w:tc>
          <w:tcPr>
            <w:tcW w:w="1278" w:type="dxa"/>
            <w:shd w:val="clear" w:color="auto" w:fill="auto"/>
            <w:vAlign w:val="center"/>
          </w:tcPr>
          <w:p w14:paraId="7B1F988C"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sidRPr="00D101DF">
              <w:rPr>
                <w:rFonts w:ascii="Calibri" w:hAnsi="Calibri" w:cs="Calibri"/>
                <w:sz w:val="20"/>
                <w:szCs w:val="20"/>
              </w:rPr>
              <w:t>Chlorpyrifos</w:t>
            </w:r>
          </w:p>
        </w:tc>
        <w:tc>
          <w:tcPr>
            <w:tcW w:w="450" w:type="dxa"/>
            <w:shd w:val="clear" w:color="auto" w:fill="auto"/>
            <w:vAlign w:val="center"/>
          </w:tcPr>
          <w:p w14:paraId="062C39CF"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Pr>
                <w:rFonts w:ascii="Calibri" w:hAnsi="Calibri" w:cs="Calibri"/>
                <w:sz w:val="20"/>
                <w:szCs w:val="20"/>
              </w:rPr>
              <w:t>82</w:t>
            </w:r>
          </w:p>
        </w:tc>
        <w:tc>
          <w:tcPr>
            <w:tcW w:w="810" w:type="dxa"/>
            <w:shd w:val="clear" w:color="auto" w:fill="auto"/>
            <w:vAlign w:val="center"/>
          </w:tcPr>
          <w:p w14:paraId="69B272EB"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sidRPr="00D101DF">
              <w:rPr>
                <w:rFonts w:ascii="Calibri" w:hAnsi="Calibri" w:cs="Calibri"/>
                <w:sz w:val="20"/>
                <w:szCs w:val="20"/>
              </w:rPr>
              <w:t>2.71 ± 0.27</w:t>
            </w:r>
          </w:p>
        </w:tc>
        <w:tc>
          <w:tcPr>
            <w:tcW w:w="1080" w:type="dxa"/>
            <w:shd w:val="clear" w:color="auto" w:fill="auto"/>
            <w:vAlign w:val="center"/>
          </w:tcPr>
          <w:p w14:paraId="7DEF8E77"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sidRPr="00D101DF">
              <w:rPr>
                <w:rFonts w:ascii="Calibri" w:hAnsi="Calibri" w:cs="Calibri"/>
                <w:sz w:val="20"/>
                <w:szCs w:val="20"/>
              </w:rPr>
              <w:t>1.07</w:t>
            </w:r>
          </w:p>
          <w:p w14:paraId="6A39570D"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sidRPr="00D101DF">
              <w:rPr>
                <w:rFonts w:ascii="Calibri" w:hAnsi="Calibri" w:cs="Calibri"/>
                <w:sz w:val="20"/>
                <w:szCs w:val="20"/>
              </w:rPr>
              <w:t>[0.23-3.44]</w:t>
            </w:r>
          </w:p>
        </w:tc>
        <w:tc>
          <w:tcPr>
            <w:tcW w:w="450" w:type="dxa"/>
            <w:shd w:val="clear" w:color="auto" w:fill="auto"/>
            <w:vAlign w:val="center"/>
          </w:tcPr>
          <w:p w14:paraId="34CD7640"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Pr>
                <w:rFonts w:ascii="Calibri" w:hAnsi="Calibri" w:cs="Calibri"/>
                <w:sz w:val="20"/>
                <w:szCs w:val="20"/>
              </w:rPr>
              <w:t>71</w:t>
            </w:r>
          </w:p>
        </w:tc>
        <w:tc>
          <w:tcPr>
            <w:tcW w:w="810" w:type="dxa"/>
            <w:shd w:val="clear" w:color="auto" w:fill="auto"/>
            <w:vAlign w:val="center"/>
          </w:tcPr>
          <w:p w14:paraId="493E37A3"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sidRPr="00D101DF">
              <w:rPr>
                <w:rFonts w:ascii="Calibri" w:hAnsi="Calibri" w:cs="Calibri"/>
                <w:sz w:val="20"/>
                <w:szCs w:val="20"/>
              </w:rPr>
              <w:t>3.42 ± 0.56</w:t>
            </w:r>
          </w:p>
        </w:tc>
        <w:tc>
          <w:tcPr>
            <w:tcW w:w="1170" w:type="dxa"/>
            <w:shd w:val="clear" w:color="auto" w:fill="auto"/>
            <w:vAlign w:val="center"/>
          </w:tcPr>
          <w:p w14:paraId="72E93F81"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sidRPr="00D101DF">
              <w:rPr>
                <w:rFonts w:ascii="Calibri" w:hAnsi="Calibri" w:cs="Calibri"/>
                <w:sz w:val="20"/>
                <w:szCs w:val="20"/>
              </w:rPr>
              <w:t>0.59</w:t>
            </w:r>
          </w:p>
          <w:p w14:paraId="79362927"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sidRPr="00D101DF">
              <w:rPr>
                <w:rFonts w:ascii="Calibri" w:hAnsi="Calibri" w:cs="Calibri"/>
                <w:sz w:val="20"/>
                <w:szCs w:val="20"/>
              </w:rPr>
              <w:t>[0.44-0.92]</w:t>
            </w:r>
          </w:p>
        </w:tc>
        <w:tc>
          <w:tcPr>
            <w:tcW w:w="540" w:type="dxa"/>
            <w:shd w:val="clear" w:color="auto" w:fill="auto"/>
            <w:vAlign w:val="center"/>
          </w:tcPr>
          <w:p w14:paraId="2DD5AF96"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Pr>
                <w:rFonts w:ascii="Calibri" w:hAnsi="Calibri" w:cs="Calibri"/>
                <w:sz w:val="20"/>
                <w:szCs w:val="20"/>
              </w:rPr>
              <w:t>53</w:t>
            </w:r>
          </w:p>
        </w:tc>
        <w:tc>
          <w:tcPr>
            <w:tcW w:w="900" w:type="dxa"/>
            <w:shd w:val="clear" w:color="auto" w:fill="auto"/>
            <w:vAlign w:val="center"/>
          </w:tcPr>
          <w:p w14:paraId="79BDCF0D"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sidRPr="00D101DF">
              <w:rPr>
                <w:rFonts w:ascii="Calibri" w:hAnsi="Calibri" w:cs="Calibri"/>
                <w:sz w:val="20"/>
                <w:szCs w:val="20"/>
              </w:rPr>
              <w:t>4.11 ± 0.41</w:t>
            </w:r>
          </w:p>
        </w:tc>
        <w:tc>
          <w:tcPr>
            <w:tcW w:w="1350" w:type="dxa"/>
            <w:shd w:val="clear" w:color="auto" w:fill="auto"/>
            <w:vAlign w:val="center"/>
          </w:tcPr>
          <w:p w14:paraId="01BD2375"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sidRPr="00D101DF">
              <w:rPr>
                <w:rFonts w:ascii="Calibri" w:hAnsi="Calibri" w:cs="Calibri"/>
                <w:sz w:val="20"/>
                <w:szCs w:val="20"/>
              </w:rPr>
              <w:t>0.16</w:t>
            </w:r>
          </w:p>
          <w:p w14:paraId="5005EB30"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sidRPr="00D101DF">
              <w:rPr>
                <w:rFonts w:ascii="Calibri" w:hAnsi="Calibri" w:cs="Calibri"/>
                <w:sz w:val="20"/>
                <w:szCs w:val="20"/>
              </w:rPr>
              <w:t>[0.13-0.2]</w:t>
            </w:r>
          </w:p>
        </w:tc>
      </w:tr>
      <w:tr w:rsidR="00711D54" w:rsidRPr="00D101DF" w14:paraId="7F613E7F" w14:textId="77777777" w:rsidTr="003968DD">
        <w:tc>
          <w:tcPr>
            <w:tcW w:w="1278" w:type="dxa"/>
            <w:tcBorders>
              <w:bottom w:val="single" w:sz="4" w:space="0" w:color="auto"/>
            </w:tcBorders>
            <w:shd w:val="clear" w:color="auto" w:fill="auto"/>
            <w:vAlign w:val="center"/>
          </w:tcPr>
          <w:p w14:paraId="728DB552"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sidRPr="00D101DF">
              <w:rPr>
                <w:rFonts w:ascii="Calibri" w:hAnsi="Calibri" w:cs="Calibri"/>
                <w:sz w:val="20"/>
                <w:szCs w:val="20"/>
              </w:rPr>
              <w:t>Malathion</w:t>
            </w:r>
          </w:p>
        </w:tc>
        <w:tc>
          <w:tcPr>
            <w:tcW w:w="450" w:type="dxa"/>
            <w:tcBorders>
              <w:bottom w:val="single" w:sz="4" w:space="0" w:color="auto"/>
            </w:tcBorders>
            <w:shd w:val="clear" w:color="auto" w:fill="auto"/>
            <w:vAlign w:val="center"/>
          </w:tcPr>
          <w:p w14:paraId="4171F5B6"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Pr>
                <w:rFonts w:ascii="Calibri" w:hAnsi="Calibri" w:cs="Calibri"/>
                <w:sz w:val="20"/>
                <w:szCs w:val="20"/>
              </w:rPr>
              <w:t>55</w:t>
            </w:r>
          </w:p>
        </w:tc>
        <w:tc>
          <w:tcPr>
            <w:tcW w:w="810" w:type="dxa"/>
            <w:tcBorders>
              <w:bottom w:val="single" w:sz="4" w:space="0" w:color="auto"/>
            </w:tcBorders>
            <w:shd w:val="clear" w:color="auto" w:fill="auto"/>
            <w:vAlign w:val="center"/>
          </w:tcPr>
          <w:p w14:paraId="4BEC28C0"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sidRPr="00D101DF">
              <w:rPr>
                <w:rFonts w:ascii="Calibri" w:hAnsi="Calibri" w:cs="Calibri"/>
                <w:sz w:val="20"/>
                <w:szCs w:val="20"/>
              </w:rPr>
              <w:t>4.11 ± 0.41</w:t>
            </w:r>
          </w:p>
        </w:tc>
        <w:tc>
          <w:tcPr>
            <w:tcW w:w="1080" w:type="dxa"/>
            <w:tcBorders>
              <w:bottom w:val="single" w:sz="4" w:space="0" w:color="auto"/>
            </w:tcBorders>
            <w:shd w:val="clear" w:color="auto" w:fill="auto"/>
            <w:vAlign w:val="center"/>
          </w:tcPr>
          <w:p w14:paraId="3DE41B3A"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sidRPr="00D101DF">
              <w:rPr>
                <w:rFonts w:ascii="Calibri" w:hAnsi="Calibri" w:cs="Calibri"/>
                <w:sz w:val="20"/>
                <w:szCs w:val="20"/>
              </w:rPr>
              <w:t>15.6</w:t>
            </w:r>
          </w:p>
          <w:p w14:paraId="72F552DD"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sidRPr="00D101DF">
              <w:rPr>
                <w:rFonts w:ascii="Calibri" w:hAnsi="Calibri" w:cs="Calibri"/>
                <w:sz w:val="20"/>
                <w:szCs w:val="20"/>
              </w:rPr>
              <w:t>[12.8-19.2</w:t>
            </w:r>
          </w:p>
        </w:tc>
        <w:tc>
          <w:tcPr>
            <w:tcW w:w="450" w:type="dxa"/>
            <w:tcBorders>
              <w:bottom w:val="single" w:sz="4" w:space="0" w:color="auto"/>
            </w:tcBorders>
            <w:shd w:val="clear" w:color="auto" w:fill="auto"/>
            <w:vAlign w:val="center"/>
          </w:tcPr>
          <w:p w14:paraId="4878DD79"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Pr>
                <w:rFonts w:ascii="Calibri" w:hAnsi="Calibri" w:cs="Calibri"/>
                <w:sz w:val="20"/>
                <w:szCs w:val="20"/>
              </w:rPr>
              <w:t>58</w:t>
            </w:r>
          </w:p>
        </w:tc>
        <w:tc>
          <w:tcPr>
            <w:tcW w:w="810" w:type="dxa"/>
            <w:tcBorders>
              <w:bottom w:val="single" w:sz="4" w:space="0" w:color="auto"/>
            </w:tcBorders>
            <w:shd w:val="clear" w:color="auto" w:fill="auto"/>
            <w:vAlign w:val="center"/>
          </w:tcPr>
          <w:p w14:paraId="5FD54817"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sidRPr="00D101DF">
              <w:rPr>
                <w:rFonts w:ascii="Calibri" w:hAnsi="Calibri" w:cs="Calibri"/>
                <w:sz w:val="20"/>
                <w:szCs w:val="20"/>
              </w:rPr>
              <w:t>2.43 ± 0.24</w:t>
            </w:r>
          </w:p>
        </w:tc>
        <w:tc>
          <w:tcPr>
            <w:tcW w:w="1170" w:type="dxa"/>
            <w:tcBorders>
              <w:bottom w:val="single" w:sz="4" w:space="0" w:color="auto"/>
            </w:tcBorders>
            <w:shd w:val="clear" w:color="auto" w:fill="auto"/>
            <w:vAlign w:val="center"/>
          </w:tcPr>
          <w:p w14:paraId="143B9218"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sidRPr="00D101DF">
              <w:rPr>
                <w:rFonts w:ascii="Calibri" w:hAnsi="Calibri" w:cs="Calibri"/>
                <w:sz w:val="20"/>
                <w:szCs w:val="20"/>
              </w:rPr>
              <w:t>0.07</w:t>
            </w:r>
          </w:p>
          <w:p w14:paraId="4C60603C"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sidRPr="00D101DF">
              <w:rPr>
                <w:rFonts w:ascii="Calibri" w:hAnsi="Calibri" w:cs="Calibri"/>
                <w:sz w:val="20"/>
                <w:szCs w:val="20"/>
              </w:rPr>
              <w:t>[0.05-0.1]</w:t>
            </w:r>
          </w:p>
        </w:tc>
        <w:tc>
          <w:tcPr>
            <w:tcW w:w="540" w:type="dxa"/>
            <w:tcBorders>
              <w:bottom w:val="single" w:sz="4" w:space="0" w:color="auto"/>
            </w:tcBorders>
            <w:shd w:val="clear" w:color="auto" w:fill="auto"/>
            <w:vAlign w:val="center"/>
          </w:tcPr>
          <w:p w14:paraId="2858BC82"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Pr>
                <w:rFonts w:ascii="Calibri" w:hAnsi="Calibri" w:cs="Calibri"/>
                <w:sz w:val="20"/>
                <w:szCs w:val="20"/>
              </w:rPr>
              <w:t>51</w:t>
            </w:r>
          </w:p>
        </w:tc>
        <w:tc>
          <w:tcPr>
            <w:tcW w:w="900" w:type="dxa"/>
            <w:tcBorders>
              <w:bottom w:val="single" w:sz="4" w:space="0" w:color="auto"/>
            </w:tcBorders>
            <w:shd w:val="clear" w:color="auto" w:fill="auto"/>
            <w:vAlign w:val="center"/>
          </w:tcPr>
          <w:p w14:paraId="6F44917A"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sidRPr="00D101DF">
              <w:rPr>
                <w:rFonts w:ascii="Calibri" w:hAnsi="Calibri" w:cs="Calibri"/>
                <w:sz w:val="20"/>
                <w:szCs w:val="20"/>
              </w:rPr>
              <w:t>4.13 ± 0.41</w:t>
            </w:r>
          </w:p>
        </w:tc>
        <w:tc>
          <w:tcPr>
            <w:tcW w:w="1350" w:type="dxa"/>
            <w:tcBorders>
              <w:bottom w:val="single" w:sz="4" w:space="0" w:color="auto"/>
            </w:tcBorders>
            <w:shd w:val="clear" w:color="auto" w:fill="auto"/>
            <w:vAlign w:val="center"/>
          </w:tcPr>
          <w:p w14:paraId="348DF5C0"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sidRPr="00D101DF">
              <w:rPr>
                <w:rFonts w:ascii="Calibri" w:hAnsi="Calibri" w:cs="Calibri"/>
                <w:sz w:val="20"/>
                <w:szCs w:val="20"/>
              </w:rPr>
              <w:t>0.17</w:t>
            </w:r>
          </w:p>
          <w:p w14:paraId="4519871D" w14:textId="77777777" w:rsidR="00711D54" w:rsidRPr="00D101DF" w:rsidRDefault="00711D54" w:rsidP="003968DD">
            <w:pPr>
              <w:tabs>
                <w:tab w:val="left" w:pos="-1080"/>
                <w:tab w:val="left" w:pos="-720"/>
                <w:tab w:val="left" w:pos="0"/>
                <w:tab w:val="left" w:pos="3420"/>
              </w:tabs>
              <w:jc w:val="center"/>
              <w:rPr>
                <w:rFonts w:ascii="Calibri" w:hAnsi="Calibri" w:cs="Calibri"/>
                <w:sz w:val="20"/>
                <w:szCs w:val="20"/>
              </w:rPr>
            </w:pPr>
            <w:r w:rsidRPr="00D101DF">
              <w:rPr>
                <w:rFonts w:ascii="Calibri" w:hAnsi="Calibri" w:cs="Calibri"/>
                <w:sz w:val="20"/>
                <w:szCs w:val="20"/>
              </w:rPr>
              <w:t>[0.13-0.2]</w:t>
            </w:r>
          </w:p>
        </w:tc>
      </w:tr>
      <w:tr w:rsidR="00711D54" w:rsidRPr="00D101DF" w14:paraId="12A20164" w14:textId="77777777" w:rsidTr="003968DD">
        <w:tc>
          <w:tcPr>
            <w:tcW w:w="8838" w:type="dxa"/>
            <w:gridSpan w:val="10"/>
            <w:tcBorders>
              <w:left w:val="nil"/>
              <w:bottom w:val="nil"/>
              <w:right w:val="nil"/>
            </w:tcBorders>
            <w:shd w:val="clear" w:color="auto" w:fill="auto"/>
            <w:vAlign w:val="center"/>
          </w:tcPr>
          <w:p w14:paraId="50A77B9B" w14:textId="77777777" w:rsidR="00711D54" w:rsidRDefault="00711D54" w:rsidP="003968DD">
            <w:pPr>
              <w:tabs>
                <w:tab w:val="left" w:pos="-1080"/>
                <w:tab w:val="left" w:pos="-720"/>
                <w:tab w:val="left" w:pos="0"/>
                <w:tab w:val="left" w:pos="3420"/>
              </w:tabs>
              <w:ind w:left="720" w:hanging="720"/>
              <w:rPr>
                <w:rFonts w:ascii="Calibri" w:hAnsi="Calibri" w:cs="Calibri"/>
                <w:sz w:val="20"/>
                <w:szCs w:val="20"/>
              </w:rPr>
            </w:pPr>
            <w:r>
              <w:rPr>
                <w:rFonts w:ascii="Calibri" w:hAnsi="Calibri" w:cs="Calibri"/>
                <w:sz w:val="20"/>
                <w:szCs w:val="20"/>
              </w:rPr>
              <w:t xml:space="preserve"> </w:t>
            </w:r>
            <w:r w:rsidRPr="00A6372B">
              <w:rPr>
                <w:rFonts w:ascii="Calibri" w:hAnsi="Calibri" w:cs="Calibri"/>
                <w:sz w:val="20"/>
                <w:szCs w:val="20"/>
              </w:rPr>
              <w:t>*</w:t>
            </w:r>
            <w:r>
              <w:rPr>
                <w:rFonts w:ascii="Calibri" w:hAnsi="Calibri" w:cs="Calibri"/>
                <w:sz w:val="20"/>
                <w:szCs w:val="20"/>
              </w:rPr>
              <w:t xml:space="preserve"> µg/vial</w:t>
            </w:r>
          </w:p>
          <w:p w14:paraId="443DD1AF" w14:textId="77777777" w:rsidR="00711D54" w:rsidRPr="009F187A" w:rsidRDefault="00711D54" w:rsidP="003968DD">
            <w:pPr>
              <w:tabs>
                <w:tab w:val="left" w:pos="-1080"/>
                <w:tab w:val="left" w:pos="-720"/>
                <w:tab w:val="left" w:pos="0"/>
                <w:tab w:val="left" w:pos="3420"/>
              </w:tabs>
              <w:ind w:left="720" w:hanging="720"/>
              <w:rPr>
                <w:rFonts w:ascii="Calibri" w:hAnsi="Calibri" w:cs="Calibri"/>
                <w:sz w:val="20"/>
                <w:szCs w:val="20"/>
              </w:rPr>
            </w:pPr>
            <w:r w:rsidRPr="00F5544A">
              <w:rPr>
                <w:rFonts w:ascii="Calibri" w:hAnsi="Calibri" w:cs="Calibri"/>
                <w:b/>
                <w:bCs/>
                <w:sz w:val="20"/>
                <w:szCs w:val="20"/>
                <w:vertAlign w:val="superscript"/>
              </w:rPr>
              <w:t>1</w:t>
            </w:r>
            <w:r>
              <w:rPr>
                <w:rFonts w:ascii="Calibri" w:hAnsi="Calibri" w:cs="Calibri"/>
                <w:b/>
                <w:bCs/>
                <w:sz w:val="20"/>
                <w:szCs w:val="20"/>
                <w:vertAlign w:val="superscript"/>
              </w:rPr>
              <w:t xml:space="preserve"> </w:t>
            </w:r>
            <w:r>
              <w:rPr>
                <w:rFonts w:ascii="Calibri" w:hAnsi="Calibri" w:cs="Calibri"/>
                <w:bCs/>
                <w:sz w:val="20"/>
                <w:szCs w:val="20"/>
              </w:rPr>
              <w:t>Number of individuals</w:t>
            </w:r>
          </w:p>
        </w:tc>
      </w:tr>
    </w:tbl>
    <w:p w14:paraId="6C1C127F" w14:textId="77777777" w:rsidR="00711D54" w:rsidRDefault="00711D54" w:rsidP="00711D54">
      <w:pPr>
        <w:tabs>
          <w:tab w:val="left" w:pos="-1080"/>
          <w:tab w:val="left" w:pos="-720"/>
          <w:tab w:val="left" w:pos="0"/>
          <w:tab w:val="left" w:pos="3420"/>
        </w:tabs>
        <w:rPr>
          <w:rFonts w:ascii="Calibri" w:hAnsi="Calibri" w:cs="Calibri"/>
          <w:highlight w:val="yellow"/>
        </w:rPr>
        <w:sectPr w:rsidR="00711D54" w:rsidSect="003968DD">
          <w:footerReference w:type="even" r:id="rId9"/>
          <w:footerReference w:type="default" r:id="rId10"/>
          <w:pgSz w:w="12240" w:h="15840"/>
          <w:pgMar w:top="1440" w:right="1440" w:bottom="1440" w:left="1440" w:header="720" w:footer="720" w:gutter="0"/>
          <w:cols w:space="720"/>
          <w:docGrid w:linePitch="360"/>
        </w:sectPr>
      </w:pPr>
    </w:p>
    <w:p w14:paraId="0BFE82AF" w14:textId="77777777" w:rsidR="00711D54" w:rsidRPr="008055D2" w:rsidRDefault="00711D54" w:rsidP="00711D54">
      <w:pPr>
        <w:tabs>
          <w:tab w:val="left" w:pos="-1080"/>
          <w:tab w:val="left" w:pos="-720"/>
          <w:tab w:val="left" w:pos="0"/>
          <w:tab w:val="left" w:pos="3420"/>
        </w:tabs>
        <w:rPr>
          <w:rFonts w:ascii="Calibri" w:hAnsi="Calibri" w:cs="Calibri"/>
          <w:highlight w:val="yellow"/>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432"/>
        <w:gridCol w:w="810"/>
        <w:gridCol w:w="1164"/>
        <w:gridCol w:w="458"/>
        <w:gridCol w:w="808"/>
        <w:gridCol w:w="1170"/>
        <w:gridCol w:w="450"/>
        <w:gridCol w:w="720"/>
        <w:gridCol w:w="1170"/>
        <w:gridCol w:w="450"/>
        <w:gridCol w:w="810"/>
        <w:gridCol w:w="1170"/>
      </w:tblGrid>
      <w:tr w:rsidR="00711D54" w:rsidRPr="00E44060" w14:paraId="0D31FAC7" w14:textId="77777777" w:rsidTr="003968DD">
        <w:tc>
          <w:tcPr>
            <w:tcW w:w="10818" w:type="dxa"/>
            <w:gridSpan w:val="13"/>
            <w:shd w:val="clear" w:color="auto" w:fill="D9D9D9"/>
          </w:tcPr>
          <w:p w14:paraId="3DE82075" w14:textId="77777777" w:rsidR="00711D54" w:rsidRPr="00E44060" w:rsidRDefault="00711D54" w:rsidP="003968DD">
            <w:pPr>
              <w:tabs>
                <w:tab w:val="left" w:pos="-1080"/>
                <w:tab w:val="left" w:pos="-720"/>
                <w:tab w:val="left" w:pos="0"/>
                <w:tab w:val="left" w:pos="3420"/>
              </w:tabs>
              <w:rPr>
                <w:rFonts w:ascii="Calibri" w:hAnsi="Calibri" w:cs="Calibri"/>
                <w:b/>
              </w:rPr>
            </w:pPr>
            <w:r w:rsidRPr="00E44060">
              <w:rPr>
                <w:rFonts w:ascii="Calibri" w:hAnsi="Calibri" w:cs="Calibri"/>
                <w:b/>
              </w:rPr>
              <w:t xml:space="preserve">Table 2. Toxicity of </w:t>
            </w:r>
            <w:r>
              <w:rPr>
                <w:rFonts w:ascii="Calibri" w:hAnsi="Calibri" w:cs="Calibri"/>
                <w:b/>
              </w:rPr>
              <w:t xml:space="preserve">technical grade </w:t>
            </w:r>
            <w:r w:rsidRPr="00E44060">
              <w:rPr>
                <w:rFonts w:ascii="Calibri" w:hAnsi="Calibri" w:cs="Calibri"/>
                <w:b/>
              </w:rPr>
              <w:t>chlorpyrifos, malathion, and diazinon to 3</w:t>
            </w:r>
            <w:r w:rsidRPr="00E44060">
              <w:rPr>
                <w:rFonts w:ascii="Calibri" w:hAnsi="Calibri" w:cs="Calibri"/>
                <w:b/>
                <w:vertAlign w:val="superscript"/>
              </w:rPr>
              <w:t>rd</w:t>
            </w:r>
            <w:r w:rsidRPr="00E44060">
              <w:rPr>
                <w:rFonts w:ascii="Calibri" w:hAnsi="Calibri" w:cs="Calibri"/>
                <w:b/>
              </w:rPr>
              <w:t xml:space="preserve"> </w:t>
            </w:r>
            <w:proofErr w:type="spellStart"/>
            <w:r w:rsidRPr="00E44060">
              <w:rPr>
                <w:rFonts w:ascii="Calibri" w:hAnsi="Calibri" w:cs="Calibri"/>
                <w:b/>
              </w:rPr>
              <w:t>instars</w:t>
            </w:r>
            <w:proofErr w:type="spellEnd"/>
            <w:r w:rsidRPr="00E44060">
              <w:rPr>
                <w:rFonts w:ascii="Calibri" w:hAnsi="Calibri" w:cs="Calibri"/>
                <w:b/>
              </w:rPr>
              <w:t xml:space="preserve"> of 4 </w:t>
            </w:r>
            <w:proofErr w:type="spellStart"/>
            <w:r w:rsidRPr="00E44060">
              <w:rPr>
                <w:rFonts w:ascii="Calibri" w:hAnsi="Calibri" w:cs="Calibri"/>
                <w:b/>
              </w:rPr>
              <w:t>coccinellid</w:t>
            </w:r>
            <w:proofErr w:type="spellEnd"/>
            <w:r w:rsidRPr="00E44060">
              <w:rPr>
                <w:rFonts w:ascii="Calibri" w:hAnsi="Calibri" w:cs="Calibri"/>
                <w:b/>
              </w:rPr>
              <w:t xml:space="preserve"> species.</w:t>
            </w:r>
          </w:p>
        </w:tc>
      </w:tr>
      <w:tr w:rsidR="00711D54" w:rsidRPr="00E44060" w14:paraId="602AB2FB" w14:textId="77777777" w:rsidTr="003968DD">
        <w:tc>
          <w:tcPr>
            <w:tcW w:w="1206" w:type="dxa"/>
            <w:vMerge w:val="restart"/>
            <w:shd w:val="clear" w:color="auto" w:fill="D9D9D9"/>
            <w:vAlign w:val="center"/>
          </w:tcPr>
          <w:p w14:paraId="516E68B4" w14:textId="77777777" w:rsidR="00711D54" w:rsidRPr="00E44060" w:rsidRDefault="00711D54" w:rsidP="003968DD">
            <w:pPr>
              <w:tabs>
                <w:tab w:val="left" w:pos="-1080"/>
                <w:tab w:val="left" w:pos="-720"/>
                <w:tab w:val="left" w:pos="0"/>
                <w:tab w:val="left" w:pos="3420"/>
              </w:tabs>
              <w:jc w:val="center"/>
              <w:rPr>
                <w:rFonts w:ascii="Calibri" w:hAnsi="Calibri" w:cs="Calibri"/>
                <w:b/>
                <w:sz w:val="20"/>
                <w:szCs w:val="20"/>
              </w:rPr>
            </w:pPr>
            <w:r w:rsidRPr="00E44060">
              <w:rPr>
                <w:rFonts w:ascii="Calibri" w:hAnsi="Calibri" w:cs="Calibri"/>
                <w:b/>
                <w:sz w:val="20"/>
                <w:szCs w:val="20"/>
              </w:rPr>
              <w:t>Insecticides</w:t>
            </w:r>
          </w:p>
        </w:tc>
        <w:tc>
          <w:tcPr>
            <w:tcW w:w="2406" w:type="dxa"/>
            <w:gridSpan w:val="3"/>
            <w:shd w:val="clear" w:color="auto" w:fill="D9D9D9"/>
            <w:vAlign w:val="center"/>
          </w:tcPr>
          <w:p w14:paraId="13B39503" w14:textId="77777777" w:rsidR="00711D54" w:rsidRPr="00E44060" w:rsidRDefault="00711D54" w:rsidP="003968DD">
            <w:pPr>
              <w:tabs>
                <w:tab w:val="left" w:pos="-1080"/>
                <w:tab w:val="left" w:pos="-720"/>
                <w:tab w:val="left" w:pos="0"/>
                <w:tab w:val="left" w:pos="3420"/>
              </w:tabs>
              <w:jc w:val="center"/>
              <w:rPr>
                <w:rFonts w:ascii="Calibri" w:hAnsi="Calibri" w:cs="Calibri"/>
                <w:b/>
                <w:i/>
                <w:sz w:val="20"/>
                <w:szCs w:val="20"/>
              </w:rPr>
            </w:pPr>
            <w:r w:rsidRPr="00E44060">
              <w:rPr>
                <w:rFonts w:ascii="Calibri" w:hAnsi="Calibri" w:cs="Calibri"/>
                <w:b/>
                <w:i/>
                <w:sz w:val="20"/>
                <w:szCs w:val="20"/>
              </w:rPr>
              <w:t>H. convergens</w:t>
            </w:r>
          </w:p>
        </w:tc>
        <w:tc>
          <w:tcPr>
            <w:tcW w:w="2436" w:type="dxa"/>
            <w:gridSpan w:val="3"/>
            <w:shd w:val="clear" w:color="auto" w:fill="D9D9D9"/>
            <w:vAlign w:val="center"/>
          </w:tcPr>
          <w:p w14:paraId="6B6862D6" w14:textId="77777777" w:rsidR="00711D54" w:rsidRPr="00E44060" w:rsidRDefault="00711D54" w:rsidP="003968DD">
            <w:pPr>
              <w:tabs>
                <w:tab w:val="left" w:pos="-1080"/>
                <w:tab w:val="left" w:pos="-720"/>
                <w:tab w:val="left" w:pos="0"/>
                <w:tab w:val="left" w:pos="3420"/>
              </w:tabs>
              <w:jc w:val="center"/>
              <w:rPr>
                <w:rFonts w:ascii="Calibri" w:hAnsi="Calibri" w:cs="Calibri"/>
                <w:b/>
                <w:i/>
                <w:sz w:val="20"/>
                <w:szCs w:val="20"/>
              </w:rPr>
            </w:pPr>
            <w:r w:rsidRPr="00E44060">
              <w:rPr>
                <w:rFonts w:ascii="Calibri" w:hAnsi="Calibri" w:cs="Calibri"/>
                <w:b/>
                <w:i/>
                <w:sz w:val="20"/>
                <w:szCs w:val="20"/>
              </w:rPr>
              <w:t xml:space="preserve">H. </w:t>
            </w:r>
            <w:proofErr w:type="spellStart"/>
            <w:r w:rsidRPr="00E44060">
              <w:rPr>
                <w:rFonts w:ascii="Calibri" w:hAnsi="Calibri" w:cs="Calibri"/>
                <w:b/>
                <w:i/>
                <w:sz w:val="20"/>
                <w:szCs w:val="20"/>
              </w:rPr>
              <w:t>varigata</w:t>
            </w:r>
            <w:proofErr w:type="spellEnd"/>
          </w:p>
        </w:tc>
        <w:tc>
          <w:tcPr>
            <w:tcW w:w="2340" w:type="dxa"/>
            <w:gridSpan w:val="3"/>
            <w:shd w:val="clear" w:color="auto" w:fill="D9D9D9"/>
            <w:vAlign w:val="center"/>
          </w:tcPr>
          <w:p w14:paraId="1EA4A846" w14:textId="77777777" w:rsidR="00711D54" w:rsidRPr="00E44060" w:rsidRDefault="00711D54" w:rsidP="003968DD">
            <w:pPr>
              <w:tabs>
                <w:tab w:val="left" w:pos="-1080"/>
                <w:tab w:val="left" w:pos="-720"/>
                <w:tab w:val="left" w:pos="0"/>
                <w:tab w:val="left" w:pos="3420"/>
              </w:tabs>
              <w:jc w:val="center"/>
              <w:rPr>
                <w:rFonts w:ascii="Calibri" w:hAnsi="Calibri" w:cs="Calibri"/>
                <w:b/>
                <w:i/>
                <w:sz w:val="20"/>
                <w:szCs w:val="20"/>
              </w:rPr>
            </w:pPr>
            <w:r w:rsidRPr="00E44060">
              <w:rPr>
                <w:rFonts w:ascii="Calibri" w:hAnsi="Calibri" w:cs="Calibri"/>
                <w:b/>
                <w:i/>
                <w:sz w:val="20"/>
                <w:szCs w:val="20"/>
              </w:rPr>
              <w:t>H. sinuata</w:t>
            </w:r>
          </w:p>
        </w:tc>
        <w:tc>
          <w:tcPr>
            <w:tcW w:w="2430" w:type="dxa"/>
            <w:gridSpan w:val="3"/>
            <w:shd w:val="clear" w:color="auto" w:fill="D9D9D9"/>
            <w:vAlign w:val="center"/>
          </w:tcPr>
          <w:p w14:paraId="2DD85B13" w14:textId="77777777" w:rsidR="00711D54" w:rsidRPr="00E44060" w:rsidRDefault="00711D54" w:rsidP="003968DD">
            <w:pPr>
              <w:tabs>
                <w:tab w:val="left" w:pos="-1080"/>
                <w:tab w:val="left" w:pos="-720"/>
                <w:tab w:val="left" w:pos="0"/>
                <w:tab w:val="left" w:pos="3420"/>
              </w:tabs>
              <w:jc w:val="center"/>
              <w:rPr>
                <w:rFonts w:ascii="Calibri" w:hAnsi="Calibri" w:cs="Calibri"/>
                <w:b/>
                <w:i/>
                <w:sz w:val="20"/>
                <w:szCs w:val="20"/>
              </w:rPr>
            </w:pPr>
            <w:r w:rsidRPr="00E44060">
              <w:rPr>
                <w:rFonts w:ascii="Calibri" w:hAnsi="Calibri" w:cs="Calibri"/>
                <w:b/>
                <w:i/>
                <w:sz w:val="20"/>
                <w:szCs w:val="20"/>
              </w:rPr>
              <w:t>C. septempunctata</w:t>
            </w:r>
          </w:p>
        </w:tc>
      </w:tr>
      <w:tr w:rsidR="00711D54" w:rsidRPr="00E44060" w14:paraId="21982655" w14:textId="77777777" w:rsidTr="003968DD">
        <w:tc>
          <w:tcPr>
            <w:tcW w:w="1206" w:type="dxa"/>
            <w:vMerge/>
            <w:shd w:val="clear" w:color="auto" w:fill="D9D9D9"/>
          </w:tcPr>
          <w:p w14:paraId="6121212C" w14:textId="77777777" w:rsidR="00711D54" w:rsidRPr="00E44060" w:rsidRDefault="00711D54" w:rsidP="003968DD">
            <w:pPr>
              <w:tabs>
                <w:tab w:val="left" w:pos="-1080"/>
                <w:tab w:val="left" w:pos="-720"/>
                <w:tab w:val="left" w:pos="0"/>
                <w:tab w:val="left" w:pos="3420"/>
              </w:tabs>
              <w:rPr>
                <w:rFonts w:ascii="Calibri" w:hAnsi="Calibri" w:cs="Calibri"/>
                <w:sz w:val="20"/>
                <w:szCs w:val="20"/>
              </w:rPr>
            </w:pPr>
          </w:p>
        </w:tc>
        <w:tc>
          <w:tcPr>
            <w:tcW w:w="432" w:type="dxa"/>
            <w:shd w:val="clear" w:color="auto" w:fill="D9D9D9"/>
            <w:vAlign w:val="center"/>
          </w:tcPr>
          <w:p w14:paraId="4F027498" w14:textId="77777777" w:rsidR="00711D54" w:rsidRPr="00E44060" w:rsidRDefault="00711D54" w:rsidP="003968DD">
            <w:pPr>
              <w:tabs>
                <w:tab w:val="left" w:pos="-1080"/>
                <w:tab w:val="left" w:pos="-720"/>
                <w:tab w:val="left" w:pos="0"/>
                <w:tab w:val="left" w:pos="3420"/>
              </w:tabs>
              <w:jc w:val="center"/>
              <w:rPr>
                <w:rFonts w:ascii="Calibri" w:hAnsi="Calibri" w:cs="Calibri"/>
                <w:b/>
                <w:sz w:val="20"/>
                <w:szCs w:val="20"/>
              </w:rPr>
            </w:pPr>
            <w:r>
              <w:rPr>
                <w:rFonts w:ascii="Calibri" w:hAnsi="Calibri" w:cs="Calibri"/>
                <w:b/>
                <w:sz w:val="20"/>
                <w:szCs w:val="20"/>
              </w:rPr>
              <w:t>N</w:t>
            </w:r>
            <w:r w:rsidRPr="009F187A">
              <w:rPr>
                <w:rFonts w:ascii="Calibri" w:hAnsi="Calibri" w:cs="Calibri"/>
                <w:b/>
                <w:bCs/>
                <w:sz w:val="20"/>
                <w:szCs w:val="20"/>
                <w:vertAlign w:val="superscript"/>
              </w:rPr>
              <w:t>1</w:t>
            </w:r>
          </w:p>
        </w:tc>
        <w:tc>
          <w:tcPr>
            <w:tcW w:w="810" w:type="dxa"/>
            <w:shd w:val="clear" w:color="auto" w:fill="D9D9D9"/>
            <w:vAlign w:val="center"/>
          </w:tcPr>
          <w:p w14:paraId="2C3FBC5E" w14:textId="77777777" w:rsidR="00711D54" w:rsidRPr="00E44060" w:rsidRDefault="00711D54" w:rsidP="003968DD">
            <w:pPr>
              <w:tabs>
                <w:tab w:val="left" w:pos="-1080"/>
                <w:tab w:val="left" w:pos="-720"/>
                <w:tab w:val="left" w:pos="0"/>
                <w:tab w:val="left" w:pos="3420"/>
              </w:tabs>
              <w:jc w:val="center"/>
              <w:rPr>
                <w:rFonts w:ascii="Calibri" w:hAnsi="Calibri" w:cs="Calibri"/>
                <w:b/>
                <w:sz w:val="20"/>
                <w:szCs w:val="20"/>
              </w:rPr>
            </w:pPr>
            <w:r w:rsidRPr="00E44060">
              <w:rPr>
                <w:rFonts w:ascii="Calibri" w:hAnsi="Calibri" w:cs="Calibri"/>
                <w:b/>
                <w:sz w:val="20"/>
                <w:szCs w:val="20"/>
              </w:rPr>
              <w:t>Slope ± SEM</w:t>
            </w:r>
          </w:p>
        </w:tc>
        <w:tc>
          <w:tcPr>
            <w:tcW w:w="1164" w:type="dxa"/>
            <w:shd w:val="clear" w:color="auto" w:fill="D9D9D9"/>
            <w:vAlign w:val="center"/>
          </w:tcPr>
          <w:p w14:paraId="242A3120" w14:textId="77777777" w:rsidR="00711D54" w:rsidRPr="00E44060" w:rsidRDefault="00711D54" w:rsidP="003968DD">
            <w:pPr>
              <w:tabs>
                <w:tab w:val="left" w:pos="-1080"/>
                <w:tab w:val="left" w:pos="-720"/>
                <w:tab w:val="left" w:pos="0"/>
                <w:tab w:val="left" w:pos="3420"/>
              </w:tabs>
              <w:jc w:val="center"/>
              <w:rPr>
                <w:rFonts w:ascii="Calibri" w:hAnsi="Calibri" w:cs="Calibri"/>
                <w:b/>
                <w:sz w:val="20"/>
                <w:szCs w:val="20"/>
              </w:rPr>
            </w:pPr>
            <w:r w:rsidRPr="00E44060">
              <w:rPr>
                <w:rFonts w:ascii="Calibri" w:hAnsi="Calibri" w:cs="Calibri"/>
                <w:b/>
                <w:sz w:val="20"/>
                <w:szCs w:val="20"/>
              </w:rPr>
              <w:t>LC</w:t>
            </w:r>
            <w:r w:rsidRPr="00E44060">
              <w:rPr>
                <w:rFonts w:ascii="Calibri" w:hAnsi="Calibri" w:cs="Calibri"/>
                <w:b/>
                <w:sz w:val="20"/>
                <w:szCs w:val="20"/>
                <w:vertAlign w:val="subscript"/>
              </w:rPr>
              <w:t>50</w:t>
            </w:r>
            <w:r w:rsidRPr="00E44060">
              <w:rPr>
                <w:rFonts w:ascii="Calibri" w:hAnsi="Calibri" w:cs="Calibri"/>
                <w:b/>
                <w:sz w:val="20"/>
                <w:szCs w:val="20"/>
              </w:rPr>
              <w:t xml:space="preserve"> and [95% CL]</w:t>
            </w:r>
          </w:p>
        </w:tc>
        <w:tc>
          <w:tcPr>
            <w:tcW w:w="458" w:type="dxa"/>
            <w:shd w:val="clear" w:color="auto" w:fill="D9D9D9"/>
            <w:vAlign w:val="center"/>
          </w:tcPr>
          <w:p w14:paraId="01AB5D57" w14:textId="77777777" w:rsidR="00711D54" w:rsidRPr="00E44060" w:rsidRDefault="00711D54" w:rsidP="003968DD">
            <w:pPr>
              <w:tabs>
                <w:tab w:val="left" w:pos="-1080"/>
                <w:tab w:val="left" w:pos="-720"/>
                <w:tab w:val="left" w:pos="0"/>
                <w:tab w:val="left" w:pos="3420"/>
              </w:tabs>
              <w:jc w:val="center"/>
              <w:rPr>
                <w:rFonts w:ascii="Calibri" w:hAnsi="Calibri" w:cs="Calibri"/>
                <w:b/>
                <w:sz w:val="20"/>
                <w:szCs w:val="20"/>
              </w:rPr>
            </w:pPr>
            <w:r>
              <w:rPr>
                <w:rFonts w:ascii="Calibri" w:hAnsi="Calibri" w:cs="Calibri"/>
                <w:b/>
                <w:sz w:val="20"/>
                <w:szCs w:val="20"/>
              </w:rPr>
              <w:t>N</w:t>
            </w:r>
          </w:p>
        </w:tc>
        <w:tc>
          <w:tcPr>
            <w:tcW w:w="808" w:type="dxa"/>
            <w:shd w:val="clear" w:color="auto" w:fill="D9D9D9"/>
            <w:vAlign w:val="center"/>
          </w:tcPr>
          <w:p w14:paraId="26287560" w14:textId="77777777" w:rsidR="00711D54" w:rsidRPr="00E44060" w:rsidRDefault="00711D54" w:rsidP="003968DD">
            <w:pPr>
              <w:tabs>
                <w:tab w:val="left" w:pos="-1080"/>
                <w:tab w:val="left" w:pos="-720"/>
                <w:tab w:val="left" w:pos="0"/>
                <w:tab w:val="left" w:pos="3420"/>
              </w:tabs>
              <w:jc w:val="center"/>
              <w:rPr>
                <w:rFonts w:ascii="Calibri" w:hAnsi="Calibri" w:cs="Calibri"/>
                <w:b/>
                <w:sz w:val="20"/>
                <w:szCs w:val="20"/>
              </w:rPr>
            </w:pPr>
            <w:r w:rsidRPr="00E44060">
              <w:rPr>
                <w:rFonts w:ascii="Calibri" w:hAnsi="Calibri" w:cs="Calibri"/>
                <w:b/>
                <w:sz w:val="20"/>
                <w:szCs w:val="20"/>
              </w:rPr>
              <w:t>Slope ± SEM</w:t>
            </w:r>
          </w:p>
        </w:tc>
        <w:tc>
          <w:tcPr>
            <w:tcW w:w="1170" w:type="dxa"/>
            <w:shd w:val="clear" w:color="auto" w:fill="D9D9D9"/>
            <w:vAlign w:val="center"/>
          </w:tcPr>
          <w:p w14:paraId="792BA224" w14:textId="77777777" w:rsidR="00711D54" w:rsidRPr="00E44060" w:rsidRDefault="00711D54" w:rsidP="003968DD">
            <w:pPr>
              <w:tabs>
                <w:tab w:val="left" w:pos="-1080"/>
                <w:tab w:val="left" w:pos="-720"/>
                <w:tab w:val="left" w:pos="0"/>
                <w:tab w:val="left" w:pos="3420"/>
              </w:tabs>
              <w:jc w:val="center"/>
              <w:rPr>
                <w:rFonts w:ascii="Calibri" w:hAnsi="Calibri" w:cs="Calibri"/>
                <w:b/>
                <w:sz w:val="20"/>
                <w:szCs w:val="20"/>
              </w:rPr>
            </w:pPr>
            <w:r w:rsidRPr="00E44060">
              <w:rPr>
                <w:rFonts w:ascii="Calibri" w:hAnsi="Calibri" w:cs="Calibri"/>
                <w:b/>
                <w:sz w:val="20"/>
                <w:szCs w:val="20"/>
              </w:rPr>
              <w:t>LC</w:t>
            </w:r>
            <w:r w:rsidRPr="00E44060">
              <w:rPr>
                <w:rFonts w:ascii="Calibri" w:hAnsi="Calibri" w:cs="Calibri"/>
                <w:b/>
                <w:sz w:val="20"/>
                <w:szCs w:val="20"/>
                <w:vertAlign w:val="subscript"/>
              </w:rPr>
              <w:t>50</w:t>
            </w:r>
            <w:r w:rsidRPr="00E44060">
              <w:rPr>
                <w:rFonts w:ascii="Calibri" w:hAnsi="Calibri" w:cs="Calibri"/>
                <w:b/>
                <w:sz w:val="20"/>
                <w:szCs w:val="20"/>
              </w:rPr>
              <w:t xml:space="preserve"> and [95% CL]</w:t>
            </w:r>
          </w:p>
        </w:tc>
        <w:tc>
          <w:tcPr>
            <w:tcW w:w="450" w:type="dxa"/>
            <w:shd w:val="clear" w:color="auto" w:fill="D9D9D9"/>
            <w:vAlign w:val="center"/>
          </w:tcPr>
          <w:p w14:paraId="19F82DC0" w14:textId="77777777" w:rsidR="00711D54" w:rsidRPr="00E44060" w:rsidRDefault="00711D54" w:rsidP="003968DD">
            <w:pPr>
              <w:tabs>
                <w:tab w:val="left" w:pos="-1080"/>
                <w:tab w:val="left" w:pos="-720"/>
                <w:tab w:val="left" w:pos="0"/>
                <w:tab w:val="left" w:pos="3420"/>
              </w:tabs>
              <w:jc w:val="center"/>
              <w:rPr>
                <w:rFonts w:ascii="Calibri" w:hAnsi="Calibri" w:cs="Calibri"/>
                <w:b/>
                <w:sz w:val="20"/>
                <w:szCs w:val="20"/>
              </w:rPr>
            </w:pPr>
            <w:r>
              <w:rPr>
                <w:rFonts w:ascii="Calibri" w:hAnsi="Calibri" w:cs="Calibri"/>
                <w:b/>
                <w:sz w:val="20"/>
                <w:szCs w:val="20"/>
              </w:rPr>
              <w:t>N</w:t>
            </w:r>
          </w:p>
        </w:tc>
        <w:tc>
          <w:tcPr>
            <w:tcW w:w="720" w:type="dxa"/>
            <w:shd w:val="clear" w:color="auto" w:fill="D9D9D9"/>
            <w:vAlign w:val="center"/>
          </w:tcPr>
          <w:p w14:paraId="60FFDD2A" w14:textId="77777777" w:rsidR="00711D54" w:rsidRPr="00E44060" w:rsidRDefault="00711D54" w:rsidP="003968DD">
            <w:pPr>
              <w:tabs>
                <w:tab w:val="left" w:pos="-1080"/>
                <w:tab w:val="left" w:pos="-720"/>
                <w:tab w:val="left" w:pos="0"/>
                <w:tab w:val="left" w:pos="3420"/>
              </w:tabs>
              <w:jc w:val="center"/>
              <w:rPr>
                <w:rFonts w:ascii="Calibri" w:hAnsi="Calibri" w:cs="Calibri"/>
                <w:b/>
                <w:sz w:val="20"/>
                <w:szCs w:val="20"/>
              </w:rPr>
            </w:pPr>
            <w:r w:rsidRPr="00E44060">
              <w:rPr>
                <w:rFonts w:ascii="Calibri" w:hAnsi="Calibri" w:cs="Calibri"/>
                <w:b/>
                <w:sz w:val="20"/>
                <w:szCs w:val="20"/>
              </w:rPr>
              <w:t>Slope ± SEM</w:t>
            </w:r>
          </w:p>
        </w:tc>
        <w:tc>
          <w:tcPr>
            <w:tcW w:w="1170" w:type="dxa"/>
            <w:shd w:val="clear" w:color="auto" w:fill="D9D9D9"/>
            <w:vAlign w:val="center"/>
          </w:tcPr>
          <w:p w14:paraId="52D479DC" w14:textId="77777777" w:rsidR="00711D54" w:rsidRPr="00E44060" w:rsidRDefault="00711D54" w:rsidP="003968DD">
            <w:pPr>
              <w:tabs>
                <w:tab w:val="left" w:pos="-1080"/>
                <w:tab w:val="left" w:pos="-720"/>
                <w:tab w:val="left" w:pos="0"/>
                <w:tab w:val="left" w:pos="3420"/>
              </w:tabs>
              <w:jc w:val="center"/>
              <w:rPr>
                <w:rFonts w:ascii="Calibri" w:hAnsi="Calibri" w:cs="Calibri"/>
                <w:b/>
                <w:sz w:val="20"/>
                <w:szCs w:val="20"/>
              </w:rPr>
            </w:pPr>
            <w:r w:rsidRPr="00E44060">
              <w:rPr>
                <w:rFonts w:ascii="Calibri" w:hAnsi="Calibri" w:cs="Calibri"/>
                <w:b/>
                <w:sz w:val="20"/>
                <w:szCs w:val="20"/>
              </w:rPr>
              <w:t>LC</w:t>
            </w:r>
            <w:r w:rsidRPr="00E44060">
              <w:rPr>
                <w:rFonts w:ascii="Calibri" w:hAnsi="Calibri" w:cs="Calibri"/>
                <w:b/>
                <w:sz w:val="20"/>
                <w:szCs w:val="20"/>
                <w:vertAlign w:val="subscript"/>
              </w:rPr>
              <w:t>50</w:t>
            </w:r>
            <w:r w:rsidRPr="00E44060">
              <w:rPr>
                <w:rFonts w:ascii="Calibri" w:hAnsi="Calibri" w:cs="Calibri"/>
                <w:b/>
                <w:sz w:val="20"/>
                <w:szCs w:val="20"/>
              </w:rPr>
              <w:t xml:space="preserve"> and [95% CL]</w:t>
            </w:r>
          </w:p>
        </w:tc>
        <w:tc>
          <w:tcPr>
            <w:tcW w:w="450" w:type="dxa"/>
            <w:shd w:val="clear" w:color="auto" w:fill="D9D9D9"/>
            <w:vAlign w:val="center"/>
          </w:tcPr>
          <w:p w14:paraId="3C53D273" w14:textId="77777777" w:rsidR="00711D54" w:rsidRPr="00E44060" w:rsidRDefault="00711D54" w:rsidP="003968DD">
            <w:pPr>
              <w:tabs>
                <w:tab w:val="left" w:pos="-1080"/>
                <w:tab w:val="left" w:pos="-720"/>
                <w:tab w:val="left" w:pos="0"/>
                <w:tab w:val="left" w:pos="3420"/>
              </w:tabs>
              <w:jc w:val="center"/>
              <w:rPr>
                <w:rFonts w:ascii="Calibri" w:hAnsi="Calibri" w:cs="Calibri"/>
                <w:b/>
                <w:sz w:val="20"/>
                <w:szCs w:val="20"/>
              </w:rPr>
            </w:pPr>
            <w:r>
              <w:rPr>
                <w:rFonts w:ascii="Calibri" w:hAnsi="Calibri" w:cs="Calibri"/>
                <w:b/>
                <w:sz w:val="20"/>
                <w:szCs w:val="20"/>
              </w:rPr>
              <w:t>N</w:t>
            </w:r>
          </w:p>
        </w:tc>
        <w:tc>
          <w:tcPr>
            <w:tcW w:w="810" w:type="dxa"/>
            <w:shd w:val="clear" w:color="auto" w:fill="D9D9D9"/>
            <w:vAlign w:val="center"/>
          </w:tcPr>
          <w:p w14:paraId="76BD6455" w14:textId="77777777" w:rsidR="00711D54" w:rsidRPr="00E44060" w:rsidRDefault="00711D54" w:rsidP="003968DD">
            <w:pPr>
              <w:tabs>
                <w:tab w:val="left" w:pos="-1080"/>
                <w:tab w:val="left" w:pos="-720"/>
                <w:tab w:val="left" w:pos="0"/>
                <w:tab w:val="left" w:pos="3420"/>
              </w:tabs>
              <w:jc w:val="center"/>
              <w:rPr>
                <w:rFonts w:ascii="Calibri" w:hAnsi="Calibri" w:cs="Calibri"/>
                <w:b/>
                <w:sz w:val="20"/>
                <w:szCs w:val="20"/>
              </w:rPr>
            </w:pPr>
            <w:r w:rsidRPr="00E44060">
              <w:rPr>
                <w:rFonts w:ascii="Calibri" w:hAnsi="Calibri" w:cs="Calibri"/>
                <w:b/>
                <w:sz w:val="20"/>
                <w:szCs w:val="20"/>
              </w:rPr>
              <w:t>Slope ± SEM</w:t>
            </w:r>
          </w:p>
        </w:tc>
        <w:tc>
          <w:tcPr>
            <w:tcW w:w="1170" w:type="dxa"/>
            <w:shd w:val="clear" w:color="auto" w:fill="D9D9D9"/>
            <w:vAlign w:val="center"/>
          </w:tcPr>
          <w:p w14:paraId="5ABF19EC" w14:textId="77777777" w:rsidR="00711D54" w:rsidRPr="00E44060" w:rsidRDefault="00711D54" w:rsidP="003968DD">
            <w:pPr>
              <w:tabs>
                <w:tab w:val="left" w:pos="-1080"/>
                <w:tab w:val="left" w:pos="-720"/>
                <w:tab w:val="left" w:pos="0"/>
                <w:tab w:val="left" w:pos="3420"/>
              </w:tabs>
              <w:jc w:val="center"/>
              <w:rPr>
                <w:rFonts w:ascii="Calibri" w:hAnsi="Calibri" w:cs="Calibri"/>
                <w:b/>
                <w:sz w:val="20"/>
                <w:szCs w:val="20"/>
              </w:rPr>
            </w:pPr>
            <w:r w:rsidRPr="00E44060">
              <w:rPr>
                <w:rFonts w:ascii="Calibri" w:hAnsi="Calibri" w:cs="Calibri"/>
                <w:b/>
                <w:sz w:val="20"/>
                <w:szCs w:val="20"/>
              </w:rPr>
              <w:t>LC</w:t>
            </w:r>
            <w:r w:rsidRPr="00E44060">
              <w:rPr>
                <w:rFonts w:ascii="Calibri" w:hAnsi="Calibri" w:cs="Calibri"/>
                <w:b/>
                <w:sz w:val="20"/>
                <w:szCs w:val="20"/>
                <w:vertAlign w:val="subscript"/>
              </w:rPr>
              <w:t>50</w:t>
            </w:r>
            <w:r w:rsidRPr="00E44060">
              <w:rPr>
                <w:rFonts w:ascii="Calibri" w:hAnsi="Calibri" w:cs="Calibri"/>
                <w:b/>
                <w:sz w:val="20"/>
                <w:szCs w:val="20"/>
              </w:rPr>
              <w:t xml:space="preserve"> and </w:t>
            </w:r>
          </w:p>
          <w:p w14:paraId="7052551D" w14:textId="77777777" w:rsidR="00711D54" w:rsidRPr="00E44060" w:rsidRDefault="00711D54" w:rsidP="003968DD">
            <w:pPr>
              <w:tabs>
                <w:tab w:val="left" w:pos="-1080"/>
                <w:tab w:val="left" w:pos="-720"/>
                <w:tab w:val="left" w:pos="0"/>
                <w:tab w:val="left" w:pos="3420"/>
              </w:tabs>
              <w:jc w:val="center"/>
              <w:rPr>
                <w:rFonts w:ascii="Calibri" w:hAnsi="Calibri" w:cs="Calibri"/>
                <w:b/>
                <w:sz w:val="20"/>
                <w:szCs w:val="20"/>
              </w:rPr>
            </w:pPr>
            <w:r w:rsidRPr="00E44060">
              <w:rPr>
                <w:rFonts w:ascii="Calibri" w:hAnsi="Calibri" w:cs="Calibri"/>
                <w:b/>
                <w:sz w:val="20"/>
                <w:szCs w:val="20"/>
              </w:rPr>
              <w:t>[95% CL]</w:t>
            </w:r>
          </w:p>
        </w:tc>
      </w:tr>
      <w:tr w:rsidR="00711D54" w:rsidRPr="00E44060" w14:paraId="328E7BEC" w14:textId="77777777" w:rsidTr="003968DD">
        <w:tc>
          <w:tcPr>
            <w:tcW w:w="1206" w:type="dxa"/>
            <w:shd w:val="clear" w:color="auto" w:fill="auto"/>
            <w:vAlign w:val="center"/>
          </w:tcPr>
          <w:p w14:paraId="65035AD3"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Diazinon</w:t>
            </w:r>
          </w:p>
        </w:tc>
        <w:tc>
          <w:tcPr>
            <w:tcW w:w="432" w:type="dxa"/>
            <w:shd w:val="clear" w:color="auto" w:fill="auto"/>
            <w:vAlign w:val="center"/>
          </w:tcPr>
          <w:p w14:paraId="4CC04996"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Pr>
                <w:rFonts w:ascii="Calibri" w:hAnsi="Calibri" w:cs="Calibri"/>
                <w:sz w:val="20"/>
                <w:szCs w:val="20"/>
              </w:rPr>
              <w:t>80</w:t>
            </w:r>
          </w:p>
        </w:tc>
        <w:tc>
          <w:tcPr>
            <w:tcW w:w="810" w:type="dxa"/>
            <w:shd w:val="clear" w:color="auto" w:fill="auto"/>
            <w:vAlign w:val="center"/>
          </w:tcPr>
          <w:p w14:paraId="07D3DFC7"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2.66 ± 0.25</w:t>
            </w:r>
          </w:p>
        </w:tc>
        <w:tc>
          <w:tcPr>
            <w:tcW w:w="1164" w:type="dxa"/>
            <w:shd w:val="clear" w:color="auto" w:fill="auto"/>
            <w:vAlign w:val="center"/>
          </w:tcPr>
          <w:p w14:paraId="663C986D" w14:textId="77777777" w:rsidR="00711D54"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0.97</w:t>
            </w:r>
          </w:p>
          <w:p w14:paraId="3DB08436"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[0.74-1.26]</w:t>
            </w:r>
          </w:p>
        </w:tc>
        <w:tc>
          <w:tcPr>
            <w:tcW w:w="458" w:type="dxa"/>
            <w:shd w:val="clear" w:color="auto" w:fill="auto"/>
            <w:vAlign w:val="center"/>
          </w:tcPr>
          <w:p w14:paraId="37CCD3B3"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Pr>
                <w:rFonts w:ascii="Calibri" w:hAnsi="Calibri" w:cs="Calibri"/>
                <w:sz w:val="20"/>
                <w:szCs w:val="20"/>
              </w:rPr>
              <w:t>90</w:t>
            </w:r>
          </w:p>
        </w:tc>
        <w:tc>
          <w:tcPr>
            <w:tcW w:w="808" w:type="dxa"/>
            <w:shd w:val="clear" w:color="auto" w:fill="auto"/>
            <w:vAlign w:val="center"/>
          </w:tcPr>
          <w:p w14:paraId="47E249D3"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2.02 ± 0.19</w:t>
            </w:r>
          </w:p>
        </w:tc>
        <w:tc>
          <w:tcPr>
            <w:tcW w:w="1170" w:type="dxa"/>
            <w:shd w:val="clear" w:color="auto" w:fill="auto"/>
            <w:vAlign w:val="center"/>
          </w:tcPr>
          <w:p w14:paraId="4F370EA6" w14:textId="77777777" w:rsidR="00711D54"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 xml:space="preserve">0.18 </w:t>
            </w:r>
          </w:p>
          <w:p w14:paraId="0E39DED5"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[0.09-0.34]</w:t>
            </w:r>
          </w:p>
        </w:tc>
        <w:tc>
          <w:tcPr>
            <w:tcW w:w="450" w:type="dxa"/>
            <w:shd w:val="clear" w:color="auto" w:fill="auto"/>
            <w:vAlign w:val="center"/>
          </w:tcPr>
          <w:p w14:paraId="5D2653C4"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Pr>
                <w:rFonts w:ascii="Calibri" w:hAnsi="Calibri" w:cs="Calibri"/>
                <w:sz w:val="20"/>
                <w:szCs w:val="20"/>
              </w:rPr>
              <w:t>65</w:t>
            </w:r>
          </w:p>
        </w:tc>
        <w:tc>
          <w:tcPr>
            <w:tcW w:w="720" w:type="dxa"/>
            <w:shd w:val="clear" w:color="auto" w:fill="auto"/>
            <w:vAlign w:val="center"/>
          </w:tcPr>
          <w:p w14:paraId="22685D7F"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2.75 ± 0.27</w:t>
            </w:r>
          </w:p>
        </w:tc>
        <w:tc>
          <w:tcPr>
            <w:tcW w:w="1170" w:type="dxa"/>
            <w:shd w:val="clear" w:color="auto" w:fill="auto"/>
            <w:vAlign w:val="center"/>
          </w:tcPr>
          <w:p w14:paraId="18D79C11" w14:textId="77777777" w:rsidR="00711D54"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 xml:space="preserve">0.03 </w:t>
            </w:r>
          </w:p>
          <w:p w14:paraId="228B043B"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[0.02-0.04]</w:t>
            </w:r>
          </w:p>
        </w:tc>
        <w:tc>
          <w:tcPr>
            <w:tcW w:w="450" w:type="dxa"/>
            <w:shd w:val="clear" w:color="auto" w:fill="auto"/>
            <w:vAlign w:val="center"/>
          </w:tcPr>
          <w:p w14:paraId="4A2E0CEC"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Pr>
                <w:rFonts w:ascii="Calibri" w:hAnsi="Calibri" w:cs="Calibri"/>
                <w:sz w:val="20"/>
                <w:szCs w:val="20"/>
              </w:rPr>
              <w:t>78</w:t>
            </w:r>
          </w:p>
        </w:tc>
        <w:tc>
          <w:tcPr>
            <w:tcW w:w="810" w:type="dxa"/>
            <w:shd w:val="clear" w:color="auto" w:fill="auto"/>
            <w:vAlign w:val="center"/>
          </w:tcPr>
          <w:p w14:paraId="63B28A21"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2.00 ± 0.19</w:t>
            </w:r>
          </w:p>
        </w:tc>
        <w:tc>
          <w:tcPr>
            <w:tcW w:w="1170" w:type="dxa"/>
            <w:shd w:val="clear" w:color="auto" w:fill="auto"/>
            <w:vAlign w:val="center"/>
          </w:tcPr>
          <w:p w14:paraId="536A105E" w14:textId="77777777" w:rsidR="00711D54"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 xml:space="preserve">0.02 </w:t>
            </w:r>
          </w:p>
          <w:p w14:paraId="2702D412"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[0.01-0.02]</w:t>
            </w:r>
          </w:p>
        </w:tc>
      </w:tr>
      <w:tr w:rsidR="00711D54" w:rsidRPr="00E44060" w14:paraId="741F79D2" w14:textId="77777777" w:rsidTr="003968DD">
        <w:tc>
          <w:tcPr>
            <w:tcW w:w="1206" w:type="dxa"/>
            <w:shd w:val="clear" w:color="auto" w:fill="auto"/>
            <w:vAlign w:val="center"/>
          </w:tcPr>
          <w:p w14:paraId="1F34EE38"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Chlorpyrifos</w:t>
            </w:r>
          </w:p>
        </w:tc>
        <w:tc>
          <w:tcPr>
            <w:tcW w:w="432" w:type="dxa"/>
            <w:shd w:val="clear" w:color="auto" w:fill="auto"/>
            <w:vAlign w:val="center"/>
          </w:tcPr>
          <w:p w14:paraId="4CA399E2"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Pr>
                <w:rFonts w:ascii="Calibri" w:hAnsi="Calibri" w:cs="Calibri"/>
                <w:sz w:val="20"/>
                <w:szCs w:val="20"/>
              </w:rPr>
              <w:t>65</w:t>
            </w:r>
          </w:p>
        </w:tc>
        <w:tc>
          <w:tcPr>
            <w:tcW w:w="810" w:type="dxa"/>
            <w:shd w:val="clear" w:color="auto" w:fill="auto"/>
            <w:vAlign w:val="center"/>
          </w:tcPr>
          <w:p w14:paraId="3B534E24"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2.84 ± 0.28</w:t>
            </w:r>
          </w:p>
        </w:tc>
        <w:tc>
          <w:tcPr>
            <w:tcW w:w="1164" w:type="dxa"/>
            <w:shd w:val="clear" w:color="auto" w:fill="auto"/>
            <w:vAlign w:val="center"/>
          </w:tcPr>
          <w:p w14:paraId="05E98928" w14:textId="77777777" w:rsidR="00711D54"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 xml:space="preserve">2.62 </w:t>
            </w:r>
          </w:p>
          <w:p w14:paraId="6B3F8158"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[1.99-3.44]</w:t>
            </w:r>
          </w:p>
        </w:tc>
        <w:tc>
          <w:tcPr>
            <w:tcW w:w="458" w:type="dxa"/>
            <w:shd w:val="clear" w:color="auto" w:fill="auto"/>
            <w:vAlign w:val="center"/>
          </w:tcPr>
          <w:p w14:paraId="7E52078C"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Pr>
                <w:rFonts w:ascii="Calibri" w:hAnsi="Calibri" w:cs="Calibri"/>
                <w:sz w:val="20"/>
                <w:szCs w:val="20"/>
              </w:rPr>
              <w:t>73</w:t>
            </w:r>
          </w:p>
        </w:tc>
        <w:tc>
          <w:tcPr>
            <w:tcW w:w="808" w:type="dxa"/>
            <w:shd w:val="clear" w:color="auto" w:fill="auto"/>
            <w:vAlign w:val="center"/>
          </w:tcPr>
          <w:p w14:paraId="2BF88C5B"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4.11 ± 0.41</w:t>
            </w:r>
          </w:p>
        </w:tc>
        <w:tc>
          <w:tcPr>
            <w:tcW w:w="1170" w:type="dxa"/>
            <w:shd w:val="clear" w:color="auto" w:fill="auto"/>
            <w:vAlign w:val="center"/>
          </w:tcPr>
          <w:p w14:paraId="792D5AB1" w14:textId="77777777" w:rsidR="00711D54"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 xml:space="preserve">0.05 </w:t>
            </w:r>
          </w:p>
          <w:p w14:paraId="5BFD3E1F"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[0.04-0.06]</w:t>
            </w:r>
          </w:p>
        </w:tc>
        <w:tc>
          <w:tcPr>
            <w:tcW w:w="450" w:type="dxa"/>
            <w:shd w:val="clear" w:color="auto" w:fill="auto"/>
            <w:vAlign w:val="center"/>
          </w:tcPr>
          <w:p w14:paraId="1D4514FD"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Pr>
                <w:rFonts w:ascii="Calibri" w:hAnsi="Calibri" w:cs="Calibri"/>
                <w:sz w:val="20"/>
                <w:szCs w:val="20"/>
              </w:rPr>
              <w:t>56</w:t>
            </w:r>
          </w:p>
        </w:tc>
        <w:tc>
          <w:tcPr>
            <w:tcW w:w="720" w:type="dxa"/>
            <w:shd w:val="clear" w:color="auto" w:fill="auto"/>
            <w:vAlign w:val="center"/>
          </w:tcPr>
          <w:p w14:paraId="7E42ECB2"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4.11 ± 0.41</w:t>
            </w:r>
          </w:p>
        </w:tc>
        <w:tc>
          <w:tcPr>
            <w:tcW w:w="1170" w:type="dxa"/>
            <w:shd w:val="clear" w:color="auto" w:fill="auto"/>
            <w:vAlign w:val="center"/>
          </w:tcPr>
          <w:p w14:paraId="687F711B" w14:textId="77777777" w:rsidR="00711D54"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 xml:space="preserve">0.16 </w:t>
            </w:r>
          </w:p>
          <w:p w14:paraId="7C23102A"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[0.13-0.19]</w:t>
            </w:r>
          </w:p>
        </w:tc>
        <w:tc>
          <w:tcPr>
            <w:tcW w:w="450" w:type="dxa"/>
            <w:shd w:val="clear" w:color="auto" w:fill="auto"/>
            <w:vAlign w:val="center"/>
          </w:tcPr>
          <w:p w14:paraId="68302905"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Pr>
                <w:rFonts w:ascii="Calibri" w:hAnsi="Calibri" w:cs="Calibri"/>
                <w:sz w:val="20"/>
                <w:szCs w:val="20"/>
              </w:rPr>
              <w:t>43</w:t>
            </w:r>
          </w:p>
        </w:tc>
        <w:tc>
          <w:tcPr>
            <w:tcW w:w="810" w:type="dxa"/>
            <w:shd w:val="clear" w:color="auto" w:fill="auto"/>
            <w:vAlign w:val="center"/>
          </w:tcPr>
          <w:p w14:paraId="1AA29822"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4.11 ± 0.41</w:t>
            </w:r>
          </w:p>
        </w:tc>
        <w:tc>
          <w:tcPr>
            <w:tcW w:w="1170" w:type="dxa"/>
            <w:shd w:val="clear" w:color="auto" w:fill="auto"/>
            <w:vAlign w:val="center"/>
          </w:tcPr>
          <w:p w14:paraId="6AB318BB" w14:textId="77777777" w:rsidR="00711D54"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 xml:space="preserve">0.16 </w:t>
            </w:r>
          </w:p>
          <w:p w14:paraId="73C8A99A"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[0.13-0.19]</w:t>
            </w:r>
          </w:p>
        </w:tc>
      </w:tr>
      <w:tr w:rsidR="00711D54" w:rsidRPr="00E44060" w14:paraId="639DDC41" w14:textId="77777777" w:rsidTr="003968DD">
        <w:tc>
          <w:tcPr>
            <w:tcW w:w="1206" w:type="dxa"/>
            <w:tcBorders>
              <w:bottom w:val="single" w:sz="4" w:space="0" w:color="auto"/>
            </w:tcBorders>
            <w:shd w:val="clear" w:color="auto" w:fill="auto"/>
            <w:vAlign w:val="center"/>
          </w:tcPr>
          <w:p w14:paraId="7691574F"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Malathion</w:t>
            </w:r>
          </w:p>
        </w:tc>
        <w:tc>
          <w:tcPr>
            <w:tcW w:w="432" w:type="dxa"/>
            <w:tcBorders>
              <w:bottom w:val="single" w:sz="4" w:space="0" w:color="auto"/>
            </w:tcBorders>
            <w:shd w:val="clear" w:color="auto" w:fill="auto"/>
            <w:vAlign w:val="center"/>
          </w:tcPr>
          <w:p w14:paraId="40CF72CD"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Pr>
                <w:rFonts w:ascii="Calibri" w:hAnsi="Calibri" w:cs="Calibri"/>
                <w:sz w:val="20"/>
                <w:szCs w:val="20"/>
              </w:rPr>
              <w:t>83</w:t>
            </w:r>
          </w:p>
        </w:tc>
        <w:tc>
          <w:tcPr>
            <w:tcW w:w="810" w:type="dxa"/>
            <w:tcBorders>
              <w:bottom w:val="single" w:sz="4" w:space="0" w:color="auto"/>
            </w:tcBorders>
            <w:shd w:val="clear" w:color="auto" w:fill="auto"/>
            <w:vAlign w:val="center"/>
          </w:tcPr>
          <w:p w14:paraId="7173FB1C"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1.55 ± 0.14</w:t>
            </w:r>
          </w:p>
        </w:tc>
        <w:tc>
          <w:tcPr>
            <w:tcW w:w="1164" w:type="dxa"/>
            <w:tcBorders>
              <w:bottom w:val="single" w:sz="4" w:space="0" w:color="auto"/>
            </w:tcBorders>
            <w:shd w:val="clear" w:color="auto" w:fill="auto"/>
            <w:vAlign w:val="center"/>
          </w:tcPr>
          <w:p w14:paraId="09755CCF" w14:textId="77777777" w:rsidR="00711D54"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 xml:space="preserve">4.01 </w:t>
            </w:r>
          </w:p>
          <w:p w14:paraId="76761995"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[1.78-8.48]</w:t>
            </w:r>
          </w:p>
        </w:tc>
        <w:tc>
          <w:tcPr>
            <w:tcW w:w="458" w:type="dxa"/>
            <w:tcBorders>
              <w:bottom w:val="single" w:sz="4" w:space="0" w:color="auto"/>
            </w:tcBorders>
            <w:shd w:val="clear" w:color="auto" w:fill="auto"/>
            <w:vAlign w:val="center"/>
          </w:tcPr>
          <w:p w14:paraId="2BC065A9"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Pr>
                <w:rFonts w:ascii="Calibri" w:hAnsi="Calibri" w:cs="Calibri"/>
                <w:sz w:val="20"/>
                <w:szCs w:val="20"/>
              </w:rPr>
              <w:t>60</w:t>
            </w:r>
          </w:p>
        </w:tc>
        <w:tc>
          <w:tcPr>
            <w:tcW w:w="808" w:type="dxa"/>
            <w:tcBorders>
              <w:bottom w:val="single" w:sz="4" w:space="0" w:color="auto"/>
            </w:tcBorders>
            <w:shd w:val="clear" w:color="auto" w:fill="auto"/>
            <w:vAlign w:val="center"/>
          </w:tcPr>
          <w:p w14:paraId="0F08DA0A"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1.98 ± 0.26</w:t>
            </w:r>
          </w:p>
        </w:tc>
        <w:tc>
          <w:tcPr>
            <w:tcW w:w="1170" w:type="dxa"/>
            <w:tcBorders>
              <w:bottom w:val="single" w:sz="4" w:space="0" w:color="auto"/>
            </w:tcBorders>
            <w:shd w:val="clear" w:color="auto" w:fill="auto"/>
            <w:vAlign w:val="center"/>
          </w:tcPr>
          <w:p w14:paraId="61A17CB6" w14:textId="77777777" w:rsidR="00711D54"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 xml:space="preserve">0.13 </w:t>
            </w:r>
          </w:p>
          <w:p w14:paraId="0B3A2C1C"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[0.06-0.26]</w:t>
            </w:r>
          </w:p>
        </w:tc>
        <w:tc>
          <w:tcPr>
            <w:tcW w:w="450" w:type="dxa"/>
            <w:tcBorders>
              <w:bottom w:val="single" w:sz="4" w:space="0" w:color="auto"/>
            </w:tcBorders>
            <w:shd w:val="clear" w:color="auto" w:fill="auto"/>
            <w:vAlign w:val="center"/>
          </w:tcPr>
          <w:p w14:paraId="51BAE76B"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Pr>
                <w:rFonts w:ascii="Calibri" w:hAnsi="Calibri" w:cs="Calibri"/>
                <w:sz w:val="20"/>
                <w:szCs w:val="20"/>
              </w:rPr>
              <w:t>69</w:t>
            </w:r>
          </w:p>
        </w:tc>
        <w:tc>
          <w:tcPr>
            <w:tcW w:w="720" w:type="dxa"/>
            <w:tcBorders>
              <w:bottom w:val="single" w:sz="4" w:space="0" w:color="auto"/>
            </w:tcBorders>
            <w:shd w:val="clear" w:color="auto" w:fill="auto"/>
            <w:vAlign w:val="center"/>
          </w:tcPr>
          <w:p w14:paraId="0A4CC506"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2.80 ± 0.27</w:t>
            </w:r>
          </w:p>
        </w:tc>
        <w:tc>
          <w:tcPr>
            <w:tcW w:w="1170" w:type="dxa"/>
            <w:tcBorders>
              <w:bottom w:val="single" w:sz="4" w:space="0" w:color="auto"/>
            </w:tcBorders>
            <w:shd w:val="clear" w:color="auto" w:fill="auto"/>
            <w:vAlign w:val="center"/>
          </w:tcPr>
          <w:p w14:paraId="3E2F1FCB" w14:textId="77777777" w:rsidR="00711D54"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 xml:space="preserve">0.27 </w:t>
            </w:r>
          </w:p>
          <w:p w14:paraId="30E37375"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[0.21-0.36]</w:t>
            </w:r>
          </w:p>
        </w:tc>
        <w:tc>
          <w:tcPr>
            <w:tcW w:w="450" w:type="dxa"/>
            <w:tcBorders>
              <w:bottom w:val="single" w:sz="4" w:space="0" w:color="auto"/>
            </w:tcBorders>
            <w:shd w:val="clear" w:color="auto" w:fill="auto"/>
            <w:vAlign w:val="center"/>
          </w:tcPr>
          <w:p w14:paraId="20D118A3"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Pr>
                <w:rFonts w:ascii="Calibri" w:hAnsi="Calibri" w:cs="Calibri"/>
                <w:sz w:val="20"/>
                <w:szCs w:val="20"/>
              </w:rPr>
              <w:t>82</w:t>
            </w:r>
          </w:p>
        </w:tc>
        <w:tc>
          <w:tcPr>
            <w:tcW w:w="810" w:type="dxa"/>
            <w:tcBorders>
              <w:bottom w:val="single" w:sz="4" w:space="0" w:color="auto"/>
            </w:tcBorders>
            <w:shd w:val="clear" w:color="auto" w:fill="auto"/>
            <w:vAlign w:val="center"/>
          </w:tcPr>
          <w:p w14:paraId="10AAE37C"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2.09 ± 0.2</w:t>
            </w:r>
          </w:p>
        </w:tc>
        <w:tc>
          <w:tcPr>
            <w:tcW w:w="1170" w:type="dxa"/>
            <w:tcBorders>
              <w:bottom w:val="single" w:sz="4" w:space="0" w:color="auto"/>
            </w:tcBorders>
            <w:shd w:val="clear" w:color="auto" w:fill="auto"/>
            <w:vAlign w:val="center"/>
          </w:tcPr>
          <w:p w14:paraId="06E5BD5A" w14:textId="77777777" w:rsidR="00711D54"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 xml:space="preserve">0.05 </w:t>
            </w:r>
          </w:p>
          <w:p w14:paraId="369DED1A"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[0.04-0.07]</w:t>
            </w:r>
          </w:p>
        </w:tc>
      </w:tr>
      <w:tr w:rsidR="00711D54" w:rsidRPr="00E44060" w14:paraId="783317C5" w14:textId="77777777" w:rsidTr="003968DD">
        <w:tc>
          <w:tcPr>
            <w:tcW w:w="10818" w:type="dxa"/>
            <w:gridSpan w:val="13"/>
            <w:tcBorders>
              <w:left w:val="nil"/>
              <w:bottom w:val="nil"/>
              <w:right w:val="nil"/>
            </w:tcBorders>
            <w:shd w:val="clear" w:color="auto" w:fill="auto"/>
            <w:vAlign w:val="center"/>
          </w:tcPr>
          <w:p w14:paraId="3A179356" w14:textId="77777777" w:rsidR="00711D54" w:rsidRDefault="00711D54" w:rsidP="003968DD">
            <w:pPr>
              <w:tabs>
                <w:tab w:val="left" w:pos="-1080"/>
                <w:tab w:val="left" w:pos="-720"/>
                <w:tab w:val="left" w:pos="0"/>
                <w:tab w:val="left" w:pos="3420"/>
              </w:tabs>
              <w:rPr>
                <w:rFonts w:ascii="Calibri" w:hAnsi="Calibri" w:cs="Calibri"/>
                <w:sz w:val="20"/>
                <w:szCs w:val="20"/>
              </w:rPr>
            </w:pPr>
            <w:r w:rsidRPr="009F187A">
              <w:rPr>
                <w:rFonts w:ascii="Calibri" w:hAnsi="Calibri" w:cs="Calibri"/>
                <w:sz w:val="20"/>
                <w:szCs w:val="20"/>
              </w:rPr>
              <w:t>*</w:t>
            </w:r>
            <w:r>
              <w:rPr>
                <w:rFonts w:ascii="Calibri" w:hAnsi="Calibri" w:cs="Calibri"/>
                <w:sz w:val="20"/>
                <w:szCs w:val="20"/>
              </w:rPr>
              <w:t xml:space="preserve"> µ</w:t>
            </w:r>
            <w:r w:rsidRPr="00E44060">
              <w:rPr>
                <w:rFonts w:ascii="Calibri" w:hAnsi="Calibri" w:cs="Calibri"/>
                <w:sz w:val="20"/>
                <w:szCs w:val="20"/>
              </w:rPr>
              <w:t>g/vial</w:t>
            </w:r>
          </w:p>
          <w:p w14:paraId="357C2F65" w14:textId="77777777" w:rsidR="00711D54" w:rsidRPr="00E44060" w:rsidRDefault="00711D54" w:rsidP="003968DD">
            <w:pPr>
              <w:tabs>
                <w:tab w:val="left" w:pos="-1080"/>
                <w:tab w:val="left" w:pos="-720"/>
                <w:tab w:val="left" w:pos="0"/>
                <w:tab w:val="left" w:pos="3420"/>
              </w:tabs>
              <w:rPr>
                <w:rFonts w:ascii="Calibri" w:hAnsi="Calibri" w:cs="Calibri"/>
                <w:sz w:val="20"/>
                <w:szCs w:val="20"/>
              </w:rPr>
            </w:pPr>
            <w:r w:rsidRPr="00F5544A">
              <w:rPr>
                <w:rFonts w:ascii="Calibri" w:hAnsi="Calibri" w:cs="Calibri"/>
                <w:b/>
                <w:bCs/>
                <w:sz w:val="20"/>
                <w:szCs w:val="20"/>
                <w:vertAlign w:val="superscript"/>
              </w:rPr>
              <w:t>1</w:t>
            </w:r>
            <w:r>
              <w:rPr>
                <w:rFonts w:ascii="Calibri" w:hAnsi="Calibri" w:cs="Calibri"/>
                <w:b/>
                <w:bCs/>
                <w:sz w:val="20"/>
                <w:szCs w:val="20"/>
                <w:vertAlign w:val="superscript"/>
              </w:rPr>
              <w:t xml:space="preserve"> </w:t>
            </w:r>
            <w:r>
              <w:rPr>
                <w:rFonts w:ascii="Calibri" w:hAnsi="Calibri" w:cs="Calibri"/>
                <w:bCs/>
                <w:sz w:val="20"/>
                <w:szCs w:val="20"/>
              </w:rPr>
              <w:t>Number of individuals</w:t>
            </w:r>
          </w:p>
        </w:tc>
      </w:tr>
    </w:tbl>
    <w:p w14:paraId="5B23D7DA" w14:textId="77777777" w:rsidR="00711D54" w:rsidRDefault="00711D54" w:rsidP="00711D54">
      <w:pPr>
        <w:tabs>
          <w:tab w:val="left" w:pos="-1080"/>
          <w:tab w:val="left" w:pos="-720"/>
          <w:tab w:val="left" w:pos="0"/>
          <w:tab w:val="left" w:pos="3420"/>
        </w:tabs>
        <w:rPr>
          <w:rFonts w:ascii="Calibri" w:hAnsi="Calibri" w:cs="Calibri"/>
          <w:highlight w:val="yellow"/>
        </w:rPr>
      </w:pPr>
    </w:p>
    <w:p w14:paraId="091CA6A2" w14:textId="77777777" w:rsidR="00711D54" w:rsidRDefault="00711D54" w:rsidP="00711D54">
      <w:pPr>
        <w:tabs>
          <w:tab w:val="left" w:pos="-1080"/>
          <w:tab w:val="left" w:pos="-720"/>
          <w:tab w:val="left" w:pos="0"/>
          <w:tab w:val="left" w:pos="3420"/>
        </w:tabs>
        <w:rPr>
          <w:rFonts w:ascii="Calibri" w:hAnsi="Calibri" w:cs="Calibri"/>
          <w:highlight w:val="yellow"/>
        </w:rPr>
      </w:pPr>
    </w:p>
    <w:p w14:paraId="2B313F90" w14:textId="77777777" w:rsidR="00711D54" w:rsidRDefault="00711D54" w:rsidP="00711D54">
      <w:pPr>
        <w:tabs>
          <w:tab w:val="left" w:pos="-1080"/>
          <w:tab w:val="left" w:pos="-720"/>
          <w:tab w:val="left" w:pos="0"/>
          <w:tab w:val="left" w:pos="3420"/>
        </w:tabs>
        <w:rPr>
          <w:rFonts w:ascii="Calibri" w:hAnsi="Calibri" w:cs="Calibr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957"/>
        <w:gridCol w:w="958"/>
        <w:gridCol w:w="1915"/>
        <w:gridCol w:w="957"/>
        <w:gridCol w:w="958"/>
        <w:gridCol w:w="1916"/>
      </w:tblGrid>
      <w:tr w:rsidR="00711D54" w:rsidRPr="00E44060" w14:paraId="5669F59E" w14:textId="77777777" w:rsidTr="003968DD">
        <w:tc>
          <w:tcPr>
            <w:tcW w:w="9576" w:type="dxa"/>
            <w:gridSpan w:val="7"/>
            <w:shd w:val="clear" w:color="auto" w:fill="D9D9D9"/>
          </w:tcPr>
          <w:p w14:paraId="1B603F52" w14:textId="77777777" w:rsidR="00711D54" w:rsidRPr="00E44060" w:rsidRDefault="00711D54" w:rsidP="003968DD">
            <w:pPr>
              <w:tabs>
                <w:tab w:val="left" w:pos="-1080"/>
                <w:tab w:val="left" w:pos="-720"/>
                <w:tab w:val="left" w:pos="0"/>
                <w:tab w:val="left" w:pos="3420"/>
              </w:tabs>
              <w:rPr>
                <w:rFonts w:ascii="Calibri" w:hAnsi="Calibri" w:cs="Calibri"/>
                <w:b/>
              </w:rPr>
            </w:pPr>
            <w:r w:rsidRPr="00E44060">
              <w:rPr>
                <w:rFonts w:ascii="Calibri" w:hAnsi="Calibri" w:cs="Calibri"/>
                <w:b/>
              </w:rPr>
              <w:t xml:space="preserve">Table 3. Contact and systemic toxicities of chlorpyrifos and malathion </w:t>
            </w:r>
            <w:r>
              <w:rPr>
                <w:rFonts w:ascii="Calibri" w:hAnsi="Calibri" w:cs="Calibri"/>
                <w:b/>
              </w:rPr>
              <w:t xml:space="preserve">formulations </w:t>
            </w:r>
            <w:r w:rsidRPr="00E44060">
              <w:rPr>
                <w:rFonts w:ascii="Calibri" w:hAnsi="Calibri" w:cs="Calibri"/>
                <w:b/>
              </w:rPr>
              <w:t>to adult and 4</w:t>
            </w:r>
            <w:r w:rsidRPr="00E44060">
              <w:rPr>
                <w:rFonts w:ascii="Calibri" w:hAnsi="Calibri" w:cs="Calibri"/>
                <w:b/>
                <w:vertAlign w:val="superscript"/>
              </w:rPr>
              <w:t>th</w:t>
            </w:r>
            <w:r w:rsidRPr="00E44060">
              <w:rPr>
                <w:rFonts w:ascii="Calibri" w:hAnsi="Calibri" w:cs="Calibri"/>
                <w:b/>
              </w:rPr>
              <w:t>-instar D. noxia.*</w:t>
            </w:r>
          </w:p>
        </w:tc>
      </w:tr>
      <w:tr w:rsidR="00711D54" w:rsidRPr="00E44060" w14:paraId="318F8661" w14:textId="77777777" w:rsidTr="003968DD">
        <w:tc>
          <w:tcPr>
            <w:tcW w:w="1915" w:type="dxa"/>
            <w:vMerge w:val="restart"/>
            <w:shd w:val="clear" w:color="auto" w:fill="D9D9D9"/>
            <w:vAlign w:val="center"/>
          </w:tcPr>
          <w:p w14:paraId="3A009D85" w14:textId="77777777" w:rsidR="00711D54" w:rsidRPr="00E44060" w:rsidRDefault="00711D54" w:rsidP="003968DD">
            <w:pPr>
              <w:tabs>
                <w:tab w:val="left" w:pos="-1080"/>
                <w:tab w:val="left" w:pos="-720"/>
                <w:tab w:val="left" w:pos="0"/>
                <w:tab w:val="left" w:pos="3420"/>
              </w:tabs>
              <w:jc w:val="center"/>
              <w:rPr>
                <w:rFonts w:ascii="Calibri" w:hAnsi="Calibri" w:cs="Calibri"/>
                <w:b/>
                <w:sz w:val="20"/>
              </w:rPr>
            </w:pPr>
            <w:r w:rsidRPr="00E44060">
              <w:rPr>
                <w:rFonts w:ascii="Calibri" w:hAnsi="Calibri" w:cs="Calibri"/>
                <w:b/>
                <w:sz w:val="20"/>
              </w:rPr>
              <w:t>Insecticides</w:t>
            </w:r>
          </w:p>
        </w:tc>
        <w:tc>
          <w:tcPr>
            <w:tcW w:w="3830" w:type="dxa"/>
            <w:gridSpan w:val="3"/>
            <w:shd w:val="clear" w:color="auto" w:fill="D9D9D9"/>
            <w:vAlign w:val="center"/>
          </w:tcPr>
          <w:p w14:paraId="44A7B91A" w14:textId="77777777" w:rsidR="00711D54" w:rsidRPr="00E44060" w:rsidRDefault="00711D54" w:rsidP="003968DD">
            <w:pPr>
              <w:tabs>
                <w:tab w:val="left" w:pos="-1080"/>
                <w:tab w:val="left" w:pos="-720"/>
                <w:tab w:val="left" w:pos="0"/>
                <w:tab w:val="left" w:pos="3420"/>
              </w:tabs>
              <w:jc w:val="center"/>
              <w:rPr>
                <w:rFonts w:ascii="Calibri" w:hAnsi="Calibri" w:cs="Calibri"/>
                <w:b/>
                <w:sz w:val="20"/>
              </w:rPr>
            </w:pPr>
            <w:r w:rsidRPr="00E44060">
              <w:rPr>
                <w:rFonts w:ascii="Calibri" w:hAnsi="Calibri" w:cs="Calibri"/>
                <w:b/>
                <w:sz w:val="20"/>
              </w:rPr>
              <w:t>Contact toxicity</w:t>
            </w:r>
          </w:p>
        </w:tc>
        <w:tc>
          <w:tcPr>
            <w:tcW w:w="3831" w:type="dxa"/>
            <w:gridSpan w:val="3"/>
            <w:shd w:val="clear" w:color="auto" w:fill="D9D9D9"/>
            <w:vAlign w:val="center"/>
          </w:tcPr>
          <w:p w14:paraId="717506B7" w14:textId="77777777" w:rsidR="00711D54" w:rsidRPr="00E44060" w:rsidRDefault="00711D54" w:rsidP="003968DD">
            <w:pPr>
              <w:tabs>
                <w:tab w:val="left" w:pos="-1080"/>
                <w:tab w:val="left" w:pos="-720"/>
                <w:tab w:val="left" w:pos="0"/>
                <w:tab w:val="left" w:pos="3420"/>
              </w:tabs>
              <w:jc w:val="center"/>
              <w:rPr>
                <w:rFonts w:ascii="Calibri" w:hAnsi="Calibri" w:cs="Calibri"/>
                <w:b/>
                <w:sz w:val="20"/>
              </w:rPr>
            </w:pPr>
            <w:r w:rsidRPr="00E44060">
              <w:rPr>
                <w:rFonts w:ascii="Calibri" w:hAnsi="Calibri" w:cs="Calibri"/>
                <w:b/>
                <w:sz w:val="20"/>
              </w:rPr>
              <w:t>Systemic toxicity</w:t>
            </w:r>
          </w:p>
        </w:tc>
      </w:tr>
      <w:tr w:rsidR="00711D54" w:rsidRPr="00E44060" w14:paraId="5FA4DB29" w14:textId="77777777" w:rsidTr="003968DD">
        <w:tc>
          <w:tcPr>
            <w:tcW w:w="1915" w:type="dxa"/>
            <w:vMerge/>
            <w:shd w:val="clear" w:color="auto" w:fill="D9D9D9"/>
          </w:tcPr>
          <w:p w14:paraId="6A23004B" w14:textId="77777777" w:rsidR="00711D54" w:rsidRPr="00E44060" w:rsidRDefault="00711D54" w:rsidP="003968DD">
            <w:pPr>
              <w:tabs>
                <w:tab w:val="left" w:pos="-1080"/>
                <w:tab w:val="left" w:pos="-720"/>
                <w:tab w:val="left" w:pos="0"/>
                <w:tab w:val="left" w:pos="3420"/>
              </w:tabs>
              <w:rPr>
                <w:rFonts w:ascii="Calibri" w:hAnsi="Calibri" w:cs="Calibri"/>
                <w:sz w:val="20"/>
              </w:rPr>
            </w:pPr>
          </w:p>
        </w:tc>
        <w:tc>
          <w:tcPr>
            <w:tcW w:w="957" w:type="dxa"/>
            <w:shd w:val="clear" w:color="auto" w:fill="D9D9D9"/>
            <w:vAlign w:val="center"/>
          </w:tcPr>
          <w:p w14:paraId="5BCF1AE8" w14:textId="77777777" w:rsidR="00711D54" w:rsidRPr="00E44060" w:rsidRDefault="00711D54" w:rsidP="003968DD">
            <w:pPr>
              <w:tabs>
                <w:tab w:val="left" w:pos="-1080"/>
                <w:tab w:val="left" w:pos="-720"/>
                <w:tab w:val="left" w:pos="0"/>
                <w:tab w:val="left" w:pos="3420"/>
              </w:tabs>
              <w:jc w:val="center"/>
              <w:rPr>
                <w:rFonts w:ascii="Calibri" w:hAnsi="Calibri" w:cs="Calibri"/>
                <w:b/>
                <w:sz w:val="20"/>
                <w:szCs w:val="20"/>
              </w:rPr>
            </w:pPr>
            <w:r>
              <w:rPr>
                <w:rFonts w:ascii="Calibri" w:hAnsi="Calibri" w:cs="Calibri"/>
                <w:b/>
                <w:sz w:val="20"/>
                <w:szCs w:val="20"/>
              </w:rPr>
              <w:t>N</w:t>
            </w:r>
            <w:r w:rsidRPr="009F187A">
              <w:rPr>
                <w:rFonts w:ascii="Calibri" w:hAnsi="Calibri" w:cs="Calibri"/>
                <w:b/>
                <w:bCs/>
                <w:sz w:val="20"/>
                <w:szCs w:val="20"/>
                <w:vertAlign w:val="superscript"/>
              </w:rPr>
              <w:t>1</w:t>
            </w:r>
          </w:p>
        </w:tc>
        <w:tc>
          <w:tcPr>
            <w:tcW w:w="958" w:type="dxa"/>
            <w:shd w:val="clear" w:color="auto" w:fill="D9D9D9"/>
            <w:vAlign w:val="center"/>
          </w:tcPr>
          <w:p w14:paraId="33481212" w14:textId="77777777" w:rsidR="00711D54" w:rsidRPr="00E44060" w:rsidRDefault="00711D54" w:rsidP="003968DD">
            <w:pPr>
              <w:tabs>
                <w:tab w:val="left" w:pos="-1080"/>
                <w:tab w:val="left" w:pos="-720"/>
                <w:tab w:val="left" w:pos="0"/>
                <w:tab w:val="left" w:pos="3420"/>
              </w:tabs>
              <w:jc w:val="center"/>
              <w:rPr>
                <w:rFonts w:ascii="Calibri" w:hAnsi="Calibri" w:cs="Calibri"/>
                <w:b/>
                <w:sz w:val="20"/>
                <w:szCs w:val="20"/>
              </w:rPr>
            </w:pPr>
            <w:r w:rsidRPr="00E44060">
              <w:rPr>
                <w:rFonts w:ascii="Calibri" w:hAnsi="Calibri" w:cs="Calibri"/>
                <w:b/>
                <w:sz w:val="20"/>
                <w:szCs w:val="20"/>
              </w:rPr>
              <w:t>Slope ± SEM</w:t>
            </w:r>
          </w:p>
        </w:tc>
        <w:tc>
          <w:tcPr>
            <w:tcW w:w="1915" w:type="dxa"/>
            <w:shd w:val="clear" w:color="auto" w:fill="D9D9D9"/>
            <w:vAlign w:val="center"/>
          </w:tcPr>
          <w:p w14:paraId="6EEA0392" w14:textId="77777777" w:rsidR="00711D54" w:rsidRPr="00E44060" w:rsidRDefault="00711D54" w:rsidP="003968DD">
            <w:pPr>
              <w:tabs>
                <w:tab w:val="left" w:pos="-1080"/>
                <w:tab w:val="left" w:pos="-720"/>
                <w:tab w:val="left" w:pos="0"/>
                <w:tab w:val="left" w:pos="3420"/>
              </w:tabs>
              <w:jc w:val="center"/>
              <w:rPr>
                <w:rFonts w:ascii="Calibri" w:hAnsi="Calibri" w:cs="Calibri"/>
                <w:b/>
                <w:sz w:val="20"/>
                <w:szCs w:val="20"/>
              </w:rPr>
            </w:pPr>
            <w:r w:rsidRPr="00E44060">
              <w:rPr>
                <w:rFonts w:ascii="Calibri" w:hAnsi="Calibri" w:cs="Calibri"/>
                <w:b/>
                <w:sz w:val="20"/>
                <w:szCs w:val="20"/>
              </w:rPr>
              <w:t>LC</w:t>
            </w:r>
            <w:r w:rsidRPr="00E44060">
              <w:rPr>
                <w:rFonts w:ascii="Calibri" w:hAnsi="Calibri" w:cs="Calibri"/>
                <w:b/>
                <w:sz w:val="20"/>
                <w:szCs w:val="20"/>
                <w:vertAlign w:val="subscript"/>
              </w:rPr>
              <w:t>50</w:t>
            </w:r>
            <w:r w:rsidRPr="00E44060">
              <w:rPr>
                <w:rFonts w:ascii="Calibri" w:hAnsi="Calibri" w:cs="Calibri"/>
                <w:b/>
                <w:sz w:val="20"/>
                <w:szCs w:val="20"/>
              </w:rPr>
              <w:t xml:space="preserve"> and [95% CL]</w:t>
            </w:r>
          </w:p>
        </w:tc>
        <w:tc>
          <w:tcPr>
            <w:tcW w:w="957" w:type="dxa"/>
            <w:shd w:val="clear" w:color="auto" w:fill="D9D9D9"/>
            <w:vAlign w:val="center"/>
          </w:tcPr>
          <w:p w14:paraId="2297D95F" w14:textId="77777777" w:rsidR="00711D54" w:rsidRPr="00E44060" w:rsidRDefault="00711D54" w:rsidP="003968DD">
            <w:pPr>
              <w:tabs>
                <w:tab w:val="left" w:pos="-1080"/>
                <w:tab w:val="left" w:pos="-720"/>
                <w:tab w:val="left" w:pos="0"/>
                <w:tab w:val="left" w:pos="3420"/>
              </w:tabs>
              <w:jc w:val="center"/>
              <w:rPr>
                <w:rFonts w:ascii="Calibri" w:hAnsi="Calibri" w:cs="Calibri"/>
                <w:b/>
                <w:sz w:val="20"/>
                <w:szCs w:val="20"/>
              </w:rPr>
            </w:pPr>
            <w:r>
              <w:rPr>
                <w:rFonts w:ascii="Calibri" w:hAnsi="Calibri" w:cs="Calibri"/>
                <w:b/>
                <w:sz w:val="20"/>
                <w:szCs w:val="20"/>
              </w:rPr>
              <w:t>N</w:t>
            </w:r>
          </w:p>
        </w:tc>
        <w:tc>
          <w:tcPr>
            <w:tcW w:w="958" w:type="dxa"/>
            <w:shd w:val="clear" w:color="auto" w:fill="D9D9D9"/>
            <w:vAlign w:val="center"/>
          </w:tcPr>
          <w:p w14:paraId="367AE98E" w14:textId="77777777" w:rsidR="00711D54" w:rsidRPr="00E44060" w:rsidRDefault="00711D54" w:rsidP="003968DD">
            <w:pPr>
              <w:tabs>
                <w:tab w:val="left" w:pos="-1080"/>
                <w:tab w:val="left" w:pos="-720"/>
                <w:tab w:val="left" w:pos="0"/>
                <w:tab w:val="left" w:pos="3420"/>
              </w:tabs>
              <w:jc w:val="center"/>
              <w:rPr>
                <w:rFonts w:ascii="Calibri" w:hAnsi="Calibri" w:cs="Calibri"/>
                <w:b/>
                <w:sz w:val="20"/>
                <w:szCs w:val="20"/>
              </w:rPr>
            </w:pPr>
            <w:r w:rsidRPr="00E44060">
              <w:rPr>
                <w:rFonts w:ascii="Calibri" w:hAnsi="Calibri" w:cs="Calibri"/>
                <w:b/>
                <w:sz w:val="20"/>
                <w:szCs w:val="20"/>
              </w:rPr>
              <w:t>Slope ± SEM</w:t>
            </w:r>
          </w:p>
        </w:tc>
        <w:tc>
          <w:tcPr>
            <w:tcW w:w="1916" w:type="dxa"/>
            <w:shd w:val="clear" w:color="auto" w:fill="D9D9D9"/>
            <w:vAlign w:val="center"/>
          </w:tcPr>
          <w:p w14:paraId="245EB079" w14:textId="77777777" w:rsidR="00711D54" w:rsidRPr="00E44060" w:rsidRDefault="00711D54" w:rsidP="003968DD">
            <w:pPr>
              <w:tabs>
                <w:tab w:val="left" w:pos="-1080"/>
                <w:tab w:val="left" w:pos="-720"/>
                <w:tab w:val="left" w:pos="0"/>
                <w:tab w:val="left" w:pos="3420"/>
              </w:tabs>
              <w:jc w:val="center"/>
              <w:rPr>
                <w:rFonts w:ascii="Calibri" w:hAnsi="Calibri" w:cs="Calibri"/>
                <w:b/>
                <w:sz w:val="20"/>
                <w:szCs w:val="20"/>
              </w:rPr>
            </w:pPr>
            <w:r w:rsidRPr="00E44060">
              <w:rPr>
                <w:rFonts w:ascii="Calibri" w:hAnsi="Calibri" w:cs="Calibri"/>
                <w:b/>
                <w:sz w:val="20"/>
                <w:szCs w:val="20"/>
              </w:rPr>
              <w:t>LC</w:t>
            </w:r>
            <w:r w:rsidRPr="00E44060">
              <w:rPr>
                <w:rFonts w:ascii="Calibri" w:hAnsi="Calibri" w:cs="Calibri"/>
                <w:b/>
                <w:sz w:val="20"/>
                <w:szCs w:val="20"/>
                <w:vertAlign w:val="subscript"/>
              </w:rPr>
              <w:t>50</w:t>
            </w:r>
            <w:r w:rsidRPr="00E44060">
              <w:rPr>
                <w:rFonts w:ascii="Calibri" w:hAnsi="Calibri" w:cs="Calibri"/>
                <w:b/>
                <w:sz w:val="20"/>
                <w:szCs w:val="20"/>
              </w:rPr>
              <w:t xml:space="preserve"> and [95% CL]</w:t>
            </w:r>
          </w:p>
        </w:tc>
      </w:tr>
      <w:tr w:rsidR="00711D54" w:rsidRPr="00E44060" w14:paraId="56559757" w14:textId="77777777" w:rsidTr="003968DD">
        <w:tc>
          <w:tcPr>
            <w:tcW w:w="1915" w:type="dxa"/>
            <w:shd w:val="clear" w:color="auto" w:fill="auto"/>
            <w:vAlign w:val="center"/>
          </w:tcPr>
          <w:p w14:paraId="52789F7E"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Chlorpyrifos</w:t>
            </w:r>
          </w:p>
        </w:tc>
        <w:tc>
          <w:tcPr>
            <w:tcW w:w="957" w:type="dxa"/>
            <w:shd w:val="clear" w:color="auto" w:fill="auto"/>
            <w:vAlign w:val="center"/>
          </w:tcPr>
          <w:p w14:paraId="788B7851" w14:textId="77777777" w:rsidR="00711D54" w:rsidRPr="00E44060" w:rsidRDefault="00711D54" w:rsidP="003968DD">
            <w:pPr>
              <w:tabs>
                <w:tab w:val="left" w:pos="-1080"/>
                <w:tab w:val="left" w:pos="-720"/>
                <w:tab w:val="left" w:pos="0"/>
                <w:tab w:val="left" w:pos="3420"/>
              </w:tabs>
              <w:jc w:val="center"/>
              <w:rPr>
                <w:rFonts w:ascii="Calibri" w:hAnsi="Calibri" w:cs="Calibri"/>
                <w:sz w:val="20"/>
              </w:rPr>
            </w:pPr>
            <w:r>
              <w:rPr>
                <w:rFonts w:ascii="Calibri" w:hAnsi="Calibri" w:cs="Calibri"/>
                <w:sz w:val="20"/>
              </w:rPr>
              <w:t>351</w:t>
            </w:r>
          </w:p>
        </w:tc>
        <w:tc>
          <w:tcPr>
            <w:tcW w:w="958" w:type="dxa"/>
            <w:shd w:val="clear" w:color="auto" w:fill="auto"/>
            <w:vAlign w:val="center"/>
          </w:tcPr>
          <w:p w14:paraId="1993A993" w14:textId="77777777" w:rsidR="00711D54" w:rsidRPr="00E44060" w:rsidRDefault="00711D54" w:rsidP="003968DD">
            <w:pPr>
              <w:tabs>
                <w:tab w:val="left" w:pos="-1080"/>
                <w:tab w:val="left" w:pos="-720"/>
                <w:tab w:val="left" w:pos="0"/>
                <w:tab w:val="left" w:pos="3420"/>
              </w:tabs>
              <w:jc w:val="center"/>
              <w:rPr>
                <w:rFonts w:ascii="Calibri" w:hAnsi="Calibri" w:cs="Calibri"/>
                <w:sz w:val="20"/>
              </w:rPr>
            </w:pPr>
            <w:r w:rsidRPr="00E44060">
              <w:rPr>
                <w:rFonts w:ascii="Calibri" w:hAnsi="Calibri" w:cs="Calibri"/>
                <w:sz w:val="20"/>
              </w:rPr>
              <w:t>2.06 ± 0.15</w:t>
            </w:r>
          </w:p>
        </w:tc>
        <w:tc>
          <w:tcPr>
            <w:tcW w:w="1915" w:type="dxa"/>
            <w:shd w:val="clear" w:color="auto" w:fill="auto"/>
            <w:vAlign w:val="center"/>
          </w:tcPr>
          <w:p w14:paraId="50DD207A" w14:textId="77777777" w:rsidR="00711D54" w:rsidRPr="00E44060" w:rsidRDefault="00711D54" w:rsidP="003968DD">
            <w:pPr>
              <w:tabs>
                <w:tab w:val="left" w:pos="-1080"/>
                <w:tab w:val="left" w:pos="-720"/>
                <w:tab w:val="left" w:pos="0"/>
                <w:tab w:val="left" w:pos="3420"/>
              </w:tabs>
              <w:jc w:val="center"/>
              <w:rPr>
                <w:rFonts w:ascii="Calibri" w:hAnsi="Calibri" w:cs="Calibri"/>
                <w:sz w:val="20"/>
              </w:rPr>
            </w:pPr>
            <w:r w:rsidRPr="00E44060">
              <w:rPr>
                <w:rFonts w:ascii="Calibri" w:hAnsi="Calibri" w:cs="Calibri"/>
                <w:sz w:val="20"/>
              </w:rPr>
              <w:t>5.82 [4.92-6.88]</w:t>
            </w:r>
          </w:p>
        </w:tc>
        <w:tc>
          <w:tcPr>
            <w:tcW w:w="957" w:type="dxa"/>
            <w:shd w:val="clear" w:color="auto" w:fill="auto"/>
            <w:vAlign w:val="center"/>
          </w:tcPr>
          <w:p w14:paraId="4E33CB60" w14:textId="77777777" w:rsidR="00711D54" w:rsidRPr="00E44060" w:rsidRDefault="00711D54" w:rsidP="003968DD">
            <w:pPr>
              <w:tabs>
                <w:tab w:val="left" w:pos="-1080"/>
                <w:tab w:val="left" w:pos="-720"/>
                <w:tab w:val="left" w:pos="0"/>
                <w:tab w:val="left" w:pos="3420"/>
              </w:tabs>
              <w:jc w:val="center"/>
              <w:rPr>
                <w:rFonts w:ascii="Calibri" w:hAnsi="Calibri" w:cs="Calibri"/>
                <w:sz w:val="20"/>
              </w:rPr>
            </w:pPr>
            <w:r>
              <w:rPr>
                <w:rFonts w:ascii="Calibri" w:hAnsi="Calibri" w:cs="Calibri"/>
                <w:sz w:val="20"/>
              </w:rPr>
              <w:t>590</w:t>
            </w:r>
          </w:p>
        </w:tc>
        <w:tc>
          <w:tcPr>
            <w:tcW w:w="958" w:type="dxa"/>
            <w:shd w:val="clear" w:color="auto" w:fill="auto"/>
            <w:vAlign w:val="center"/>
          </w:tcPr>
          <w:p w14:paraId="340E00A9" w14:textId="77777777" w:rsidR="00711D54" w:rsidRPr="00E44060" w:rsidRDefault="00711D54" w:rsidP="003968DD">
            <w:pPr>
              <w:tabs>
                <w:tab w:val="left" w:pos="-1080"/>
                <w:tab w:val="left" w:pos="-720"/>
                <w:tab w:val="left" w:pos="0"/>
                <w:tab w:val="left" w:pos="3420"/>
              </w:tabs>
              <w:jc w:val="center"/>
              <w:rPr>
                <w:rFonts w:ascii="Calibri" w:hAnsi="Calibri" w:cs="Calibri"/>
                <w:sz w:val="20"/>
              </w:rPr>
            </w:pPr>
            <w:r w:rsidRPr="00E44060">
              <w:rPr>
                <w:rFonts w:ascii="Calibri" w:hAnsi="Calibri" w:cs="Calibri"/>
                <w:sz w:val="20"/>
              </w:rPr>
              <w:t>1.31 ± 0.15</w:t>
            </w:r>
          </w:p>
        </w:tc>
        <w:tc>
          <w:tcPr>
            <w:tcW w:w="1916" w:type="dxa"/>
            <w:shd w:val="clear" w:color="auto" w:fill="auto"/>
            <w:vAlign w:val="center"/>
          </w:tcPr>
          <w:p w14:paraId="183C249F" w14:textId="77777777" w:rsidR="00711D54" w:rsidRPr="00E44060" w:rsidRDefault="00711D54" w:rsidP="003968DD">
            <w:pPr>
              <w:tabs>
                <w:tab w:val="left" w:pos="-1080"/>
                <w:tab w:val="left" w:pos="-720"/>
                <w:tab w:val="left" w:pos="0"/>
                <w:tab w:val="left" w:pos="3420"/>
              </w:tabs>
              <w:jc w:val="center"/>
              <w:rPr>
                <w:rFonts w:ascii="Calibri" w:hAnsi="Calibri" w:cs="Calibri"/>
                <w:sz w:val="20"/>
              </w:rPr>
            </w:pPr>
            <w:r w:rsidRPr="00E44060">
              <w:rPr>
                <w:rFonts w:ascii="Calibri" w:hAnsi="Calibri" w:cs="Calibri"/>
                <w:sz w:val="20"/>
              </w:rPr>
              <w:t>32,716 [-]</w:t>
            </w:r>
          </w:p>
        </w:tc>
      </w:tr>
      <w:tr w:rsidR="00711D54" w:rsidRPr="00E44060" w14:paraId="39C2E407" w14:textId="77777777" w:rsidTr="003968DD">
        <w:tc>
          <w:tcPr>
            <w:tcW w:w="1915" w:type="dxa"/>
            <w:tcBorders>
              <w:bottom w:val="single" w:sz="4" w:space="0" w:color="auto"/>
            </w:tcBorders>
            <w:shd w:val="clear" w:color="auto" w:fill="auto"/>
            <w:vAlign w:val="center"/>
          </w:tcPr>
          <w:p w14:paraId="2C9BCB8F"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Malathion</w:t>
            </w:r>
          </w:p>
        </w:tc>
        <w:tc>
          <w:tcPr>
            <w:tcW w:w="957" w:type="dxa"/>
            <w:tcBorders>
              <w:bottom w:val="single" w:sz="4" w:space="0" w:color="auto"/>
            </w:tcBorders>
            <w:shd w:val="clear" w:color="auto" w:fill="auto"/>
            <w:vAlign w:val="center"/>
          </w:tcPr>
          <w:p w14:paraId="6FDCF674" w14:textId="77777777" w:rsidR="00711D54" w:rsidRPr="00E44060" w:rsidRDefault="00711D54" w:rsidP="003968DD">
            <w:pPr>
              <w:tabs>
                <w:tab w:val="left" w:pos="-1080"/>
                <w:tab w:val="left" w:pos="-720"/>
                <w:tab w:val="left" w:pos="0"/>
                <w:tab w:val="left" w:pos="3420"/>
              </w:tabs>
              <w:jc w:val="center"/>
              <w:rPr>
                <w:rFonts w:ascii="Calibri" w:hAnsi="Calibri" w:cs="Calibri"/>
                <w:sz w:val="20"/>
              </w:rPr>
            </w:pPr>
            <w:r>
              <w:rPr>
                <w:rFonts w:ascii="Calibri" w:hAnsi="Calibri" w:cs="Calibri"/>
                <w:sz w:val="20"/>
              </w:rPr>
              <w:t>320</w:t>
            </w:r>
          </w:p>
        </w:tc>
        <w:tc>
          <w:tcPr>
            <w:tcW w:w="958" w:type="dxa"/>
            <w:tcBorders>
              <w:bottom w:val="single" w:sz="4" w:space="0" w:color="auto"/>
            </w:tcBorders>
            <w:shd w:val="clear" w:color="auto" w:fill="auto"/>
            <w:vAlign w:val="center"/>
          </w:tcPr>
          <w:p w14:paraId="0AE7A140" w14:textId="77777777" w:rsidR="00711D54" w:rsidRPr="00E44060" w:rsidRDefault="00711D54" w:rsidP="003968DD">
            <w:pPr>
              <w:tabs>
                <w:tab w:val="left" w:pos="-1080"/>
                <w:tab w:val="left" w:pos="-720"/>
                <w:tab w:val="left" w:pos="0"/>
                <w:tab w:val="left" w:pos="3420"/>
              </w:tabs>
              <w:jc w:val="center"/>
              <w:rPr>
                <w:rFonts w:ascii="Calibri" w:hAnsi="Calibri" w:cs="Calibri"/>
                <w:sz w:val="20"/>
              </w:rPr>
            </w:pPr>
            <w:r w:rsidRPr="00E44060">
              <w:rPr>
                <w:rFonts w:ascii="Calibri" w:hAnsi="Calibri" w:cs="Calibri"/>
                <w:sz w:val="20"/>
              </w:rPr>
              <w:t>1.62 ± 0.12</w:t>
            </w:r>
          </w:p>
        </w:tc>
        <w:tc>
          <w:tcPr>
            <w:tcW w:w="1915" w:type="dxa"/>
            <w:tcBorders>
              <w:bottom w:val="single" w:sz="4" w:space="0" w:color="auto"/>
            </w:tcBorders>
            <w:shd w:val="clear" w:color="auto" w:fill="auto"/>
            <w:vAlign w:val="center"/>
          </w:tcPr>
          <w:p w14:paraId="7321D74F" w14:textId="77777777" w:rsidR="00711D54" w:rsidRPr="00E44060" w:rsidRDefault="00711D54" w:rsidP="003968DD">
            <w:pPr>
              <w:tabs>
                <w:tab w:val="left" w:pos="-1080"/>
                <w:tab w:val="left" w:pos="-720"/>
                <w:tab w:val="left" w:pos="0"/>
                <w:tab w:val="left" w:pos="3420"/>
              </w:tabs>
              <w:jc w:val="center"/>
              <w:rPr>
                <w:rFonts w:ascii="Calibri" w:hAnsi="Calibri" w:cs="Calibri"/>
                <w:sz w:val="20"/>
              </w:rPr>
            </w:pPr>
            <w:r w:rsidRPr="00E44060">
              <w:rPr>
                <w:rFonts w:ascii="Calibri" w:hAnsi="Calibri" w:cs="Calibri"/>
                <w:sz w:val="20"/>
              </w:rPr>
              <w:t>100.27 [28.7-276]</w:t>
            </w:r>
          </w:p>
        </w:tc>
        <w:tc>
          <w:tcPr>
            <w:tcW w:w="957" w:type="dxa"/>
            <w:tcBorders>
              <w:bottom w:val="single" w:sz="4" w:space="0" w:color="auto"/>
            </w:tcBorders>
            <w:shd w:val="clear" w:color="auto" w:fill="auto"/>
            <w:vAlign w:val="center"/>
          </w:tcPr>
          <w:p w14:paraId="744DE157" w14:textId="77777777" w:rsidR="00711D54" w:rsidRPr="00E44060" w:rsidRDefault="00711D54" w:rsidP="003968DD">
            <w:pPr>
              <w:tabs>
                <w:tab w:val="left" w:pos="-1080"/>
                <w:tab w:val="left" w:pos="-720"/>
                <w:tab w:val="left" w:pos="0"/>
                <w:tab w:val="left" w:pos="3420"/>
              </w:tabs>
              <w:jc w:val="center"/>
              <w:rPr>
                <w:rFonts w:ascii="Calibri" w:hAnsi="Calibri" w:cs="Calibri"/>
                <w:sz w:val="20"/>
              </w:rPr>
            </w:pPr>
            <w:r>
              <w:rPr>
                <w:rFonts w:ascii="Calibri" w:hAnsi="Calibri" w:cs="Calibri"/>
                <w:sz w:val="20"/>
              </w:rPr>
              <w:t>350</w:t>
            </w:r>
          </w:p>
        </w:tc>
        <w:tc>
          <w:tcPr>
            <w:tcW w:w="958" w:type="dxa"/>
            <w:tcBorders>
              <w:bottom w:val="single" w:sz="4" w:space="0" w:color="auto"/>
            </w:tcBorders>
            <w:shd w:val="clear" w:color="auto" w:fill="auto"/>
            <w:vAlign w:val="center"/>
          </w:tcPr>
          <w:p w14:paraId="6ACAB952" w14:textId="77777777" w:rsidR="00711D54" w:rsidRPr="00E44060" w:rsidRDefault="00711D54" w:rsidP="003968DD">
            <w:pPr>
              <w:tabs>
                <w:tab w:val="left" w:pos="-1080"/>
                <w:tab w:val="left" w:pos="-720"/>
                <w:tab w:val="left" w:pos="0"/>
                <w:tab w:val="left" w:pos="3420"/>
              </w:tabs>
              <w:jc w:val="center"/>
              <w:rPr>
                <w:rFonts w:ascii="Calibri" w:hAnsi="Calibri" w:cs="Calibri"/>
                <w:sz w:val="20"/>
              </w:rPr>
            </w:pPr>
            <w:r w:rsidRPr="00E44060">
              <w:rPr>
                <w:rFonts w:ascii="Calibri" w:hAnsi="Calibri" w:cs="Calibri"/>
                <w:sz w:val="20"/>
              </w:rPr>
              <w:t>1.73 ± 0.13</w:t>
            </w:r>
          </w:p>
        </w:tc>
        <w:tc>
          <w:tcPr>
            <w:tcW w:w="1916" w:type="dxa"/>
            <w:tcBorders>
              <w:bottom w:val="single" w:sz="4" w:space="0" w:color="auto"/>
            </w:tcBorders>
            <w:shd w:val="clear" w:color="auto" w:fill="auto"/>
            <w:vAlign w:val="center"/>
          </w:tcPr>
          <w:p w14:paraId="7E345C39" w14:textId="77777777" w:rsidR="00711D54" w:rsidRPr="00E44060" w:rsidRDefault="00711D54" w:rsidP="003968DD">
            <w:pPr>
              <w:tabs>
                <w:tab w:val="left" w:pos="-1080"/>
                <w:tab w:val="left" w:pos="-720"/>
                <w:tab w:val="left" w:pos="0"/>
                <w:tab w:val="left" w:pos="3420"/>
              </w:tabs>
              <w:jc w:val="center"/>
              <w:rPr>
                <w:rFonts w:ascii="Calibri" w:hAnsi="Calibri" w:cs="Calibri"/>
                <w:sz w:val="20"/>
              </w:rPr>
            </w:pPr>
            <w:r w:rsidRPr="00E44060">
              <w:rPr>
                <w:rFonts w:ascii="Calibri" w:hAnsi="Calibri" w:cs="Calibri"/>
                <w:sz w:val="20"/>
              </w:rPr>
              <w:t>1,430 [829-2452]</w:t>
            </w:r>
          </w:p>
        </w:tc>
      </w:tr>
      <w:tr w:rsidR="00711D54" w:rsidRPr="00E44060" w14:paraId="65148CF1" w14:textId="77777777" w:rsidTr="003968DD">
        <w:tc>
          <w:tcPr>
            <w:tcW w:w="9576" w:type="dxa"/>
            <w:gridSpan w:val="7"/>
            <w:tcBorders>
              <w:left w:val="nil"/>
              <w:bottom w:val="nil"/>
              <w:right w:val="nil"/>
            </w:tcBorders>
            <w:shd w:val="clear" w:color="auto" w:fill="auto"/>
          </w:tcPr>
          <w:p w14:paraId="04B2BAFC" w14:textId="77777777" w:rsidR="00711D54" w:rsidRDefault="00711D54" w:rsidP="003968DD">
            <w:pPr>
              <w:tabs>
                <w:tab w:val="left" w:pos="-1080"/>
                <w:tab w:val="left" w:pos="-720"/>
                <w:tab w:val="left" w:pos="0"/>
                <w:tab w:val="left" w:pos="3420"/>
              </w:tabs>
              <w:rPr>
                <w:rFonts w:ascii="Calibri" w:hAnsi="Calibri" w:cs="Calibri"/>
                <w:sz w:val="20"/>
              </w:rPr>
            </w:pPr>
            <w:r w:rsidRPr="00E44060">
              <w:rPr>
                <w:rFonts w:ascii="Calibri" w:hAnsi="Calibri" w:cs="Calibri"/>
                <w:sz w:val="20"/>
              </w:rPr>
              <w:t xml:space="preserve">* </w:t>
            </w:r>
            <w:r>
              <w:rPr>
                <w:rFonts w:ascii="Calibri" w:hAnsi="Calibri" w:cs="Calibri"/>
                <w:sz w:val="20"/>
              </w:rPr>
              <w:t>µ</w:t>
            </w:r>
            <w:r w:rsidRPr="00E44060">
              <w:rPr>
                <w:rFonts w:ascii="Calibri" w:hAnsi="Calibri" w:cs="Calibri"/>
                <w:sz w:val="20"/>
              </w:rPr>
              <w:t>g/ml of water.</w:t>
            </w:r>
          </w:p>
          <w:p w14:paraId="57BC123D" w14:textId="77777777" w:rsidR="00711D54" w:rsidRPr="00E44060" w:rsidRDefault="00711D54" w:rsidP="003968DD">
            <w:pPr>
              <w:tabs>
                <w:tab w:val="left" w:pos="-1080"/>
                <w:tab w:val="left" w:pos="-720"/>
                <w:tab w:val="left" w:pos="0"/>
                <w:tab w:val="left" w:pos="3420"/>
              </w:tabs>
              <w:rPr>
                <w:rFonts w:ascii="Calibri" w:hAnsi="Calibri" w:cs="Calibri"/>
                <w:sz w:val="20"/>
              </w:rPr>
            </w:pPr>
            <w:r w:rsidRPr="00F5544A">
              <w:rPr>
                <w:rFonts w:ascii="Calibri" w:hAnsi="Calibri" w:cs="Calibri"/>
                <w:b/>
                <w:bCs/>
                <w:sz w:val="20"/>
                <w:szCs w:val="20"/>
                <w:vertAlign w:val="superscript"/>
              </w:rPr>
              <w:t>1</w:t>
            </w:r>
            <w:r>
              <w:rPr>
                <w:rFonts w:ascii="Calibri" w:hAnsi="Calibri" w:cs="Calibri"/>
                <w:b/>
                <w:bCs/>
                <w:sz w:val="20"/>
                <w:szCs w:val="20"/>
                <w:vertAlign w:val="superscript"/>
              </w:rPr>
              <w:t xml:space="preserve"> </w:t>
            </w:r>
            <w:r>
              <w:rPr>
                <w:rFonts w:ascii="Calibri" w:hAnsi="Calibri" w:cs="Calibri"/>
                <w:bCs/>
                <w:sz w:val="20"/>
                <w:szCs w:val="20"/>
              </w:rPr>
              <w:t>Number of individuals</w:t>
            </w:r>
          </w:p>
        </w:tc>
      </w:tr>
    </w:tbl>
    <w:p w14:paraId="606FF122" w14:textId="77777777" w:rsidR="00711D54" w:rsidRDefault="00711D54" w:rsidP="00711D54">
      <w:pPr>
        <w:tabs>
          <w:tab w:val="left" w:pos="-1080"/>
          <w:tab w:val="left" w:pos="-720"/>
          <w:tab w:val="left" w:pos="0"/>
          <w:tab w:val="left" w:pos="3420"/>
        </w:tabs>
        <w:rPr>
          <w:rFonts w:ascii="Calibri" w:hAnsi="Calibri" w:cs="Calibri"/>
          <w:highlight w:val="yellow"/>
        </w:rPr>
        <w:sectPr w:rsidR="00711D54" w:rsidSect="003968DD">
          <w:pgSz w:w="15840" w:h="12240" w:orient="landscape"/>
          <w:pgMar w:top="1440" w:right="1440" w:bottom="1440" w:left="1440" w:header="720" w:footer="720" w:gutter="0"/>
          <w:cols w:space="720"/>
          <w:docGrid w:linePitch="360"/>
        </w:sectPr>
      </w:pPr>
    </w:p>
    <w:p w14:paraId="4182A1A8" w14:textId="77777777" w:rsidR="00711D54" w:rsidRDefault="00711D54" w:rsidP="00711D54">
      <w:pPr>
        <w:tabs>
          <w:tab w:val="left" w:pos="-1080"/>
          <w:tab w:val="left" w:pos="-720"/>
          <w:tab w:val="left" w:pos="0"/>
          <w:tab w:val="left" w:pos="3420"/>
        </w:tabs>
        <w:rPr>
          <w:rFonts w:ascii="Calibri" w:hAnsi="Calibri" w:cs="Calibr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005"/>
        <w:gridCol w:w="1031"/>
        <w:gridCol w:w="1150"/>
        <w:gridCol w:w="1185"/>
        <w:gridCol w:w="1112"/>
        <w:gridCol w:w="1086"/>
        <w:gridCol w:w="1576"/>
      </w:tblGrid>
      <w:tr w:rsidR="00711D54" w:rsidRPr="00E44060" w14:paraId="1E46DD0E" w14:textId="77777777" w:rsidTr="003968DD">
        <w:tc>
          <w:tcPr>
            <w:tcW w:w="9576" w:type="dxa"/>
            <w:gridSpan w:val="8"/>
            <w:shd w:val="clear" w:color="auto" w:fill="D9D9D9"/>
          </w:tcPr>
          <w:p w14:paraId="4B8090FB" w14:textId="77777777" w:rsidR="00711D54" w:rsidRPr="00E44060" w:rsidRDefault="00711D54" w:rsidP="003968DD">
            <w:pPr>
              <w:tabs>
                <w:tab w:val="left" w:pos="-1080"/>
                <w:tab w:val="left" w:pos="-720"/>
                <w:tab w:val="left" w:pos="0"/>
                <w:tab w:val="left" w:pos="3420"/>
              </w:tabs>
              <w:rPr>
                <w:rFonts w:ascii="Calibri" w:hAnsi="Calibri" w:cs="Calibri"/>
                <w:b/>
                <w:szCs w:val="20"/>
              </w:rPr>
            </w:pPr>
            <w:r w:rsidRPr="00E44060">
              <w:rPr>
                <w:rFonts w:ascii="Calibri" w:hAnsi="Calibri" w:cs="Calibri"/>
                <w:b/>
                <w:szCs w:val="20"/>
              </w:rPr>
              <w:t xml:space="preserve">Table 4. </w:t>
            </w:r>
            <w:r>
              <w:rPr>
                <w:rFonts w:ascii="Calibri" w:hAnsi="Calibri" w:cs="Calibri"/>
                <w:b/>
                <w:szCs w:val="20"/>
              </w:rPr>
              <w:t>Contact s</w:t>
            </w:r>
            <w:r w:rsidRPr="00E44060">
              <w:rPr>
                <w:rFonts w:ascii="Calibri" w:hAnsi="Calibri" w:cs="Calibri"/>
                <w:b/>
                <w:szCs w:val="20"/>
              </w:rPr>
              <w:t>electivity</w:t>
            </w:r>
            <w:r>
              <w:rPr>
                <w:rFonts w:ascii="Calibri" w:hAnsi="Calibri" w:cs="Calibri"/>
                <w:b/>
                <w:szCs w:val="20"/>
              </w:rPr>
              <w:t xml:space="preserve"> ratios</w:t>
            </w:r>
            <w:r w:rsidRPr="00E44060">
              <w:rPr>
                <w:rFonts w:ascii="Calibri" w:hAnsi="Calibri" w:cs="Calibri"/>
                <w:b/>
                <w:szCs w:val="20"/>
              </w:rPr>
              <w:t xml:space="preserve"> of chlorpyrifos and malathion </w:t>
            </w:r>
            <w:r>
              <w:rPr>
                <w:rFonts w:ascii="Calibri" w:hAnsi="Calibri" w:cs="Calibri"/>
                <w:b/>
                <w:szCs w:val="20"/>
              </w:rPr>
              <w:t xml:space="preserve">formulations </w:t>
            </w:r>
            <w:r w:rsidRPr="00E44060">
              <w:rPr>
                <w:rFonts w:ascii="Calibri" w:hAnsi="Calibri" w:cs="Calibri"/>
                <w:b/>
                <w:szCs w:val="20"/>
              </w:rPr>
              <w:t xml:space="preserve">against </w:t>
            </w:r>
            <w:r w:rsidRPr="00E44060">
              <w:rPr>
                <w:rFonts w:ascii="Calibri" w:hAnsi="Calibri" w:cs="Calibri"/>
                <w:b/>
                <w:i/>
                <w:szCs w:val="20"/>
              </w:rPr>
              <w:t xml:space="preserve">D. </w:t>
            </w:r>
            <w:proofErr w:type="spellStart"/>
            <w:r w:rsidRPr="00E44060">
              <w:rPr>
                <w:rFonts w:ascii="Calibri" w:hAnsi="Calibri" w:cs="Calibri"/>
                <w:b/>
                <w:i/>
                <w:szCs w:val="20"/>
              </w:rPr>
              <w:t>noxia</w:t>
            </w:r>
            <w:proofErr w:type="spellEnd"/>
            <w:r w:rsidRPr="00E44060">
              <w:rPr>
                <w:rFonts w:ascii="Calibri" w:hAnsi="Calibri" w:cs="Calibri"/>
                <w:b/>
                <w:szCs w:val="20"/>
              </w:rPr>
              <w:t xml:space="preserve"> and its natural enemies.*</w:t>
            </w:r>
          </w:p>
        </w:tc>
      </w:tr>
      <w:tr w:rsidR="00711D54" w:rsidRPr="00E44060" w14:paraId="54A1EA54" w14:textId="77777777" w:rsidTr="003968DD">
        <w:tc>
          <w:tcPr>
            <w:tcW w:w="1205" w:type="dxa"/>
            <w:vMerge w:val="restart"/>
            <w:shd w:val="clear" w:color="auto" w:fill="D9D9D9"/>
            <w:vAlign w:val="center"/>
          </w:tcPr>
          <w:p w14:paraId="1F9B1CD5" w14:textId="77777777" w:rsidR="00711D54" w:rsidRPr="00E44060" w:rsidRDefault="00711D54" w:rsidP="003968DD">
            <w:pPr>
              <w:tabs>
                <w:tab w:val="left" w:pos="-1080"/>
                <w:tab w:val="left" w:pos="-720"/>
                <w:tab w:val="left" w:pos="0"/>
                <w:tab w:val="left" w:pos="3420"/>
              </w:tabs>
              <w:jc w:val="center"/>
              <w:rPr>
                <w:rFonts w:ascii="Calibri" w:hAnsi="Calibri" w:cs="Calibri"/>
                <w:b/>
                <w:sz w:val="20"/>
                <w:szCs w:val="20"/>
              </w:rPr>
            </w:pPr>
            <w:r w:rsidRPr="00E44060">
              <w:rPr>
                <w:rFonts w:ascii="Calibri" w:hAnsi="Calibri" w:cs="Calibri"/>
                <w:b/>
                <w:sz w:val="20"/>
                <w:szCs w:val="20"/>
              </w:rPr>
              <w:t>Insecticides</w:t>
            </w:r>
          </w:p>
        </w:tc>
        <w:tc>
          <w:tcPr>
            <w:tcW w:w="8371" w:type="dxa"/>
            <w:gridSpan w:val="7"/>
            <w:shd w:val="clear" w:color="auto" w:fill="D9D9D9"/>
            <w:vAlign w:val="center"/>
          </w:tcPr>
          <w:p w14:paraId="1CADDA71" w14:textId="77777777" w:rsidR="00711D54" w:rsidRPr="00E44060" w:rsidRDefault="00711D54" w:rsidP="003968DD">
            <w:pPr>
              <w:tabs>
                <w:tab w:val="left" w:pos="-1080"/>
                <w:tab w:val="left" w:pos="-720"/>
                <w:tab w:val="left" w:pos="0"/>
                <w:tab w:val="left" w:pos="3420"/>
              </w:tabs>
              <w:jc w:val="center"/>
              <w:rPr>
                <w:rFonts w:ascii="Calibri" w:hAnsi="Calibri" w:cs="Calibri"/>
                <w:b/>
                <w:sz w:val="20"/>
                <w:szCs w:val="20"/>
              </w:rPr>
            </w:pPr>
            <w:r w:rsidRPr="00E44060">
              <w:rPr>
                <w:rFonts w:ascii="Calibri" w:hAnsi="Calibri" w:cs="Calibri"/>
                <w:b/>
                <w:sz w:val="20"/>
                <w:szCs w:val="20"/>
              </w:rPr>
              <w:t>Contact Selectivity Ratios</w:t>
            </w:r>
          </w:p>
        </w:tc>
      </w:tr>
      <w:tr w:rsidR="00711D54" w:rsidRPr="00E44060" w14:paraId="5A29F24A" w14:textId="77777777" w:rsidTr="003968DD">
        <w:tc>
          <w:tcPr>
            <w:tcW w:w="1205" w:type="dxa"/>
            <w:vMerge/>
            <w:shd w:val="clear" w:color="auto" w:fill="D9D9D9"/>
            <w:vAlign w:val="center"/>
          </w:tcPr>
          <w:p w14:paraId="62A78B14" w14:textId="77777777" w:rsidR="00711D54" w:rsidRPr="00E44060" w:rsidRDefault="00711D54" w:rsidP="003968DD">
            <w:pPr>
              <w:tabs>
                <w:tab w:val="left" w:pos="-1080"/>
                <w:tab w:val="left" w:pos="-720"/>
                <w:tab w:val="left" w:pos="0"/>
                <w:tab w:val="left" w:pos="3420"/>
              </w:tabs>
              <w:jc w:val="center"/>
              <w:rPr>
                <w:rFonts w:ascii="Calibri" w:hAnsi="Calibri" w:cs="Calibri"/>
                <w:b/>
                <w:sz w:val="20"/>
                <w:szCs w:val="20"/>
              </w:rPr>
            </w:pPr>
          </w:p>
        </w:tc>
        <w:tc>
          <w:tcPr>
            <w:tcW w:w="3278" w:type="dxa"/>
            <w:gridSpan w:val="3"/>
            <w:shd w:val="clear" w:color="auto" w:fill="D9D9D9"/>
            <w:vAlign w:val="center"/>
          </w:tcPr>
          <w:p w14:paraId="508F740D" w14:textId="77777777" w:rsidR="00711D54" w:rsidRPr="00E44060" w:rsidRDefault="00711D54" w:rsidP="003968DD">
            <w:pPr>
              <w:tabs>
                <w:tab w:val="left" w:pos="-1080"/>
                <w:tab w:val="left" w:pos="-720"/>
                <w:tab w:val="left" w:pos="0"/>
                <w:tab w:val="left" w:pos="3420"/>
              </w:tabs>
              <w:jc w:val="center"/>
              <w:rPr>
                <w:rFonts w:ascii="Calibri" w:hAnsi="Calibri" w:cs="Calibri"/>
                <w:b/>
                <w:sz w:val="20"/>
                <w:szCs w:val="20"/>
              </w:rPr>
            </w:pPr>
            <w:r w:rsidRPr="00E44060">
              <w:rPr>
                <w:rFonts w:ascii="Calibri" w:hAnsi="Calibri" w:cs="Calibri"/>
                <w:b/>
                <w:i/>
                <w:sz w:val="20"/>
                <w:szCs w:val="20"/>
              </w:rPr>
              <w:t xml:space="preserve">D. </w:t>
            </w:r>
            <w:proofErr w:type="spellStart"/>
            <w:r w:rsidRPr="00E44060">
              <w:rPr>
                <w:rFonts w:ascii="Calibri" w:hAnsi="Calibri" w:cs="Calibri"/>
                <w:b/>
                <w:i/>
                <w:sz w:val="20"/>
                <w:szCs w:val="20"/>
              </w:rPr>
              <w:t>noxia</w:t>
            </w:r>
            <w:proofErr w:type="spellEnd"/>
            <w:r w:rsidRPr="00E44060">
              <w:rPr>
                <w:rFonts w:ascii="Calibri" w:hAnsi="Calibri" w:cs="Calibri"/>
                <w:b/>
                <w:sz w:val="20"/>
                <w:szCs w:val="20"/>
              </w:rPr>
              <w:t>/Parasites</w:t>
            </w:r>
          </w:p>
        </w:tc>
        <w:tc>
          <w:tcPr>
            <w:tcW w:w="5093" w:type="dxa"/>
            <w:gridSpan w:val="4"/>
            <w:shd w:val="clear" w:color="auto" w:fill="D9D9D9"/>
            <w:vAlign w:val="center"/>
          </w:tcPr>
          <w:p w14:paraId="2A64053E" w14:textId="77777777" w:rsidR="00711D54" w:rsidRPr="00E44060" w:rsidRDefault="00711D54" w:rsidP="003968DD">
            <w:pPr>
              <w:tabs>
                <w:tab w:val="left" w:pos="-1080"/>
                <w:tab w:val="left" w:pos="-720"/>
                <w:tab w:val="left" w:pos="0"/>
                <w:tab w:val="left" w:pos="3420"/>
              </w:tabs>
              <w:jc w:val="center"/>
              <w:rPr>
                <w:rFonts w:ascii="Calibri" w:hAnsi="Calibri" w:cs="Calibri"/>
                <w:b/>
                <w:sz w:val="20"/>
                <w:szCs w:val="20"/>
              </w:rPr>
            </w:pPr>
            <w:r w:rsidRPr="00E44060">
              <w:rPr>
                <w:rFonts w:ascii="Calibri" w:hAnsi="Calibri" w:cs="Calibri"/>
                <w:b/>
                <w:i/>
                <w:sz w:val="20"/>
                <w:szCs w:val="20"/>
              </w:rPr>
              <w:t xml:space="preserve">D. </w:t>
            </w:r>
            <w:proofErr w:type="spellStart"/>
            <w:r w:rsidRPr="00E44060">
              <w:rPr>
                <w:rFonts w:ascii="Calibri" w:hAnsi="Calibri" w:cs="Calibri"/>
                <w:b/>
                <w:i/>
                <w:sz w:val="20"/>
                <w:szCs w:val="20"/>
              </w:rPr>
              <w:t>noxia</w:t>
            </w:r>
            <w:proofErr w:type="spellEnd"/>
            <w:r w:rsidRPr="00E44060">
              <w:rPr>
                <w:rFonts w:ascii="Calibri" w:hAnsi="Calibri" w:cs="Calibri"/>
                <w:b/>
                <w:sz w:val="20"/>
                <w:szCs w:val="20"/>
              </w:rPr>
              <w:t>/Predators</w:t>
            </w:r>
          </w:p>
        </w:tc>
      </w:tr>
      <w:tr w:rsidR="00711D54" w:rsidRPr="00E44060" w14:paraId="0FA6FDFD" w14:textId="77777777" w:rsidTr="003968DD">
        <w:tc>
          <w:tcPr>
            <w:tcW w:w="1205" w:type="dxa"/>
            <w:vMerge/>
            <w:shd w:val="clear" w:color="auto" w:fill="D9D9D9"/>
          </w:tcPr>
          <w:p w14:paraId="1640E7C3" w14:textId="77777777" w:rsidR="00711D54" w:rsidRPr="00E44060" w:rsidRDefault="00711D54" w:rsidP="003968DD">
            <w:pPr>
              <w:tabs>
                <w:tab w:val="left" w:pos="-1080"/>
                <w:tab w:val="left" w:pos="-720"/>
                <w:tab w:val="left" w:pos="0"/>
                <w:tab w:val="left" w:pos="3420"/>
              </w:tabs>
              <w:rPr>
                <w:rFonts w:ascii="Calibri" w:hAnsi="Calibri" w:cs="Calibri"/>
                <w:b/>
                <w:sz w:val="20"/>
                <w:szCs w:val="20"/>
              </w:rPr>
            </w:pPr>
          </w:p>
        </w:tc>
        <w:tc>
          <w:tcPr>
            <w:tcW w:w="1092" w:type="dxa"/>
            <w:shd w:val="clear" w:color="auto" w:fill="D9D9D9"/>
            <w:vAlign w:val="center"/>
          </w:tcPr>
          <w:p w14:paraId="5307E660" w14:textId="77777777" w:rsidR="00711D54" w:rsidRPr="00E44060" w:rsidRDefault="00711D54" w:rsidP="003968DD">
            <w:pPr>
              <w:tabs>
                <w:tab w:val="left" w:pos="-1080"/>
                <w:tab w:val="left" w:pos="-720"/>
                <w:tab w:val="left" w:pos="0"/>
                <w:tab w:val="left" w:pos="3420"/>
              </w:tabs>
              <w:jc w:val="center"/>
              <w:rPr>
                <w:rFonts w:ascii="Calibri" w:hAnsi="Calibri" w:cs="Calibri"/>
                <w:b/>
                <w:i/>
                <w:sz w:val="20"/>
                <w:szCs w:val="20"/>
              </w:rPr>
            </w:pPr>
            <w:r w:rsidRPr="00E44060">
              <w:rPr>
                <w:rFonts w:ascii="Calibri" w:hAnsi="Calibri" w:cs="Calibri"/>
                <w:b/>
                <w:i/>
                <w:sz w:val="20"/>
                <w:szCs w:val="20"/>
              </w:rPr>
              <w:t>D. rapae</w:t>
            </w:r>
          </w:p>
        </w:tc>
        <w:tc>
          <w:tcPr>
            <w:tcW w:w="1093" w:type="dxa"/>
            <w:shd w:val="clear" w:color="auto" w:fill="D9D9D9"/>
            <w:vAlign w:val="center"/>
          </w:tcPr>
          <w:p w14:paraId="711DD61A" w14:textId="77777777" w:rsidR="00711D54" w:rsidRPr="00E44060" w:rsidRDefault="00711D54" w:rsidP="003968DD">
            <w:pPr>
              <w:tabs>
                <w:tab w:val="left" w:pos="-1080"/>
                <w:tab w:val="left" w:pos="-720"/>
                <w:tab w:val="left" w:pos="0"/>
                <w:tab w:val="left" w:pos="3420"/>
              </w:tabs>
              <w:jc w:val="center"/>
              <w:rPr>
                <w:rFonts w:ascii="Calibri" w:hAnsi="Calibri" w:cs="Calibri"/>
                <w:b/>
                <w:i/>
                <w:sz w:val="20"/>
                <w:szCs w:val="20"/>
              </w:rPr>
            </w:pPr>
            <w:r w:rsidRPr="00E44060">
              <w:rPr>
                <w:rFonts w:ascii="Calibri" w:hAnsi="Calibri" w:cs="Calibri"/>
                <w:b/>
                <w:i/>
                <w:sz w:val="20"/>
                <w:szCs w:val="20"/>
              </w:rPr>
              <w:t>A. varipes</w:t>
            </w:r>
          </w:p>
        </w:tc>
        <w:tc>
          <w:tcPr>
            <w:tcW w:w="1093" w:type="dxa"/>
            <w:shd w:val="clear" w:color="auto" w:fill="D9D9D9"/>
            <w:vAlign w:val="center"/>
          </w:tcPr>
          <w:p w14:paraId="20AB8C7F" w14:textId="77777777" w:rsidR="00711D54" w:rsidRPr="00E44060" w:rsidRDefault="00711D54" w:rsidP="003968DD">
            <w:pPr>
              <w:tabs>
                <w:tab w:val="left" w:pos="-1080"/>
                <w:tab w:val="left" w:pos="-720"/>
                <w:tab w:val="left" w:pos="0"/>
                <w:tab w:val="left" w:pos="3420"/>
              </w:tabs>
              <w:jc w:val="center"/>
              <w:rPr>
                <w:rFonts w:ascii="Calibri" w:hAnsi="Calibri" w:cs="Calibri"/>
                <w:b/>
                <w:i/>
                <w:sz w:val="20"/>
                <w:szCs w:val="20"/>
              </w:rPr>
            </w:pPr>
            <w:r w:rsidRPr="00E44060">
              <w:rPr>
                <w:rFonts w:ascii="Calibri" w:hAnsi="Calibri" w:cs="Calibri"/>
                <w:b/>
                <w:i/>
                <w:sz w:val="20"/>
                <w:szCs w:val="20"/>
              </w:rPr>
              <w:t xml:space="preserve">L. </w:t>
            </w:r>
            <w:proofErr w:type="spellStart"/>
            <w:r w:rsidRPr="00E44060">
              <w:rPr>
                <w:rFonts w:ascii="Calibri" w:hAnsi="Calibri" w:cs="Calibri"/>
                <w:b/>
                <w:i/>
                <w:sz w:val="20"/>
                <w:szCs w:val="20"/>
              </w:rPr>
              <w:t>testaceipes</w:t>
            </w:r>
            <w:proofErr w:type="spellEnd"/>
          </w:p>
        </w:tc>
        <w:tc>
          <w:tcPr>
            <w:tcW w:w="1192" w:type="dxa"/>
            <w:shd w:val="clear" w:color="auto" w:fill="D9D9D9"/>
            <w:vAlign w:val="center"/>
          </w:tcPr>
          <w:p w14:paraId="7039B116" w14:textId="77777777" w:rsidR="00711D54" w:rsidRPr="00E44060" w:rsidRDefault="00711D54" w:rsidP="003968DD">
            <w:pPr>
              <w:tabs>
                <w:tab w:val="left" w:pos="-1080"/>
                <w:tab w:val="left" w:pos="-720"/>
                <w:tab w:val="left" w:pos="0"/>
                <w:tab w:val="left" w:pos="3420"/>
              </w:tabs>
              <w:jc w:val="center"/>
              <w:rPr>
                <w:rFonts w:ascii="Calibri" w:hAnsi="Calibri" w:cs="Calibri"/>
                <w:b/>
                <w:i/>
                <w:sz w:val="20"/>
                <w:szCs w:val="20"/>
              </w:rPr>
            </w:pPr>
            <w:r w:rsidRPr="00E44060">
              <w:rPr>
                <w:rFonts w:ascii="Calibri" w:hAnsi="Calibri" w:cs="Calibri"/>
                <w:b/>
                <w:i/>
                <w:sz w:val="20"/>
                <w:szCs w:val="20"/>
              </w:rPr>
              <w:t>H. convergens</w:t>
            </w:r>
          </w:p>
        </w:tc>
        <w:tc>
          <w:tcPr>
            <w:tcW w:w="1167" w:type="dxa"/>
            <w:shd w:val="clear" w:color="auto" w:fill="D9D9D9"/>
            <w:vAlign w:val="center"/>
          </w:tcPr>
          <w:p w14:paraId="704B87BC" w14:textId="77777777" w:rsidR="00711D54" w:rsidRPr="00E44060" w:rsidRDefault="00711D54" w:rsidP="003968DD">
            <w:pPr>
              <w:tabs>
                <w:tab w:val="left" w:pos="-1080"/>
                <w:tab w:val="left" w:pos="-720"/>
                <w:tab w:val="left" w:pos="0"/>
                <w:tab w:val="left" w:pos="3420"/>
              </w:tabs>
              <w:jc w:val="center"/>
              <w:rPr>
                <w:rFonts w:ascii="Calibri" w:hAnsi="Calibri" w:cs="Calibri"/>
                <w:b/>
                <w:i/>
                <w:sz w:val="20"/>
                <w:szCs w:val="20"/>
              </w:rPr>
            </w:pPr>
            <w:r w:rsidRPr="00E44060">
              <w:rPr>
                <w:rFonts w:ascii="Calibri" w:hAnsi="Calibri" w:cs="Calibri"/>
                <w:b/>
                <w:i/>
                <w:sz w:val="20"/>
                <w:szCs w:val="20"/>
              </w:rPr>
              <w:t xml:space="preserve">H. </w:t>
            </w:r>
            <w:proofErr w:type="spellStart"/>
            <w:r w:rsidRPr="00E44060">
              <w:rPr>
                <w:rFonts w:ascii="Calibri" w:hAnsi="Calibri" w:cs="Calibri"/>
                <w:b/>
                <w:i/>
                <w:sz w:val="20"/>
                <w:szCs w:val="20"/>
              </w:rPr>
              <w:t>varigata</w:t>
            </w:r>
            <w:proofErr w:type="spellEnd"/>
          </w:p>
        </w:tc>
        <w:tc>
          <w:tcPr>
            <w:tcW w:w="1158" w:type="dxa"/>
            <w:shd w:val="clear" w:color="auto" w:fill="D9D9D9"/>
            <w:vAlign w:val="center"/>
          </w:tcPr>
          <w:p w14:paraId="1CA3231F" w14:textId="77777777" w:rsidR="00711D54" w:rsidRPr="00E44060" w:rsidRDefault="00711D54" w:rsidP="003968DD">
            <w:pPr>
              <w:tabs>
                <w:tab w:val="left" w:pos="-1080"/>
                <w:tab w:val="left" w:pos="-720"/>
                <w:tab w:val="left" w:pos="0"/>
                <w:tab w:val="left" w:pos="3420"/>
              </w:tabs>
              <w:jc w:val="center"/>
              <w:rPr>
                <w:rFonts w:ascii="Calibri" w:hAnsi="Calibri" w:cs="Calibri"/>
                <w:b/>
                <w:i/>
                <w:sz w:val="20"/>
                <w:szCs w:val="20"/>
              </w:rPr>
            </w:pPr>
            <w:r w:rsidRPr="00E44060">
              <w:rPr>
                <w:rFonts w:ascii="Calibri" w:hAnsi="Calibri" w:cs="Calibri"/>
                <w:b/>
                <w:i/>
                <w:sz w:val="20"/>
                <w:szCs w:val="20"/>
              </w:rPr>
              <w:t>H. sinuata</w:t>
            </w:r>
          </w:p>
        </w:tc>
        <w:tc>
          <w:tcPr>
            <w:tcW w:w="1576" w:type="dxa"/>
            <w:shd w:val="clear" w:color="auto" w:fill="D9D9D9"/>
            <w:vAlign w:val="center"/>
          </w:tcPr>
          <w:p w14:paraId="39871E6D" w14:textId="77777777" w:rsidR="00711D54" w:rsidRPr="00E44060" w:rsidRDefault="00711D54" w:rsidP="003968DD">
            <w:pPr>
              <w:tabs>
                <w:tab w:val="left" w:pos="-1080"/>
                <w:tab w:val="left" w:pos="-720"/>
                <w:tab w:val="left" w:pos="0"/>
                <w:tab w:val="left" w:pos="3420"/>
              </w:tabs>
              <w:jc w:val="center"/>
              <w:rPr>
                <w:rFonts w:ascii="Calibri" w:hAnsi="Calibri" w:cs="Calibri"/>
                <w:b/>
                <w:i/>
                <w:sz w:val="20"/>
                <w:szCs w:val="20"/>
              </w:rPr>
            </w:pPr>
            <w:r w:rsidRPr="00E44060">
              <w:rPr>
                <w:rFonts w:ascii="Calibri" w:hAnsi="Calibri" w:cs="Calibri"/>
                <w:b/>
                <w:i/>
                <w:sz w:val="20"/>
                <w:szCs w:val="20"/>
              </w:rPr>
              <w:t>C. septempunctata</w:t>
            </w:r>
          </w:p>
        </w:tc>
      </w:tr>
      <w:tr w:rsidR="00711D54" w:rsidRPr="00E44060" w14:paraId="22CD9BC4" w14:textId="77777777" w:rsidTr="003968DD">
        <w:tc>
          <w:tcPr>
            <w:tcW w:w="1205" w:type="dxa"/>
            <w:shd w:val="clear" w:color="auto" w:fill="auto"/>
            <w:vAlign w:val="center"/>
          </w:tcPr>
          <w:p w14:paraId="146A83D7"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Chlorpyrifos</w:t>
            </w:r>
          </w:p>
        </w:tc>
        <w:tc>
          <w:tcPr>
            <w:tcW w:w="1092" w:type="dxa"/>
            <w:shd w:val="clear" w:color="auto" w:fill="auto"/>
          </w:tcPr>
          <w:p w14:paraId="55509A08" w14:textId="77777777" w:rsidR="00711D54" w:rsidRPr="00E44060" w:rsidRDefault="00711D54" w:rsidP="003968DD">
            <w:pPr>
              <w:tabs>
                <w:tab w:val="left" w:pos="-1080"/>
                <w:tab w:val="left" w:pos="-720"/>
                <w:tab w:val="left" w:pos="0"/>
                <w:tab w:val="left" w:pos="3420"/>
              </w:tabs>
              <w:rPr>
                <w:rFonts w:ascii="Calibri" w:hAnsi="Calibri" w:cs="Calibri"/>
                <w:sz w:val="20"/>
                <w:szCs w:val="20"/>
              </w:rPr>
            </w:pPr>
            <w:r w:rsidRPr="00E44060">
              <w:rPr>
                <w:rFonts w:ascii="Calibri" w:hAnsi="Calibri" w:cs="Calibri"/>
                <w:sz w:val="20"/>
                <w:szCs w:val="20"/>
              </w:rPr>
              <w:t>5.44</w:t>
            </w:r>
          </w:p>
        </w:tc>
        <w:tc>
          <w:tcPr>
            <w:tcW w:w="1093" w:type="dxa"/>
            <w:shd w:val="clear" w:color="auto" w:fill="auto"/>
          </w:tcPr>
          <w:p w14:paraId="10321753" w14:textId="77777777" w:rsidR="00711D54" w:rsidRPr="00E44060" w:rsidRDefault="00711D54" w:rsidP="003968DD">
            <w:pPr>
              <w:tabs>
                <w:tab w:val="left" w:pos="-1080"/>
                <w:tab w:val="left" w:pos="-720"/>
                <w:tab w:val="left" w:pos="0"/>
                <w:tab w:val="left" w:pos="3420"/>
              </w:tabs>
              <w:rPr>
                <w:rFonts w:ascii="Calibri" w:hAnsi="Calibri" w:cs="Calibri"/>
                <w:sz w:val="20"/>
                <w:szCs w:val="20"/>
              </w:rPr>
            </w:pPr>
            <w:r w:rsidRPr="00E44060">
              <w:rPr>
                <w:rFonts w:ascii="Calibri" w:hAnsi="Calibri" w:cs="Calibri"/>
                <w:sz w:val="20"/>
                <w:szCs w:val="20"/>
              </w:rPr>
              <w:t>9.86</w:t>
            </w:r>
          </w:p>
        </w:tc>
        <w:tc>
          <w:tcPr>
            <w:tcW w:w="1093" w:type="dxa"/>
            <w:shd w:val="clear" w:color="auto" w:fill="auto"/>
          </w:tcPr>
          <w:p w14:paraId="6CB58CA3" w14:textId="77777777" w:rsidR="00711D54" w:rsidRPr="00E44060" w:rsidRDefault="00711D54" w:rsidP="003968DD">
            <w:pPr>
              <w:tabs>
                <w:tab w:val="left" w:pos="-1080"/>
                <w:tab w:val="left" w:pos="-720"/>
                <w:tab w:val="left" w:pos="0"/>
                <w:tab w:val="left" w:pos="3420"/>
              </w:tabs>
              <w:rPr>
                <w:rFonts w:ascii="Calibri" w:hAnsi="Calibri" w:cs="Calibri"/>
                <w:sz w:val="20"/>
                <w:szCs w:val="20"/>
              </w:rPr>
            </w:pPr>
            <w:r w:rsidRPr="00E44060">
              <w:rPr>
                <w:rFonts w:ascii="Calibri" w:hAnsi="Calibri" w:cs="Calibri"/>
                <w:sz w:val="20"/>
                <w:szCs w:val="20"/>
              </w:rPr>
              <w:t>36.4</w:t>
            </w:r>
          </w:p>
        </w:tc>
        <w:tc>
          <w:tcPr>
            <w:tcW w:w="1192" w:type="dxa"/>
            <w:shd w:val="clear" w:color="auto" w:fill="auto"/>
          </w:tcPr>
          <w:p w14:paraId="0BE13FFB" w14:textId="77777777" w:rsidR="00711D54" w:rsidRPr="00E44060" w:rsidRDefault="00711D54" w:rsidP="003968DD">
            <w:pPr>
              <w:tabs>
                <w:tab w:val="left" w:pos="-1080"/>
                <w:tab w:val="left" w:pos="-720"/>
                <w:tab w:val="left" w:pos="0"/>
                <w:tab w:val="left" w:pos="3420"/>
              </w:tabs>
              <w:rPr>
                <w:rFonts w:ascii="Calibri" w:hAnsi="Calibri" w:cs="Calibri"/>
                <w:sz w:val="20"/>
                <w:szCs w:val="20"/>
              </w:rPr>
            </w:pPr>
            <w:r w:rsidRPr="00E44060">
              <w:rPr>
                <w:rFonts w:ascii="Calibri" w:hAnsi="Calibri" w:cs="Calibri"/>
                <w:sz w:val="20"/>
                <w:szCs w:val="20"/>
              </w:rPr>
              <w:t>2.22</w:t>
            </w:r>
          </w:p>
        </w:tc>
        <w:tc>
          <w:tcPr>
            <w:tcW w:w="1167" w:type="dxa"/>
            <w:shd w:val="clear" w:color="auto" w:fill="auto"/>
          </w:tcPr>
          <w:p w14:paraId="5B602FE9" w14:textId="77777777" w:rsidR="00711D54" w:rsidRPr="00E44060" w:rsidRDefault="00711D54" w:rsidP="003968DD">
            <w:pPr>
              <w:tabs>
                <w:tab w:val="left" w:pos="-1080"/>
                <w:tab w:val="left" w:pos="-720"/>
                <w:tab w:val="left" w:pos="0"/>
                <w:tab w:val="left" w:pos="3420"/>
              </w:tabs>
              <w:rPr>
                <w:rFonts w:ascii="Calibri" w:hAnsi="Calibri" w:cs="Calibri"/>
                <w:sz w:val="20"/>
                <w:szCs w:val="20"/>
              </w:rPr>
            </w:pPr>
            <w:r w:rsidRPr="00E44060">
              <w:rPr>
                <w:rFonts w:ascii="Calibri" w:hAnsi="Calibri" w:cs="Calibri"/>
                <w:sz w:val="20"/>
                <w:szCs w:val="20"/>
              </w:rPr>
              <w:t>116</w:t>
            </w:r>
          </w:p>
        </w:tc>
        <w:tc>
          <w:tcPr>
            <w:tcW w:w="1158" w:type="dxa"/>
            <w:shd w:val="clear" w:color="auto" w:fill="auto"/>
          </w:tcPr>
          <w:p w14:paraId="141AF289" w14:textId="77777777" w:rsidR="00711D54" w:rsidRPr="00E44060" w:rsidRDefault="00711D54" w:rsidP="003968DD">
            <w:pPr>
              <w:tabs>
                <w:tab w:val="left" w:pos="-1080"/>
                <w:tab w:val="left" w:pos="-720"/>
                <w:tab w:val="left" w:pos="0"/>
                <w:tab w:val="left" w:pos="3420"/>
              </w:tabs>
              <w:rPr>
                <w:rFonts w:ascii="Calibri" w:hAnsi="Calibri" w:cs="Calibri"/>
                <w:sz w:val="20"/>
                <w:szCs w:val="20"/>
              </w:rPr>
            </w:pPr>
            <w:r w:rsidRPr="00E44060">
              <w:rPr>
                <w:rFonts w:ascii="Calibri" w:hAnsi="Calibri" w:cs="Calibri"/>
                <w:sz w:val="20"/>
                <w:szCs w:val="20"/>
              </w:rPr>
              <w:t>36.4</w:t>
            </w:r>
          </w:p>
        </w:tc>
        <w:tc>
          <w:tcPr>
            <w:tcW w:w="1576" w:type="dxa"/>
            <w:shd w:val="clear" w:color="auto" w:fill="auto"/>
          </w:tcPr>
          <w:p w14:paraId="68D73308" w14:textId="77777777" w:rsidR="00711D54" w:rsidRPr="00E44060" w:rsidRDefault="00711D54" w:rsidP="003968DD">
            <w:pPr>
              <w:tabs>
                <w:tab w:val="left" w:pos="-1080"/>
                <w:tab w:val="left" w:pos="-720"/>
                <w:tab w:val="left" w:pos="0"/>
                <w:tab w:val="left" w:pos="3420"/>
              </w:tabs>
              <w:rPr>
                <w:rFonts w:ascii="Calibri" w:hAnsi="Calibri" w:cs="Calibri"/>
                <w:sz w:val="20"/>
                <w:szCs w:val="20"/>
              </w:rPr>
            </w:pPr>
            <w:r w:rsidRPr="00E44060">
              <w:rPr>
                <w:rFonts w:ascii="Calibri" w:hAnsi="Calibri" w:cs="Calibri"/>
                <w:sz w:val="20"/>
                <w:szCs w:val="20"/>
              </w:rPr>
              <w:t>36.4</w:t>
            </w:r>
          </w:p>
        </w:tc>
      </w:tr>
      <w:tr w:rsidR="00711D54" w:rsidRPr="00E44060" w14:paraId="30F29ACA" w14:textId="77777777" w:rsidTr="003968DD">
        <w:tc>
          <w:tcPr>
            <w:tcW w:w="1205" w:type="dxa"/>
            <w:tcBorders>
              <w:bottom w:val="single" w:sz="4" w:space="0" w:color="auto"/>
            </w:tcBorders>
            <w:shd w:val="clear" w:color="auto" w:fill="auto"/>
            <w:vAlign w:val="center"/>
          </w:tcPr>
          <w:p w14:paraId="44DD6A39"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Malathion</w:t>
            </w:r>
          </w:p>
        </w:tc>
        <w:tc>
          <w:tcPr>
            <w:tcW w:w="1092" w:type="dxa"/>
            <w:tcBorders>
              <w:bottom w:val="single" w:sz="4" w:space="0" w:color="auto"/>
            </w:tcBorders>
            <w:shd w:val="clear" w:color="auto" w:fill="auto"/>
          </w:tcPr>
          <w:p w14:paraId="7D40D323" w14:textId="77777777" w:rsidR="00711D54" w:rsidRPr="00E44060" w:rsidRDefault="00711D54" w:rsidP="003968DD">
            <w:pPr>
              <w:tabs>
                <w:tab w:val="left" w:pos="-1080"/>
                <w:tab w:val="left" w:pos="-720"/>
                <w:tab w:val="left" w:pos="0"/>
                <w:tab w:val="left" w:pos="3420"/>
              </w:tabs>
              <w:rPr>
                <w:rFonts w:ascii="Calibri" w:hAnsi="Calibri" w:cs="Calibri"/>
                <w:sz w:val="20"/>
                <w:szCs w:val="20"/>
              </w:rPr>
            </w:pPr>
            <w:r w:rsidRPr="00E44060">
              <w:rPr>
                <w:rFonts w:ascii="Calibri" w:hAnsi="Calibri" w:cs="Calibri"/>
                <w:sz w:val="20"/>
                <w:szCs w:val="20"/>
              </w:rPr>
              <w:t>6.41</w:t>
            </w:r>
          </w:p>
        </w:tc>
        <w:tc>
          <w:tcPr>
            <w:tcW w:w="1093" w:type="dxa"/>
            <w:tcBorders>
              <w:bottom w:val="single" w:sz="4" w:space="0" w:color="auto"/>
            </w:tcBorders>
            <w:shd w:val="clear" w:color="auto" w:fill="auto"/>
          </w:tcPr>
          <w:p w14:paraId="3AF0DC07" w14:textId="77777777" w:rsidR="00711D54" w:rsidRPr="00E44060" w:rsidRDefault="00711D54" w:rsidP="003968DD">
            <w:pPr>
              <w:tabs>
                <w:tab w:val="left" w:pos="-1080"/>
                <w:tab w:val="left" w:pos="-720"/>
                <w:tab w:val="left" w:pos="0"/>
                <w:tab w:val="left" w:pos="3420"/>
              </w:tabs>
              <w:rPr>
                <w:rFonts w:ascii="Calibri" w:hAnsi="Calibri" w:cs="Calibri"/>
                <w:sz w:val="20"/>
                <w:szCs w:val="20"/>
              </w:rPr>
            </w:pPr>
            <w:r w:rsidRPr="00E44060">
              <w:rPr>
                <w:rFonts w:ascii="Calibri" w:hAnsi="Calibri" w:cs="Calibri"/>
                <w:sz w:val="20"/>
                <w:szCs w:val="20"/>
              </w:rPr>
              <w:t>1432</w:t>
            </w:r>
          </w:p>
        </w:tc>
        <w:tc>
          <w:tcPr>
            <w:tcW w:w="1093" w:type="dxa"/>
            <w:tcBorders>
              <w:bottom w:val="single" w:sz="4" w:space="0" w:color="auto"/>
            </w:tcBorders>
            <w:shd w:val="clear" w:color="auto" w:fill="auto"/>
          </w:tcPr>
          <w:p w14:paraId="4535CB30" w14:textId="77777777" w:rsidR="00711D54" w:rsidRPr="00E44060" w:rsidRDefault="00711D54" w:rsidP="003968DD">
            <w:pPr>
              <w:tabs>
                <w:tab w:val="left" w:pos="-1080"/>
                <w:tab w:val="left" w:pos="-720"/>
                <w:tab w:val="left" w:pos="0"/>
                <w:tab w:val="left" w:pos="3420"/>
              </w:tabs>
              <w:rPr>
                <w:rFonts w:ascii="Calibri" w:hAnsi="Calibri" w:cs="Calibri"/>
                <w:sz w:val="20"/>
                <w:szCs w:val="20"/>
              </w:rPr>
            </w:pPr>
            <w:r w:rsidRPr="00E44060">
              <w:rPr>
                <w:rFonts w:ascii="Calibri" w:hAnsi="Calibri" w:cs="Calibri"/>
                <w:sz w:val="20"/>
                <w:szCs w:val="20"/>
              </w:rPr>
              <w:t>590</w:t>
            </w:r>
          </w:p>
        </w:tc>
        <w:tc>
          <w:tcPr>
            <w:tcW w:w="1192" w:type="dxa"/>
            <w:tcBorders>
              <w:bottom w:val="single" w:sz="4" w:space="0" w:color="auto"/>
            </w:tcBorders>
            <w:shd w:val="clear" w:color="auto" w:fill="auto"/>
          </w:tcPr>
          <w:p w14:paraId="3BC0D7B0" w14:textId="77777777" w:rsidR="00711D54" w:rsidRPr="00E44060" w:rsidRDefault="00711D54" w:rsidP="003968DD">
            <w:pPr>
              <w:tabs>
                <w:tab w:val="left" w:pos="-1080"/>
                <w:tab w:val="left" w:pos="-720"/>
                <w:tab w:val="left" w:pos="0"/>
                <w:tab w:val="left" w:pos="3420"/>
              </w:tabs>
              <w:rPr>
                <w:rFonts w:ascii="Calibri" w:hAnsi="Calibri" w:cs="Calibri"/>
                <w:sz w:val="20"/>
                <w:szCs w:val="20"/>
              </w:rPr>
            </w:pPr>
            <w:r w:rsidRPr="00E44060">
              <w:rPr>
                <w:rFonts w:ascii="Calibri" w:hAnsi="Calibri" w:cs="Calibri"/>
                <w:sz w:val="20"/>
                <w:szCs w:val="20"/>
              </w:rPr>
              <w:t>25</w:t>
            </w:r>
          </w:p>
        </w:tc>
        <w:tc>
          <w:tcPr>
            <w:tcW w:w="1167" w:type="dxa"/>
            <w:tcBorders>
              <w:bottom w:val="single" w:sz="4" w:space="0" w:color="auto"/>
            </w:tcBorders>
            <w:shd w:val="clear" w:color="auto" w:fill="auto"/>
          </w:tcPr>
          <w:p w14:paraId="701F6050" w14:textId="77777777" w:rsidR="00711D54" w:rsidRPr="00E44060" w:rsidRDefault="00711D54" w:rsidP="003968DD">
            <w:pPr>
              <w:tabs>
                <w:tab w:val="left" w:pos="-1080"/>
                <w:tab w:val="left" w:pos="-720"/>
                <w:tab w:val="left" w:pos="0"/>
                <w:tab w:val="left" w:pos="3420"/>
              </w:tabs>
              <w:rPr>
                <w:rFonts w:ascii="Calibri" w:hAnsi="Calibri" w:cs="Calibri"/>
                <w:sz w:val="20"/>
                <w:szCs w:val="20"/>
              </w:rPr>
            </w:pPr>
            <w:r w:rsidRPr="00E44060">
              <w:rPr>
                <w:rFonts w:ascii="Calibri" w:hAnsi="Calibri" w:cs="Calibri"/>
                <w:sz w:val="20"/>
                <w:szCs w:val="20"/>
              </w:rPr>
              <w:t>771</w:t>
            </w:r>
          </w:p>
        </w:tc>
        <w:tc>
          <w:tcPr>
            <w:tcW w:w="1158" w:type="dxa"/>
            <w:tcBorders>
              <w:bottom w:val="single" w:sz="4" w:space="0" w:color="auto"/>
            </w:tcBorders>
            <w:shd w:val="clear" w:color="auto" w:fill="auto"/>
          </w:tcPr>
          <w:p w14:paraId="7EBED40C" w14:textId="77777777" w:rsidR="00711D54" w:rsidRPr="00E44060" w:rsidRDefault="00711D54" w:rsidP="003968DD">
            <w:pPr>
              <w:tabs>
                <w:tab w:val="left" w:pos="-1080"/>
                <w:tab w:val="left" w:pos="-720"/>
                <w:tab w:val="left" w:pos="0"/>
                <w:tab w:val="left" w:pos="3420"/>
              </w:tabs>
              <w:rPr>
                <w:rFonts w:ascii="Calibri" w:hAnsi="Calibri" w:cs="Calibri"/>
                <w:sz w:val="20"/>
                <w:szCs w:val="20"/>
              </w:rPr>
            </w:pPr>
            <w:r w:rsidRPr="00E44060">
              <w:rPr>
                <w:rFonts w:ascii="Calibri" w:hAnsi="Calibri" w:cs="Calibri"/>
                <w:sz w:val="20"/>
                <w:szCs w:val="20"/>
              </w:rPr>
              <w:t>371</w:t>
            </w:r>
          </w:p>
        </w:tc>
        <w:tc>
          <w:tcPr>
            <w:tcW w:w="1576" w:type="dxa"/>
            <w:tcBorders>
              <w:bottom w:val="single" w:sz="4" w:space="0" w:color="auto"/>
            </w:tcBorders>
            <w:shd w:val="clear" w:color="auto" w:fill="auto"/>
          </w:tcPr>
          <w:p w14:paraId="79D9BB47" w14:textId="77777777" w:rsidR="00711D54" w:rsidRPr="00E44060" w:rsidRDefault="00711D54" w:rsidP="003968DD">
            <w:pPr>
              <w:tabs>
                <w:tab w:val="left" w:pos="-1080"/>
                <w:tab w:val="left" w:pos="-720"/>
                <w:tab w:val="left" w:pos="0"/>
                <w:tab w:val="left" w:pos="3420"/>
              </w:tabs>
              <w:rPr>
                <w:rFonts w:ascii="Calibri" w:hAnsi="Calibri" w:cs="Calibri"/>
                <w:sz w:val="20"/>
                <w:szCs w:val="20"/>
              </w:rPr>
            </w:pPr>
            <w:r w:rsidRPr="00E44060">
              <w:rPr>
                <w:rFonts w:ascii="Calibri" w:hAnsi="Calibri" w:cs="Calibri"/>
                <w:sz w:val="20"/>
                <w:szCs w:val="20"/>
              </w:rPr>
              <w:t>2005</w:t>
            </w:r>
          </w:p>
        </w:tc>
      </w:tr>
      <w:tr w:rsidR="00711D54" w:rsidRPr="00E44060" w14:paraId="4EAF1E96" w14:textId="77777777" w:rsidTr="003968DD">
        <w:tc>
          <w:tcPr>
            <w:tcW w:w="9576" w:type="dxa"/>
            <w:gridSpan w:val="8"/>
            <w:tcBorders>
              <w:left w:val="nil"/>
              <w:bottom w:val="nil"/>
              <w:right w:val="nil"/>
            </w:tcBorders>
            <w:shd w:val="clear" w:color="auto" w:fill="auto"/>
          </w:tcPr>
          <w:p w14:paraId="662904EE" w14:textId="77777777" w:rsidR="00711D54" w:rsidRPr="00E44060" w:rsidRDefault="00711D54" w:rsidP="003968DD">
            <w:pPr>
              <w:tabs>
                <w:tab w:val="left" w:pos="-1080"/>
                <w:tab w:val="left" w:pos="-720"/>
                <w:tab w:val="left" w:pos="0"/>
                <w:tab w:val="left" w:pos="3420"/>
              </w:tabs>
              <w:rPr>
                <w:rFonts w:ascii="Calibri" w:hAnsi="Calibri" w:cs="Calibri"/>
                <w:sz w:val="20"/>
                <w:szCs w:val="20"/>
              </w:rPr>
            </w:pPr>
            <w:r w:rsidRPr="00E44060">
              <w:rPr>
                <w:rFonts w:ascii="Calibri" w:hAnsi="Calibri" w:cs="Calibri"/>
                <w:b/>
                <w:sz w:val="20"/>
                <w:szCs w:val="20"/>
              </w:rPr>
              <w:t xml:space="preserve">* </w:t>
            </w:r>
            <w:r w:rsidRPr="00E44060">
              <w:rPr>
                <w:rFonts w:ascii="Calibri" w:hAnsi="Calibri" w:cs="Calibri"/>
                <w:sz w:val="20"/>
                <w:szCs w:val="20"/>
              </w:rPr>
              <w:t xml:space="preserve">Data are ratios of contact toxicities of insecticides to </w:t>
            </w:r>
            <w:r w:rsidRPr="00E44060">
              <w:rPr>
                <w:rFonts w:ascii="Calibri" w:hAnsi="Calibri" w:cs="Calibri"/>
                <w:i/>
                <w:sz w:val="20"/>
                <w:szCs w:val="20"/>
              </w:rPr>
              <w:t xml:space="preserve">D. </w:t>
            </w:r>
            <w:proofErr w:type="spellStart"/>
            <w:r w:rsidRPr="00E44060">
              <w:rPr>
                <w:rFonts w:ascii="Calibri" w:hAnsi="Calibri" w:cs="Calibri"/>
                <w:i/>
                <w:sz w:val="20"/>
                <w:szCs w:val="20"/>
              </w:rPr>
              <w:t>noxia</w:t>
            </w:r>
            <w:proofErr w:type="spellEnd"/>
            <w:r w:rsidRPr="00E44060">
              <w:rPr>
                <w:rFonts w:ascii="Calibri" w:hAnsi="Calibri" w:cs="Calibri"/>
                <w:sz w:val="20"/>
                <w:szCs w:val="20"/>
              </w:rPr>
              <w:t xml:space="preserve"> divided by toxicity of the natural enemies at LC</w:t>
            </w:r>
            <w:r w:rsidRPr="00BF0FCE">
              <w:rPr>
                <w:rFonts w:ascii="Calibri" w:hAnsi="Calibri" w:cs="Calibri"/>
                <w:sz w:val="20"/>
                <w:szCs w:val="20"/>
                <w:vertAlign w:val="subscript"/>
              </w:rPr>
              <w:t>50</w:t>
            </w:r>
            <w:r w:rsidRPr="00E44060">
              <w:rPr>
                <w:rFonts w:ascii="Calibri" w:hAnsi="Calibri" w:cs="Calibri"/>
                <w:sz w:val="20"/>
                <w:szCs w:val="20"/>
              </w:rPr>
              <w:t xml:space="preserve">. High ratios represent insecticides selectively toxic to the natural enemy. Low ratios represent insecticides selectively toxic to </w:t>
            </w:r>
            <w:r w:rsidRPr="00E44060">
              <w:rPr>
                <w:rFonts w:ascii="Calibri" w:hAnsi="Calibri" w:cs="Calibri"/>
                <w:i/>
                <w:sz w:val="20"/>
                <w:szCs w:val="20"/>
              </w:rPr>
              <w:t xml:space="preserve">D. </w:t>
            </w:r>
            <w:proofErr w:type="spellStart"/>
            <w:r w:rsidRPr="00E44060">
              <w:rPr>
                <w:rFonts w:ascii="Calibri" w:hAnsi="Calibri" w:cs="Calibri"/>
                <w:i/>
                <w:sz w:val="20"/>
                <w:szCs w:val="20"/>
              </w:rPr>
              <w:t>noxia</w:t>
            </w:r>
            <w:proofErr w:type="spellEnd"/>
            <w:r w:rsidRPr="00E44060">
              <w:rPr>
                <w:rFonts w:ascii="Calibri" w:hAnsi="Calibri" w:cs="Calibri"/>
                <w:sz w:val="20"/>
                <w:szCs w:val="20"/>
              </w:rPr>
              <w:t>.</w:t>
            </w:r>
          </w:p>
        </w:tc>
      </w:tr>
    </w:tbl>
    <w:p w14:paraId="2F35518F" w14:textId="77777777" w:rsidR="00711D54" w:rsidRDefault="00711D54" w:rsidP="00711D54">
      <w:pPr>
        <w:tabs>
          <w:tab w:val="left" w:pos="-1080"/>
          <w:tab w:val="left" w:pos="-720"/>
          <w:tab w:val="left" w:pos="0"/>
          <w:tab w:val="left" w:pos="3420"/>
        </w:tabs>
        <w:rPr>
          <w:rFonts w:ascii="Calibri" w:hAnsi="Calibri" w:cs="Calibri"/>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008"/>
        <w:gridCol w:w="1030"/>
        <w:gridCol w:w="1150"/>
        <w:gridCol w:w="1185"/>
        <w:gridCol w:w="1111"/>
        <w:gridCol w:w="1085"/>
        <w:gridCol w:w="1576"/>
      </w:tblGrid>
      <w:tr w:rsidR="00711D54" w:rsidRPr="00E44060" w14:paraId="6A5F54B7" w14:textId="77777777" w:rsidTr="003968DD">
        <w:tc>
          <w:tcPr>
            <w:tcW w:w="9576" w:type="dxa"/>
            <w:gridSpan w:val="8"/>
            <w:shd w:val="clear" w:color="auto" w:fill="D9D9D9"/>
          </w:tcPr>
          <w:p w14:paraId="2B86B876" w14:textId="77777777" w:rsidR="00711D54" w:rsidRPr="00E44060" w:rsidRDefault="00711D54" w:rsidP="003968DD">
            <w:pPr>
              <w:tabs>
                <w:tab w:val="left" w:pos="-1080"/>
                <w:tab w:val="left" w:pos="-720"/>
                <w:tab w:val="left" w:pos="0"/>
                <w:tab w:val="left" w:pos="3420"/>
              </w:tabs>
              <w:rPr>
                <w:rFonts w:ascii="Calibri" w:hAnsi="Calibri" w:cs="Calibri"/>
                <w:b/>
                <w:szCs w:val="20"/>
              </w:rPr>
            </w:pPr>
            <w:r w:rsidRPr="00E44060">
              <w:rPr>
                <w:rFonts w:ascii="Calibri" w:hAnsi="Calibri" w:cs="Calibri"/>
                <w:b/>
                <w:szCs w:val="20"/>
              </w:rPr>
              <w:t>Table 5. S</w:t>
            </w:r>
            <w:r>
              <w:rPr>
                <w:rFonts w:ascii="Calibri" w:hAnsi="Calibri" w:cs="Calibri"/>
                <w:b/>
                <w:szCs w:val="20"/>
              </w:rPr>
              <w:t>ystemic s</w:t>
            </w:r>
            <w:r w:rsidRPr="00E44060">
              <w:rPr>
                <w:rFonts w:ascii="Calibri" w:hAnsi="Calibri" w:cs="Calibri"/>
                <w:b/>
                <w:szCs w:val="20"/>
              </w:rPr>
              <w:t xml:space="preserve">electivity </w:t>
            </w:r>
            <w:r>
              <w:rPr>
                <w:rFonts w:ascii="Calibri" w:hAnsi="Calibri" w:cs="Calibri"/>
                <w:b/>
                <w:szCs w:val="20"/>
              </w:rPr>
              <w:t xml:space="preserve">ratios </w:t>
            </w:r>
            <w:r w:rsidRPr="00E44060">
              <w:rPr>
                <w:rFonts w:ascii="Calibri" w:hAnsi="Calibri" w:cs="Calibri"/>
                <w:b/>
                <w:szCs w:val="20"/>
              </w:rPr>
              <w:t xml:space="preserve">of chlorpyrifos and malathion against </w:t>
            </w:r>
            <w:r w:rsidRPr="00E44060">
              <w:rPr>
                <w:rFonts w:ascii="Calibri" w:hAnsi="Calibri" w:cs="Calibri"/>
                <w:b/>
                <w:i/>
                <w:szCs w:val="20"/>
              </w:rPr>
              <w:t xml:space="preserve">D. </w:t>
            </w:r>
            <w:proofErr w:type="spellStart"/>
            <w:r w:rsidRPr="00E44060">
              <w:rPr>
                <w:rFonts w:ascii="Calibri" w:hAnsi="Calibri" w:cs="Calibri"/>
                <w:b/>
                <w:i/>
                <w:szCs w:val="20"/>
              </w:rPr>
              <w:t>noxia</w:t>
            </w:r>
            <w:proofErr w:type="spellEnd"/>
            <w:r w:rsidRPr="00E44060">
              <w:rPr>
                <w:rFonts w:ascii="Calibri" w:hAnsi="Calibri" w:cs="Calibri"/>
                <w:b/>
                <w:szCs w:val="20"/>
              </w:rPr>
              <w:t xml:space="preserve"> and its natural enemies.*</w:t>
            </w:r>
          </w:p>
        </w:tc>
      </w:tr>
      <w:tr w:rsidR="00711D54" w:rsidRPr="00E44060" w14:paraId="0F1466B2" w14:textId="77777777" w:rsidTr="003968DD">
        <w:tc>
          <w:tcPr>
            <w:tcW w:w="1205" w:type="dxa"/>
            <w:vMerge w:val="restart"/>
            <w:shd w:val="clear" w:color="auto" w:fill="D9D9D9"/>
            <w:vAlign w:val="center"/>
          </w:tcPr>
          <w:p w14:paraId="6641E61E" w14:textId="77777777" w:rsidR="00711D54" w:rsidRPr="00E44060" w:rsidRDefault="00711D54" w:rsidP="003968DD">
            <w:pPr>
              <w:tabs>
                <w:tab w:val="left" w:pos="-1080"/>
                <w:tab w:val="left" w:pos="-720"/>
                <w:tab w:val="left" w:pos="0"/>
                <w:tab w:val="left" w:pos="3420"/>
              </w:tabs>
              <w:jc w:val="center"/>
              <w:rPr>
                <w:rFonts w:ascii="Calibri" w:hAnsi="Calibri" w:cs="Calibri"/>
                <w:b/>
                <w:sz w:val="20"/>
                <w:szCs w:val="20"/>
              </w:rPr>
            </w:pPr>
            <w:r w:rsidRPr="00E44060">
              <w:rPr>
                <w:rFonts w:ascii="Calibri" w:hAnsi="Calibri" w:cs="Calibri"/>
                <w:b/>
                <w:sz w:val="20"/>
                <w:szCs w:val="20"/>
              </w:rPr>
              <w:t>Insecticides</w:t>
            </w:r>
          </w:p>
        </w:tc>
        <w:tc>
          <w:tcPr>
            <w:tcW w:w="8371" w:type="dxa"/>
            <w:gridSpan w:val="7"/>
            <w:shd w:val="clear" w:color="auto" w:fill="D9D9D9"/>
            <w:vAlign w:val="center"/>
          </w:tcPr>
          <w:p w14:paraId="0925ED7C" w14:textId="77777777" w:rsidR="00711D54" w:rsidRPr="00E44060" w:rsidRDefault="00711D54" w:rsidP="003968DD">
            <w:pPr>
              <w:tabs>
                <w:tab w:val="left" w:pos="-1080"/>
                <w:tab w:val="left" w:pos="-720"/>
                <w:tab w:val="left" w:pos="0"/>
                <w:tab w:val="left" w:pos="3420"/>
              </w:tabs>
              <w:jc w:val="center"/>
              <w:rPr>
                <w:rFonts w:ascii="Calibri" w:hAnsi="Calibri" w:cs="Calibri"/>
                <w:b/>
                <w:sz w:val="20"/>
                <w:szCs w:val="20"/>
              </w:rPr>
            </w:pPr>
            <w:r w:rsidRPr="00E44060">
              <w:rPr>
                <w:rFonts w:ascii="Calibri" w:hAnsi="Calibri" w:cs="Calibri"/>
                <w:b/>
                <w:sz w:val="20"/>
                <w:szCs w:val="20"/>
              </w:rPr>
              <w:t>Systemic Selectivity Ratios</w:t>
            </w:r>
          </w:p>
        </w:tc>
      </w:tr>
      <w:tr w:rsidR="00711D54" w:rsidRPr="00E44060" w14:paraId="704EE38E" w14:textId="77777777" w:rsidTr="003968DD">
        <w:tc>
          <w:tcPr>
            <w:tcW w:w="1205" w:type="dxa"/>
            <w:vMerge/>
            <w:shd w:val="clear" w:color="auto" w:fill="D9D9D9"/>
            <w:vAlign w:val="center"/>
          </w:tcPr>
          <w:p w14:paraId="1CB47A6E" w14:textId="77777777" w:rsidR="00711D54" w:rsidRPr="00E44060" w:rsidRDefault="00711D54" w:rsidP="003968DD">
            <w:pPr>
              <w:tabs>
                <w:tab w:val="left" w:pos="-1080"/>
                <w:tab w:val="left" w:pos="-720"/>
                <w:tab w:val="left" w:pos="0"/>
                <w:tab w:val="left" w:pos="3420"/>
              </w:tabs>
              <w:jc w:val="center"/>
              <w:rPr>
                <w:rFonts w:ascii="Calibri" w:hAnsi="Calibri" w:cs="Calibri"/>
                <w:b/>
                <w:sz w:val="20"/>
                <w:szCs w:val="20"/>
              </w:rPr>
            </w:pPr>
          </w:p>
        </w:tc>
        <w:tc>
          <w:tcPr>
            <w:tcW w:w="3278" w:type="dxa"/>
            <w:gridSpan w:val="3"/>
            <w:shd w:val="clear" w:color="auto" w:fill="D9D9D9"/>
            <w:vAlign w:val="center"/>
          </w:tcPr>
          <w:p w14:paraId="52C9978A" w14:textId="77777777" w:rsidR="00711D54" w:rsidRPr="00E44060" w:rsidRDefault="00711D54" w:rsidP="003968DD">
            <w:pPr>
              <w:tabs>
                <w:tab w:val="left" w:pos="-1080"/>
                <w:tab w:val="left" w:pos="-720"/>
                <w:tab w:val="left" w:pos="0"/>
                <w:tab w:val="left" w:pos="3420"/>
              </w:tabs>
              <w:jc w:val="center"/>
              <w:rPr>
                <w:rFonts w:ascii="Calibri" w:hAnsi="Calibri" w:cs="Calibri"/>
                <w:b/>
                <w:sz w:val="20"/>
                <w:szCs w:val="20"/>
              </w:rPr>
            </w:pPr>
            <w:r w:rsidRPr="00E44060">
              <w:rPr>
                <w:rFonts w:ascii="Calibri" w:hAnsi="Calibri" w:cs="Calibri"/>
                <w:b/>
                <w:i/>
                <w:sz w:val="20"/>
                <w:szCs w:val="20"/>
              </w:rPr>
              <w:t xml:space="preserve">D. </w:t>
            </w:r>
            <w:proofErr w:type="spellStart"/>
            <w:r w:rsidRPr="00E44060">
              <w:rPr>
                <w:rFonts w:ascii="Calibri" w:hAnsi="Calibri" w:cs="Calibri"/>
                <w:b/>
                <w:i/>
                <w:sz w:val="20"/>
                <w:szCs w:val="20"/>
              </w:rPr>
              <w:t>noxia</w:t>
            </w:r>
            <w:proofErr w:type="spellEnd"/>
            <w:r w:rsidRPr="00E44060">
              <w:rPr>
                <w:rFonts w:ascii="Calibri" w:hAnsi="Calibri" w:cs="Calibri"/>
                <w:b/>
                <w:sz w:val="20"/>
                <w:szCs w:val="20"/>
              </w:rPr>
              <w:t>/Parasites</w:t>
            </w:r>
          </w:p>
        </w:tc>
        <w:tc>
          <w:tcPr>
            <w:tcW w:w="5093" w:type="dxa"/>
            <w:gridSpan w:val="4"/>
            <w:shd w:val="clear" w:color="auto" w:fill="D9D9D9"/>
            <w:vAlign w:val="center"/>
          </w:tcPr>
          <w:p w14:paraId="1AC77136" w14:textId="77777777" w:rsidR="00711D54" w:rsidRPr="00E44060" w:rsidRDefault="00711D54" w:rsidP="003968DD">
            <w:pPr>
              <w:tabs>
                <w:tab w:val="left" w:pos="-1080"/>
                <w:tab w:val="left" w:pos="-720"/>
                <w:tab w:val="left" w:pos="0"/>
                <w:tab w:val="left" w:pos="3420"/>
              </w:tabs>
              <w:jc w:val="center"/>
              <w:rPr>
                <w:rFonts w:ascii="Calibri" w:hAnsi="Calibri" w:cs="Calibri"/>
                <w:b/>
                <w:sz w:val="20"/>
                <w:szCs w:val="20"/>
              </w:rPr>
            </w:pPr>
            <w:r w:rsidRPr="00E44060">
              <w:rPr>
                <w:rFonts w:ascii="Calibri" w:hAnsi="Calibri" w:cs="Calibri"/>
                <w:b/>
                <w:i/>
                <w:sz w:val="20"/>
                <w:szCs w:val="20"/>
              </w:rPr>
              <w:t xml:space="preserve">D. </w:t>
            </w:r>
            <w:proofErr w:type="spellStart"/>
            <w:r w:rsidRPr="00E44060">
              <w:rPr>
                <w:rFonts w:ascii="Calibri" w:hAnsi="Calibri" w:cs="Calibri"/>
                <w:b/>
                <w:i/>
                <w:sz w:val="20"/>
                <w:szCs w:val="20"/>
              </w:rPr>
              <w:t>noxia</w:t>
            </w:r>
            <w:proofErr w:type="spellEnd"/>
            <w:r w:rsidRPr="00E44060">
              <w:rPr>
                <w:rFonts w:ascii="Calibri" w:hAnsi="Calibri" w:cs="Calibri"/>
                <w:b/>
                <w:sz w:val="20"/>
                <w:szCs w:val="20"/>
              </w:rPr>
              <w:t>/Predators</w:t>
            </w:r>
          </w:p>
        </w:tc>
      </w:tr>
      <w:tr w:rsidR="00711D54" w:rsidRPr="00E44060" w14:paraId="2FA76419" w14:textId="77777777" w:rsidTr="003968DD">
        <w:tc>
          <w:tcPr>
            <w:tcW w:w="1205" w:type="dxa"/>
            <w:vMerge/>
            <w:shd w:val="clear" w:color="auto" w:fill="D9D9D9"/>
          </w:tcPr>
          <w:p w14:paraId="1D7CAE9B" w14:textId="77777777" w:rsidR="00711D54" w:rsidRPr="00E44060" w:rsidRDefault="00711D54" w:rsidP="003968DD">
            <w:pPr>
              <w:tabs>
                <w:tab w:val="left" w:pos="-1080"/>
                <w:tab w:val="left" w:pos="-720"/>
                <w:tab w:val="left" w:pos="0"/>
                <w:tab w:val="left" w:pos="3420"/>
              </w:tabs>
              <w:rPr>
                <w:rFonts w:ascii="Calibri" w:hAnsi="Calibri" w:cs="Calibri"/>
                <w:b/>
                <w:sz w:val="20"/>
                <w:szCs w:val="20"/>
              </w:rPr>
            </w:pPr>
          </w:p>
        </w:tc>
        <w:tc>
          <w:tcPr>
            <w:tcW w:w="1092" w:type="dxa"/>
            <w:shd w:val="clear" w:color="auto" w:fill="D9D9D9"/>
            <w:vAlign w:val="center"/>
          </w:tcPr>
          <w:p w14:paraId="53433910" w14:textId="77777777" w:rsidR="00711D54" w:rsidRPr="00E44060" w:rsidRDefault="00711D54" w:rsidP="003968DD">
            <w:pPr>
              <w:tabs>
                <w:tab w:val="left" w:pos="-1080"/>
                <w:tab w:val="left" w:pos="-720"/>
                <w:tab w:val="left" w:pos="0"/>
                <w:tab w:val="left" w:pos="3420"/>
              </w:tabs>
              <w:jc w:val="center"/>
              <w:rPr>
                <w:rFonts w:ascii="Calibri" w:hAnsi="Calibri" w:cs="Calibri"/>
                <w:b/>
                <w:i/>
                <w:sz w:val="20"/>
                <w:szCs w:val="20"/>
              </w:rPr>
            </w:pPr>
            <w:r w:rsidRPr="00E44060">
              <w:rPr>
                <w:rFonts w:ascii="Calibri" w:hAnsi="Calibri" w:cs="Calibri"/>
                <w:b/>
                <w:i/>
                <w:sz w:val="20"/>
                <w:szCs w:val="20"/>
              </w:rPr>
              <w:t>D. rapae</w:t>
            </w:r>
          </w:p>
        </w:tc>
        <w:tc>
          <w:tcPr>
            <w:tcW w:w="1093" w:type="dxa"/>
            <w:shd w:val="clear" w:color="auto" w:fill="D9D9D9"/>
            <w:vAlign w:val="center"/>
          </w:tcPr>
          <w:p w14:paraId="54F102F6" w14:textId="77777777" w:rsidR="00711D54" w:rsidRPr="00E44060" w:rsidRDefault="00711D54" w:rsidP="003968DD">
            <w:pPr>
              <w:tabs>
                <w:tab w:val="left" w:pos="-1080"/>
                <w:tab w:val="left" w:pos="-720"/>
                <w:tab w:val="left" w:pos="0"/>
                <w:tab w:val="left" w:pos="3420"/>
              </w:tabs>
              <w:jc w:val="center"/>
              <w:rPr>
                <w:rFonts w:ascii="Calibri" w:hAnsi="Calibri" w:cs="Calibri"/>
                <w:b/>
                <w:i/>
                <w:sz w:val="20"/>
                <w:szCs w:val="20"/>
              </w:rPr>
            </w:pPr>
            <w:r w:rsidRPr="00E44060">
              <w:rPr>
                <w:rFonts w:ascii="Calibri" w:hAnsi="Calibri" w:cs="Calibri"/>
                <w:b/>
                <w:i/>
                <w:sz w:val="20"/>
                <w:szCs w:val="20"/>
              </w:rPr>
              <w:t>A. varipes</w:t>
            </w:r>
          </w:p>
        </w:tc>
        <w:tc>
          <w:tcPr>
            <w:tcW w:w="1093" w:type="dxa"/>
            <w:shd w:val="clear" w:color="auto" w:fill="D9D9D9"/>
            <w:vAlign w:val="center"/>
          </w:tcPr>
          <w:p w14:paraId="3D0B83A4" w14:textId="77777777" w:rsidR="00711D54" w:rsidRPr="00E44060" w:rsidRDefault="00711D54" w:rsidP="003968DD">
            <w:pPr>
              <w:tabs>
                <w:tab w:val="left" w:pos="-1080"/>
                <w:tab w:val="left" w:pos="-720"/>
                <w:tab w:val="left" w:pos="0"/>
                <w:tab w:val="left" w:pos="3420"/>
              </w:tabs>
              <w:jc w:val="center"/>
              <w:rPr>
                <w:rFonts w:ascii="Calibri" w:hAnsi="Calibri" w:cs="Calibri"/>
                <w:b/>
                <w:i/>
                <w:sz w:val="20"/>
                <w:szCs w:val="20"/>
              </w:rPr>
            </w:pPr>
            <w:r w:rsidRPr="00E44060">
              <w:rPr>
                <w:rFonts w:ascii="Calibri" w:hAnsi="Calibri" w:cs="Calibri"/>
                <w:b/>
                <w:i/>
                <w:sz w:val="20"/>
                <w:szCs w:val="20"/>
              </w:rPr>
              <w:t xml:space="preserve">L. </w:t>
            </w:r>
            <w:proofErr w:type="spellStart"/>
            <w:r w:rsidRPr="00E44060">
              <w:rPr>
                <w:rFonts w:ascii="Calibri" w:hAnsi="Calibri" w:cs="Calibri"/>
                <w:b/>
                <w:i/>
                <w:sz w:val="20"/>
                <w:szCs w:val="20"/>
              </w:rPr>
              <w:t>testaceipes</w:t>
            </w:r>
            <w:proofErr w:type="spellEnd"/>
          </w:p>
        </w:tc>
        <w:tc>
          <w:tcPr>
            <w:tcW w:w="1192" w:type="dxa"/>
            <w:shd w:val="clear" w:color="auto" w:fill="D9D9D9"/>
            <w:vAlign w:val="center"/>
          </w:tcPr>
          <w:p w14:paraId="7DC5F01C" w14:textId="77777777" w:rsidR="00711D54" w:rsidRPr="00E44060" w:rsidRDefault="00711D54" w:rsidP="003968DD">
            <w:pPr>
              <w:tabs>
                <w:tab w:val="left" w:pos="-1080"/>
                <w:tab w:val="left" w:pos="-720"/>
                <w:tab w:val="left" w:pos="0"/>
                <w:tab w:val="left" w:pos="3420"/>
              </w:tabs>
              <w:jc w:val="center"/>
              <w:rPr>
                <w:rFonts w:ascii="Calibri" w:hAnsi="Calibri" w:cs="Calibri"/>
                <w:b/>
                <w:i/>
                <w:sz w:val="20"/>
                <w:szCs w:val="20"/>
              </w:rPr>
            </w:pPr>
            <w:r w:rsidRPr="00E44060">
              <w:rPr>
                <w:rFonts w:ascii="Calibri" w:hAnsi="Calibri" w:cs="Calibri"/>
                <w:b/>
                <w:i/>
                <w:sz w:val="20"/>
                <w:szCs w:val="20"/>
              </w:rPr>
              <w:t>H. convergens</w:t>
            </w:r>
          </w:p>
        </w:tc>
        <w:tc>
          <w:tcPr>
            <w:tcW w:w="1167" w:type="dxa"/>
            <w:shd w:val="clear" w:color="auto" w:fill="D9D9D9"/>
            <w:vAlign w:val="center"/>
          </w:tcPr>
          <w:p w14:paraId="2D995197" w14:textId="77777777" w:rsidR="00711D54" w:rsidRPr="00E44060" w:rsidRDefault="00711D54" w:rsidP="003968DD">
            <w:pPr>
              <w:tabs>
                <w:tab w:val="left" w:pos="-1080"/>
                <w:tab w:val="left" w:pos="-720"/>
                <w:tab w:val="left" w:pos="0"/>
                <w:tab w:val="left" w:pos="3420"/>
              </w:tabs>
              <w:jc w:val="center"/>
              <w:rPr>
                <w:rFonts w:ascii="Calibri" w:hAnsi="Calibri" w:cs="Calibri"/>
                <w:b/>
                <w:i/>
                <w:sz w:val="20"/>
                <w:szCs w:val="20"/>
              </w:rPr>
            </w:pPr>
            <w:r w:rsidRPr="00E44060">
              <w:rPr>
                <w:rFonts w:ascii="Calibri" w:hAnsi="Calibri" w:cs="Calibri"/>
                <w:b/>
                <w:i/>
                <w:sz w:val="20"/>
                <w:szCs w:val="20"/>
              </w:rPr>
              <w:t xml:space="preserve">H. </w:t>
            </w:r>
            <w:proofErr w:type="spellStart"/>
            <w:r w:rsidRPr="00E44060">
              <w:rPr>
                <w:rFonts w:ascii="Calibri" w:hAnsi="Calibri" w:cs="Calibri"/>
                <w:b/>
                <w:i/>
                <w:sz w:val="20"/>
                <w:szCs w:val="20"/>
              </w:rPr>
              <w:t>varigata</w:t>
            </w:r>
            <w:proofErr w:type="spellEnd"/>
          </w:p>
        </w:tc>
        <w:tc>
          <w:tcPr>
            <w:tcW w:w="1158" w:type="dxa"/>
            <w:shd w:val="clear" w:color="auto" w:fill="D9D9D9"/>
            <w:vAlign w:val="center"/>
          </w:tcPr>
          <w:p w14:paraId="6DDBEB97" w14:textId="77777777" w:rsidR="00711D54" w:rsidRPr="00E44060" w:rsidRDefault="00711D54" w:rsidP="003968DD">
            <w:pPr>
              <w:tabs>
                <w:tab w:val="left" w:pos="-1080"/>
                <w:tab w:val="left" w:pos="-720"/>
                <w:tab w:val="left" w:pos="0"/>
                <w:tab w:val="left" w:pos="3420"/>
              </w:tabs>
              <w:jc w:val="center"/>
              <w:rPr>
                <w:rFonts w:ascii="Calibri" w:hAnsi="Calibri" w:cs="Calibri"/>
                <w:b/>
                <w:i/>
                <w:sz w:val="20"/>
                <w:szCs w:val="20"/>
              </w:rPr>
            </w:pPr>
            <w:r w:rsidRPr="00E44060">
              <w:rPr>
                <w:rFonts w:ascii="Calibri" w:hAnsi="Calibri" w:cs="Calibri"/>
                <w:b/>
                <w:i/>
                <w:sz w:val="20"/>
                <w:szCs w:val="20"/>
              </w:rPr>
              <w:t>H. sinuata</w:t>
            </w:r>
          </w:p>
        </w:tc>
        <w:tc>
          <w:tcPr>
            <w:tcW w:w="1576" w:type="dxa"/>
            <w:shd w:val="clear" w:color="auto" w:fill="D9D9D9"/>
            <w:vAlign w:val="center"/>
          </w:tcPr>
          <w:p w14:paraId="28E9E29D" w14:textId="77777777" w:rsidR="00711D54" w:rsidRPr="00E44060" w:rsidRDefault="00711D54" w:rsidP="003968DD">
            <w:pPr>
              <w:tabs>
                <w:tab w:val="left" w:pos="-1080"/>
                <w:tab w:val="left" w:pos="-720"/>
                <w:tab w:val="left" w:pos="0"/>
                <w:tab w:val="left" w:pos="3420"/>
              </w:tabs>
              <w:jc w:val="center"/>
              <w:rPr>
                <w:rFonts w:ascii="Calibri" w:hAnsi="Calibri" w:cs="Calibri"/>
                <w:b/>
                <w:i/>
                <w:sz w:val="20"/>
                <w:szCs w:val="20"/>
              </w:rPr>
            </w:pPr>
            <w:r w:rsidRPr="00E44060">
              <w:rPr>
                <w:rFonts w:ascii="Calibri" w:hAnsi="Calibri" w:cs="Calibri"/>
                <w:b/>
                <w:i/>
                <w:sz w:val="20"/>
                <w:szCs w:val="20"/>
              </w:rPr>
              <w:t>C. septempunctata</w:t>
            </w:r>
          </w:p>
        </w:tc>
      </w:tr>
      <w:tr w:rsidR="00711D54" w:rsidRPr="00E44060" w14:paraId="25185AE6" w14:textId="77777777" w:rsidTr="003968DD">
        <w:tc>
          <w:tcPr>
            <w:tcW w:w="1205" w:type="dxa"/>
            <w:shd w:val="clear" w:color="auto" w:fill="auto"/>
            <w:vAlign w:val="center"/>
          </w:tcPr>
          <w:p w14:paraId="43B7DC5D"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Chlorpyrifos</w:t>
            </w:r>
          </w:p>
        </w:tc>
        <w:tc>
          <w:tcPr>
            <w:tcW w:w="1092" w:type="dxa"/>
            <w:shd w:val="clear" w:color="auto" w:fill="auto"/>
          </w:tcPr>
          <w:p w14:paraId="7F8DA7FC" w14:textId="77777777" w:rsidR="00711D54" w:rsidRPr="00E44060" w:rsidRDefault="00711D54" w:rsidP="003968DD">
            <w:pPr>
              <w:tabs>
                <w:tab w:val="left" w:pos="-1080"/>
                <w:tab w:val="left" w:pos="-720"/>
                <w:tab w:val="left" w:pos="0"/>
                <w:tab w:val="left" w:pos="3420"/>
              </w:tabs>
              <w:rPr>
                <w:rFonts w:ascii="Calibri" w:hAnsi="Calibri" w:cs="Calibri"/>
                <w:sz w:val="20"/>
                <w:szCs w:val="20"/>
              </w:rPr>
            </w:pPr>
            <w:r w:rsidRPr="00E44060">
              <w:rPr>
                <w:rFonts w:ascii="Calibri" w:hAnsi="Calibri" w:cs="Calibri"/>
                <w:sz w:val="20"/>
                <w:szCs w:val="20"/>
              </w:rPr>
              <w:t>30576</w:t>
            </w:r>
          </w:p>
        </w:tc>
        <w:tc>
          <w:tcPr>
            <w:tcW w:w="1093" w:type="dxa"/>
            <w:shd w:val="clear" w:color="auto" w:fill="auto"/>
          </w:tcPr>
          <w:p w14:paraId="78726455" w14:textId="77777777" w:rsidR="00711D54" w:rsidRPr="00E44060" w:rsidRDefault="00711D54" w:rsidP="003968DD">
            <w:pPr>
              <w:tabs>
                <w:tab w:val="left" w:pos="-1080"/>
                <w:tab w:val="left" w:pos="-720"/>
                <w:tab w:val="left" w:pos="0"/>
                <w:tab w:val="left" w:pos="3420"/>
              </w:tabs>
              <w:rPr>
                <w:rFonts w:ascii="Calibri" w:hAnsi="Calibri" w:cs="Calibri"/>
                <w:sz w:val="20"/>
                <w:szCs w:val="20"/>
              </w:rPr>
            </w:pPr>
            <w:r w:rsidRPr="00E44060">
              <w:rPr>
                <w:rFonts w:ascii="Calibri" w:hAnsi="Calibri" w:cs="Calibri"/>
                <w:sz w:val="20"/>
                <w:szCs w:val="20"/>
              </w:rPr>
              <w:t>55451</w:t>
            </w:r>
          </w:p>
        </w:tc>
        <w:tc>
          <w:tcPr>
            <w:tcW w:w="1093" w:type="dxa"/>
            <w:shd w:val="clear" w:color="auto" w:fill="auto"/>
          </w:tcPr>
          <w:p w14:paraId="577FFF66" w14:textId="77777777" w:rsidR="00711D54" w:rsidRPr="00E44060" w:rsidRDefault="00711D54" w:rsidP="003968DD">
            <w:pPr>
              <w:tabs>
                <w:tab w:val="left" w:pos="-1080"/>
                <w:tab w:val="left" w:pos="-720"/>
                <w:tab w:val="left" w:pos="0"/>
                <w:tab w:val="left" w:pos="3420"/>
              </w:tabs>
              <w:rPr>
                <w:rFonts w:ascii="Calibri" w:hAnsi="Calibri" w:cs="Calibri"/>
                <w:sz w:val="20"/>
                <w:szCs w:val="20"/>
              </w:rPr>
            </w:pPr>
            <w:r w:rsidRPr="00E44060">
              <w:rPr>
                <w:rFonts w:ascii="Calibri" w:hAnsi="Calibri" w:cs="Calibri"/>
                <w:sz w:val="20"/>
                <w:szCs w:val="20"/>
              </w:rPr>
              <w:t>204475</w:t>
            </w:r>
          </w:p>
        </w:tc>
        <w:tc>
          <w:tcPr>
            <w:tcW w:w="1192" w:type="dxa"/>
            <w:shd w:val="clear" w:color="auto" w:fill="auto"/>
          </w:tcPr>
          <w:p w14:paraId="6475C2E5" w14:textId="77777777" w:rsidR="00711D54" w:rsidRPr="00E44060" w:rsidRDefault="00711D54" w:rsidP="003968DD">
            <w:pPr>
              <w:tabs>
                <w:tab w:val="left" w:pos="-1080"/>
                <w:tab w:val="left" w:pos="-720"/>
                <w:tab w:val="left" w:pos="0"/>
                <w:tab w:val="left" w:pos="3420"/>
              </w:tabs>
              <w:rPr>
                <w:rFonts w:ascii="Calibri" w:hAnsi="Calibri" w:cs="Calibri"/>
                <w:sz w:val="20"/>
                <w:szCs w:val="20"/>
              </w:rPr>
            </w:pPr>
            <w:r w:rsidRPr="00E44060">
              <w:rPr>
                <w:rFonts w:ascii="Calibri" w:hAnsi="Calibri" w:cs="Calibri"/>
                <w:sz w:val="20"/>
                <w:szCs w:val="20"/>
              </w:rPr>
              <w:t>12487</w:t>
            </w:r>
          </w:p>
        </w:tc>
        <w:tc>
          <w:tcPr>
            <w:tcW w:w="1167" w:type="dxa"/>
            <w:shd w:val="clear" w:color="auto" w:fill="auto"/>
          </w:tcPr>
          <w:p w14:paraId="14C2B90A" w14:textId="77777777" w:rsidR="00711D54" w:rsidRPr="00E44060" w:rsidRDefault="00711D54" w:rsidP="003968DD">
            <w:pPr>
              <w:tabs>
                <w:tab w:val="left" w:pos="-1080"/>
                <w:tab w:val="left" w:pos="-720"/>
                <w:tab w:val="left" w:pos="0"/>
                <w:tab w:val="left" w:pos="3420"/>
              </w:tabs>
              <w:rPr>
                <w:rFonts w:ascii="Calibri" w:hAnsi="Calibri" w:cs="Calibri"/>
                <w:sz w:val="20"/>
                <w:szCs w:val="20"/>
              </w:rPr>
            </w:pPr>
            <w:r w:rsidRPr="00E44060">
              <w:rPr>
                <w:rFonts w:ascii="Calibri" w:hAnsi="Calibri" w:cs="Calibri"/>
                <w:sz w:val="20"/>
                <w:szCs w:val="20"/>
              </w:rPr>
              <w:t>654320</w:t>
            </w:r>
          </w:p>
        </w:tc>
        <w:tc>
          <w:tcPr>
            <w:tcW w:w="1158" w:type="dxa"/>
            <w:shd w:val="clear" w:color="auto" w:fill="auto"/>
          </w:tcPr>
          <w:p w14:paraId="0D41730D" w14:textId="77777777" w:rsidR="00711D54" w:rsidRPr="00E44060" w:rsidRDefault="00711D54" w:rsidP="003968DD">
            <w:pPr>
              <w:tabs>
                <w:tab w:val="left" w:pos="-1080"/>
                <w:tab w:val="left" w:pos="-720"/>
                <w:tab w:val="left" w:pos="0"/>
                <w:tab w:val="left" w:pos="3420"/>
              </w:tabs>
              <w:rPr>
                <w:rFonts w:ascii="Calibri" w:hAnsi="Calibri" w:cs="Calibri"/>
                <w:sz w:val="20"/>
                <w:szCs w:val="20"/>
              </w:rPr>
            </w:pPr>
            <w:r w:rsidRPr="00E44060">
              <w:rPr>
                <w:rFonts w:ascii="Calibri" w:hAnsi="Calibri" w:cs="Calibri"/>
                <w:sz w:val="20"/>
                <w:szCs w:val="20"/>
              </w:rPr>
              <w:t>204475</w:t>
            </w:r>
          </w:p>
        </w:tc>
        <w:tc>
          <w:tcPr>
            <w:tcW w:w="1576" w:type="dxa"/>
            <w:shd w:val="clear" w:color="auto" w:fill="auto"/>
          </w:tcPr>
          <w:p w14:paraId="22E778F7" w14:textId="77777777" w:rsidR="00711D54" w:rsidRPr="00E44060" w:rsidRDefault="00711D54" w:rsidP="003968DD">
            <w:pPr>
              <w:tabs>
                <w:tab w:val="left" w:pos="-1080"/>
                <w:tab w:val="left" w:pos="-720"/>
                <w:tab w:val="left" w:pos="0"/>
                <w:tab w:val="left" w:pos="3420"/>
              </w:tabs>
              <w:rPr>
                <w:rFonts w:ascii="Calibri" w:hAnsi="Calibri" w:cs="Calibri"/>
                <w:sz w:val="20"/>
                <w:szCs w:val="20"/>
              </w:rPr>
            </w:pPr>
            <w:r w:rsidRPr="00E44060">
              <w:rPr>
                <w:rFonts w:ascii="Calibri" w:hAnsi="Calibri" w:cs="Calibri"/>
                <w:sz w:val="20"/>
                <w:szCs w:val="20"/>
              </w:rPr>
              <w:t>204475</w:t>
            </w:r>
          </w:p>
        </w:tc>
      </w:tr>
      <w:tr w:rsidR="00711D54" w:rsidRPr="00E44060" w14:paraId="1E455D7C" w14:textId="77777777" w:rsidTr="003968DD">
        <w:tc>
          <w:tcPr>
            <w:tcW w:w="1205" w:type="dxa"/>
            <w:tcBorders>
              <w:bottom w:val="single" w:sz="4" w:space="0" w:color="auto"/>
            </w:tcBorders>
            <w:shd w:val="clear" w:color="auto" w:fill="auto"/>
            <w:vAlign w:val="center"/>
          </w:tcPr>
          <w:p w14:paraId="3263E1C1" w14:textId="77777777" w:rsidR="00711D54" w:rsidRPr="00E44060" w:rsidRDefault="00711D54" w:rsidP="003968DD">
            <w:pPr>
              <w:tabs>
                <w:tab w:val="left" w:pos="-1080"/>
                <w:tab w:val="left" w:pos="-720"/>
                <w:tab w:val="left" w:pos="0"/>
                <w:tab w:val="left" w:pos="3420"/>
              </w:tabs>
              <w:jc w:val="center"/>
              <w:rPr>
                <w:rFonts w:ascii="Calibri" w:hAnsi="Calibri" w:cs="Calibri"/>
                <w:sz w:val="20"/>
                <w:szCs w:val="20"/>
              </w:rPr>
            </w:pPr>
            <w:r w:rsidRPr="00E44060">
              <w:rPr>
                <w:rFonts w:ascii="Calibri" w:hAnsi="Calibri" w:cs="Calibri"/>
                <w:sz w:val="20"/>
                <w:szCs w:val="20"/>
              </w:rPr>
              <w:t>Malathion</w:t>
            </w:r>
          </w:p>
        </w:tc>
        <w:tc>
          <w:tcPr>
            <w:tcW w:w="1092" w:type="dxa"/>
            <w:tcBorders>
              <w:bottom w:val="single" w:sz="4" w:space="0" w:color="auto"/>
            </w:tcBorders>
            <w:shd w:val="clear" w:color="auto" w:fill="auto"/>
          </w:tcPr>
          <w:p w14:paraId="3CD8656E" w14:textId="77777777" w:rsidR="00711D54" w:rsidRPr="00E44060" w:rsidRDefault="00711D54" w:rsidP="003968DD">
            <w:pPr>
              <w:tabs>
                <w:tab w:val="left" w:pos="-1080"/>
                <w:tab w:val="left" w:pos="-720"/>
                <w:tab w:val="left" w:pos="0"/>
                <w:tab w:val="left" w:pos="3420"/>
              </w:tabs>
              <w:rPr>
                <w:rFonts w:ascii="Calibri" w:hAnsi="Calibri" w:cs="Calibri"/>
                <w:sz w:val="20"/>
                <w:szCs w:val="20"/>
              </w:rPr>
            </w:pPr>
            <w:r w:rsidRPr="00E44060">
              <w:rPr>
                <w:rFonts w:ascii="Calibri" w:hAnsi="Calibri" w:cs="Calibri"/>
                <w:sz w:val="20"/>
                <w:szCs w:val="20"/>
              </w:rPr>
              <w:t>91.4</w:t>
            </w:r>
          </w:p>
        </w:tc>
        <w:tc>
          <w:tcPr>
            <w:tcW w:w="1093" w:type="dxa"/>
            <w:tcBorders>
              <w:bottom w:val="single" w:sz="4" w:space="0" w:color="auto"/>
            </w:tcBorders>
            <w:shd w:val="clear" w:color="auto" w:fill="auto"/>
          </w:tcPr>
          <w:p w14:paraId="54B80F44" w14:textId="77777777" w:rsidR="00711D54" w:rsidRPr="00E44060" w:rsidRDefault="00711D54" w:rsidP="003968DD">
            <w:pPr>
              <w:tabs>
                <w:tab w:val="left" w:pos="-1080"/>
                <w:tab w:val="left" w:pos="-720"/>
                <w:tab w:val="left" w:pos="0"/>
                <w:tab w:val="left" w:pos="3420"/>
              </w:tabs>
              <w:rPr>
                <w:rFonts w:ascii="Calibri" w:hAnsi="Calibri" w:cs="Calibri"/>
                <w:sz w:val="20"/>
                <w:szCs w:val="20"/>
              </w:rPr>
            </w:pPr>
            <w:r w:rsidRPr="00E44060">
              <w:rPr>
                <w:rFonts w:ascii="Calibri" w:hAnsi="Calibri" w:cs="Calibri"/>
                <w:sz w:val="20"/>
                <w:szCs w:val="20"/>
              </w:rPr>
              <w:t>20429</w:t>
            </w:r>
          </w:p>
        </w:tc>
        <w:tc>
          <w:tcPr>
            <w:tcW w:w="1093" w:type="dxa"/>
            <w:tcBorders>
              <w:bottom w:val="single" w:sz="4" w:space="0" w:color="auto"/>
            </w:tcBorders>
            <w:shd w:val="clear" w:color="auto" w:fill="auto"/>
          </w:tcPr>
          <w:p w14:paraId="342E8988" w14:textId="77777777" w:rsidR="00711D54" w:rsidRPr="00E44060" w:rsidRDefault="00711D54" w:rsidP="003968DD">
            <w:pPr>
              <w:tabs>
                <w:tab w:val="left" w:pos="-1080"/>
                <w:tab w:val="left" w:pos="-720"/>
                <w:tab w:val="left" w:pos="0"/>
                <w:tab w:val="left" w:pos="3420"/>
              </w:tabs>
              <w:rPr>
                <w:rFonts w:ascii="Calibri" w:hAnsi="Calibri" w:cs="Calibri"/>
                <w:sz w:val="20"/>
                <w:szCs w:val="20"/>
              </w:rPr>
            </w:pPr>
            <w:r w:rsidRPr="00E44060">
              <w:rPr>
                <w:rFonts w:ascii="Calibri" w:hAnsi="Calibri" w:cs="Calibri"/>
                <w:sz w:val="20"/>
                <w:szCs w:val="20"/>
              </w:rPr>
              <w:t>5412</w:t>
            </w:r>
          </w:p>
        </w:tc>
        <w:tc>
          <w:tcPr>
            <w:tcW w:w="1192" w:type="dxa"/>
            <w:tcBorders>
              <w:bottom w:val="single" w:sz="4" w:space="0" w:color="auto"/>
            </w:tcBorders>
            <w:shd w:val="clear" w:color="auto" w:fill="auto"/>
          </w:tcPr>
          <w:p w14:paraId="785EFA79" w14:textId="77777777" w:rsidR="00711D54" w:rsidRPr="00E44060" w:rsidRDefault="00711D54" w:rsidP="003968DD">
            <w:pPr>
              <w:tabs>
                <w:tab w:val="left" w:pos="-1080"/>
                <w:tab w:val="left" w:pos="-720"/>
                <w:tab w:val="left" w:pos="0"/>
                <w:tab w:val="left" w:pos="3420"/>
              </w:tabs>
              <w:rPr>
                <w:rFonts w:ascii="Calibri" w:hAnsi="Calibri" w:cs="Calibri"/>
                <w:sz w:val="20"/>
                <w:szCs w:val="20"/>
              </w:rPr>
            </w:pPr>
            <w:r w:rsidRPr="00E44060">
              <w:rPr>
                <w:rFonts w:ascii="Calibri" w:hAnsi="Calibri" w:cs="Calibri"/>
                <w:sz w:val="20"/>
                <w:szCs w:val="20"/>
              </w:rPr>
              <w:t>357</w:t>
            </w:r>
          </w:p>
        </w:tc>
        <w:tc>
          <w:tcPr>
            <w:tcW w:w="1167" w:type="dxa"/>
            <w:tcBorders>
              <w:bottom w:val="single" w:sz="4" w:space="0" w:color="auto"/>
            </w:tcBorders>
            <w:shd w:val="clear" w:color="auto" w:fill="auto"/>
          </w:tcPr>
          <w:p w14:paraId="6EBBEC84" w14:textId="77777777" w:rsidR="00711D54" w:rsidRPr="00E44060" w:rsidRDefault="00711D54" w:rsidP="003968DD">
            <w:pPr>
              <w:tabs>
                <w:tab w:val="left" w:pos="-1080"/>
                <w:tab w:val="left" w:pos="-720"/>
                <w:tab w:val="left" w:pos="0"/>
                <w:tab w:val="left" w:pos="3420"/>
              </w:tabs>
              <w:rPr>
                <w:rFonts w:ascii="Calibri" w:hAnsi="Calibri" w:cs="Calibri"/>
                <w:sz w:val="20"/>
                <w:szCs w:val="20"/>
              </w:rPr>
            </w:pPr>
            <w:r w:rsidRPr="00E44060">
              <w:rPr>
                <w:rFonts w:ascii="Calibri" w:hAnsi="Calibri" w:cs="Calibri"/>
                <w:sz w:val="20"/>
                <w:szCs w:val="20"/>
              </w:rPr>
              <w:t>11000</w:t>
            </w:r>
          </w:p>
        </w:tc>
        <w:tc>
          <w:tcPr>
            <w:tcW w:w="1158" w:type="dxa"/>
            <w:tcBorders>
              <w:bottom w:val="single" w:sz="4" w:space="0" w:color="auto"/>
            </w:tcBorders>
            <w:shd w:val="clear" w:color="auto" w:fill="auto"/>
          </w:tcPr>
          <w:p w14:paraId="3A6D67D5" w14:textId="77777777" w:rsidR="00711D54" w:rsidRPr="00E44060" w:rsidRDefault="00711D54" w:rsidP="003968DD">
            <w:pPr>
              <w:tabs>
                <w:tab w:val="left" w:pos="-1080"/>
                <w:tab w:val="left" w:pos="-720"/>
                <w:tab w:val="left" w:pos="0"/>
                <w:tab w:val="left" w:pos="3420"/>
              </w:tabs>
              <w:rPr>
                <w:rFonts w:ascii="Calibri" w:hAnsi="Calibri" w:cs="Calibri"/>
                <w:sz w:val="20"/>
                <w:szCs w:val="20"/>
              </w:rPr>
            </w:pPr>
            <w:r w:rsidRPr="00E44060">
              <w:rPr>
                <w:rFonts w:ascii="Calibri" w:hAnsi="Calibri" w:cs="Calibri"/>
                <w:sz w:val="20"/>
                <w:szCs w:val="20"/>
              </w:rPr>
              <w:t>5296</w:t>
            </w:r>
          </w:p>
        </w:tc>
        <w:tc>
          <w:tcPr>
            <w:tcW w:w="1576" w:type="dxa"/>
            <w:tcBorders>
              <w:bottom w:val="single" w:sz="4" w:space="0" w:color="auto"/>
            </w:tcBorders>
            <w:shd w:val="clear" w:color="auto" w:fill="auto"/>
          </w:tcPr>
          <w:p w14:paraId="1235352B" w14:textId="77777777" w:rsidR="00711D54" w:rsidRPr="00E44060" w:rsidRDefault="00711D54" w:rsidP="003968DD">
            <w:pPr>
              <w:tabs>
                <w:tab w:val="left" w:pos="-1080"/>
                <w:tab w:val="left" w:pos="-720"/>
                <w:tab w:val="left" w:pos="0"/>
                <w:tab w:val="left" w:pos="3420"/>
              </w:tabs>
              <w:rPr>
                <w:rFonts w:ascii="Calibri" w:hAnsi="Calibri" w:cs="Calibri"/>
                <w:sz w:val="20"/>
                <w:szCs w:val="20"/>
              </w:rPr>
            </w:pPr>
            <w:r w:rsidRPr="00E44060">
              <w:rPr>
                <w:rFonts w:ascii="Calibri" w:hAnsi="Calibri" w:cs="Calibri"/>
                <w:sz w:val="20"/>
                <w:szCs w:val="20"/>
              </w:rPr>
              <w:t>28601</w:t>
            </w:r>
          </w:p>
        </w:tc>
      </w:tr>
      <w:tr w:rsidR="00711D54" w:rsidRPr="00E44060" w14:paraId="76B79A13" w14:textId="77777777" w:rsidTr="003968DD">
        <w:tc>
          <w:tcPr>
            <w:tcW w:w="9576" w:type="dxa"/>
            <w:gridSpan w:val="8"/>
            <w:tcBorders>
              <w:left w:val="nil"/>
              <w:bottom w:val="nil"/>
              <w:right w:val="nil"/>
            </w:tcBorders>
            <w:shd w:val="clear" w:color="auto" w:fill="auto"/>
          </w:tcPr>
          <w:p w14:paraId="66200DA0" w14:textId="77777777" w:rsidR="00711D54" w:rsidRPr="00E44060" w:rsidRDefault="00711D54" w:rsidP="003968DD">
            <w:pPr>
              <w:tabs>
                <w:tab w:val="left" w:pos="-1080"/>
                <w:tab w:val="left" w:pos="-720"/>
                <w:tab w:val="left" w:pos="0"/>
                <w:tab w:val="left" w:pos="3420"/>
              </w:tabs>
              <w:rPr>
                <w:rFonts w:ascii="Calibri" w:hAnsi="Calibri" w:cs="Calibri"/>
                <w:sz w:val="20"/>
                <w:szCs w:val="20"/>
              </w:rPr>
            </w:pPr>
            <w:r w:rsidRPr="00E44060">
              <w:rPr>
                <w:rFonts w:ascii="Calibri" w:hAnsi="Calibri" w:cs="Calibri"/>
                <w:b/>
                <w:sz w:val="20"/>
                <w:szCs w:val="20"/>
              </w:rPr>
              <w:t xml:space="preserve">* </w:t>
            </w:r>
            <w:r w:rsidRPr="00E44060">
              <w:rPr>
                <w:rFonts w:ascii="Calibri" w:hAnsi="Calibri" w:cs="Calibri"/>
                <w:sz w:val="20"/>
                <w:szCs w:val="20"/>
              </w:rPr>
              <w:t xml:space="preserve">Data are ratios of systemic toxicities of insecticides to </w:t>
            </w:r>
            <w:r w:rsidRPr="00E44060">
              <w:rPr>
                <w:rFonts w:ascii="Calibri" w:hAnsi="Calibri" w:cs="Calibri"/>
                <w:i/>
                <w:sz w:val="20"/>
                <w:szCs w:val="20"/>
              </w:rPr>
              <w:t xml:space="preserve">D. </w:t>
            </w:r>
            <w:proofErr w:type="spellStart"/>
            <w:r w:rsidRPr="00E44060">
              <w:rPr>
                <w:rFonts w:ascii="Calibri" w:hAnsi="Calibri" w:cs="Calibri"/>
                <w:i/>
                <w:sz w:val="20"/>
                <w:szCs w:val="20"/>
              </w:rPr>
              <w:t>noxia</w:t>
            </w:r>
            <w:proofErr w:type="spellEnd"/>
            <w:r w:rsidRPr="00E44060">
              <w:rPr>
                <w:rFonts w:ascii="Calibri" w:hAnsi="Calibri" w:cs="Calibri"/>
                <w:sz w:val="20"/>
                <w:szCs w:val="20"/>
              </w:rPr>
              <w:t xml:space="preserve"> divided by toxicity of the natural enemies at LC</w:t>
            </w:r>
            <w:r w:rsidRPr="00BF0FCE">
              <w:rPr>
                <w:rFonts w:ascii="Calibri" w:hAnsi="Calibri" w:cs="Calibri"/>
                <w:sz w:val="20"/>
                <w:szCs w:val="20"/>
                <w:vertAlign w:val="subscript"/>
              </w:rPr>
              <w:t>50</w:t>
            </w:r>
            <w:r w:rsidRPr="00E44060">
              <w:rPr>
                <w:rFonts w:ascii="Calibri" w:hAnsi="Calibri" w:cs="Calibri"/>
                <w:sz w:val="20"/>
                <w:szCs w:val="20"/>
              </w:rPr>
              <w:t xml:space="preserve">. High ratios represent insecticides selectively toxic to the natural enemy. Low ratios represent insecticides selectively toxic to </w:t>
            </w:r>
            <w:r w:rsidRPr="00E44060">
              <w:rPr>
                <w:rFonts w:ascii="Calibri" w:hAnsi="Calibri" w:cs="Calibri"/>
                <w:i/>
                <w:sz w:val="20"/>
                <w:szCs w:val="20"/>
              </w:rPr>
              <w:t xml:space="preserve">D. </w:t>
            </w:r>
            <w:proofErr w:type="spellStart"/>
            <w:r w:rsidRPr="00E44060">
              <w:rPr>
                <w:rFonts w:ascii="Calibri" w:hAnsi="Calibri" w:cs="Calibri"/>
                <w:i/>
                <w:sz w:val="20"/>
                <w:szCs w:val="20"/>
              </w:rPr>
              <w:t>noxia</w:t>
            </w:r>
            <w:proofErr w:type="spellEnd"/>
            <w:r w:rsidRPr="00E44060">
              <w:rPr>
                <w:rFonts w:ascii="Calibri" w:hAnsi="Calibri" w:cs="Calibri"/>
                <w:sz w:val="20"/>
                <w:szCs w:val="20"/>
              </w:rPr>
              <w:t>.</w:t>
            </w:r>
          </w:p>
        </w:tc>
      </w:tr>
    </w:tbl>
    <w:p w14:paraId="7C9EBAC4" w14:textId="77777777" w:rsidR="00711D54" w:rsidRDefault="00711D54" w:rsidP="00711D54">
      <w:pPr>
        <w:tabs>
          <w:tab w:val="left" w:pos="-1080"/>
          <w:tab w:val="left" w:pos="-720"/>
          <w:tab w:val="left" w:pos="0"/>
          <w:tab w:val="left" w:pos="3420"/>
        </w:tabs>
        <w:rPr>
          <w:rFonts w:ascii="Calibri" w:hAnsi="Calibri" w:cs="Calibri"/>
          <w:b/>
        </w:rPr>
      </w:pPr>
    </w:p>
    <w:p w14:paraId="706FF8BF" w14:textId="77777777" w:rsidR="00711D54" w:rsidRPr="00711D54" w:rsidRDefault="00711D54" w:rsidP="00711D54">
      <w:pPr>
        <w:tabs>
          <w:tab w:val="left" w:pos="-1080"/>
          <w:tab w:val="left" w:pos="-720"/>
          <w:tab w:val="left" w:pos="0"/>
          <w:tab w:val="left" w:pos="3420"/>
        </w:tabs>
        <w:rPr>
          <w:rFonts w:ascii="Calibri" w:hAnsi="Calibri" w:cs="Calibri"/>
          <w:b/>
          <w:sz w:val="22"/>
          <w:szCs w:val="22"/>
        </w:rPr>
      </w:pPr>
      <w:r w:rsidRPr="00711D54">
        <w:rPr>
          <w:rFonts w:ascii="Calibri" w:hAnsi="Calibri" w:cs="Calibri"/>
          <w:b/>
          <w:sz w:val="22"/>
          <w:szCs w:val="22"/>
        </w:rPr>
        <w:t>Description of Use in Document (QUAL, QUAN, INV):</w:t>
      </w:r>
    </w:p>
    <w:p w14:paraId="12A6A7DB" w14:textId="77777777" w:rsidR="00711D54" w:rsidRPr="00711D54" w:rsidRDefault="00711D54" w:rsidP="00711D54">
      <w:pPr>
        <w:tabs>
          <w:tab w:val="left" w:pos="-1080"/>
          <w:tab w:val="left" w:pos="-720"/>
          <w:tab w:val="left" w:pos="0"/>
          <w:tab w:val="left" w:pos="3420"/>
        </w:tabs>
        <w:rPr>
          <w:rFonts w:ascii="Calibri" w:hAnsi="Calibri" w:cs="Calibri"/>
          <w:sz w:val="22"/>
          <w:szCs w:val="22"/>
        </w:rPr>
      </w:pPr>
      <w:r w:rsidRPr="00711D54">
        <w:rPr>
          <w:rFonts w:ascii="Calibri" w:hAnsi="Calibri" w:cs="Calibri"/>
          <w:sz w:val="22"/>
          <w:szCs w:val="22"/>
        </w:rPr>
        <w:t xml:space="preserve">QUAN - </w:t>
      </w:r>
      <w:proofErr w:type="spellStart"/>
      <w:r w:rsidRPr="00711D54">
        <w:rPr>
          <w:rFonts w:ascii="Calibri" w:hAnsi="Calibri" w:cs="Calibri"/>
          <w:sz w:val="22"/>
          <w:szCs w:val="22"/>
        </w:rPr>
        <w:t>LC</w:t>
      </w:r>
      <w:r w:rsidRPr="00711D54">
        <w:rPr>
          <w:rFonts w:ascii="Calibri" w:hAnsi="Calibri" w:cs="Calibri"/>
          <w:sz w:val="22"/>
          <w:szCs w:val="22"/>
          <w:vertAlign w:val="subscript"/>
        </w:rPr>
        <w:t>x</w:t>
      </w:r>
      <w:proofErr w:type="spellEnd"/>
      <w:r w:rsidRPr="00711D54">
        <w:rPr>
          <w:rFonts w:ascii="Calibri" w:hAnsi="Calibri" w:cs="Calibri"/>
          <w:sz w:val="22"/>
          <w:szCs w:val="22"/>
        </w:rPr>
        <w:t xml:space="preserve"> data in terms of µg/ml of water</w:t>
      </w:r>
    </w:p>
    <w:p w14:paraId="1E8248C3" w14:textId="77777777" w:rsidR="00711D54" w:rsidRPr="00711D54" w:rsidRDefault="00711D54" w:rsidP="00711D54">
      <w:pPr>
        <w:tabs>
          <w:tab w:val="left" w:pos="-1080"/>
          <w:tab w:val="left" w:pos="-720"/>
          <w:tab w:val="left" w:pos="0"/>
          <w:tab w:val="left" w:pos="3420"/>
        </w:tabs>
        <w:rPr>
          <w:rFonts w:ascii="Calibri" w:hAnsi="Calibri" w:cs="Calibri"/>
          <w:sz w:val="22"/>
          <w:szCs w:val="22"/>
        </w:rPr>
      </w:pPr>
      <w:r w:rsidRPr="00711D54">
        <w:rPr>
          <w:rFonts w:ascii="Calibri" w:hAnsi="Calibri" w:cs="Calibri"/>
          <w:sz w:val="22"/>
          <w:szCs w:val="22"/>
        </w:rPr>
        <w:t>QUAL – Ratios</w:t>
      </w:r>
    </w:p>
    <w:p w14:paraId="072E3045" w14:textId="77777777" w:rsidR="00711D54" w:rsidRPr="00711D54" w:rsidRDefault="00711D54" w:rsidP="00711D54">
      <w:pPr>
        <w:tabs>
          <w:tab w:val="left" w:pos="-1080"/>
          <w:tab w:val="left" w:pos="-720"/>
          <w:tab w:val="left" w:pos="0"/>
          <w:tab w:val="left" w:pos="3420"/>
        </w:tabs>
        <w:rPr>
          <w:rFonts w:ascii="Calibri" w:hAnsi="Calibri" w:cs="Calibri"/>
          <w:sz w:val="22"/>
          <w:szCs w:val="22"/>
        </w:rPr>
      </w:pPr>
      <w:r w:rsidRPr="00711D54">
        <w:rPr>
          <w:rFonts w:ascii="Calibri" w:hAnsi="Calibri" w:cs="Calibri"/>
          <w:sz w:val="22"/>
          <w:szCs w:val="22"/>
        </w:rPr>
        <w:t xml:space="preserve">QUAL – </w:t>
      </w:r>
      <w:proofErr w:type="spellStart"/>
      <w:r w:rsidRPr="00711D54">
        <w:rPr>
          <w:rFonts w:ascii="Calibri" w:hAnsi="Calibri" w:cs="Calibri"/>
          <w:sz w:val="22"/>
          <w:szCs w:val="22"/>
        </w:rPr>
        <w:t>LC</w:t>
      </w:r>
      <w:r w:rsidRPr="00711D54">
        <w:rPr>
          <w:rFonts w:ascii="Calibri" w:hAnsi="Calibri" w:cs="Calibri"/>
          <w:sz w:val="22"/>
          <w:szCs w:val="22"/>
          <w:vertAlign w:val="subscript"/>
        </w:rPr>
        <w:t>x</w:t>
      </w:r>
      <w:proofErr w:type="spellEnd"/>
      <w:r w:rsidRPr="00711D54">
        <w:rPr>
          <w:rFonts w:ascii="Calibri" w:hAnsi="Calibri" w:cs="Calibri"/>
          <w:sz w:val="22"/>
          <w:szCs w:val="22"/>
        </w:rPr>
        <w:t xml:space="preserve"> data in terms of µg/vial</w:t>
      </w:r>
    </w:p>
    <w:p w14:paraId="11FE68DD" w14:textId="77777777" w:rsidR="00711D54" w:rsidRPr="00711D54" w:rsidRDefault="00711D54" w:rsidP="00711D54">
      <w:pPr>
        <w:tabs>
          <w:tab w:val="left" w:pos="-1080"/>
          <w:tab w:val="left" w:pos="-720"/>
          <w:tab w:val="left" w:pos="0"/>
          <w:tab w:val="left" w:pos="3420"/>
        </w:tabs>
        <w:rPr>
          <w:rFonts w:ascii="Calibri" w:hAnsi="Calibri" w:cs="Calibri"/>
          <w:b/>
          <w:sz w:val="22"/>
          <w:szCs w:val="22"/>
          <w:highlight w:val="yellow"/>
        </w:rPr>
      </w:pPr>
    </w:p>
    <w:p w14:paraId="680996B0" w14:textId="77777777" w:rsidR="00711D54" w:rsidRPr="00711D54" w:rsidRDefault="00711D54" w:rsidP="00711D54">
      <w:pPr>
        <w:tabs>
          <w:tab w:val="left" w:pos="-1080"/>
          <w:tab w:val="left" w:pos="-720"/>
          <w:tab w:val="left" w:pos="0"/>
          <w:tab w:val="left" w:pos="3420"/>
        </w:tabs>
        <w:rPr>
          <w:rFonts w:ascii="Calibri" w:hAnsi="Calibri" w:cs="Calibri"/>
          <w:b/>
          <w:sz w:val="22"/>
          <w:szCs w:val="22"/>
        </w:rPr>
      </w:pPr>
      <w:r w:rsidRPr="00711D54">
        <w:rPr>
          <w:rFonts w:ascii="Calibri" w:hAnsi="Calibri" w:cs="Calibri"/>
          <w:b/>
          <w:sz w:val="22"/>
          <w:szCs w:val="22"/>
        </w:rPr>
        <w:t>Rationale for Use:</w:t>
      </w:r>
    </w:p>
    <w:p w14:paraId="52E6C4D0" w14:textId="77777777" w:rsidR="00711D54" w:rsidRPr="00711D54" w:rsidRDefault="00711D54" w:rsidP="00711D54">
      <w:pPr>
        <w:tabs>
          <w:tab w:val="left" w:pos="-1080"/>
          <w:tab w:val="left" w:pos="-720"/>
          <w:tab w:val="left" w:pos="0"/>
          <w:tab w:val="left" w:pos="3420"/>
        </w:tabs>
        <w:rPr>
          <w:rFonts w:ascii="Calibri" w:hAnsi="Calibri"/>
          <w:bCs/>
          <w:color w:val="000000"/>
          <w:sz w:val="22"/>
          <w:szCs w:val="22"/>
          <w:lang w:val="en"/>
        </w:rPr>
      </w:pPr>
      <w:r w:rsidRPr="00711D54">
        <w:rPr>
          <w:rFonts w:ascii="Calibri" w:hAnsi="Calibri"/>
          <w:bCs/>
          <w:color w:val="000000"/>
          <w:sz w:val="22"/>
          <w:szCs w:val="22"/>
          <w:lang w:val="en"/>
        </w:rPr>
        <w:t>This review was conducted because the reported malathion LC</w:t>
      </w:r>
      <w:r w:rsidRPr="00711D54">
        <w:rPr>
          <w:rFonts w:ascii="Calibri" w:hAnsi="Calibri"/>
          <w:bCs/>
          <w:color w:val="000000"/>
          <w:sz w:val="22"/>
          <w:szCs w:val="22"/>
          <w:vertAlign w:val="subscript"/>
          <w:lang w:val="en"/>
        </w:rPr>
        <w:t>50</w:t>
      </w:r>
      <w:r w:rsidRPr="00711D54">
        <w:rPr>
          <w:rFonts w:ascii="Calibri" w:hAnsi="Calibri"/>
          <w:bCs/>
          <w:color w:val="000000"/>
          <w:sz w:val="22"/>
          <w:szCs w:val="22"/>
          <w:lang w:val="en"/>
        </w:rPr>
        <w:t xml:space="preserve"> value of 100.27 </w:t>
      </w:r>
      <w:r w:rsidRPr="00711D54">
        <w:rPr>
          <w:rFonts w:ascii="Calibri" w:hAnsi="Calibri" w:cs="Calibri"/>
          <w:bCs/>
          <w:color w:val="000000"/>
          <w:sz w:val="22"/>
          <w:szCs w:val="22"/>
          <w:lang w:val="en"/>
        </w:rPr>
        <w:t>µ</w:t>
      </w:r>
      <w:r w:rsidRPr="00711D54">
        <w:rPr>
          <w:rFonts w:ascii="Calibri" w:hAnsi="Calibri"/>
          <w:bCs/>
          <w:color w:val="000000"/>
          <w:sz w:val="22"/>
          <w:szCs w:val="22"/>
          <w:lang w:val="en"/>
        </w:rPr>
        <w:t xml:space="preserve">g/ml for mortality currently represents the most sensitive endpoint for terrestrial invertebrates exposed to malathion.  </w:t>
      </w:r>
    </w:p>
    <w:p w14:paraId="7A194875" w14:textId="77777777" w:rsidR="00711D54" w:rsidRPr="00711D54" w:rsidRDefault="00711D54" w:rsidP="00711D54">
      <w:pPr>
        <w:tabs>
          <w:tab w:val="left" w:pos="-1080"/>
          <w:tab w:val="left" w:pos="-720"/>
          <w:tab w:val="left" w:pos="0"/>
          <w:tab w:val="left" w:pos="3420"/>
        </w:tabs>
        <w:rPr>
          <w:rFonts w:ascii="Calibri" w:hAnsi="Calibri" w:cs="Calibri"/>
          <w:b/>
          <w:sz w:val="22"/>
          <w:szCs w:val="22"/>
          <w:highlight w:val="yellow"/>
        </w:rPr>
      </w:pPr>
    </w:p>
    <w:p w14:paraId="36FDBC19" w14:textId="77777777" w:rsidR="00711D54" w:rsidRPr="00711D54" w:rsidRDefault="00711D54" w:rsidP="00711D54">
      <w:pPr>
        <w:tabs>
          <w:tab w:val="left" w:pos="-1080"/>
          <w:tab w:val="left" w:pos="-720"/>
          <w:tab w:val="left" w:pos="0"/>
          <w:tab w:val="left" w:pos="3420"/>
        </w:tabs>
        <w:rPr>
          <w:rFonts w:ascii="Calibri" w:hAnsi="Calibri" w:cs="Calibri"/>
          <w:b/>
          <w:sz w:val="22"/>
          <w:szCs w:val="22"/>
        </w:rPr>
      </w:pPr>
      <w:r w:rsidRPr="00711D54">
        <w:rPr>
          <w:rFonts w:ascii="Calibri" w:hAnsi="Calibri" w:cs="Calibri"/>
          <w:b/>
          <w:sz w:val="22"/>
          <w:szCs w:val="22"/>
        </w:rPr>
        <w:t>Limitations of Study:</w:t>
      </w:r>
    </w:p>
    <w:p w14:paraId="3F25CDD8" w14:textId="77777777" w:rsidR="00711D54" w:rsidRPr="00711D54" w:rsidRDefault="00711D54" w:rsidP="00711D54">
      <w:pPr>
        <w:tabs>
          <w:tab w:val="left" w:pos="-1080"/>
          <w:tab w:val="left" w:pos="-720"/>
          <w:tab w:val="left" w:pos="0"/>
          <w:tab w:val="left" w:pos="3420"/>
        </w:tabs>
        <w:rPr>
          <w:rFonts w:ascii="Calibri" w:hAnsi="Calibri" w:cs="Calibri"/>
          <w:b/>
          <w:sz w:val="22"/>
          <w:szCs w:val="22"/>
          <w:highlight w:val="yellow"/>
        </w:rPr>
      </w:pPr>
      <w:r w:rsidRPr="00711D54">
        <w:rPr>
          <w:rFonts w:ascii="Calibri" w:hAnsi="Calibri" w:cs="Calibri"/>
          <w:sz w:val="22"/>
          <w:szCs w:val="22"/>
        </w:rPr>
        <w:t xml:space="preserve">Raw data were not available to confirm calculations and statistics.  It is uncertain whether data was corrected for percent technical (in the absence of additional information, it was assumed that the author corrected for % </w:t>
      </w:r>
      <w:proofErr w:type="spellStart"/>
      <w:r w:rsidRPr="00711D54">
        <w:rPr>
          <w:rFonts w:ascii="Calibri" w:hAnsi="Calibri" w:cs="Calibri"/>
          <w:sz w:val="22"/>
          <w:szCs w:val="22"/>
        </w:rPr>
        <w:t>a.i</w:t>
      </w:r>
      <w:proofErr w:type="spellEnd"/>
      <w:r w:rsidRPr="00711D54">
        <w:rPr>
          <w:rFonts w:ascii="Calibri" w:hAnsi="Calibri" w:cs="Calibri"/>
          <w:sz w:val="22"/>
          <w:szCs w:val="22"/>
        </w:rPr>
        <w:t>.).  The ‘Ratios’ and ‘ug/vial’ portions of the study are classified as ‘QUAL’ – they are scientifically valid, however, the endpoints from these portions of the study are not relatable to environmental exposures and cannot be used for modeling purposes.</w:t>
      </w:r>
    </w:p>
    <w:p w14:paraId="2856AB3E" w14:textId="77777777" w:rsidR="00711D54" w:rsidRPr="00711D54" w:rsidRDefault="00711D54" w:rsidP="00711D54">
      <w:pPr>
        <w:tabs>
          <w:tab w:val="left" w:pos="-1080"/>
          <w:tab w:val="left" w:pos="-720"/>
          <w:tab w:val="left" w:pos="0"/>
          <w:tab w:val="left" w:pos="3420"/>
        </w:tabs>
        <w:rPr>
          <w:rFonts w:ascii="Calibri" w:hAnsi="Calibri" w:cs="Calibri"/>
          <w:b/>
          <w:sz w:val="22"/>
          <w:szCs w:val="22"/>
        </w:rPr>
      </w:pPr>
    </w:p>
    <w:p w14:paraId="1FF41FD9" w14:textId="77777777" w:rsidR="00711D54" w:rsidRPr="00711D54" w:rsidRDefault="00711D54" w:rsidP="00711D54">
      <w:pPr>
        <w:tabs>
          <w:tab w:val="left" w:pos="-1080"/>
          <w:tab w:val="left" w:pos="-720"/>
          <w:tab w:val="left" w:pos="0"/>
          <w:tab w:val="left" w:pos="3420"/>
        </w:tabs>
        <w:rPr>
          <w:rFonts w:ascii="Calibri" w:hAnsi="Calibri" w:cs="Calibri"/>
          <w:b/>
          <w:sz w:val="22"/>
          <w:szCs w:val="22"/>
        </w:rPr>
      </w:pPr>
      <w:r w:rsidRPr="00711D54">
        <w:rPr>
          <w:rFonts w:ascii="Calibri" w:hAnsi="Calibri" w:cs="Calibri"/>
          <w:b/>
          <w:sz w:val="22"/>
          <w:szCs w:val="22"/>
        </w:rPr>
        <w:t>References:</w:t>
      </w:r>
    </w:p>
    <w:p w14:paraId="737695C1" w14:textId="77777777" w:rsidR="00711D54" w:rsidRDefault="00711D54" w:rsidP="00711D54">
      <w:pPr>
        <w:tabs>
          <w:tab w:val="left" w:pos="-1080"/>
          <w:tab w:val="left" w:pos="-720"/>
          <w:tab w:val="left" w:pos="0"/>
          <w:tab w:val="left" w:pos="720"/>
          <w:tab w:val="left" w:pos="3420"/>
        </w:tabs>
        <w:rPr>
          <w:rFonts w:ascii="Calibri" w:hAnsi="Calibri" w:cs="Calibri"/>
          <w:sz w:val="22"/>
          <w:szCs w:val="22"/>
        </w:rPr>
      </w:pPr>
      <w:r w:rsidRPr="00711D54">
        <w:rPr>
          <w:rFonts w:ascii="Calibri" w:hAnsi="Calibri" w:cs="Calibri"/>
          <w:sz w:val="22"/>
          <w:szCs w:val="22"/>
        </w:rPr>
        <w:t>Plapp, F.W., and B. Vinson. 1977. Comparative toxici</w:t>
      </w:r>
      <w:r>
        <w:rPr>
          <w:rFonts w:ascii="Calibri" w:hAnsi="Calibri" w:cs="Calibri"/>
          <w:sz w:val="22"/>
          <w:szCs w:val="22"/>
        </w:rPr>
        <w:t xml:space="preserve">ty of some insecticides to the </w:t>
      </w:r>
      <w:r w:rsidRPr="00711D54">
        <w:rPr>
          <w:rFonts w:ascii="Calibri" w:hAnsi="Calibri" w:cs="Calibri"/>
          <w:sz w:val="22"/>
          <w:szCs w:val="22"/>
        </w:rPr>
        <w:t xml:space="preserve">tobacco budworm and its </w:t>
      </w:r>
      <w:proofErr w:type="spellStart"/>
      <w:r w:rsidRPr="00711D54">
        <w:rPr>
          <w:rFonts w:ascii="Calibri" w:hAnsi="Calibri" w:cs="Calibri"/>
          <w:sz w:val="22"/>
          <w:szCs w:val="22"/>
        </w:rPr>
        <w:t>ichneumonid</w:t>
      </w:r>
      <w:proofErr w:type="spellEnd"/>
      <w:r w:rsidRPr="00711D54">
        <w:rPr>
          <w:rFonts w:ascii="Calibri" w:hAnsi="Calibri" w:cs="Calibri"/>
          <w:sz w:val="22"/>
          <w:szCs w:val="22"/>
        </w:rPr>
        <w:t xml:space="preserve"> wasp, </w:t>
      </w:r>
      <w:proofErr w:type="spellStart"/>
      <w:r w:rsidRPr="00711D54">
        <w:rPr>
          <w:rFonts w:ascii="Calibri" w:hAnsi="Calibri" w:cs="Calibri"/>
          <w:i/>
          <w:sz w:val="22"/>
          <w:szCs w:val="22"/>
        </w:rPr>
        <w:t>Campoletis</w:t>
      </w:r>
      <w:proofErr w:type="spellEnd"/>
      <w:r w:rsidRPr="00711D54">
        <w:rPr>
          <w:rFonts w:ascii="Calibri" w:hAnsi="Calibri" w:cs="Calibri"/>
          <w:i/>
          <w:sz w:val="22"/>
          <w:szCs w:val="22"/>
        </w:rPr>
        <w:t xml:space="preserve"> </w:t>
      </w:r>
      <w:proofErr w:type="spellStart"/>
      <w:r w:rsidRPr="00711D54">
        <w:rPr>
          <w:rFonts w:ascii="Calibri" w:hAnsi="Calibri" w:cs="Calibri"/>
          <w:i/>
          <w:sz w:val="22"/>
          <w:szCs w:val="22"/>
        </w:rPr>
        <w:t>sonorensis</w:t>
      </w:r>
      <w:proofErr w:type="spellEnd"/>
      <w:r w:rsidRPr="00711D54">
        <w:rPr>
          <w:rFonts w:ascii="Calibri" w:hAnsi="Calibri" w:cs="Calibri"/>
          <w:sz w:val="22"/>
          <w:szCs w:val="22"/>
        </w:rPr>
        <w:t xml:space="preserve">. Environ. </w:t>
      </w:r>
      <w:r w:rsidRPr="00711D54">
        <w:rPr>
          <w:rFonts w:ascii="Calibri" w:hAnsi="Calibri" w:cs="Calibri"/>
          <w:sz w:val="22"/>
          <w:szCs w:val="22"/>
        </w:rPr>
        <w:tab/>
      </w:r>
      <w:proofErr w:type="spellStart"/>
      <w:r w:rsidRPr="00711D54">
        <w:rPr>
          <w:rFonts w:ascii="Calibri" w:hAnsi="Calibri" w:cs="Calibri"/>
          <w:sz w:val="22"/>
          <w:szCs w:val="22"/>
        </w:rPr>
        <w:t>Entomol</w:t>
      </w:r>
      <w:proofErr w:type="spellEnd"/>
      <w:r w:rsidRPr="00711D54">
        <w:rPr>
          <w:rFonts w:ascii="Calibri" w:hAnsi="Calibri" w:cs="Calibri"/>
          <w:sz w:val="22"/>
          <w:szCs w:val="22"/>
        </w:rPr>
        <w:t>. 6: 381-184.</w:t>
      </w:r>
      <w:r>
        <w:rPr>
          <w:rFonts w:ascii="Calibri" w:hAnsi="Calibri" w:cs="Calibri"/>
          <w:sz w:val="22"/>
          <w:szCs w:val="22"/>
        </w:rPr>
        <w:t xml:space="preserve"> </w:t>
      </w:r>
    </w:p>
    <w:p w14:paraId="275C09B9" w14:textId="77777777" w:rsidR="00711D54" w:rsidRDefault="00711D54" w:rsidP="00711D54">
      <w:pPr>
        <w:tabs>
          <w:tab w:val="left" w:pos="-1080"/>
          <w:tab w:val="left" w:pos="-720"/>
          <w:tab w:val="left" w:pos="0"/>
          <w:tab w:val="left" w:pos="720"/>
          <w:tab w:val="left" w:pos="3420"/>
        </w:tabs>
        <w:rPr>
          <w:rFonts w:ascii="Calibri" w:hAnsi="Calibri" w:cs="Calibri"/>
          <w:sz w:val="22"/>
          <w:szCs w:val="22"/>
        </w:rPr>
      </w:pPr>
    </w:p>
    <w:p w14:paraId="10EDB462" w14:textId="77777777" w:rsidR="00711D54" w:rsidRPr="00711D54" w:rsidRDefault="00711D54" w:rsidP="00711D54">
      <w:pPr>
        <w:tabs>
          <w:tab w:val="left" w:pos="-1080"/>
          <w:tab w:val="left" w:pos="-720"/>
          <w:tab w:val="left" w:pos="0"/>
          <w:tab w:val="left" w:pos="720"/>
          <w:tab w:val="left" w:pos="3420"/>
        </w:tabs>
        <w:rPr>
          <w:rFonts w:ascii="Calibri" w:hAnsi="Calibri" w:cs="Calibri"/>
          <w:sz w:val="22"/>
          <w:szCs w:val="22"/>
        </w:rPr>
      </w:pPr>
      <w:r w:rsidRPr="00711D54">
        <w:rPr>
          <w:rFonts w:ascii="Calibri" w:hAnsi="Calibri" w:cs="Calibri"/>
          <w:sz w:val="22"/>
          <w:szCs w:val="22"/>
        </w:rPr>
        <w:t>Food and Agricultural Organization (FAO). 197</w:t>
      </w:r>
      <w:r>
        <w:rPr>
          <w:rFonts w:ascii="Calibri" w:hAnsi="Calibri" w:cs="Calibri"/>
          <w:sz w:val="22"/>
          <w:szCs w:val="22"/>
        </w:rPr>
        <w:t xml:space="preserve">9. Recommended methods for the </w:t>
      </w:r>
      <w:r w:rsidRPr="00711D54">
        <w:rPr>
          <w:rFonts w:ascii="Calibri" w:hAnsi="Calibri" w:cs="Calibri"/>
          <w:sz w:val="22"/>
          <w:szCs w:val="22"/>
        </w:rPr>
        <w:t xml:space="preserve">detection and measurement of resistance of agricultural pests to pesticides. Method for adult </w:t>
      </w:r>
      <w:r w:rsidRPr="00711D54">
        <w:rPr>
          <w:rFonts w:ascii="Calibri" w:hAnsi="Calibri" w:cs="Calibri"/>
          <w:sz w:val="22"/>
          <w:szCs w:val="22"/>
        </w:rPr>
        <w:tab/>
        <w:t>aphid—FAO method no. 17. FAO Plant Prot. Bull. 27: 29-32.</w:t>
      </w:r>
    </w:p>
    <w:p w14:paraId="0A2DD398" w14:textId="77777777" w:rsidR="00711D54" w:rsidRPr="00711D54" w:rsidRDefault="00711D54" w:rsidP="00711D54">
      <w:pPr>
        <w:tabs>
          <w:tab w:val="left" w:pos="-1080"/>
          <w:tab w:val="left" w:pos="-720"/>
          <w:tab w:val="left" w:pos="0"/>
          <w:tab w:val="left" w:pos="720"/>
          <w:tab w:val="left" w:pos="3420"/>
        </w:tabs>
        <w:rPr>
          <w:rFonts w:ascii="Calibri" w:hAnsi="Calibri" w:cs="Calibri"/>
          <w:sz w:val="22"/>
          <w:szCs w:val="22"/>
        </w:rPr>
      </w:pPr>
      <w:r w:rsidRPr="00711D54">
        <w:rPr>
          <w:rFonts w:ascii="Calibri" w:hAnsi="Calibri" w:cs="Calibri"/>
          <w:sz w:val="22"/>
          <w:szCs w:val="22"/>
        </w:rPr>
        <w:t xml:space="preserve">Summer, L.C., et al. 1983. Response of </w:t>
      </w:r>
      <w:proofErr w:type="spellStart"/>
      <w:r w:rsidRPr="00711D54">
        <w:rPr>
          <w:rFonts w:ascii="Calibri" w:hAnsi="Calibri" w:cs="Calibri"/>
          <w:sz w:val="22"/>
          <w:szCs w:val="22"/>
        </w:rPr>
        <w:t>Schizaphis</w:t>
      </w:r>
      <w:proofErr w:type="spellEnd"/>
      <w:r w:rsidRPr="00711D54">
        <w:rPr>
          <w:rFonts w:ascii="Calibri" w:hAnsi="Calibri" w:cs="Calibri"/>
          <w:sz w:val="22"/>
          <w:szCs w:val="22"/>
        </w:rPr>
        <w:t xml:space="preserve"> gramineum (Homoptera: Aphididae) to drought-stressed wheat, using polyethylene glycol as a </w:t>
      </w:r>
      <w:proofErr w:type="spellStart"/>
      <w:r w:rsidRPr="00711D54">
        <w:rPr>
          <w:rFonts w:ascii="Calibri" w:hAnsi="Calibri" w:cs="Calibri"/>
          <w:sz w:val="22"/>
          <w:szCs w:val="22"/>
        </w:rPr>
        <w:t>matricum</w:t>
      </w:r>
      <w:proofErr w:type="spellEnd"/>
      <w:r w:rsidRPr="00711D54">
        <w:rPr>
          <w:rFonts w:ascii="Calibri" w:hAnsi="Calibri" w:cs="Calibri"/>
          <w:sz w:val="22"/>
          <w:szCs w:val="22"/>
        </w:rPr>
        <w:t xml:space="preserve">. Environ. </w:t>
      </w:r>
      <w:proofErr w:type="spellStart"/>
      <w:r w:rsidRPr="00711D54">
        <w:rPr>
          <w:rFonts w:ascii="Calibri" w:hAnsi="Calibri" w:cs="Calibri"/>
          <w:sz w:val="22"/>
          <w:szCs w:val="22"/>
        </w:rPr>
        <w:t>Entomol</w:t>
      </w:r>
      <w:proofErr w:type="spellEnd"/>
      <w:r w:rsidRPr="00711D54">
        <w:rPr>
          <w:rFonts w:ascii="Calibri" w:hAnsi="Calibri" w:cs="Calibri"/>
          <w:sz w:val="22"/>
          <w:szCs w:val="22"/>
        </w:rPr>
        <w:t xml:space="preserve">. 12: </w:t>
      </w:r>
      <w:r w:rsidRPr="00711D54">
        <w:rPr>
          <w:rFonts w:ascii="Calibri" w:hAnsi="Calibri" w:cs="Calibri"/>
          <w:sz w:val="22"/>
          <w:szCs w:val="22"/>
        </w:rPr>
        <w:tab/>
        <w:t>919-922.</w:t>
      </w:r>
    </w:p>
    <w:p w14:paraId="1B1B2658" w14:textId="77777777" w:rsidR="00711D54" w:rsidRPr="00711D54" w:rsidRDefault="00711D54" w:rsidP="00711D54">
      <w:pPr>
        <w:tabs>
          <w:tab w:val="left" w:pos="-1080"/>
          <w:tab w:val="left" w:pos="-720"/>
          <w:tab w:val="left" w:pos="0"/>
          <w:tab w:val="left" w:pos="720"/>
          <w:tab w:val="left" w:pos="3420"/>
        </w:tabs>
        <w:rPr>
          <w:rFonts w:ascii="Calibri" w:hAnsi="Calibri" w:cs="Calibri"/>
          <w:sz w:val="22"/>
          <w:szCs w:val="22"/>
        </w:rPr>
      </w:pPr>
    </w:p>
    <w:p w14:paraId="78DE10DA" w14:textId="17A7B1EB" w:rsidR="00711D54" w:rsidRPr="00546D42" w:rsidRDefault="00546D42" w:rsidP="00711D54">
      <w:pPr>
        <w:tabs>
          <w:tab w:val="left" w:pos="-1080"/>
          <w:tab w:val="left" w:pos="-720"/>
          <w:tab w:val="left" w:pos="0"/>
          <w:tab w:val="left" w:pos="3420"/>
        </w:tabs>
        <w:rPr>
          <w:rFonts w:ascii="Calibri" w:hAnsi="Calibri" w:cs="Calibri"/>
          <w:b/>
          <w:sz w:val="22"/>
          <w:szCs w:val="22"/>
        </w:rPr>
      </w:pPr>
      <w:r>
        <w:rPr>
          <w:rFonts w:ascii="Calibri" w:hAnsi="Calibri" w:cs="Calibri"/>
          <w:b/>
          <w:sz w:val="22"/>
          <w:szCs w:val="22"/>
        </w:rPr>
        <w:t xml:space="preserve">Primary Reviewer: </w:t>
      </w:r>
      <w:r w:rsidR="00711D54" w:rsidRPr="00711D54">
        <w:rPr>
          <w:rFonts w:ascii="Calibri" w:hAnsi="Calibri" w:cs="Calibri"/>
          <w:sz w:val="22"/>
          <w:szCs w:val="22"/>
        </w:rPr>
        <w:t>Stephen Carey, Biologist, US EPA, Office of Pesticide Programs</w:t>
      </w:r>
    </w:p>
    <w:p w14:paraId="7A3960B8" w14:textId="77777777" w:rsidR="00711D54" w:rsidRPr="00711D54" w:rsidRDefault="00711D54" w:rsidP="00711D54">
      <w:pPr>
        <w:tabs>
          <w:tab w:val="left" w:pos="-1080"/>
          <w:tab w:val="left" w:pos="-720"/>
          <w:tab w:val="left" w:pos="0"/>
          <w:tab w:val="left" w:pos="3420"/>
        </w:tabs>
        <w:rPr>
          <w:rFonts w:ascii="Calibri" w:hAnsi="Calibri" w:cs="Calibri"/>
          <w:b/>
          <w:sz w:val="22"/>
          <w:szCs w:val="22"/>
          <w:highlight w:val="yellow"/>
        </w:rPr>
      </w:pPr>
    </w:p>
    <w:p w14:paraId="72425CD4" w14:textId="4429776F" w:rsidR="00711D54" w:rsidRPr="00546D42" w:rsidRDefault="00546D42" w:rsidP="00711D54">
      <w:pPr>
        <w:tabs>
          <w:tab w:val="left" w:pos="-1080"/>
          <w:tab w:val="left" w:pos="-720"/>
          <w:tab w:val="left" w:pos="0"/>
          <w:tab w:val="left" w:pos="3420"/>
        </w:tabs>
        <w:rPr>
          <w:rFonts w:ascii="Calibri" w:hAnsi="Calibri" w:cs="Calibri"/>
          <w:b/>
          <w:sz w:val="22"/>
          <w:szCs w:val="22"/>
        </w:rPr>
      </w:pPr>
      <w:r>
        <w:rPr>
          <w:rFonts w:ascii="Calibri" w:hAnsi="Calibri" w:cs="Calibri"/>
          <w:b/>
          <w:sz w:val="22"/>
          <w:szCs w:val="22"/>
        </w:rPr>
        <w:t xml:space="preserve">Secondary Reviewer:  </w:t>
      </w:r>
      <w:r w:rsidR="00711D54" w:rsidRPr="00711D54">
        <w:rPr>
          <w:rFonts w:ascii="Calibri" w:hAnsi="Calibri" w:cs="Calibri"/>
          <w:sz w:val="22"/>
          <w:szCs w:val="22"/>
        </w:rPr>
        <w:t>Melissa Panger</w:t>
      </w:r>
      <w:r>
        <w:rPr>
          <w:rFonts w:ascii="Calibri" w:hAnsi="Calibri" w:cs="Calibri"/>
          <w:sz w:val="22"/>
          <w:szCs w:val="22"/>
        </w:rPr>
        <w:t xml:space="preserve"> Ph</w:t>
      </w:r>
      <w:r w:rsidR="00AC63DC">
        <w:rPr>
          <w:rFonts w:ascii="Calibri" w:hAnsi="Calibri" w:cs="Calibri"/>
          <w:sz w:val="22"/>
          <w:szCs w:val="22"/>
        </w:rPr>
        <w:t>.</w:t>
      </w:r>
      <w:r>
        <w:rPr>
          <w:rFonts w:ascii="Calibri" w:hAnsi="Calibri" w:cs="Calibri"/>
          <w:sz w:val="22"/>
          <w:szCs w:val="22"/>
        </w:rPr>
        <w:t>D.</w:t>
      </w:r>
      <w:r w:rsidR="00711D54" w:rsidRPr="00711D54">
        <w:rPr>
          <w:rFonts w:ascii="Calibri" w:hAnsi="Calibri" w:cs="Calibri"/>
          <w:sz w:val="22"/>
          <w:szCs w:val="22"/>
        </w:rPr>
        <w:t>, Senior Scientist, US EPA, Office of Pesticide Programs</w:t>
      </w:r>
    </w:p>
    <w:p w14:paraId="76F0162A" w14:textId="77777777" w:rsidR="00711D54" w:rsidRPr="00711D54" w:rsidRDefault="00711D54" w:rsidP="00711D54">
      <w:pPr>
        <w:tabs>
          <w:tab w:val="left" w:pos="-1080"/>
          <w:tab w:val="left" w:pos="-720"/>
          <w:tab w:val="left" w:pos="0"/>
          <w:tab w:val="left" w:pos="3420"/>
        </w:tabs>
        <w:rPr>
          <w:rFonts w:ascii="Calibri" w:hAnsi="Calibri" w:cs="Calibri"/>
          <w:sz w:val="22"/>
          <w:szCs w:val="22"/>
        </w:rPr>
      </w:pPr>
    </w:p>
    <w:p w14:paraId="4B9532FC" w14:textId="77777777" w:rsidR="00852E33" w:rsidRDefault="00852E33" w:rsidP="00087874">
      <w:pPr>
        <w:spacing w:after="160" w:line="259" w:lineRule="auto"/>
        <w:rPr>
          <w:rFonts w:ascii="Calibri" w:hAnsi="Calibri"/>
          <w:sz w:val="22"/>
          <w:szCs w:val="22"/>
        </w:rPr>
      </w:pPr>
    </w:p>
    <w:p w14:paraId="5062326B" w14:textId="77777777" w:rsidR="00534A7B" w:rsidRDefault="00534A7B">
      <w:pPr>
        <w:spacing w:after="160" w:line="259" w:lineRule="auto"/>
        <w:rPr>
          <w:rFonts w:ascii="Calibri" w:hAnsi="Calibri"/>
          <w:b/>
          <w:sz w:val="22"/>
          <w:szCs w:val="22"/>
          <w:u w:val="single"/>
        </w:rPr>
      </w:pPr>
      <w:r>
        <w:rPr>
          <w:rFonts w:ascii="Calibri" w:hAnsi="Calibri"/>
          <w:b/>
          <w:sz w:val="22"/>
          <w:szCs w:val="22"/>
          <w:u w:val="single"/>
        </w:rPr>
        <w:br w:type="page"/>
      </w:r>
    </w:p>
    <w:p w14:paraId="5C43F721" w14:textId="02BE0F6B" w:rsidR="00087874" w:rsidRPr="00852E33" w:rsidRDefault="00087874" w:rsidP="00087874">
      <w:pPr>
        <w:spacing w:after="160" w:line="259" w:lineRule="auto"/>
        <w:rPr>
          <w:rFonts w:ascii="Calibri" w:hAnsi="Calibri"/>
          <w:sz w:val="22"/>
          <w:szCs w:val="22"/>
        </w:rPr>
      </w:pPr>
      <w:r w:rsidRPr="00DB2BC9">
        <w:rPr>
          <w:rFonts w:ascii="Calibri" w:hAnsi="Calibri"/>
          <w:b/>
          <w:sz w:val="22"/>
          <w:szCs w:val="22"/>
          <w:u w:val="single"/>
        </w:rPr>
        <w:t>Open literature Review Summary</w:t>
      </w:r>
    </w:p>
    <w:p w14:paraId="366C8C39" w14:textId="77777777" w:rsidR="00087874" w:rsidRPr="00DB2BC9" w:rsidRDefault="00087874" w:rsidP="00087874">
      <w:pPr>
        <w:rPr>
          <w:rFonts w:ascii="Calibri" w:hAnsi="Calibri"/>
          <w:b/>
          <w:sz w:val="22"/>
          <w:szCs w:val="22"/>
        </w:rPr>
      </w:pPr>
    </w:p>
    <w:p w14:paraId="7D4C3B5F" w14:textId="77777777" w:rsidR="00087874" w:rsidRPr="00DB2BC9" w:rsidRDefault="00087874" w:rsidP="00087874">
      <w:pPr>
        <w:rPr>
          <w:rFonts w:ascii="Calibri" w:hAnsi="Calibri"/>
          <w:sz w:val="22"/>
          <w:szCs w:val="22"/>
        </w:rPr>
      </w:pPr>
      <w:r w:rsidRPr="00DB2BC9">
        <w:rPr>
          <w:rFonts w:ascii="Calibri" w:hAnsi="Calibri"/>
          <w:b/>
          <w:sz w:val="22"/>
          <w:szCs w:val="22"/>
        </w:rPr>
        <w:t xml:space="preserve">Chemical Name: </w:t>
      </w:r>
      <w:r w:rsidRPr="00DB2BC9">
        <w:rPr>
          <w:rFonts w:ascii="Calibri" w:hAnsi="Calibri"/>
          <w:sz w:val="22"/>
          <w:szCs w:val="22"/>
        </w:rPr>
        <w:t xml:space="preserve">Chlorpyrifos </w:t>
      </w:r>
    </w:p>
    <w:p w14:paraId="708EB574" w14:textId="77777777" w:rsidR="00087874" w:rsidRPr="00DB2BC9" w:rsidRDefault="00087874" w:rsidP="00087874">
      <w:pPr>
        <w:rPr>
          <w:rFonts w:ascii="Calibri" w:hAnsi="Calibri"/>
          <w:sz w:val="22"/>
          <w:szCs w:val="22"/>
        </w:rPr>
      </w:pPr>
    </w:p>
    <w:p w14:paraId="2DD40C6B" w14:textId="77777777" w:rsidR="00087874" w:rsidRDefault="00087874" w:rsidP="00087874">
      <w:pPr>
        <w:rPr>
          <w:rFonts w:ascii="Calibri" w:hAnsi="Calibri"/>
          <w:sz w:val="22"/>
          <w:szCs w:val="22"/>
        </w:rPr>
      </w:pPr>
      <w:r w:rsidRPr="00DB2BC9">
        <w:rPr>
          <w:rFonts w:ascii="Calibri" w:hAnsi="Calibri"/>
          <w:b/>
          <w:sz w:val="22"/>
          <w:szCs w:val="22"/>
        </w:rPr>
        <w:t xml:space="preserve">CAS No:  </w:t>
      </w:r>
      <w:r w:rsidRPr="00DB2BC9">
        <w:rPr>
          <w:rFonts w:ascii="Calibri" w:hAnsi="Calibri"/>
          <w:sz w:val="22"/>
          <w:szCs w:val="22"/>
        </w:rPr>
        <w:t>2921-88-2</w:t>
      </w:r>
    </w:p>
    <w:p w14:paraId="3AED204A" w14:textId="77777777" w:rsidR="00AE514F" w:rsidRDefault="00AE514F" w:rsidP="00AE514F">
      <w:pPr>
        <w:tabs>
          <w:tab w:val="left" w:pos="-1080"/>
          <w:tab w:val="left" w:pos="-720"/>
          <w:tab w:val="left" w:pos="0"/>
          <w:tab w:val="left" w:pos="3420"/>
        </w:tabs>
        <w:spacing w:after="110" w:line="259" w:lineRule="auto"/>
        <w:rPr>
          <w:rFonts w:ascii="Calibri" w:eastAsiaTheme="minorHAnsi" w:hAnsi="Calibri" w:cstheme="minorBidi"/>
          <w:b/>
          <w:sz w:val="22"/>
          <w:szCs w:val="22"/>
        </w:rPr>
      </w:pPr>
    </w:p>
    <w:p w14:paraId="35FC924C" w14:textId="77777777" w:rsidR="00AE514F" w:rsidRPr="00490723" w:rsidRDefault="00AE514F" w:rsidP="00AE514F">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490723">
        <w:rPr>
          <w:rFonts w:ascii="Calibri" w:eastAsiaTheme="minorHAnsi" w:hAnsi="Calibri" w:cstheme="minorBidi"/>
          <w:b/>
          <w:sz w:val="22"/>
          <w:szCs w:val="22"/>
        </w:rPr>
        <w:t>PC Code:  059101</w:t>
      </w:r>
    </w:p>
    <w:p w14:paraId="52C872D5" w14:textId="77777777" w:rsidR="00087874" w:rsidRPr="00087874" w:rsidRDefault="00087874" w:rsidP="00087874">
      <w:pPr>
        <w:spacing w:before="100" w:beforeAutospacing="1" w:after="100" w:afterAutospacing="1"/>
        <w:rPr>
          <w:rFonts w:ascii="Calibri" w:hAnsi="Calibri"/>
          <w:b/>
          <w:bCs/>
          <w:sz w:val="22"/>
          <w:szCs w:val="22"/>
        </w:rPr>
      </w:pPr>
      <w:r w:rsidRPr="00087874">
        <w:rPr>
          <w:rFonts w:ascii="Calibri" w:hAnsi="Calibri"/>
          <w:b/>
          <w:bCs/>
          <w:sz w:val="22"/>
          <w:szCs w:val="22"/>
        </w:rPr>
        <w:t>ECOTOX Record Number and Citation: E48634</w:t>
      </w:r>
    </w:p>
    <w:p w14:paraId="6EEA2B78" w14:textId="77777777" w:rsidR="00087874" w:rsidRPr="00087874" w:rsidRDefault="00087874" w:rsidP="00087874">
      <w:pPr>
        <w:spacing w:before="100" w:beforeAutospacing="1" w:after="100" w:afterAutospacing="1"/>
        <w:rPr>
          <w:rFonts w:ascii="Calibri" w:hAnsi="Calibri"/>
          <w:bCs/>
          <w:sz w:val="22"/>
          <w:szCs w:val="22"/>
        </w:rPr>
      </w:pPr>
      <w:proofErr w:type="spellStart"/>
      <w:r w:rsidRPr="00087874">
        <w:rPr>
          <w:rFonts w:ascii="Calibri" w:hAnsi="Calibri"/>
          <w:bCs/>
          <w:sz w:val="22"/>
          <w:szCs w:val="22"/>
        </w:rPr>
        <w:t>Dembele</w:t>
      </w:r>
      <w:proofErr w:type="spellEnd"/>
      <w:r w:rsidRPr="00087874">
        <w:rPr>
          <w:rFonts w:ascii="Calibri" w:hAnsi="Calibri"/>
          <w:bCs/>
          <w:sz w:val="22"/>
          <w:szCs w:val="22"/>
        </w:rPr>
        <w:t xml:space="preserve"> K, </w:t>
      </w:r>
      <w:proofErr w:type="spellStart"/>
      <w:r w:rsidRPr="00087874">
        <w:rPr>
          <w:rFonts w:ascii="Calibri" w:hAnsi="Calibri"/>
          <w:bCs/>
          <w:sz w:val="22"/>
          <w:szCs w:val="22"/>
        </w:rPr>
        <w:t>Haubruge</w:t>
      </w:r>
      <w:proofErr w:type="spellEnd"/>
      <w:r w:rsidRPr="00087874">
        <w:rPr>
          <w:rFonts w:ascii="Calibri" w:hAnsi="Calibri"/>
          <w:bCs/>
          <w:sz w:val="22"/>
          <w:szCs w:val="22"/>
        </w:rPr>
        <w:t xml:space="preserve"> E, </w:t>
      </w:r>
      <w:proofErr w:type="spellStart"/>
      <w:r w:rsidRPr="00087874">
        <w:rPr>
          <w:rFonts w:ascii="Calibri" w:hAnsi="Calibri"/>
          <w:bCs/>
          <w:sz w:val="22"/>
          <w:szCs w:val="22"/>
        </w:rPr>
        <w:t>Gaspari</w:t>
      </w:r>
      <w:proofErr w:type="spellEnd"/>
      <w:r w:rsidRPr="00087874">
        <w:rPr>
          <w:rFonts w:ascii="Calibri" w:hAnsi="Calibri"/>
          <w:bCs/>
          <w:sz w:val="22"/>
          <w:szCs w:val="22"/>
        </w:rPr>
        <w:t xml:space="preserve"> C. 2000. Concentration Effects of Selected Insecticides on Brain Acetylcholinesterase in the Common Carp (Cyprinus carpio L.). </w:t>
      </w:r>
      <w:r w:rsidRPr="00087874">
        <w:rPr>
          <w:rFonts w:ascii="Calibri" w:hAnsi="Calibri"/>
          <w:bCs/>
          <w:i/>
          <w:sz w:val="22"/>
          <w:szCs w:val="22"/>
        </w:rPr>
        <w:t>Ecotoxicology and Environmental Safety</w:t>
      </w:r>
      <w:r w:rsidRPr="00087874">
        <w:rPr>
          <w:rFonts w:ascii="Calibri" w:hAnsi="Calibri"/>
          <w:bCs/>
          <w:sz w:val="22"/>
          <w:szCs w:val="22"/>
        </w:rPr>
        <w:t xml:space="preserve"> 45:49-54.</w:t>
      </w:r>
    </w:p>
    <w:p w14:paraId="28928F7C" w14:textId="77777777" w:rsidR="00087874" w:rsidRPr="00087874" w:rsidRDefault="00087874" w:rsidP="00087874">
      <w:pPr>
        <w:spacing w:before="100" w:beforeAutospacing="1" w:after="100" w:afterAutospacing="1"/>
        <w:rPr>
          <w:rFonts w:ascii="Calibri" w:hAnsi="Calibri"/>
          <w:sz w:val="22"/>
          <w:szCs w:val="22"/>
        </w:rPr>
      </w:pPr>
      <w:r w:rsidRPr="00087874">
        <w:rPr>
          <w:rFonts w:ascii="Calibri" w:hAnsi="Calibri"/>
          <w:b/>
          <w:bCs/>
          <w:sz w:val="22"/>
          <w:szCs w:val="22"/>
        </w:rPr>
        <w:t xml:space="preserve">Purpose of Review: </w:t>
      </w:r>
      <w:r w:rsidRPr="00087874">
        <w:rPr>
          <w:rFonts w:ascii="Calibri" w:hAnsi="Calibri"/>
          <w:bCs/>
          <w:sz w:val="22"/>
          <w:szCs w:val="22"/>
        </w:rPr>
        <w:t xml:space="preserve">Chlorpyrifos Listed Species Risk Assessment Diazinon and Chlorpyrifos-ESA Pilot </w:t>
      </w:r>
    </w:p>
    <w:p w14:paraId="19974950" w14:textId="77777777" w:rsidR="00087874" w:rsidRPr="00087874" w:rsidRDefault="00087874" w:rsidP="00087874">
      <w:pPr>
        <w:spacing w:before="100" w:beforeAutospacing="1" w:after="100" w:afterAutospacing="1"/>
        <w:rPr>
          <w:rFonts w:ascii="Calibri" w:hAnsi="Calibri"/>
          <w:sz w:val="22"/>
          <w:szCs w:val="22"/>
        </w:rPr>
      </w:pPr>
      <w:r w:rsidRPr="00087874">
        <w:rPr>
          <w:rFonts w:ascii="Calibri" w:hAnsi="Calibri"/>
          <w:b/>
          <w:bCs/>
          <w:sz w:val="22"/>
          <w:szCs w:val="22"/>
        </w:rPr>
        <w:t xml:space="preserve">Date of Review: </w:t>
      </w:r>
      <w:r w:rsidRPr="00087874">
        <w:rPr>
          <w:rFonts w:ascii="Calibri" w:hAnsi="Calibri"/>
          <w:bCs/>
          <w:sz w:val="22"/>
          <w:szCs w:val="22"/>
        </w:rPr>
        <w:t>10/6/14</w:t>
      </w:r>
    </w:p>
    <w:p w14:paraId="5BE43D8E" w14:textId="77777777" w:rsidR="00087874" w:rsidRPr="00087874" w:rsidRDefault="00087874" w:rsidP="00087874">
      <w:pPr>
        <w:spacing w:before="100" w:beforeAutospacing="1" w:after="100" w:afterAutospacing="1"/>
        <w:rPr>
          <w:rFonts w:ascii="Calibri" w:hAnsi="Calibri"/>
          <w:bCs/>
          <w:sz w:val="22"/>
          <w:szCs w:val="22"/>
        </w:rPr>
      </w:pPr>
      <w:r w:rsidRPr="00087874">
        <w:rPr>
          <w:rFonts w:ascii="Calibri" w:hAnsi="Calibri"/>
          <w:b/>
          <w:bCs/>
          <w:sz w:val="22"/>
          <w:szCs w:val="22"/>
        </w:rPr>
        <w:t xml:space="preserve">Summary of Study Findings: </w:t>
      </w:r>
      <w:r w:rsidRPr="00087874">
        <w:rPr>
          <w:rFonts w:ascii="Calibri" w:hAnsi="Calibri"/>
          <w:bCs/>
          <w:sz w:val="22"/>
          <w:szCs w:val="22"/>
        </w:rPr>
        <w:t>Ten individuals of 1-year-old carp were exposed for 96 h under static conditions to four different concentrations of chlorfenvinphos, chlorpyrifos, diazinon, and carbofuran in 100-liter aquaria. The study appears to have been conducted with technical products and chlorfenvinphos, chlorpyrifos, and diazinon were dissolved in ethanol and carbofuran in water. Each week, fish were exposed to two concentrations of each pesticide (along with a control group). Mortality was recorded at 24, 48, 72, and 96 hours. Dead fish were also decapitated and AChE activity was determined at the end of each exposure period. Analytical measurements of test concentrations were not performed.</w:t>
      </w:r>
    </w:p>
    <w:p w14:paraId="5E1A52F7" w14:textId="77777777" w:rsidR="00087874" w:rsidRPr="00087874" w:rsidRDefault="00087874" w:rsidP="00087874">
      <w:pPr>
        <w:spacing w:before="100" w:beforeAutospacing="1" w:after="100" w:afterAutospacing="1"/>
        <w:rPr>
          <w:rFonts w:ascii="Calibri" w:hAnsi="Calibri"/>
          <w:bCs/>
          <w:sz w:val="22"/>
          <w:szCs w:val="22"/>
        </w:rPr>
      </w:pPr>
      <w:r w:rsidRPr="00087874">
        <w:rPr>
          <w:rFonts w:ascii="Calibri" w:hAnsi="Calibri"/>
          <w:bCs/>
          <w:sz w:val="22"/>
          <w:szCs w:val="22"/>
        </w:rPr>
        <w:t>No mortality was observed in the controls. LC</w:t>
      </w:r>
      <w:r w:rsidRPr="00087874">
        <w:rPr>
          <w:rFonts w:ascii="Calibri" w:hAnsi="Calibri"/>
          <w:bCs/>
          <w:sz w:val="22"/>
          <w:szCs w:val="22"/>
          <w:vertAlign w:val="subscript"/>
        </w:rPr>
        <w:t>50</w:t>
      </w:r>
      <w:r w:rsidRPr="00087874">
        <w:rPr>
          <w:rFonts w:ascii="Calibri" w:hAnsi="Calibri"/>
          <w:bCs/>
          <w:sz w:val="22"/>
          <w:szCs w:val="22"/>
        </w:rPr>
        <w:t xml:space="preserve"> values determined by </w:t>
      </w:r>
      <w:proofErr w:type="spellStart"/>
      <w:r w:rsidRPr="00087874">
        <w:rPr>
          <w:rFonts w:ascii="Calibri" w:hAnsi="Calibri"/>
          <w:bCs/>
          <w:sz w:val="22"/>
          <w:szCs w:val="22"/>
        </w:rPr>
        <w:t>probit</w:t>
      </w:r>
      <w:proofErr w:type="spellEnd"/>
      <w:r w:rsidRPr="00087874">
        <w:rPr>
          <w:rFonts w:ascii="Calibri" w:hAnsi="Calibri"/>
          <w:bCs/>
          <w:sz w:val="22"/>
          <w:szCs w:val="22"/>
        </w:rPr>
        <w:t xml:space="preserve"> analysis for chlorfenvinphos, chlorpyrifos, and diazinon were reported as 0.74 x 10</w:t>
      </w:r>
      <w:r w:rsidRPr="00087874">
        <w:rPr>
          <w:rFonts w:ascii="Calibri" w:hAnsi="Calibri"/>
          <w:bCs/>
          <w:sz w:val="22"/>
          <w:szCs w:val="22"/>
          <w:vertAlign w:val="superscript"/>
        </w:rPr>
        <w:t>-4</w:t>
      </w:r>
      <w:r w:rsidRPr="00087874">
        <w:rPr>
          <w:rFonts w:ascii="Calibri" w:hAnsi="Calibri"/>
          <w:bCs/>
          <w:sz w:val="22"/>
          <w:szCs w:val="22"/>
        </w:rPr>
        <w:t>, 0.49 x 10</w:t>
      </w:r>
      <w:r w:rsidRPr="00087874">
        <w:rPr>
          <w:rFonts w:ascii="Calibri" w:hAnsi="Calibri"/>
          <w:bCs/>
          <w:sz w:val="22"/>
          <w:szCs w:val="22"/>
          <w:vertAlign w:val="superscript"/>
        </w:rPr>
        <w:t>-4</w:t>
      </w:r>
      <w:r w:rsidRPr="00087874">
        <w:rPr>
          <w:rFonts w:ascii="Calibri" w:hAnsi="Calibri"/>
          <w:bCs/>
          <w:sz w:val="22"/>
          <w:szCs w:val="22"/>
        </w:rPr>
        <w:t>, and 0.72 x 10</w:t>
      </w:r>
      <w:r w:rsidRPr="00087874">
        <w:rPr>
          <w:rFonts w:ascii="Calibri" w:hAnsi="Calibri"/>
          <w:bCs/>
          <w:sz w:val="22"/>
          <w:szCs w:val="22"/>
          <w:vertAlign w:val="superscript"/>
        </w:rPr>
        <w:t>-4</w:t>
      </w:r>
      <w:r w:rsidRPr="00087874">
        <w:rPr>
          <w:rFonts w:ascii="Calibri" w:hAnsi="Calibri"/>
          <w:bCs/>
          <w:sz w:val="22"/>
          <w:szCs w:val="22"/>
        </w:rPr>
        <w:t xml:space="preserve"> mg/L, respectively. The LC</w:t>
      </w:r>
      <w:r w:rsidRPr="00087874">
        <w:rPr>
          <w:rFonts w:ascii="Calibri" w:hAnsi="Calibri"/>
          <w:bCs/>
          <w:sz w:val="22"/>
          <w:szCs w:val="22"/>
          <w:vertAlign w:val="subscript"/>
        </w:rPr>
        <w:t>50</w:t>
      </w:r>
      <w:r w:rsidRPr="00087874">
        <w:rPr>
          <w:rFonts w:ascii="Calibri" w:hAnsi="Calibri"/>
          <w:bCs/>
          <w:sz w:val="22"/>
          <w:szCs w:val="22"/>
        </w:rPr>
        <w:t xml:space="preserve"> of carbofuran was not reported. </w:t>
      </w:r>
    </w:p>
    <w:p w14:paraId="32EDBA87" w14:textId="77777777" w:rsidR="00087874" w:rsidRPr="00087874" w:rsidRDefault="00087874" w:rsidP="00087874">
      <w:pPr>
        <w:spacing w:before="100" w:beforeAutospacing="1" w:after="100" w:afterAutospacing="1"/>
        <w:rPr>
          <w:rFonts w:ascii="Calibri" w:hAnsi="Calibri"/>
          <w:bCs/>
          <w:sz w:val="22"/>
          <w:szCs w:val="22"/>
        </w:rPr>
      </w:pPr>
      <w:r w:rsidRPr="00087874">
        <w:rPr>
          <w:rFonts w:ascii="Calibri" w:hAnsi="Calibri"/>
          <w:bCs/>
          <w:sz w:val="22"/>
          <w:szCs w:val="22"/>
        </w:rPr>
        <w:t>There are multiple inconsistencies with the LC</w:t>
      </w:r>
      <w:r w:rsidRPr="00087874">
        <w:rPr>
          <w:rFonts w:ascii="Calibri" w:hAnsi="Calibri"/>
          <w:bCs/>
          <w:sz w:val="22"/>
          <w:szCs w:val="22"/>
          <w:vertAlign w:val="subscript"/>
        </w:rPr>
        <w:t>50</w:t>
      </w:r>
      <w:r w:rsidRPr="00087874">
        <w:rPr>
          <w:rFonts w:ascii="Calibri" w:hAnsi="Calibri"/>
          <w:bCs/>
          <w:sz w:val="22"/>
          <w:szCs w:val="22"/>
        </w:rPr>
        <w:t xml:space="preserve"> values reported for this test.  For chlorfenvinphos, Table 3 in the article indicates that the following concentrations were tested: 2.4 x 10</w:t>
      </w:r>
      <w:r w:rsidRPr="00087874">
        <w:rPr>
          <w:rFonts w:ascii="Calibri" w:hAnsi="Calibri"/>
          <w:bCs/>
          <w:sz w:val="22"/>
          <w:szCs w:val="22"/>
          <w:vertAlign w:val="superscript"/>
        </w:rPr>
        <w:t>-4</w:t>
      </w:r>
      <w:r w:rsidRPr="00087874">
        <w:rPr>
          <w:rFonts w:ascii="Calibri" w:hAnsi="Calibri"/>
          <w:bCs/>
          <w:sz w:val="22"/>
          <w:szCs w:val="22"/>
        </w:rPr>
        <w:t>, 4.9 x 10</w:t>
      </w:r>
      <w:r w:rsidRPr="00087874">
        <w:rPr>
          <w:rFonts w:ascii="Calibri" w:hAnsi="Calibri"/>
          <w:bCs/>
          <w:sz w:val="22"/>
          <w:szCs w:val="22"/>
          <w:vertAlign w:val="superscript"/>
        </w:rPr>
        <w:t>-4</w:t>
      </w:r>
      <w:r w:rsidRPr="00087874">
        <w:rPr>
          <w:rFonts w:ascii="Calibri" w:hAnsi="Calibri"/>
          <w:bCs/>
          <w:sz w:val="22"/>
          <w:szCs w:val="22"/>
        </w:rPr>
        <w:t>, 9.8 x 10</w:t>
      </w:r>
      <w:r w:rsidRPr="00087874">
        <w:rPr>
          <w:rFonts w:ascii="Calibri" w:hAnsi="Calibri"/>
          <w:bCs/>
          <w:sz w:val="22"/>
          <w:szCs w:val="22"/>
          <w:vertAlign w:val="superscript"/>
        </w:rPr>
        <w:t>-4</w:t>
      </w:r>
      <w:r w:rsidRPr="00087874">
        <w:rPr>
          <w:rFonts w:ascii="Calibri" w:hAnsi="Calibri"/>
          <w:bCs/>
          <w:sz w:val="22"/>
          <w:szCs w:val="22"/>
        </w:rPr>
        <w:t>, and 19 x 10</w:t>
      </w:r>
      <w:r w:rsidRPr="00087874">
        <w:rPr>
          <w:rFonts w:ascii="Calibri" w:hAnsi="Calibri"/>
          <w:bCs/>
          <w:sz w:val="22"/>
          <w:szCs w:val="22"/>
          <w:vertAlign w:val="superscript"/>
        </w:rPr>
        <w:t>-4</w:t>
      </w:r>
      <w:r w:rsidRPr="00087874">
        <w:rPr>
          <w:rFonts w:ascii="Calibri" w:hAnsi="Calibri"/>
          <w:bCs/>
          <w:sz w:val="22"/>
          <w:szCs w:val="22"/>
        </w:rPr>
        <w:t xml:space="preserve"> mg/L. However, the text indicates that the “medium” concentration tested was 4.9 mg/L, suggesting some discrepancy between the concentration units used. Moreover, the reported LC</w:t>
      </w:r>
      <w:r w:rsidRPr="00087874">
        <w:rPr>
          <w:rFonts w:ascii="Calibri" w:hAnsi="Calibri"/>
          <w:bCs/>
          <w:sz w:val="22"/>
          <w:szCs w:val="22"/>
          <w:vertAlign w:val="subscript"/>
        </w:rPr>
        <w:t>50</w:t>
      </w:r>
      <w:r w:rsidRPr="00087874">
        <w:rPr>
          <w:rFonts w:ascii="Calibri" w:hAnsi="Calibri"/>
          <w:bCs/>
          <w:sz w:val="22"/>
          <w:szCs w:val="22"/>
        </w:rPr>
        <w:t xml:space="preserve"> value for chlorfenvinphos (0.74 x 10</w:t>
      </w:r>
      <w:r w:rsidRPr="00087874">
        <w:rPr>
          <w:rFonts w:ascii="Calibri" w:hAnsi="Calibri"/>
          <w:bCs/>
          <w:sz w:val="22"/>
          <w:szCs w:val="22"/>
          <w:vertAlign w:val="superscript"/>
        </w:rPr>
        <w:t>-4</w:t>
      </w:r>
      <w:r w:rsidRPr="00087874">
        <w:rPr>
          <w:rFonts w:ascii="Calibri" w:hAnsi="Calibri"/>
          <w:bCs/>
          <w:sz w:val="22"/>
          <w:szCs w:val="22"/>
        </w:rPr>
        <w:t xml:space="preserve"> mg/L) does not follow from the results reported in Table 3 in which 96-h mortality rates were 20, 100, 90, and 100% in the 2.4 x 10</w:t>
      </w:r>
      <w:r w:rsidRPr="00087874">
        <w:rPr>
          <w:rFonts w:ascii="Calibri" w:hAnsi="Calibri"/>
          <w:bCs/>
          <w:sz w:val="22"/>
          <w:szCs w:val="22"/>
          <w:vertAlign w:val="superscript"/>
        </w:rPr>
        <w:t>-4</w:t>
      </w:r>
      <w:r w:rsidRPr="00087874">
        <w:rPr>
          <w:rFonts w:ascii="Calibri" w:hAnsi="Calibri"/>
          <w:bCs/>
          <w:sz w:val="22"/>
          <w:szCs w:val="22"/>
        </w:rPr>
        <w:t>, 4.9 x 10</w:t>
      </w:r>
      <w:r w:rsidRPr="00087874">
        <w:rPr>
          <w:rFonts w:ascii="Calibri" w:hAnsi="Calibri"/>
          <w:bCs/>
          <w:sz w:val="22"/>
          <w:szCs w:val="22"/>
          <w:vertAlign w:val="superscript"/>
        </w:rPr>
        <w:t>-4</w:t>
      </w:r>
      <w:r w:rsidRPr="00087874">
        <w:rPr>
          <w:rFonts w:ascii="Calibri" w:hAnsi="Calibri"/>
          <w:bCs/>
          <w:sz w:val="22"/>
          <w:szCs w:val="22"/>
        </w:rPr>
        <w:t>, 9.8 x 10</w:t>
      </w:r>
      <w:r w:rsidRPr="00087874">
        <w:rPr>
          <w:rFonts w:ascii="Calibri" w:hAnsi="Calibri"/>
          <w:bCs/>
          <w:sz w:val="22"/>
          <w:szCs w:val="22"/>
          <w:vertAlign w:val="superscript"/>
        </w:rPr>
        <w:t>-4</w:t>
      </w:r>
      <w:r w:rsidRPr="00087874">
        <w:rPr>
          <w:rFonts w:ascii="Calibri" w:hAnsi="Calibri"/>
          <w:bCs/>
          <w:sz w:val="22"/>
          <w:szCs w:val="22"/>
        </w:rPr>
        <w:t>, and 19 x 10</w:t>
      </w:r>
      <w:r w:rsidRPr="00087874">
        <w:rPr>
          <w:rFonts w:ascii="Calibri" w:hAnsi="Calibri"/>
          <w:bCs/>
          <w:sz w:val="22"/>
          <w:szCs w:val="22"/>
          <w:vertAlign w:val="superscript"/>
        </w:rPr>
        <w:t>-4</w:t>
      </w:r>
      <w:r w:rsidRPr="00087874">
        <w:rPr>
          <w:rFonts w:ascii="Calibri" w:hAnsi="Calibri"/>
          <w:bCs/>
          <w:sz w:val="22"/>
          <w:szCs w:val="22"/>
        </w:rPr>
        <w:t xml:space="preserve"> mg/L treatment groups, respectively, as the estimated 50% mortality level is approximately 4 times lower than the concentration in which 20% mortality occurred. </w:t>
      </w:r>
    </w:p>
    <w:p w14:paraId="65199CFD" w14:textId="77777777" w:rsidR="00087874" w:rsidRPr="00087874" w:rsidRDefault="00087874" w:rsidP="00087874">
      <w:pPr>
        <w:spacing w:before="100" w:beforeAutospacing="1" w:after="100" w:afterAutospacing="1"/>
        <w:rPr>
          <w:rFonts w:ascii="Calibri" w:hAnsi="Calibri"/>
          <w:bCs/>
          <w:sz w:val="22"/>
          <w:szCs w:val="22"/>
        </w:rPr>
      </w:pPr>
      <w:r w:rsidRPr="00087874">
        <w:rPr>
          <w:rFonts w:ascii="Calibri" w:hAnsi="Calibri"/>
          <w:bCs/>
          <w:sz w:val="22"/>
          <w:szCs w:val="22"/>
        </w:rPr>
        <w:t>For chlorpyrifos, the text indicates that three of the four concentrations tested in the 96-h test were 3.6, 7.2, and 14 mg/L, while Table 3 indicates that the concentrations tested were 3.6 x 10</w:t>
      </w:r>
      <w:r w:rsidRPr="00087874">
        <w:rPr>
          <w:rFonts w:ascii="Calibri" w:hAnsi="Calibri"/>
          <w:bCs/>
          <w:sz w:val="22"/>
          <w:szCs w:val="22"/>
          <w:vertAlign w:val="superscript"/>
        </w:rPr>
        <w:t>-4</w:t>
      </w:r>
      <w:r w:rsidRPr="00087874">
        <w:rPr>
          <w:rFonts w:ascii="Calibri" w:hAnsi="Calibri"/>
          <w:bCs/>
          <w:sz w:val="22"/>
          <w:szCs w:val="22"/>
        </w:rPr>
        <w:t>, 7.2 x 10</w:t>
      </w:r>
      <w:r w:rsidRPr="00087874">
        <w:rPr>
          <w:rFonts w:ascii="Calibri" w:hAnsi="Calibri"/>
          <w:bCs/>
          <w:sz w:val="22"/>
          <w:szCs w:val="22"/>
          <w:vertAlign w:val="superscript"/>
        </w:rPr>
        <w:t>-4</w:t>
      </w:r>
      <w:r w:rsidRPr="00087874">
        <w:rPr>
          <w:rFonts w:ascii="Calibri" w:hAnsi="Calibri"/>
          <w:bCs/>
          <w:sz w:val="22"/>
          <w:szCs w:val="22"/>
        </w:rPr>
        <w:t>, 14 x 10</w:t>
      </w:r>
      <w:r w:rsidRPr="00087874">
        <w:rPr>
          <w:rFonts w:ascii="Calibri" w:hAnsi="Calibri"/>
          <w:bCs/>
          <w:sz w:val="22"/>
          <w:szCs w:val="22"/>
          <w:vertAlign w:val="superscript"/>
        </w:rPr>
        <w:t>-4</w:t>
      </w:r>
      <w:r w:rsidRPr="00087874">
        <w:rPr>
          <w:rFonts w:ascii="Calibri" w:hAnsi="Calibri"/>
          <w:bCs/>
          <w:sz w:val="22"/>
          <w:szCs w:val="22"/>
        </w:rPr>
        <w:t>, and 29 x 10</w:t>
      </w:r>
      <w:r w:rsidRPr="00087874">
        <w:rPr>
          <w:rFonts w:ascii="Calibri" w:hAnsi="Calibri"/>
          <w:bCs/>
          <w:sz w:val="22"/>
          <w:szCs w:val="22"/>
          <w:vertAlign w:val="superscript"/>
        </w:rPr>
        <w:t>-4</w:t>
      </w:r>
      <w:r w:rsidRPr="00087874">
        <w:rPr>
          <w:rFonts w:ascii="Calibri" w:hAnsi="Calibri"/>
          <w:bCs/>
          <w:sz w:val="22"/>
          <w:szCs w:val="22"/>
        </w:rPr>
        <w:t xml:space="preserve"> mg/L; again, the concentration units do not agree, and it is not clear which concentrations are correct. Moreover, the reported LC</w:t>
      </w:r>
      <w:r w:rsidRPr="00087874">
        <w:rPr>
          <w:rFonts w:ascii="Calibri" w:hAnsi="Calibri"/>
          <w:bCs/>
          <w:sz w:val="22"/>
          <w:szCs w:val="22"/>
          <w:vertAlign w:val="subscript"/>
        </w:rPr>
        <w:t>50</w:t>
      </w:r>
      <w:r w:rsidRPr="00087874">
        <w:rPr>
          <w:rFonts w:ascii="Calibri" w:hAnsi="Calibri"/>
          <w:bCs/>
          <w:sz w:val="22"/>
          <w:szCs w:val="22"/>
        </w:rPr>
        <w:t xml:space="preserve"> value for chlorpyrifos  (0.49 x 10</w:t>
      </w:r>
      <w:r w:rsidRPr="00087874">
        <w:rPr>
          <w:rFonts w:ascii="Calibri" w:hAnsi="Calibri"/>
          <w:bCs/>
          <w:sz w:val="22"/>
          <w:szCs w:val="22"/>
          <w:vertAlign w:val="superscript"/>
        </w:rPr>
        <w:t>-4</w:t>
      </w:r>
      <w:r w:rsidRPr="00087874">
        <w:rPr>
          <w:rFonts w:ascii="Calibri" w:hAnsi="Calibri"/>
          <w:bCs/>
          <w:sz w:val="22"/>
          <w:szCs w:val="22"/>
        </w:rPr>
        <w:t xml:space="preserve"> mg/L) does not follow from the results reported in Table 3 in which 96-h mortality rates were 30, 50, 70, and 100% in the 3.6 x 10</w:t>
      </w:r>
      <w:r w:rsidRPr="00087874">
        <w:rPr>
          <w:rFonts w:ascii="Calibri" w:hAnsi="Calibri"/>
          <w:bCs/>
          <w:sz w:val="22"/>
          <w:szCs w:val="22"/>
          <w:vertAlign w:val="superscript"/>
        </w:rPr>
        <w:t>-4</w:t>
      </w:r>
      <w:r w:rsidRPr="00087874">
        <w:rPr>
          <w:rFonts w:ascii="Calibri" w:hAnsi="Calibri"/>
          <w:bCs/>
          <w:sz w:val="22"/>
          <w:szCs w:val="22"/>
        </w:rPr>
        <w:t>, 7.2 x 10</w:t>
      </w:r>
      <w:r w:rsidRPr="00087874">
        <w:rPr>
          <w:rFonts w:ascii="Calibri" w:hAnsi="Calibri"/>
          <w:bCs/>
          <w:sz w:val="22"/>
          <w:szCs w:val="22"/>
          <w:vertAlign w:val="superscript"/>
        </w:rPr>
        <w:t>-4</w:t>
      </w:r>
      <w:r w:rsidRPr="00087874">
        <w:rPr>
          <w:rFonts w:ascii="Calibri" w:hAnsi="Calibri"/>
          <w:bCs/>
          <w:sz w:val="22"/>
          <w:szCs w:val="22"/>
        </w:rPr>
        <w:t>, 14 x 10</w:t>
      </w:r>
      <w:r w:rsidRPr="00087874">
        <w:rPr>
          <w:rFonts w:ascii="Calibri" w:hAnsi="Calibri"/>
          <w:bCs/>
          <w:sz w:val="22"/>
          <w:szCs w:val="22"/>
          <w:vertAlign w:val="superscript"/>
        </w:rPr>
        <w:t>-4</w:t>
      </w:r>
      <w:r w:rsidRPr="00087874">
        <w:rPr>
          <w:rFonts w:ascii="Calibri" w:hAnsi="Calibri"/>
          <w:bCs/>
          <w:sz w:val="22"/>
          <w:szCs w:val="22"/>
        </w:rPr>
        <w:t>, and 29 x 10</w:t>
      </w:r>
      <w:r w:rsidRPr="00087874">
        <w:rPr>
          <w:rFonts w:ascii="Calibri" w:hAnsi="Calibri"/>
          <w:bCs/>
          <w:sz w:val="22"/>
          <w:szCs w:val="22"/>
          <w:vertAlign w:val="superscript"/>
        </w:rPr>
        <w:t>-4</w:t>
      </w:r>
      <w:r w:rsidRPr="00087874">
        <w:rPr>
          <w:rFonts w:ascii="Calibri" w:hAnsi="Calibri"/>
          <w:bCs/>
          <w:sz w:val="22"/>
          <w:szCs w:val="22"/>
        </w:rPr>
        <w:t xml:space="preserve"> mg/L treatment groups, respectively; in this case, the estimated 50% mortality is more than an order of magnitude lower than the concentration in which 50% mortality occurred. </w:t>
      </w:r>
    </w:p>
    <w:p w14:paraId="22A88ED9" w14:textId="77777777" w:rsidR="00087874" w:rsidRPr="00087874" w:rsidRDefault="00087874" w:rsidP="00087874">
      <w:pPr>
        <w:spacing w:before="100" w:beforeAutospacing="1" w:after="100" w:afterAutospacing="1"/>
        <w:rPr>
          <w:rFonts w:ascii="Calibri" w:hAnsi="Calibri"/>
          <w:bCs/>
          <w:sz w:val="22"/>
          <w:szCs w:val="22"/>
        </w:rPr>
      </w:pPr>
      <w:r w:rsidRPr="00087874">
        <w:rPr>
          <w:rFonts w:ascii="Calibri" w:hAnsi="Calibri"/>
          <w:bCs/>
          <w:sz w:val="22"/>
          <w:szCs w:val="22"/>
        </w:rPr>
        <w:t>For diazinon, the reported LC</w:t>
      </w:r>
      <w:r w:rsidRPr="00087874">
        <w:rPr>
          <w:rFonts w:ascii="Calibri" w:hAnsi="Calibri"/>
          <w:bCs/>
          <w:sz w:val="22"/>
          <w:szCs w:val="22"/>
          <w:vertAlign w:val="subscript"/>
        </w:rPr>
        <w:t>50</w:t>
      </w:r>
      <w:r w:rsidRPr="00087874">
        <w:rPr>
          <w:rFonts w:ascii="Calibri" w:hAnsi="Calibri"/>
          <w:bCs/>
          <w:sz w:val="22"/>
          <w:szCs w:val="22"/>
        </w:rPr>
        <w:t xml:space="preserve"> value was 0.72 x 10</w:t>
      </w:r>
      <w:r w:rsidRPr="00087874">
        <w:rPr>
          <w:rFonts w:ascii="Calibri" w:hAnsi="Calibri"/>
          <w:bCs/>
          <w:sz w:val="22"/>
          <w:szCs w:val="22"/>
          <w:vertAlign w:val="superscript"/>
        </w:rPr>
        <w:t>-4</w:t>
      </w:r>
      <w:r w:rsidRPr="00087874">
        <w:rPr>
          <w:rFonts w:ascii="Calibri" w:hAnsi="Calibri"/>
          <w:bCs/>
          <w:sz w:val="22"/>
          <w:szCs w:val="22"/>
        </w:rPr>
        <w:t xml:space="preserve"> mg/L, which also does not follow from the results reported in Table 3 in which 96-h mortality rates were 10, 20, 70, and 100% in the 1.9 x 10</w:t>
      </w:r>
      <w:r w:rsidRPr="00087874">
        <w:rPr>
          <w:rFonts w:ascii="Calibri" w:hAnsi="Calibri"/>
          <w:bCs/>
          <w:sz w:val="22"/>
          <w:szCs w:val="22"/>
          <w:vertAlign w:val="superscript"/>
        </w:rPr>
        <w:t>-4</w:t>
      </w:r>
      <w:r w:rsidRPr="00087874">
        <w:rPr>
          <w:rFonts w:ascii="Calibri" w:hAnsi="Calibri"/>
          <w:bCs/>
          <w:sz w:val="22"/>
          <w:szCs w:val="22"/>
        </w:rPr>
        <w:t>, 3.9 x 10</w:t>
      </w:r>
      <w:r w:rsidRPr="00087874">
        <w:rPr>
          <w:rFonts w:ascii="Calibri" w:hAnsi="Calibri"/>
          <w:bCs/>
          <w:sz w:val="22"/>
          <w:szCs w:val="22"/>
          <w:vertAlign w:val="superscript"/>
        </w:rPr>
        <w:t>-4</w:t>
      </w:r>
      <w:r w:rsidRPr="00087874">
        <w:rPr>
          <w:rFonts w:ascii="Calibri" w:hAnsi="Calibri"/>
          <w:bCs/>
          <w:sz w:val="22"/>
          <w:szCs w:val="22"/>
        </w:rPr>
        <w:t>, 7.9 x 10</w:t>
      </w:r>
      <w:r w:rsidRPr="00087874">
        <w:rPr>
          <w:rFonts w:ascii="Calibri" w:hAnsi="Calibri"/>
          <w:bCs/>
          <w:sz w:val="22"/>
          <w:szCs w:val="22"/>
          <w:vertAlign w:val="superscript"/>
        </w:rPr>
        <w:t>-4</w:t>
      </w:r>
      <w:r w:rsidRPr="00087874">
        <w:rPr>
          <w:rFonts w:ascii="Calibri" w:hAnsi="Calibri"/>
          <w:bCs/>
          <w:sz w:val="22"/>
          <w:szCs w:val="22"/>
        </w:rPr>
        <w:t>, and 15 x 10</w:t>
      </w:r>
      <w:r w:rsidRPr="00087874">
        <w:rPr>
          <w:rFonts w:ascii="Calibri" w:hAnsi="Calibri"/>
          <w:bCs/>
          <w:sz w:val="22"/>
          <w:szCs w:val="22"/>
          <w:vertAlign w:val="superscript"/>
        </w:rPr>
        <w:t>-4</w:t>
      </w:r>
      <w:r w:rsidRPr="00087874">
        <w:rPr>
          <w:rFonts w:ascii="Calibri" w:hAnsi="Calibri"/>
          <w:bCs/>
          <w:sz w:val="22"/>
          <w:szCs w:val="22"/>
        </w:rPr>
        <w:t xml:space="preserve"> mg/L treatment groups, respectively; in this case, the estimated 50% mortality is more than 5 times lower than the concentration in which 20% mortality occurred. </w:t>
      </w:r>
    </w:p>
    <w:p w14:paraId="377CD4C1" w14:textId="77777777" w:rsidR="00087874" w:rsidRPr="00087874" w:rsidRDefault="00087874" w:rsidP="00087874">
      <w:pPr>
        <w:spacing w:before="100" w:beforeAutospacing="1" w:after="100" w:afterAutospacing="1"/>
        <w:rPr>
          <w:rFonts w:ascii="Calibri" w:hAnsi="Calibri"/>
          <w:bCs/>
          <w:sz w:val="22"/>
          <w:szCs w:val="22"/>
        </w:rPr>
      </w:pPr>
      <w:r w:rsidRPr="00087874">
        <w:rPr>
          <w:rFonts w:ascii="Calibri" w:hAnsi="Calibri"/>
          <w:bCs/>
          <w:sz w:val="22"/>
          <w:szCs w:val="22"/>
        </w:rPr>
        <w:t xml:space="preserve">The raw data results for the </w:t>
      </w:r>
      <w:proofErr w:type="spellStart"/>
      <w:r w:rsidRPr="00087874">
        <w:rPr>
          <w:rFonts w:ascii="Calibri" w:hAnsi="Calibri"/>
          <w:bCs/>
          <w:sz w:val="22"/>
          <w:szCs w:val="22"/>
        </w:rPr>
        <w:t>probit</w:t>
      </w:r>
      <w:proofErr w:type="spellEnd"/>
      <w:r w:rsidRPr="00087874">
        <w:rPr>
          <w:rFonts w:ascii="Calibri" w:hAnsi="Calibri"/>
          <w:bCs/>
          <w:sz w:val="22"/>
          <w:szCs w:val="22"/>
        </w:rPr>
        <w:t xml:space="preserve"> analysis to derive LC</w:t>
      </w:r>
      <w:r w:rsidRPr="00087874">
        <w:rPr>
          <w:rFonts w:ascii="Calibri" w:hAnsi="Calibri"/>
          <w:bCs/>
          <w:sz w:val="22"/>
          <w:szCs w:val="22"/>
          <w:vertAlign w:val="subscript"/>
        </w:rPr>
        <w:t>50</w:t>
      </w:r>
      <w:r w:rsidRPr="00087874">
        <w:rPr>
          <w:rFonts w:ascii="Calibri" w:hAnsi="Calibri"/>
          <w:bCs/>
          <w:sz w:val="22"/>
          <w:szCs w:val="22"/>
        </w:rPr>
        <w:t xml:space="preserve"> values were not provided in the article. Data were not reanalyzed by the reviewer based on uncertainty surrounding the concentrations tested.</w:t>
      </w:r>
    </w:p>
    <w:p w14:paraId="4AFAB340" w14:textId="77777777" w:rsidR="00087874" w:rsidRPr="00087874" w:rsidRDefault="00087874" w:rsidP="00087874">
      <w:pPr>
        <w:spacing w:before="100" w:beforeAutospacing="1" w:after="100" w:afterAutospacing="1"/>
        <w:rPr>
          <w:rFonts w:ascii="Calibri" w:hAnsi="Calibri"/>
          <w:b/>
          <w:bCs/>
          <w:sz w:val="22"/>
          <w:szCs w:val="22"/>
        </w:rPr>
      </w:pPr>
      <w:r w:rsidRPr="00087874">
        <w:rPr>
          <w:rFonts w:ascii="Calibri" w:hAnsi="Calibri"/>
          <w:bCs/>
          <w:sz w:val="22"/>
          <w:szCs w:val="22"/>
        </w:rPr>
        <w:t>Reported brain AChE activity (</w:t>
      </w:r>
      <w:proofErr w:type="spellStart"/>
      <w:r w:rsidRPr="00087874">
        <w:rPr>
          <w:rFonts w:ascii="Calibri" w:hAnsi="Calibri"/>
          <w:bCs/>
          <w:sz w:val="22"/>
          <w:szCs w:val="22"/>
        </w:rPr>
        <w:t>mM</w:t>
      </w:r>
      <w:proofErr w:type="spellEnd"/>
      <w:r w:rsidRPr="00087874">
        <w:rPr>
          <w:rFonts w:ascii="Calibri" w:hAnsi="Calibri"/>
          <w:bCs/>
          <w:sz w:val="22"/>
          <w:szCs w:val="22"/>
        </w:rPr>
        <w:t xml:space="preserve">/min/mg protein) is summarized in </w:t>
      </w:r>
      <w:r w:rsidRPr="00087874">
        <w:rPr>
          <w:rFonts w:ascii="Calibri" w:hAnsi="Calibri"/>
          <w:b/>
          <w:bCs/>
          <w:sz w:val="22"/>
          <w:szCs w:val="22"/>
        </w:rPr>
        <w:t xml:space="preserve">Table A </w:t>
      </w:r>
      <w:r w:rsidRPr="00087874">
        <w:rPr>
          <w:rFonts w:ascii="Calibri" w:hAnsi="Calibri"/>
          <w:bCs/>
          <w:sz w:val="22"/>
          <w:szCs w:val="22"/>
        </w:rPr>
        <w:t>of this review. For diazinon, at least one of the concentrations tested (1.5 x 10</w:t>
      </w:r>
      <w:r w:rsidRPr="00087874">
        <w:rPr>
          <w:rFonts w:ascii="Calibri" w:hAnsi="Calibri"/>
          <w:bCs/>
          <w:sz w:val="22"/>
          <w:szCs w:val="22"/>
          <w:vertAlign w:val="superscript"/>
        </w:rPr>
        <w:t>-4</w:t>
      </w:r>
      <w:r w:rsidRPr="00087874">
        <w:rPr>
          <w:rFonts w:ascii="Calibri" w:hAnsi="Calibri"/>
          <w:bCs/>
          <w:sz w:val="22"/>
          <w:szCs w:val="22"/>
        </w:rPr>
        <w:t xml:space="preserve"> mg/L) appears to be incorrect in Table 4 of the article, as the second highest concentration tested appears to have been 15 x 10</w:t>
      </w:r>
      <w:r w:rsidRPr="00087874">
        <w:rPr>
          <w:rFonts w:ascii="Calibri" w:hAnsi="Calibri"/>
          <w:bCs/>
          <w:sz w:val="22"/>
          <w:szCs w:val="22"/>
          <w:vertAlign w:val="superscript"/>
        </w:rPr>
        <w:t>-4</w:t>
      </w:r>
      <w:r w:rsidRPr="00087874">
        <w:rPr>
          <w:rFonts w:ascii="Calibri" w:hAnsi="Calibri"/>
          <w:bCs/>
          <w:sz w:val="22"/>
          <w:szCs w:val="22"/>
        </w:rPr>
        <w:t xml:space="preserve"> mg/L based on Table 3 of the article. Based on the pattern of AChE inhibitions reported, there was a positive relationship between AChE activity and chemical concentration for diazinon and chlorpyrifos, with the lowest inhibitions occurring at the highest concentrations. However, this appears to be due, in part, to the fact that fish at higher concentrations died during the exposure period and therefore underwent a shorter exposure duration. It is also not apparent from the article when exactly AChE activity was measured in each individual (e.g., after 96 hour exposure or at time of death) which creates a discrepancy between the length of the exposure period and the level of AChE inhibition. According to the reported results, the corresponding NOAEC values for diazinon and chlorpyrifos are 1.9 x 10</w:t>
      </w:r>
      <w:r w:rsidRPr="00087874">
        <w:rPr>
          <w:rFonts w:ascii="Calibri" w:hAnsi="Calibri"/>
          <w:bCs/>
          <w:sz w:val="22"/>
          <w:szCs w:val="22"/>
          <w:vertAlign w:val="superscript"/>
        </w:rPr>
        <w:t>-4</w:t>
      </w:r>
      <w:r w:rsidRPr="00087874">
        <w:rPr>
          <w:rFonts w:ascii="Calibri" w:hAnsi="Calibri"/>
          <w:bCs/>
          <w:sz w:val="22"/>
          <w:szCs w:val="22"/>
        </w:rPr>
        <w:t xml:space="preserve"> and &lt;3.6 x 10</w:t>
      </w:r>
      <w:r w:rsidRPr="00087874">
        <w:rPr>
          <w:rFonts w:ascii="Calibri" w:hAnsi="Calibri"/>
          <w:bCs/>
          <w:sz w:val="22"/>
          <w:szCs w:val="22"/>
          <w:vertAlign w:val="superscript"/>
        </w:rPr>
        <w:t>-4</w:t>
      </w:r>
      <w:r w:rsidRPr="00087874">
        <w:rPr>
          <w:rFonts w:ascii="Calibri" w:hAnsi="Calibri"/>
          <w:bCs/>
          <w:sz w:val="22"/>
          <w:szCs w:val="22"/>
        </w:rPr>
        <w:t xml:space="preserve"> mg/L, respectively, while LOAEC values for diazinon and chlorpyrifos are 3.9 x 10</w:t>
      </w:r>
      <w:r w:rsidRPr="00087874">
        <w:rPr>
          <w:rFonts w:ascii="Calibri" w:hAnsi="Calibri"/>
          <w:bCs/>
          <w:sz w:val="22"/>
          <w:szCs w:val="22"/>
          <w:vertAlign w:val="superscript"/>
        </w:rPr>
        <w:t>-4</w:t>
      </w:r>
      <w:r w:rsidRPr="00087874">
        <w:rPr>
          <w:rFonts w:ascii="Calibri" w:hAnsi="Calibri"/>
          <w:bCs/>
          <w:sz w:val="22"/>
          <w:szCs w:val="22"/>
        </w:rPr>
        <w:t xml:space="preserve"> and 3.6 x 10</w:t>
      </w:r>
      <w:r w:rsidRPr="00087874">
        <w:rPr>
          <w:rFonts w:ascii="Calibri" w:hAnsi="Calibri"/>
          <w:bCs/>
          <w:sz w:val="22"/>
          <w:szCs w:val="22"/>
          <w:vertAlign w:val="superscript"/>
        </w:rPr>
        <w:t>-4</w:t>
      </w:r>
      <w:r w:rsidRPr="00087874">
        <w:rPr>
          <w:rFonts w:ascii="Calibri" w:hAnsi="Calibri"/>
          <w:bCs/>
          <w:sz w:val="22"/>
          <w:szCs w:val="22"/>
        </w:rPr>
        <w:t xml:space="preserve"> mg/L, respectively.</w:t>
      </w:r>
    </w:p>
    <w:p w14:paraId="0EBB6E80" w14:textId="77777777" w:rsidR="00087874" w:rsidRPr="00087874" w:rsidRDefault="00087874" w:rsidP="00087874">
      <w:pPr>
        <w:rPr>
          <w:rFonts w:ascii="Calibri" w:hAnsi="Calibri"/>
          <w:b/>
          <w:bCs/>
          <w:sz w:val="22"/>
          <w:szCs w:val="22"/>
        </w:rPr>
      </w:pPr>
      <w:r w:rsidRPr="00087874">
        <w:rPr>
          <w:rFonts w:ascii="Calibri" w:hAnsi="Calibri"/>
          <w:b/>
          <w:bCs/>
          <w:sz w:val="22"/>
          <w:szCs w:val="22"/>
        </w:rPr>
        <w:t xml:space="preserve">Table A. Brain AChE Activity Reported in </w:t>
      </w:r>
      <w:proofErr w:type="spellStart"/>
      <w:r w:rsidRPr="00087874">
        <w:rPr>
          <w:rFonts w:ascii="Calibri" w:hAnsi="Calibri"/>
          <w:b/>
          <w:bCs/>
          <w:sz w:val="22"/>
          <w:szCs w:val="22"/>
        </w:rPr>
        <w:t>Dembele</w:t>
      </w:r>
      <w:proofErr w:type="spellEnd"/>
      <w:r w:rsidRPr="00087874">
        <w:rPr>
          <w:rFonts w:ascii="Calibri" w:hAnsi="Calibri"/>
          <w:b/>
          <w:bCs/>
          <w:sz w:val="22"/>
          <w:szCs w:val="22"/>
        </w:rPr>
        <w:t xml:space="preserve"> et al. 2000 (modified from original format by reviewer).</w:t>
      </w:r>
    </w:p>
    <w:tbl>
      <w:tblPr>
        <w:tblStyle w:val="TableGrid"/>
        <w:tblW w:w="0" w:type="auto"/>
        <w:tblLook w:val="04A0" w:firstRow="1" w:lastRow="0" w:firstColumn="1" w:lastColumn="0" w:noHBand="0" w:noVBand="1"/>
      </w:tblPr>
      <w:tblGrid>
        <w:gridCol w:w="1683"/>
        <w:gridCol w:w="1520"/>
        <w:gridCol w:w="3150"/>
        <w:gridCol w:w="1530"/>
      </w:tblGrid>
      <w:tr w:rsidR="00087874" w:rsidRPr="00087874" w14:paraId="709B9258" w14:textId="77777777" w:rsidTr="00006E89">
        <w:trPr>
          <w:trHeight w:val="345"/>
        </w:trPr>
        <w:tc>
          <w:tcPr>
            <w:tcW w:w="1561" w:type="dxa"/>
            <w:noWrap/>
            <w:vAlign w:val="center"/>
            <w:hideMark/>
          </w:tcPr>
          <w:p w14:paraId="478AEC95" w14:textId="77777777" w:rsidR="00087874" w:rsidRPr="00087874" w:rsidRDefault="00087874" w:rsidP="00087874">
            <w:pPr>
              <w:spacing w:before="100" w:beforeAutospacing="1" w:after="100" w:afterAutospacing="1"/>
              <w:jc w:val="center"/>
              <w:rPr>
                <w:rFonts w:ascii="Calibri" w:hAnsi="Calibri"/>
                <w:b/>
                <w:bCs/>
                <w:sz w:val="22"/>
                <w:szCs w:val="22"/>
              </w:rPr>
            </w:pPr>
            <w:r w:rsidRPr="00087874">
              <w:rPr>
                <w:rFonts w:ascii="Calibri" w:hAnsi="Calibri"/>
                <w:b/>
                <w:bCs/>
                <w:sz w:val="22"/>
                <w:szCs w:val="22"/>
              </w:rPr>
              <w:t>Pesticide</w:t>
            </w:r>
          </w:p>
        </w:tc>
        <w:tc>
          <w:tcPr>
            <w:tcW w:w="1450" w:type="dxa"/>
            <w:noWrap/>
            <w:vAlign w:val="center"/>
            <w:hideMark/>
          </w:tcPr>
          <w:p w14:paraId="37A2DFEE" w14:textId="77777777" w:rsidR="00087874" w:rsidRPr="00087874" w:rsidRDefault="00087874" w:rsidP="00087874">
            <w:pPr>
              <w:spacing w:before="100" w:beforeAutospacing="1" w:after="100" w:afterAutospacing="1"/>
              <w:jc w:val="center"/>
              <w:rPr>
                <w:rFonts w:ascii="Calibri" w:hAnsi="Calibri"/>
                <w:b/>
                <w:bCs/>
                <w:sz w:val="22"/>
                <w:szCs w:val="22"/>
              </w:rPr>
            </w:pPr>
            <w:r w:rsidRPr="00087874">
              <w:rPr>
                <w:rFonts w:ascii="Calibri" w:hAnsi="Calibri"/>
                <w:b/>
                <w:bCs/>
                <w:sz w:val="22"/>
                <w:szCs w:val="22"/>
              </w:rPr>
              <w:t>Concentration x 10</w:t>
            </w:r>
            <w:r w:rsidRPr="00087874">
              <w:rPr>
                <w:rFonts w:ascii="Calibri" w:hAnsi="Calibri"/>
                <w:b/>
                <w:bCs/>
                <w:sz w:val="22"/>
                <w:szCs w:val="22"/>
                <w:vertAlign w:val="superscript"/>
              </w:rPr>
              <w:t>-4</w:t>
            </w:r>
            <w:r w:rsidRPr="00087874">
              <w:rPr>
                <w:rFonts w:ascii="Calibri" w:hAnsi="Calibri"/>
                <w:b/>
                <w:bCs/>
                <w:sz w:val="22"/>
                <w:szCs w:val="22"/>
              </w:rPr>
              <w:t xml:space="preserve"> (mg/L)</w:t>
            </w:r>
          </w:p>
        </w:tc>
        <w:tc>
          <w:tcPr>
            <w:tcW w:w="3150" w:type="dxa"/>
            <w:noWrap/>
            <w:vAlign w:val="center"/>
            <w:hideMark/>
          </w:tcPr>
          <w:p w14:paraId="7E757217" w14:textId="77777777" w:rsidR="00087874" w:rsidRPr="00087874" w:rsidRDefault="00087874" w:rsidP="00087874">
            <w:pPr>
              <w:spacing w:before="100" w:beforeAutospacing="1" w:after="100" w:afterAutospacing="1"/>
              <w:jc w:val="center"/>
              <w:rPr>
                <w:rFonts w:ascii="Calibri" w:hAnsi="Calibri"/>
                <w:b/>
                <w:bCs/>
                <w:sz w:val="22"/>
                <w:szCs w:val="22"/>
              </w:rPr>
            </w:pPr>
            <w:r w:rsidRPr="00087874">
              <w:rPr>
                <w:rFonts w:ascii="Calibri" w:hAnsi="Calibri"/>
                <w:b/>
                <w:bCs/>
                <w:sz w:val="22"/>
                <w:szCs w:val="22"/>
              </w:rPr>
              <w:t>Mean ACHE Brain Activity x 10</w:t>
            </w:r>
            <w:r w:rsidRPr="00087874">
              <w:rPr>
                <w:rFonts w:ascii="Calibri" w:hAnsi="Calibri"/>
                <w:b/>
                <w:bCs/>
                <w:sz w:val="22"/>
                <w:szCs w:val="22"/>
                <w:vertAlign w:val="superscript"/>
              </w:rPr>
              <w:t>-4</w:t>
            </w:r>
            <w:r w:rsidRPr="00087874">
              <w:rPr>
                <w:rFonts w:ascii="Calibri" w:hAnsi="Calibri"/>
                <w:b/>
                <w:bCs/>
                <w:sz w:val="22"/>
                <w:szCs w:val="22"/>
              </w:rPr>
              <w:t xml:space="preserve"> (</w:t>
            </w:r>
            <w:proofErr w:type="spellStart"/>
            <w:r w:rsidRPr="00087874">
              <w:rPr>
                <w:rFonts w:ascii="Calibri" w:hAnsi="Calibri"/>
                <w:b/>
                <w:bCs/>
                <w:sz w:val="22"/>
                <w:szCs w:val="22"/>
              </w:rPr>
              <w:t>mM</w:t>
            </w:r>
            <w:proofErr w:type="spellEnd"/>
            <w:r w:rsidRPr="00087874">
              <w:rPr>
                <w:rFonts w:ascii="Calibri" w:hAnsi="Calibri"/>
                <w:b/>
                <w:bCs/>
                <w:sz w:val="22"/>
                <w:szCs w:val="22"/>
              </w:rPr>
              <w:t>/min/mg protein)±SD</w:t>
            </w:r>
          </w:p>
        </w:tc>
        <w:tc>
          <w:tcPr>
            <w:tcW w:w="1530" w:type="dxa"/>
            <w:noWrap/>
            <w:vAlign w:val="center"/>
            <w:hideMark/>
          </w:tcPr>
          <w:p w14:paraId="7AA6EB3E" w14:textId="77777777" w:rsidR="00087874" w:rsidRPr="00087874" w:rsidRDefault="00087874" w:rsidP="00087874">
            <w:pPr>
              <w:spacing w:before="100" w:beforeAutospacing="1" w:after="100" w:afterAutospacing="1"/>
              <w:jc w:val="center"/>
              <w:rPr>
                <w:rFonts w:ascii="Calibri" w:hAnsi="Calibri"/>
                <w:b/>
                <w:bCs/>
                <w:sz w:val="22"/>
                <w:szCs w:val="22"/>
                <w:vertAlign w:val="superscript"/>
              </w:rPr>
            </w:pPr>
            <w:r w:rsidRPr="00087874">
              <w:rPr>
                <w:rFonts w:ascii="Calibri" w:hAnsi="Calibri"/>
                <w:b/>
                <w:bCs/>
                <w:sz w:val="22"/>
                <w:szCs w:val="22"/>
              </w:rPr>
              <w:t>% Reduction Relative to Control(s)</w:t>
            </w:r>
            <w:r w:rsidRPr="00087874">
              <w:rPr>
                <w:rFonts w:ascii="Calibri" w:hAnsi="Calibri"/>
                <w:b/>
                <w:bCs/>
                <w:sz w:val="22"/>
                <w:szCs w:val="22"/>
                <w:vertAlign w:val="superscript"/>
              </w:rPr>
              <w:t>1</w:t>
            </w:r>
          </w:p>
        </w:tc>
      </w:tr>
      <w:tr w:rsidR="00087874" w:rsidRPr="00087874" w14:paraId="51D44AF6" w14:textId="77777777" w:rsidTr="00006E89">
        <w:trPr>
          <w:trHeight w:val="300"/>
        </w:trPr>
        <w:tc>
          <w:tcPr>
            <w:tcW w:w="1561" w:type="dxa"/>
            <w:noWrap/>
            <w:vAlign w:val="center"/>
            <w:hideMark/>
          </w:tcPr>
          <w:p w14:paraId="1B4A3EAB" w14:textId="77777777" w:rsidR="00087874" w:rsidRPr="00087874" w:rsidRDefault="00087874" w:rsidP="00087874">
            <w:pPr>
              <w:spacing w:before="100" w:beforeAutospacing="1" w:after="100" w:afterAutospacing="1"/>
              <w:rPr>
                <w:rFonts w:ascii="Calibri" w:hAnsi="Calibri"/>
                <w:bCs/>
                <w:sz w:val="22"/>
                <w:szCs w:val="22"/>
              </w:rPr>
            </w:pPr>
            <w:r w:rsidRPr="00087874">
              <w:rPr>
                <w:rFonts w:ascii="Calibri" w:hAnsi="Calibri"/>
                <w:bCs/>
                <w:sz w:val="22"/>
                <w:szCs w:val="22"/>
              </w:rPr>
              <w:t>Carbofuran</w:t>
            </w:r>
          </w:p>
        </w:tc>
        <w:tc>
          <w:tcPr>
            <w:tcW w:w="1450" w:type="dxa"/>
            <w:noWrap/>
            <w:vAlign w:val="center"/>
            <w:hideMark/>
          </w:tcPr>
          <w:p w14:paraId="0A52F3FA"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10</w:t>
            </w:r>
          </w:p>
        </w:tc>
        <w:tc>
          <w:tcPr>
            <w:tcW w:w="3150" w:type="dxa"/>
            <w:noWrap/>
            <w:vAlign w:val="center"/>
            <w:hideMark/>
          </w:tcPr>
          <w:p w14:paraId="2B6666BC"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24.8±0.2</w:t>
            </w:r>
          </w:p>
        </w:tc>
        <w:tc>
          <w:tcPr>
            <w:tcW w:w="1530" w:type="dxa"/>
            <w:noWrap/>
            <w:vAlign w:val="center"/>
            <w:hideMark/>
          </w:tcPr>
          <w:p w14:paraId="127FF485"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-19.2</w:t>
            </w:r>
          </w:p>
        </w:tc>
      </w:tr>
      <w:tr w:rsidR="00087874" w:rsidRPr="00087874" w14:paraId="00ABAE7D" w14:textId="77777777" w:rsidTr="00006E89">
        <w:trPr>
          <w:trHeight w:val="300"/>
        </w:trPr>
        <w:tc>
          <w:tcPr>
            <w:tcW w:w="1561" w:type="dxa"/>
            <w:noWrap/>
            <w:vAlign w:val="center"/>
            <w:hideMark/>
          </w:tcPr>
          <w:p w14:paraId="584CA57E" w14:textId="77777777" w:rsidR="00087874" w:rsidRPr="00087874" w:rsidRDefault="00087874" w:rsidP="00087874">
            <w:pPr>
              <w:spacing w:before="100" w:beforeAutospacing="1" w:after="100" w:afterAutospacing="1"/>
              <w:rPr>
                <w:rFonts w:ascii="Calibri" w:hAnsi="Calibri"/>
                <w:bCs/>
                <w:sz w:val="22"/>
                <w:szCs w:val="22"/>
              </w:rPr>
            </w:pPr>
            <w:r w:rsidRPr="00087874">
              <w:rPr>
                <w:rFonts w:ascii="Calibri" w:hAnsi="Calibri"/>
                <w:bCs/>
                <w:sz w:val="22"/>
                <w:szCs w:val="22"/>
              </w:rPr>
              <w:t>Carbofuran</w:t>
            </w:r>
          </w:p>
        </w:tc>
        <w:tc>
          <w:tcPr>
            <w:tcW w:w="1450" w:type="dxa"/>
            <w:noWrap/>
            <w:vAlign w:val="center"/>
            <w:hideMark/>
          </w:tcPr>
          <w:p w14:paraId="0F75C2B8"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2.2</w:t>
            </w:r>
          </w:p>
        </w:tc>
        <w:tc>
          <w:tcPr>
            <w:tcW w:w="3150" w:type="dxa"/>
            <w:noWrap/>
            <w:vAlign w:val="center"/>
            <w:hideMark/>
          </w:tcPr>
          <w:p w14:paraId="33BBCE8F"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5.5±0.2*</w:t>
            </w:r>
          </w:p>
        </w:tc>
        <w:tc>
          <w:tcPr>
            <w:tcW w:w="1530" w:type="dxa"/>
            <w:noWrap/>
            <w:vAlign w:val="center"/>
            <w:hideMark/>
          </w:tcPr>
          <w:p w14:paraId="46F002E4"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73.6</w:t>
            </w:r>
          </w:p>
        </w:tc>
      </w:tr>
      <w:tr w:rsidR="00087874" w:rsidRPr="00087874" w14:paraId="7167E2CA" w14:textId="77777777" w:rsidTr="00006E89">
        <w:trPr>
          <w:trHeight w:val="300"/>
        </w:trPr>
        <w:tc>
          <w:tcPr>
            <w:tcW w:w="1561" w:type="dxa"/>
            <w:noWrap/>
            <w:vAlign w:val="center"/>
            <w:hideMark/>
          </w:tcPr>
          <w:p w14:paraId="555193BA" w14:textId="77777777" w:rsidR="00087874" w:rsidRPr="00087874" w:rsidRDefault="00087874" w:rsidP="00087874">
            <w:pPr>
              <w:spacing w:before="100" w:beforeAutospacing="1" w:after="100" w:afterAutospacing="1"/>
              <w:rPr>
                <w:rFonts w:ascii="Calibri" w:hAnsi="Calibri"/>
                <w:bCs/>
                <w:sz w:val="22"/>
                <w:szCs w:val="22"/>
              </w:rPr>
            </w:pPr>
            <w:r w:rsidRPr="00087874">
              <w:rPr>
                <w:rFonts w:ascii="Calibri" w:hAnsi="Calibri"/>
                <w:bCs/>
                <w:sz w:val="22"/>
                <w:szCs w:val="22"/>
              </w:rPr>
              <w:t>Carbofuran</w:t>
            </w:r>
          </w:p>
        </w:tc>
        <w:tc>
          <w:tcPr>
            <w:tcW w:w="1450" w:type="dxa"/>
            <w:noWrap/>
            <w:vAlign w:val="center"/>
            <w:hideMark/>
          </w:tcPr>
          <w:p w14:paraId="359D27C1"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1</w:t>
            </w:r>
          </w:p>
        </w:tc>
        <w:tc>
          <w:tcPr>
            <w:tcW w:w="3150" w:type="dxa"/>
            <w:noWrap/>
            <w:vAlign w:val="center"/>
            <w:hideMark/>
          </w:tcPr>
          <w:p w14:paraId="690AEC9B"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15.4±0.2</w:t>
            </w:r>
          </w:p>
        </w:tc>
        <w:tc>
          <w:tcPr>
            <w:tcW w:w="1530" w:type="dxa"/>
            <w:noWrap/>
            <w:vAlign w:val="center"/>
            <w:hideMark/>
          </w:tcPr>
          <w:p w14:paraId="6323D9D0"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26.0</w:t>
            </w:r>
          </w:p>
        </w:tc>
      </w:tr>
      <w:tr w:rsidR="00087874" w:rsidRPr="00087874" w14:paraId="6B3CB05C" w14:textId="77777777" w:rsidTr="00006E89">
        <w:trPr>
          <w:trHeight w:val="300"/>
        </w:trPr>
        <w:tc>
          <w:tcPr>
            <w:tcW w:w="1561" w:type="dxa"/>
            <w:noWrap/>
            <w:vAlign w:val="center"/>
            <w:hideMark/>
          </w:tcPr>
          <w:p w14:paraId="3974649B" w14:textId="77777777" w:rsidR="00087874" w:rsidRPr="00087874" w:rsidRDefault="00087874" w:rsidP="00087874">
            <w:pPr>
              <w:spacing w:before="100" w:beforeAutospacing="1" w:after="100" w:afterAutospacing="1"/>
              <w:rPr>
                <w:rFonts w:ascii="Calibri" w:hAnsi="Calibri"/>
                <w:bCs/>
                <w:sz w:val="22"/>
                <w:szCs w:val="22"/>
              </w:rPr>
            </w:pPr>
            <w:r w:rsidRPr="00087874">
              <w:rPr>
                <w:rFonts w:ascii="Calibri" w:hAnsi="Calibri"/>
                <w:bCs/>
                <w:sz w:val="22"/>
                <w:szCs w:val="22"/>
              </w:rPr>
              <w:t>Carbofuran</w:t>
            </w:r>
          </w:p>
        </w:tc>
        <w:tc>
          <w:tcPr>
            <w:tcW w:w="1450" w:type="dxa"/>
            <w:noWrap/>
            <w:vAlign w:val="center"/>
            <w:hideMark/>
          </w:tcPr>
          <w:p w14:paraId="414466A6"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0.5</w:t>
            </w:r>
          </w:p>
        </w:tc>
        <w:tc>
          <w:tcPr>
            <w:tcW w:w="3150" w:type="dxa"/>
            <w:noWrap/>
            <w:vAlign w:val="center"/>
            <w:hideMark/>
          </w:tcPr>
          <w:p w14:paraId="7822CE0F"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7.9±0.2*</w:t>
            </w:r>
          </w:p>
        </w:tc>
        <w:tc>
          <w:tcPr>
            <w:tcW w:w="1530" w:type="dxa"/>
            <w:noWrap/>
            <w:vAlign w:val="center"/>
            <w:hideMark/>
          </w:tcPr>
          <w:p w14:paraId="6A481AE5"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62.0</w:t>
            </w:r>
          </w:p>
        </w:tc>
      </w:tr>
      <w:tr w:rsidR="00087874" w:rsidRPr="00087874" w14:paraId="624AA345" w14:textId="77777777" w:rsidTr="00006E89">
        <w:trPr>
          <w:trHeight w:val="300"/>
        </w:trPr>
        <w:tc>
          <w:tcPr>
            <w:tcW w:w="1561" w:type="dxa"/>
            <w:noWrap/>
            <w:vAlign w:val="center"/>
            <w:hideMark/>
          </w:tcPr>
          <w:p w14:paraId="1246AC37" w14:textId="77777777" w:rsidR="00087874" w:rsidRPr="00087874" w:rsidRDefault="00087874" w:rsidP="00087874">
            <w:pPr>
              <w:spacing w:before="100" w:beforeAutospacing="1" w:after="100" w:afterAutospacing="1"/>
              <w:rPr>
                <w:rFonts w:ascii="Calibri" w:hAnsi="Calibri"/>
                <w:bCs/>
                <w:sz w:val="22"/>
                <w:szCs w:val="22"/>
              </w:rPr>
            </w:pPr>
            <w:r w:rsidRPr="00087874">
              <w:rPr>
                <w:rFonts w:ascii="Calibri" w:hAnsi="Calibri"/>
                <w:bCs/>
                <w:sz w:val="22"/>
                <w:szCs w:val="22"/>
              </w:rPr>
              <w:t>Diazinon</w:t>
            </w:r>
          </w:p>
        </w:tc>
        <w:tc>
          <w:tcPr>
            <w:tcW w:w="1450" w:type="dxa"/>
            <w:noWrap/>
            <w:vAlign w:val="center"/>
            <w:hideMark/>
          </w:tcPr>
          <w:p w14:paraId="3C4977F2"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1.5</w:t>
            </w:r>
          </w:p>
        </w:tc>
        <w:tc>
          <w:tcPr>
            <w:tcW w:w="3150" w:type="dxa"/>
            <w:noWrap/>
            <w:vAlign w:val="center"/>
            <w:hideMark/>
          </w:tcPr>
          <w:p w14:paraId="698B6111"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25.8±0.2</w:t>
            </w:r>
          </w:p>
        </w:tc>
        <w:tc>
          <w:tcPr>
            <w:tcW w:w="1530" w:type="dxa"/>
            <w:noWrap/>
            <w:vAlign w:val="center"/>
            <w:hideMark/>
          </w:tcPr>
          <w:p w14:paraId="2317C76F"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-24.0</w:t>
            </w:r>
          </w:p>
        </w:tc>
      </w:tr>
      <w:tr w:rsidR="00087874" w:rsidRPr="00087874" w14:paraId="580DFEB4" w14:textId="77777777" w:rsidTr="00006E89">
        <w:trPr>
          <w:trHeight w:val="300"/>
        </w:trPr>
        <w:tc>
          <w:tcPr>
            <w:tcW w:w="1561" w:type="dxa"/>
            <w:noWrap/>
            <w:vAlign w:val="center"/>
            <w:hideMark/>
          </w:tcPr>
          <w:p w14:paraId="646685E0" w14:textId="77777777" w:rsidR="00087874" w:rsidRPr="00087874" w:rsidRDefault="00087874" w:rsidP="00087874">
            <w:pPr>
              <w:spacing w:before="100" w:beforeAutospacing="1" w:after="100" w:afterAutospacing="1"/>
              <w:rPr>
                <w:rFonts w:ascii="Calibri" w:hAnsi="Calibri"/>
                <w:bCs/>
                <w:sz w:val="22"/>
                <w:szCs w:val="22"/>
              </w:rPr>
            </w:pPr>
            <w:r w:rsidRPr="00087874">
              <w:rPr>
                <w:rFonts w:ascii="Calibri" w:hAnsi="Calibri"/>
                <w:bCs/>
                <w:sz w:val="22"/>
                <w:szCs w:val="22"/>
              </w:rPr>
              <w:t>Diazinon</w:t>
            </w:r>
          </w:p>
        </w:tc>
        <w:tc>
          <w:tcPr>
            <w:tcW w:w="1450" w:type="dxa"/>
            <w:noWrap/>
            <w:vAlign w:val="center"/>
            <w:hideMark/>
          </w:tcPr>
          <w:p w14:paraId="4C2ACD39"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7.9</w:t>
            </w:r>
          </w:p>
        </w:tc>
        <w:tc>
          <w:tcPr>
            <w:tcW w:w="3150" w:type="dxa"/>
            <w:noWrap/>
            <w:vAlign w:val="center"/>
            <w:hideMark/>
          </w:tcPr>
          <w:p w14:paraId="210FDE4C"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17.3±0.2</w:t>
            </w:r>
          </w:p>
        </w:tc>
        <w:tc>
          <w:tcPr>
            <w:tcW w:w="1530" w:type="dxa"/>
            <w:noWrap/>
            <w:vAlign w:val="center"/>
            <w:hideMark/>
          </w:tcPr>
          <w:p w14:paraId="78CFD43C"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16.8</w:t>
            </w:r>
          </w:p>
        </w:tc>
      </w:tr>
      <w:tr w:rsidR="00087874" w:rsidRPr="00087874" w14:paraId="1CD9267F" w14:textId="77777777" w:rsidTr="00006E89">
        <w:trPr>
          <w:trHeight w:val="300"/>
        </w:trPr>
        <w:tc>
          <w:tcPr>
            <w:tcW w:w="1561" w:type="dxa"/>
            <w:noWrap/>
            <w:vAlign w:val="center"/>
            <w:hideMark/>
          </w:tcPr>
          <w:p w14:paraId="2BF11170" w14:textId="77777777" w:rsidR="00087874" w:rsidRPr="00087874" w:rsidRDefault="00087874" w:rsidP="00087874">
            <w:pPr>
              <w:spacing w:before="100" w:beforeAutospacing="1" w:after="100" w:afterAutospacing="1"/>
              <w:rPr>
                <w:rFonts w:ascii="Calibri" w:hAnsi="Calibri"/>
                <w:bCs/>
                <w:sz w:val="22"/>
                <w:szCs w:val="22"/>
              </w:rPr>
            </w:pPr>
            <w:r w:rsidRPr="00087874">
              <w:rPr>
                <w:rFonts w:ascii="Calibri" w:hAnsi="Calibri"/>
                <w:bCs/>
                <w:sz w:val="22"/>
                <w:szCs w:val="22"/>
              </w:rPr>
              <w:t>Diazinon</w:t>
            </w:r>
          </w:p>
        </w:tc>
        <w:tc>
          <w:tcPr>
            <w:tcW w:w="1450" w:type="dxa"/>
            <w:noWrap/>
            <w:vAlign w:val="center"/>
            <w:hideMark/>
          </w:tcPr>
          <w:p w14:paraId="5A36CB8E"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3.9</w:t>
            </w:r>
          </w:p>
        </w:tc>
        <w:tc>
          <w:tcPr>
            <w:tcW w:w="3150" w:type="dxa"/>
            <w:noWrap/>
            <w:vAlign w:val="center"/>
            <w:hideMark/>
          </w:tcPr>
          <w:p w14:paraId="032BE693"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8.8±0.2*</w:t>
            </w:r>
          </w:p>
        </w:tc>
        <w:tc>
          <w:tcPr>
            <w:tcW w:w="1530" w:type="dxa"/>
            <w:noWrap/>
            <w:vAlign w:val="center"/>
            <w:hideMark/>
          </w:tcPr>
          <w:p w14:paraId="46393CAA"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57.7</w:t>
            </w:r>
          </w:p>
        </w:tc>
      </w:tr>
      <w:tr w:rsidR="00087874" w:rsidRPr="00087874" w14:paraId="5035C332" w14:textId="77777777" w:rsidTr="00006E89">
        <w:trPr>
          <w:trHeight w:val="300"/>
        </w:trPr>
        <w:tc>
          <w:tcPr>
            <w:tcW w:w="1561" w:type="dxa"/>
            <w:noWrap/>
            <w:vAlign w:val="center"/>
            <w:hideMark/>
          </w:tcPr>
          <w:p w14:paraId="51A68D5C" w14:textId="77777777" w:rsidR="00087874" w:rsidRPr="00087874" w:rsidRDefault="00087874" w:rsidP="00087874">
            <w:pPr>
              <w:spacing w:before="100" w:beforeAutospacing="1" w:after="100" w:afterAutospacing="1"/>
              <w:rPr>
                <w:rFonts w:ascii="Calibri" w:hAnsi="Calibri"/>
                <w:bCs/>
                <w:sz w:val="22"/>
                <w:szCs w:val="22"/>
              </w:rPr>
            </w:pPr>
            <w:r w:rsidRPr="00087874">
              <w:rPr>
                <w:rFonts w:ascii="Calibri" w:hAnsi="Calibri"/>
                <w:bCs/>
                <w:sz w:val="22"/>
                <w:szCs w:val="22"/>
              </w:rPr>
              <w:t>Diazinon</w:t>
            </w:r>
          </w:p>
        </w:tc>
        <w:tc>
          <w:tcPr>
            <w:tcW w:w="1450" w:type="dxa"/>
            <w:noWrap/>
            <w:vAlign w:val="center"/>
            <w:hideMark/>
          </w:tcPr>
          <w:p w14:paraId="7D89D73D"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1.9</w:t>
            </w:r>
          </w:p>
        </w:tc>
        <w:tc>
          <w:tcPr>
            <w:tcW w:w="3150" w:type="dxa"/>
            <w:noWrap/>
            <w:vAlign w:val="center"/>
            <w:hideMark/>
          </w:tcPr>
          <w:p w14:paraId="2C1330AE"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12.0±0.3</w:t>
            </w:r>
          </w:p>
        </w:tc>
        <w:tc>
          <w:tcPr>
            <w:tcW w:w="1530" w:type="dxa"/>
            <w:noWrap/>
            <w:vAlign w:val="center"/>
            <w:hideMark/>
          </w:tcPr>
          <w:p w14:paraId="773F3DE0"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42.3</w:t>
            </w:r>
          </w:p>
        </w:tc>
      </w:tr>
      <w:tr w:rsidR="00087874" w:rsidRPr="00087874" w14:paraId="0BE81D01" w14:textId="77777777" w:rsidTr="00006E89">
        <w:trPr>
          <w:trHeight w:val="300"/>
        </w:trPr>
        <w:tc>
          <w:tcPr>
            <w:tcW w:w="1561" w:type="dxa"/>
            <w:noWrap/>
            <w:vAlign w:val="center"/>
            <w:hideMark/>
          </w:tcPr>
          <w:p w14:paraId="398E22B7" w14:textId="77777777" w:rsidR="00087874" w:rsidRPr="00087874" w:rsidRDefault="00087874" w:rsidP="00087874">
            <w:pPr>
              <w:spacing w:before="100" w:beforeAutospacing="1" w:after="100" w:afterAutospacing="1"/>
              <w:rPr>
                <w:rFonts w:ascii="Calibri" w:hAnsi="Calibri"/>
                <w:bCs/>
                <w:sz w:val="22"/>
                <w:szCs w:val="22"/>
              </w:rPr>
            </w:pPr>
            <w:r w:rsidRPr="00087874">
              <w:rPr>
                <w:rFonts w:ascii="Calibri" w:hAnsi="Calibri"/>
                <w:bCs/>
                <w:sz w:val="22"/>
                <w:szCs w:val="22"/>
              </w:rPr>
              <w:t>Chlorfenvinphos</w:t>
            </w:r>
          </w:p>
        </w:tc>
        <w:tc>
          <w:tcPr>
            <w:tcW w:w="1450" w:type="dxa"/>
            <w:noWrap/>
            <w:vAlign w:val="center"/>
            <w:hideMark/>
          </w:tcPr>
          <w:p w14:paraId="1CD6A03F"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19</w:t>
            </w:r>
          </w:p>
        </w:tc>
        <w:tc>
          <w:tcPr>
            <w:tcW w:w="3150" w:type="dxa"/>
            <w:noWrap/>
            <w:vAlign w:val="center"/>
            <w:hideMark/>
          </w:tcPr>
          <w:p w14:paraId="70CE5B96"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1.1±0.3*</w:t>
            </w:r>
          </w:p>
        </w:tc>
        <w:tc>
          <w:tcPr>
            <w:tcW w:w="1530" w:type="dxa"/>
            <w:noWrap/>
            <w:vAlign w:val="center"/>
            <w:hideMark/>
          </w:tcPr>
          <w:p w14:paraId="379C8D5E"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94.7</w:t>
            </w:r>
          </w:p>
        </w:tc>
      </w:tr>
      <w:tr w:rsidR="00087874" w:rsidRPr="00087874" w14:paraId="3A6FE233" w14:textId="77777777" w:rsidTr="00006E89">
        <w:trPr>
          <w:trHeight w:val="300"/>
        </w:trPr>
        <w:tc>
          <w:tcPr>
            <w:tcW w:w="1561" w:type="dxa"/>
            <w:noWrap/>
            <w:vAlign w:val="center"/>
            <w:hideMark/>
          </w:tcPr>
          <w:p w14:paraId="62AD5846" w14:textId="77777777" w:rsidR="00087874" w:rsidRPr="00087874" w:rsidRDefault="00087874" w:rsidP="00087874">
            <w:pPr>
              <w:spacing w:before="100" w:beforeAutospacing="1" w:after="100" w:afterAutospacing="1"/>
              <w:rPr>
                <w:rFonts w:ascii="Calibri" w:hAnsi="Calibri"/>
                <w:bCs/>
                <w:sz w:val="22"/>
                <w:szCs w:val="22"/>
              </w:rPr>
            </w:pPr>
            <w:r w:rsidRPr="00087874">
              <w:rPr>
                <w:rFonts w:ascii="Calibri" w:hAnsi="Calibri"/>
                <w:bCs/>
                <w:sz w:val="22"/>
                <w:szCs w:val="22"/>
              </w:rPr>
              <w:t>Chlorfenvinphos</w:t>
            </w:r>
          </w:p>
        </w:tc>
        <w:tc>
          <w:tcPr>
            <w:tcW w:w="1450" w:type="dxa"/>
            <w:noWrap/>
            <w:vAlign w:val="center"/>
            <w:hideMark/>
          </w:tcPr>
          <w:p w14:paraId="2F205603"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9.8</w:t>
            </w:r>
          </w:p>
        </w:tc>
        <w:tc>
          <w:tcPr>
            <w:tcW w:w="3150" w:type="dxa"/>
            <w:noWrap/>
            <w:vAlign w:val="center"/>
            <w:hideMark/>
          </w:tcPr>
          <w:p w14:paraId="0690901A"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2.1±0.2*</w:t>
            </w:r>
          </w:p>
        </w:tc>
        <w:tc>
          <w:tcPr>
            <w:tcW w:w="1530" w:type="dxa"/>
            <w:noWrap/>
            <w:vAlign w:val="center"/>
            <w:hideMark/>
          </w:tcPr>
          <w:p w14:paraId="72F4F535"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89.9</w:t>
            </w:r>
          </w:p>
        </w:tc>
      </w:tr>
      <w:tr w:rsidR="00087874" w:rsidRPr="00087874" w14:paraId="38B32325" w14:textId="77777777" w:rsidTr="00006E89">
        <w:trPr>
          <w:trHeight w:val="300"/>
        </w:trPr>
        <w:tc>
          <w:tcPr>
            <w:tcW w:w="1561" w:type="dxa"/>
            <w:noWrap/>
            <w:vAlign w:val="center"/>
            <w:hideMark/>
          </w:tcPr>
          <w:p w14:paraId="71458063" w14:textId="77777777" w:rsidR="00087874" w:rsidRPr="00087874" w:rsidRDefault="00087874" w:rsidP="00087874">
            <w:pPr>
              <w:spacing w:before="100" w:beforeAutospacing="1" w:after="100" w:afterAutospacing="1"/>
              <w:rPr>
                <w:rFonts w:ascii="Calibri" w:hAnsi="Calibri"/>
                <w:bCs/>
                <w:sz w:val="22"/>
                <w:szCs w:val="22"/>
              </w:rPr>
            </w:pPr>
            <w:r w:rsidRPr="00087874">
              <w:rPr>
                <w:rFonts w:ascii="Calibri" w:hAnsi="Calibri"/>
                <w:bCs/>
                <w:sz w:val="22"/>
                <w:szCs w:val="22"/>
              </w:rPr>
              <w:t>Chlorfenvinphos</w:t>
            </w:r>
          </w:p>
        </w:tc>
        <w:tc>
          <w:tcPr>
            <w:tcW w:w="1450" w:type="dxa"/>
            <w:noWrap/>
            <w:vAlign w:val="center"/>
            <w:hideMark/>
          </w:tcPr>
          <w:p w14:paraId="125B4935"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4.9</w:t>
            </w:r>
          </w:p>
        </w:tc>
        <w:tc>
          <w:tcPr>
            <w:tcW w:w="3150" w:type="dxa"/>
            <w:noWrap/>
            <w:vAlign w:val="center"/>
            <w:hideMark/>
          </w:tcPr>
          <w:p w14:paraId="531437D1"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1.3±0.2*</w:t>
            </w:r>
          </w:p>
        </w:tc>
        <w:tc>
          <w:tcPr>
            <w:tcW w:w="1530" w:type="dxa"/>
            <w:noWrap/>
            <w:vAlign w:val="center"/>
            <w:hideMark/>
          </w:tcPr>
          <w:p w14:paraId="49AE244B"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93.8</w:t>
            </w:r>
          </w:p>
        </w:tc>
      </w:tr>
      <w:tr w:rsidR="00087874" w:rsidRPr="00087874" w14:paraId="537B4C4A" w14:textId="77777777" w:rsidTr="00006E89">
        <w:trPr>
          <w:trHeight w:val="300"/>
        </w:trPr>
        <w:tc>
          <w:tcPr>
            <w:tcW w:w="1561" w:type="dxa"/>
            <w:noWrap/>
            <w:vAlign w:val="center"/>
            <w:hideMark/>
          </w:tcPr>
          <w:p w14:paraId="4B580A5F" w14:textId="77777777" w:rsidR="00087874" w:rsidRPr="00087874" w:rsidRDefault="00087874" w:rsidP="00087874">
            <w:pPr>
              <w:spacing w:before="100" w:beforeAutospacing="1" w:after="100" w:afterAutospacing="1"/>
              <w:rPr>
                <w:rFonts w:ascii="Calibri" w:hAnsi="Calibri"/>
                <w:bCs/>
                <w:sz w:val="22"/>
                <w:szCs w:val="22"/>
              </w:rPr>
            </w:pPr>
            <w:r w:rsidRPr="00087874">
              <w:rPr>
                <w:rFonts w:ascii="Calibri" w:hAnsi="Calibri"/>
                <w:bCs/>
                <w:sz w:val="22"/>
                <w:szCs w:val="22"/>
              </w:rPr>
              <w:t>Chlorfenvinphos</w:t>
            </w:r>
          </w:p>
        </w:tc>
        <w:tc>
          <w:tcPr>
            <w:tcW w:w="1450" w:type="dxa"/>
            <w:noWrap/>
            <w:vAlign w:val="center"/>
            <w:hideMark/>
          </w:tcPr>
          <w:p w14:paraId="0B92C6BE"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2.4</w:t>
            </w:r>
          </w:p>
        </w:tc>
        <w:tc>
          <w:tcPr>
            <w:tcW w:w="3150" w:type="dxa"/>
            <w:noWrap/>
            <w:vAlign w:val="center"/>
            <w:hideMark/>
          </w:tcPr>
          <w:p w14:paraId="18DF0D8A"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1.7±0.2*</w:t>
            </w:r>
          </w:p>
        </w:tc>
        <w:tc>
          <w:tcPr>
            <w:tcW w:w="1530" w:type="dxa"/>
            <w:noWrap/>
            <w:vAlign w:val="center"/>
            <w:hideMark/>
          </w:tcPr>
          <w:p w14:paraId="4017288C"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91.8</w:t>
            </w:r>
          </w:p>
        </w:tc>
      </w:tr>
      <w:tr w:rsidR="00087874" w:rsidRPr="00087874" w14:paraId="43D2FE36" w14:textId="77777777" w:rsidTr="00006E89">
        <w:trPr>
          <w:trHeight w:val="300"/>
        </w:trPr>
        <w:tc>
          <w:tcPr>
            <w:tcW w:w="1561" w:type="dxa"/>
            <w:noWrap/>
            <w:vAlign w:val="center"/>
            <w:hideMark/>
          </w:tcPr>
          <w:p w14:paraId="3C2A8D06" w14:textId="77777777" w:rsidR="00087874" w:rsidRPr="00087874" w:rsidRDefault="00087874" w:rsidP="00087874">
            <w:pPr>
              <w:spacing w:before="100" w:beforeAutospacing="1" w:after="100" w:afterAutospacing="1"/>
              <w:rPr>
                <w:rFonts w:ascii="Calibri" w:hAnsi="Calibri"/>
                <w:bCs/>
                <w:sz w:val="22"/>
                <w:szCs w:val="22"/>
              </w:rPr>
            </w:pPr>
            <w:r w:rsidRPr="00087874">
              <w:rPr>
                <w:rFonts w:ascii="Calibri" w:hAnsi="Calibri"/>
                <w:bCs/>
                <w:sz w:val="22"/>
                <w:szCs w:val="22"/>
              </w:rPr>
              <w:t>Chlorpyrifos</w:t>
            </w:r>
          </w:p>
        </w:tc>
        <w:tc>
          <w:tcPr>
            <w:tcW w:w="1450" w:type="dxa"/>
            <w:noWrap/>
            <w:vAlign w:val="center"/>
            <w:hideMark/>
          </w:tcPr>
          <w:p w14:paraId="4770E65D"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29</w:t>
            </w:r>
          </w:p>
        </w:tc>
        <w:tc>
          <w:tcPr>
            <w:tcW w:w="3150" w:type="dxa"/>
            <w:noWrap/>
            <w:vAlign w:val="center"/>
            <w:hideMark/>
          </w:tcPr>
          <w:p w14:paraId="514246B1"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18.6±0.2</w:t>
            </w:r>
          </w:p>
        </w:tc>
        <w:tc>
          <w:tcPr>
            <w:tcW w:w="1530" w:type="dxa"/>
            <w:noWrap/>
            <w:vAlign w:val="center"/>
            <w:hideMark/>
          </w:tcPr>
          <w:p w14:paraId="769EC405"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10.6</w:t>
            </w:r>
          </w:p>
        </w:tc>
      </w:tr>
      <w:tr w:rsidR="00087874" w:rsidRPr="00087874" w14:paraId="3035EC48" w14:textId="77777777" w:rsidTr="00006E89">
        <w:trPr>
          <w:trHeight w:val="300"/>
        </w:trPr>
        <w:tc>
          <w:tcPr>
            <w:tcW w:w="1561" w:type="dxa"/>
            <w:noWrap/>
            <w:vAlign w:val="center"/>
            <w:hideMark/>
          </w:tcPr>
          <w:p w14:paraId="106F23FA" w14:textId="77777777" w:rsidR="00087874" w:rsidRPr="00087874" w:rsidRDefault="00087874" w:rsidP="00087874">
            <w:pPr>
              <w:rPr>
                <w:rFonts w:ascii="Calibri" w:eastAsiaTheme="minorHAnsi" w:hAnsi="Calibri"/>
                <w:sz w:val="22"/>
                <w:szCs w:val="22"/>
              </w:rPr>
            </w:pPr>
            <w:r w:rsidRPr="00087874">
              <w:rPr>
                <w:rFonts w:ascii="Calibri" w:eastAsiaTheme="minorHAnsi" w:hAnsi="Calibri"/>
                <w:bCs/>
                <w:sz w:val="22"/>
                <w:szCs w:val="22"/>
              </w:rPr>
              <w:t>Chlorpyrifos</w:t>
            </w:r>
          </w:p>
        </w:tc>
        <w:tc>
          <w:tcPr>
            <w:tcW w:w="1450" w:type="dxa"/>
            <w:noWrap/>
            <w:vAlign w:val="center"/>
            <w:hideMark/>
          </w:tcPr>
          <w:p w14:paraId="12C3F6CE"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14</w:t>
            </w:r>
          </w:p>
        </w:tc>
        <w:tc>
          <w:tcPr>
            <w:tcW w:w="3150" w:type="dxa"/>
            <w:noWrap/>
            <w:vAlign w:val="center"/>
            <w:hideMark/>
          </w:tcPr>
          <w:p w14:paraId="02DFED2B"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5.1±0.2*</w:t>
            </w:r>
          </w:p>
        </w:tc>
        <w:tc>
          <w:tcPr>
            <w:tcW w:w="1530" w:type="dxa"/>
            <w:noWrap/>
            <w:vAlign w:val="center"/>
            <w:hideMark/>
          </w:tcPr>
          <w:p w14:paraId="639A442A"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75.5</w:t>
            </w:r>
          </w:p>
        </w:tc>
      </w:tr>
      <w:tr w:rsidR="00087874" w:rsidRPr="00087874" w14:paraId="4BC77BA1" w14:textId="77777777" w:rsidTr="00006E89">
        <w:trPr>
          <w:trHeight w:val="300"/>
        </w:trPr>
        <w:tc>
          <w:tcPr>
            <w:tcW w:w="1561" w:type="dxa"/>
            <w:noWrap/>
            <w:vAlign w:val="center"/>
            <w:hideMark/>
          </w:tcPr>
          <w:p w14:paraId="1FB65BA7" w14:textId="77777777" w:rsidR="00087874" w:rsidRPr="00087874" w:rsidRDefault="00087874" w:rsidP="00087874">
            <w:pPr>
              <w:rPr>
                <w:rFonts w:ascii="Calibri" w:eastAsiaTheme="minorHAnsi" w:hAnsi="Calibri"/>
                <w:sz w:val="22"/>
                <w:szCs w:val="22"/>
              </w:rPr>
            </w:pPr>
            <w:r w:rsidRPr="00087874">
              <w:rPr>
                <w:rFonts w:ascii="Calibri" w:eastAsiaTheme="minorHAnsi" w:hAnsi="Calibri"/>
                <w:bCs/>
                <w:sz w:val="22"/>
                <w:szCs w:val="22"/>
              </w:rPr>
              <w:t>Chlorpyrifos</w:t>
            </w:r>
          </w:p>
        </w:tc>
        <w:tc>
          <w:tcPr>
            <w:tcW w:w="1450" w:type="dxa"/>
            <w:noWrap/>
            <w:vAlign w:val="center"/>
            <w:hideMark/>
          </w:tcPr>
          <w:p w14:paraId="31E6D2D0"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7.2</w:t>
            </w:r>
          </w:p>
        </w:tc>
        <w:tc>
          <w:tcPr>
            <w:tcW w:w="3150" w:type="dxa"/>
            <w:noWrap/>
            <w:vAlign w:val="center"/>
            <w:hideMark/>
          </w:tcPr>
          <w:p w14:paraId="7F32316D"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4.7±0.2*</w:t>
            </w:r>
          </w:p>
        </w:tc>
        <w:tc>
          <w:tcPr>
            <w:tcW w:w="1530" w:type="dxa"/>
            <w:noWrap/>
            <w:vAlign w:val="center"/>
            <w:hideMark/>
          </w:tcPr>
          <w:p w14:paraId="439F27D2"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77.4</w:t>
            </w:r>
          </w:p>
        </w:tc>
      </w:tr>
      <w:tr w:rsidR="00087874" w:rsidRPr="00087874" w14:paraId="4A5FCE6D" w14:textId="77777777" w:rsidTr="00006E89">
        <w:trPr>
          <w:trHeight w:val="300"/>
        </w:trPr>
        <w:tc>
          <w:tcPr>
            <w:tcW w:w="1561" w:type="dxa"/>
            <w:noWrap/>
            <w:vAlign w:val="center"/>
            <w:hideMark/>
          </w:tcPr>
          <w:p w14:paraId="3EDEAF3F" w14:textId="77777777" w:rsidR="00087874" w:rsidRPr="00087874" w:rsidRDefault="00087874" w:rsidP="00087874">
            <w:pPr>
              <w:rPr>
                <w:rFonts w:ascii="Calibri" w:eastAsiaTheme="minorHAnsi" w:hAnsi="Calibri"/>
                <w:sz w:val="22"/>
                <w:szCs w:val="22"/>
              </w:rPr>
            </w:pPr>
            <w:r w:rsidRPr="00087874">
              <w:rPr>
                <w:rFonts w:ascii="Calibri" w:eastAsiaTheme="minorHAnsi" w:hAnsi="Calibri"/>
                <w:bCs/>
                <w:sz w:val="22"/>
                <w:szCs w:val="22"/>
              </w:rPr>
              <w:t>Chlorpyrifos</w:t>
            </w:r>
          </w:p>
        </w:tc>
        <w:tc>
          <w:tcPr>
            <w:tcW w:w="1450" w:type="dxa"/>
            <w:noWrap/>
            <w:vAlign w:val="center"/>
            <w:hideMark/>
          </w:tcPr>
          <w:p w14:paraId="7FF5E2F8"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3.6</w:t>
            </w:r>
          </w:p>
        </w:tc>
        <w:tc>
          <w:tcPr>
            <w:tcW w:w="3150" w:type="dxa"/>
            <w:noWrap/>
            <w:vAlign w:val="center"/>
            <w:hideMark/>
          </w:tcPr>
          <w:p w14:paraId="17113131"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2.9±0.2*</w:t>
            </w:r>
          </w:p>
        </w:tc>
        <w:tc>
          <w:tcPr>
            <w:tcW w:w="1530" w:type="dxa"/>
            <w:noWrap/>
            <w:vAlign w:val="center"/>
            <w:hideMark/>
          </w:tcPr>
          <w:p w14:paraId="0998EA43" w14:textId="77777777" w:rsidR="00087874" w:rsidRPr="00087874" w:rsidRDefault="00087874" w:rsidP="00087874">
            <w:pPr>
              <w:spacing w:before="100" w:beforeAutospacing="1" w:after="100" w:afterAutospacing="1"/>
              <w:jc w:val="center"/>
              <w:rPr>
                <w:rFonts w:ascii="Calibri" w:hAnsi="Calibri"/>
                <w:bCs/>
                <w:sz w:val="22"/>
                <w:szCs w:val="22"/>
              </w:rPr>
            </w:pPr>
            <w:r w:rsidRPr="00087874">
              <w:rPr>
                <w:rFonts w:ascii="Calibri" w:hAnsi="Calibri"/>
                <w:bCs/>
                <w:sz w:val="22"/>
                <w:szCs w:val="22"/>
              </w:rPr>
              <w:t>86.1</w:t>
            </w:r>
          </w:p>
        </w:tc>
      </w:tr>
    </w:tbl>
    <w:p w14:paraId="587F0D61" w14:textId="77777777" w:rsidR="00087874" w:rsidRPr="00087874" w:rsidRDefault="00087874" w:rsidP="00087874">
      <w:pPr>
        <w:rPr>
          <w:rFonts w:ascii="Calibri" w:hAnsi="Calibri"/>
          <w:bCs/>
          <w:sz w:val="22"/>
          <w:szCs w:val="22"/>
        </w:rPr>
      </w:pPr>
      <w:r w:rsidRPr="00087874">
        <w:rPr>
          <w:rFonts w:ascii="Calibri" w:hAnsi="Calibri"/>
          <w:bCs/>
          <w:sz w:val="22"/>
          <w:szCs w:val="22"/>
        </w:rPr>
        <w:t xml:space="preserve">* AChE activity means that presented significant difference from controls based on </w:t>
      </w:r>
      <w:proofErr w:type="spellStart"/>
      <w:r w:rsidRPr="00087874">
        <w:rPr>
          <w:rFonts w:ascii="Calibri" w:hAnsi="Calibri"/>
          <w:bCs/>
          <w:sz w:val="22"/>
          <w:szCs w:val="22"/>
        </w:rPr>
        <w:t>Dunnett’s</w:t>
      </w:r>
      <w:proofErr w:type="spellEnd"/>
      <w:r w:rsidRPr="00087874">
        <w:rPr>
          <w:rFonts w:ascii="Calibri" w:hAnsi="Calibri"/>
          <w:bCs/>
          <w:sz w:val="22"/>
          <w:szCs w:val="22"/>
        </w:rPr>
        <w:t xml:space="preserve"> test</w:t>
      </w:r>
    </w:p>
    <w:p w14:paraId="1D311DA7" w14:textId="77777777" w:rsidR="00087874" w:rsidRPr="00087874" w:rsidRDefault="00087874" w:rsidP="00087874">
      <w:pPr>
        <w:rPr>
          <w:rFonts w:ascii="Calibri" w:hAnsi="Calibri"/>
          <w:bCs/>
          <w:sz w:val="22"/>
          <w:szCs w:val="22"/>
        </w:rPr>
      </w:pPr>
      <w:r w:rsidRPr="00087874">
        <w:rPr>
          <w:rFonts w:ascii="Calibri" w:hAnsi="Calibri"/>
          <w:bCs/>
          <w:sz w:val="22"/>
          <w:szCs w:val="22"/>
          <w:vertAlign w:val="superscript"/>
        </w:rPr>
        <w:t>1</w:t>
      </w:r>
      <w:r w:rsidRPr="00087874">
        <w:rPr>
          <w:rFonts w:ascii="Calibri" w:hAnsi="Calibri"/>
          <w:bCs/>
          <w:sz w:val="22"/>
          <w:szCs w:val="22"/>
        </w:rPr>
        <w:t xml:space="preserve"> Calculated by reviewer based on average control </w:t>
      </w:r>
      <w:proofErr w:type="spellStart"/>
      <w:r w:rsidRPr="00087874">
        <w:rPr>
          <w:rFonts w:ascii="Calibri" w:hAnsi="Calibri"/>
          <w:bCs/>
          <w:sz w:val="22"/>
          <w:szCs w:val="22"/>
        </w:rPr>
        <w:t>AchE</w:t>
      </w:r>
      <w:proofErr w:type="spellEnd"/>
      <w:r w:rsidRPr="00087874">
        <w:rPr>
          <w:rFonts w:ascii="Calibri" w:hAnsi="Calibri"/>
          <w:bCs/>
          <w:sz w:val="22"/>
          <w:szCs w:val="22"/>
        </w:rPr>
        <w:t xml:space="preserve"> activity reported in Table 2 of article.</w:t>
      </w:r>
    </w:p>
    <w:p w14:paraId="004B5A3A" w14:textId="77777777" w:rsidR="00087874" w:rsidRPr="00087874" w:rsidRDefault="00087874" w:rsidP="00087874">
      <w:pPr>
        <w:spacing w:before="100" w:beforeAutospacing="1" w:after="100" w:afterAutospacing="1"/>
        <w:rPr>
          <w:rFonts w:ascii="Calibri" w:hAnsi="Calibri"/>
          <w:sz w:val="22"/>
          <w:szCs w:val="22"/>
        </w:rPr>
      </w:pPr>
      <w:r w:rsidRPr="00087874">
        <w:rPr>
          <w:rFonts w:ascii="Calibri" w:hAnsi="Calibri"/>
          <w:b/>
          <w:bCs/>
          <w:sz w:val="22"/>
          <w:szCs w:val="22"/>
        </w:rPr>
        <w:t xml:space="preserve">Description of Use in Document (QUAL, QUAN, INV): </w:t>
      </w:r>
      <w:r w:rsidRPr="00087874">
        <w:rPr>
          <w:rFonts w:ascii="Calibri" w:hAnsi="Calibri"/>
          <w:bCs/>
          <w:sz w:val="22"/>
          <w:szCs w:val="22"/>
        </w:rPr>
        <w:t>INV</w:t>
      </w:r>
    </w:p>
    <w:p w14:paraId="65D10C47" w14:textId="77777777" w:rsidR="00087874" w:rsidRPr="00087874" w:rsidRDefault="00087874" w:rsidP="00087874">
      <w:pPr>
        <w:spacing w:before="100" w:beforeAutospacing="1" w:after="100" w:afterAutospacing="1"/>
        <w:rPr>
          <w:rFonts w:ascii="Calibri" w:hAnsi="Calibri"/>
          <w:sz w:val="22"/>
          <w:szCs w:val="22"/>
        </w:rPr>
      </w:pPr>
      <w:r w:rsidRPr="00087874">
        <w:rPr>
          <w:rFonts w:ascii="Calibri" w:hAnsi="Calibri"/>
          <w:b/>
          <w:bCs/>
          <w:sz w:val="22"/>
          <w:szCs w:val="22"/>
        </w:rPr>
        <w:t xml:space="preserve">Rationale for Use: </w:t>
      </w:r>
      <w:r w:rsidRPr="00087874">
        <w:rPr>
          <w:rFonts w:ascii="Calibri" w:hAnsi="Calibri"/>
          <w:bCs/>
          <w:sz w:val="22"/>
          <w:szCs w:val="22"/>
        </w:rPr>
        <w:t xml:space="preserve">This study should not be used in SSD derivation or in ecological effects characterization due to uncertainty concerning the endpoints reported. </w:t>
      </w:r>
    </w:p>
    <w:p w14:paraId="1FD0FC41" w14:textId="77777777" w:rsidR="00087874" w:rsidRPr="00087874" w:rsidRDefault="00087874" w:rsidP="00087874">
      <w:pPr>
        <w:spacing w:before="100" w:beforeAutospacing="1" w:after="100" w:afterAutospacing="1"/>
        <w:rPr>
          <w:rFonts w:ascii="Calibri" w:hAnsi="Calibri"/>
          <w:bCs/>
          <w:sz w:val="22"/>
          <w:szCs w:val="22"/>
        </w:rPr>
      </w:pPr>
      <w:r w:rsidRPr="00087874">
        <w:rPr>
          <w:rFonts w:ascii="Calibri" w:hAnsi="Calibri"/>
          <w:b/>
          <w:bCs/>
          <w:sz w:val="22"/>
          <w:szCs w:val="22"/>
        </w:rPr>
        <w:t xml:space="preserve">Limitations of Study: </w:t>
      </w:r>
      <w:r w:rsidRPr="00087874">
        <w:rPr>
          <w:rFonts w:ascii="Calibri" w:hAnsi="Calibri"/>
          <w:bCs/>
          <w:sz w:val="22"/>
          <w:szCs w:val="22"/>
        </w:rPr>
        <w:t>There appear to be multiple errors and inconsistencies in the reporting of the concentrations tested and the results of this study. The reviewer could not find a consistent relationship between the level of mortality observed across reported test concentrations and the LC</w:t>
      </w:r>
      <w:r w:rsidRPr="00087874">
        <w:rPr>
          <w:rFonts w:ascii="Calibri" w:hAnsi="Calibri"/>
          <w:bCs/>
          <w:sz w:val="22"/>
          <w:szCs w:val="22"/>
          <w:vertAlign w:val="subscript"/>
        </w:rPr>
        <w:t>50</w:t>
      </w:r>
      <w:r w:rsidRPr="00087874">
        <w:rPr>
          <w:rFonts w:ascii="Calibri" w:hAnsi="Calibri"/>
          <w:bCs/>
          <w:sz w:val="22"/>
          <w:szCs w:val="22"/>
        </w:rPr>
        <w:t xml:space="preserve"> values derived. In addition, there were numerous inconsistencies between information reported in the text and in tables. Therefore, the results of this study are not deemed useful for any qualitative or quantitative purpose.</w:t>
      </w:r>
    </w:p>
    <w:p w14:paraId="3D41D2F6" w14:textId="77777777" w:rsidR="00AC63DC" w:rsidRDefault="00087874" w:rsidP="00546D42">
      <w:pPr>
        <w:spacing w:before="100" w:beforeAutospacing="1" w:after="100" w:afterAutospacing="1"/>
        <w:rPr>
          <w:rFonts w:ascii="Calibri" w:hAnsi="Calibri"/>
          <w:bCs/>
          <w:sz w:val="22"/>
          <w:szCs w:val="22"/>
        </w:rPr>
      </w:pPr>
      <w:r w:rsidRPr="00087874">
        <w:rPr>
          <w:rFonts w:ascii="Calibri" w:hAnsi="Calibri"/>
          <w:b/>
          <w:bCs/>
          <w:sz w:val="22"/>
          <w:szCs w:val="22"/>
        </w:rPr>
        <w:t xml:space="preserve">Primary Reviewer: </w:t>
      </w:r>
      <w:r w:rsidRPr="00087874">
        <w:rPr>
          <w:rFonts w:ascii="Calibri" w:hAnsi="Calibri"/>
          <w:bCs/>
          <w:sz w:val="22"/>
          <w:szCs w:val="22"/>
        </w:rPr>
        <w:t xml:space="preserve">Scott Glaberman, </w:t>
      </w:r>
      <w:r w:rsidR="00546D42">
        <w:rPr>
          <w:rFonts w:ascii="Calibri" w:hAnsi="Calibri"/>
          <w:bCs/>
          <w:sz w:val="22"/>
          <w:szCs w:val="22"/>
        </w:rPr>
        <w:t>Ph.D., Biologist, OPP/EFED/ERB4</w:t>
      </w:r>
    </w:p>
    <w:p w14:paraId="0C592502" w14:textId="2146EBB4" w:rsidR="00852E33" w:rsidRPr="00546D42" w:rsidRDefault="00F1304D" w:rsidP="00546D42">
      <w:pPr>
        <w:spacing w:before="100" w:beforeAutospacing="1" w:after="100" w:afterAutospacing="1"/>
        <w:rPr>
          <w:rFonts w:ascii="Calibri" w:hAnsi="Calibri"/>
          <w:bCs/>
          <w:sz w:val="22"/>
          <w:szCs w:val="22"/>
        </w:rPr>
      </w:pPr>
      <w:r w:rsidRPr="00762498">
        <w:rPr>
          <w:rFonts w:ascii="Calibri" w:hAnsi="Calibri"/>
          <w:b/>
          <w:sz w:val="22"/>
          <w:szCs w:val="22"/>
        </w:rPr>
        <w:t>Secondary Reviewer</w:t>
      </w:r>
      <w:r>
        <w:rPr>
          <w:rFonts w:ascii="Calibri" w:hAnsi="Calibri"/>
          <w:sz w:val="22"/>
          <w:szCs w:val="22"/>
        </w:rPr>
        <w:t>: Katherine Stebbins, Biologist OPP/EFED</w:t>
      </w:r>
      <w:r w:rsidR="00635FD2">
        <w:rPr>
          <w:rFonts w:ascii="Calibri" w:hAnsi="Calibri"/>
          <w:sz w:val="22"/>
          <w:szCs w:val="22"/>
        </w:rPr>
        <w:t>/ERB3</w:t>
      </w:r>
    </w:p>
    <w:p w14:paraId="7B72BA2B" w14:textId="77777777" w:rsidR="00852E33" w:rsidRDefault="00852E33" w:rsidP="00852E33">
      <w:pPr>
        <w:spacing w:after="160" w:line="259" w:lineRule="auto"/>
        <w:rPr>
          <w:rFonts w:ascii="Calibri" w:hAnsi="Calibri"/>
          <w:sz w:val="22"/>
          <w:szCs w:val="22"/>
        </w:rPr>
      </w:pPr>
    </w:p>
    <w:p w14:paraId="436A9336" w14:textId="77777777" w:rsidR="00534A7B" w:rsidRDefault="00534A7B">
      <w:pPr>
        <w:spacing w:after="160" w:line="259" w:lineRule="auto"/>
        <w:rPr>
          <w:rFonts w:asciiTheme="minorHAnsi" w:hAnsiTheme="minorHAnsi"/>
          <w:b/>
          <w:bCs/>
          <w:color w:val="000000"/>
          <w:sz w:val="22"/>
          <w:szCs w:val="22"/>
          <w:lang w:val="en"/>
        </w:rPr>
      </w:pPr>
      <w:r>
        <w:rPr>
          <w:rFonts w:asciiTheme="minorHAnsi" w:hAnsiTheme="minorHAnsi"/>
          <w:b/>
          <w:bCs/>
          <w:color w:val="000000"/>
          <w:sz w:val="22"/>
          <w:szCs w:val="22"/>
          <w:lang w:val="en"/>
        </w:rPr>
        <w:br w:type="page"/>
      </w:r>
    </w:p>
    <w:p w14:paraId="04AC93B9" w14:textId="509A1D80" w:rsidR="00635FD2" w:rsidRPr="00852E33" w:rsidRDefault="00635FD2" w:rsidP="00852E33">
      <w:pPr>
        <w:spacing w:after="160" w:line="259" w:lineRule="auto"/>
        <w:rPr>
          <w:rFonts w:asciiTheme="minorHAnsi" w:hAnsiTheme="minorHAnsi"/>
          <w:sz w:val="22"/>
          <w:szCs w:val="22"/>
        </w:rPr>
      </w:pPr>
      <w:r w:rsidRPr="00852E33">
        <w:rPr>
          <w:rFonts w:asciiTheme="minorHAnsi" w:hAnsiTheme="minorHAnsi"/>
          <w:b/>
          <w:bCs/>
          <w:color w:val="000000"/>
          <w:sz w:val="22"/>
          <w:szCs w:val="22"/>
          <w:lang w:val="en"/>
        </w:rPr>
        <w:t>Chemical Name:</w:t>
      </w:r>
      <w:r w:rsidRPr="00852E33">
        <w:rPr>
          <w:rFonts w:asciiTheme="minorHAnsi" w:hAnsiTheme="minorHAnsi"/>
          <w:bCs/>
          <w:color w:val="000000"/>
          <w:sz w:val="22"/>
          <w:szCs w:val="22"/>
          <w:lang w:val="en"/>
        </w:rPr>
        <w:t xml:space="preserve"> Chlorpyrifos</w:t>
      </w:r>
    </w:p>
    <w:p w14:paraId="37B9EB35" w14:textId="77777777" w:rsidR="00635FD2" w:rsidRPr="00852E33" w:rsidRDefault="00635FD2" w:rsidP="00635FD2">
      <w:pPr>
        <w:rPr>
          <w:rFonts w:asciiTheme="minorHAnsi" w:hAnsiTheme="minorHAnsi"/>
          <w:bCs/>
          <w:color w:val="000000"/>
          <w:sz w:val="22"/>
          <w:szCs w:val="22"/>
          <w:lang w:val="en"/>
        </w:rPr>
      </w:pPr>
      <w:r w:rsidRPr="00852E33">
        <w:rPr>
          <w:rFonts w:asciiTheme="minorHAnsi" w:hAnsiTheme="minorHAnsi"/>
          <w:b/>
          <w:bCs/>
          <w:color w:val="000000"/>
          <w:sz w:val="22"/>
          <w:szCs w:val="22"/>
          <w:lang w:val="en"/>
        </w:rPr>
        <w:t xml:space="preserve">CAS No: </w:t>
      </w:r>
      <w:r w:rsidRPr="00852E33">
        <w:rPr>
          <w:rFonts w:asciiTheme="minorHAnsi" w:hAnsiTheme="minorHAnsi"/>
          <w:bCs/>
          <w:color w:val="000000"/>
          <w:sz w:val="22"/>
          <w:szCs w:val="22"/>
          <w:lang w:val="en"/>
        </w:rPr>
        <w:t>2921-88-2</w:t>
      </w:r>
    </w:p>
    <w:p w14:paraId="72811F73" w14:textId="77777777" w:rsidR="00635FD2" w:rsidRPr="00852E33" w:rsidRDefault="00635FD2" w:rsidP="00635FD2">
      <w:pPr>
        <w:rPr>
          <w:rFonts w:asciiTheme="minorHAnsi" w:hAnsiTheme="minorHAnsi"/>
          <w:color w:val="000000"/>
          <w:sz w:val="22"/>
          <w:szCs w:val="22"/>
          <w:lang w:val="en"/>
        </w:rPr>
      </w:pPr>
    </w:p>
    <w:p w14:paraId="5EA07EC1" w14:textId="77777777" w:rsidR="00635FD2" w:rsidRPr="00852E33" w:rsidRDefault="00635FD2" w:rsidP="00635FD2">
      <w:pPr>
        <w:rPr>
          <w:rFonts w:asciiTheme="minorHAnsi" w:hAnsiTheme="minorHAnsi"/>
          <w:bCs/>
          <w:color w:val="000000"/>
          <w:sz w:val="22"/>
          <w:szCs w:val="22"/>
          <w:lang w:val="en"/>
        </w:rPr>
      </w:pPr>
      <w:r w:rsidRPr="00852E33">
        <w:rPr>
          <w:rFonts w:asciiTheme="minorHAnsi" w:hAnsiTheme="minorHAnsi"/>
          <w:b/>
          <w:bCs/>
          <w:color w:val="000000"/>
          <w:sz w:val="22"/>
          <w:szCs w:val="22"/>
          <w:lang w:val="en"/>
        </w:rPr>
        <w:t>PC Code:</w:t>
      </w:r>
      <w:r w:rsidRPr="00852E33">
        <w:rPr>
          <w:rFonts w:asciiTheme="minorHAnsi" w:hAnsiTheme="minorHAnsi"/>
          <w:bCs/>
          <w:color w:val="000000"/>
          <w:sz w:val="22"/>
          <w:szCs w:val="22"/>
          <w:lang w:val="en"/>
        </w:rPr>
        <w:t xml:space="preserve"> 059101</w:t>
      </w:r>
    </w:p>
    <w:p w14:paraId="4E2B953E" w14:textId="77777777" w:rsidR="00635FD2" w:rsidRPr="00852E33" w:rsidRDefault="00635FD2" w:rsidP="00635FD2">
      <w:pPr>
        <w:rPr>
          <w:rFonts w:asciiTheme="minorHAnsi" w:hAnsiTheme="minorHAnsi"/>
          <w:color w:val="000000"/>
          <w:sz w:val="22"/>
          <w:szCs w:val="22"/>
          <w:lang w:val="en"/>
        </w:rPr>
      </w:pPr>
    </w:p>
    <w:p w14:paraId="79095146" w14:textId="77777777" w:rsidR="00635FD2" w:rsidRPr="00852E33" w:rsidRDefault="00635FD2" w:rsidP="00635FD2">
      <w:pPr>
        <w:rPr>
          <w:rFonts w:asciiTheme="minorHAnsi" w:hAnsiTheme="minorHAnsi"/>
          <w:bCs/>
          <w:color w:val="000000"/>
          <w:sz w:val="22"/>
          <w:szCs w:val="22"/>
          <w:lang w:val="en"/>
        </w:rPr>
      </w:pPr>
      <w:r w:rsidRPr="00852E33">
        <w:rPr>
          <w:rFonts w:asciiTheme="minorHAnsi" w:hAnsiTheme="minorHAnsi"/>
          <w:b/>
          <w:bCs/>
          <w:color w:val="000000"/>
          <w:sz w:val="22"/>
          <w:szCs w:val="22"/>
          <w:lang w:val="en"/>
        </w:rPr>
        <w:t>ECOTOX Record Number and Citation:</w:t>
      </w:r>
      <w:r w:rsidRPr="00852E33">
        <w:rPr>
          <w:rFonts w:asciiTheme="minorHAnsi" w:hAnsiTheme="minorHAnsi"/>
          <w:bCs/>
          <w:color w:val="000000"/>
          <w:sz w:val="22"/>
          <w:szCs w:val="22"/>
          <w:lang w:val="en"/>
        </w:rPr>
        <w:t xml:space="preserve"> </w:t>
      </w:r>
    </w:p>
    <w:p w14:paraId="757FDDE4" w14:textId="77777777" w:rsidR="00635FD2" w:rsidRPr="00852E33" w:rsidRDefault="00635FD2" w:rsidP="00635FD2">
      <w:pPr>
        <w:rPr>
          <w:rFonts w:asciiTheme="minorHAnsi" w:hAnsiTheme="minorHAnsi"/>
          <w:bCs/>
          <w:color w:val="000000"/>
          <w:sz w:val="22"/>
          <w:szCs w:val="22"/>
          <w:lang w:val="en"/>
        </w:rPr>
      </w:pPr>
    </w:p>
    <w:p w14:paraId="45707095" w14:textId="77777777" w:rsidR="00635FD2" w:rsidRPr="00852E33" w:rsidRDefault="00635FD2" w:rsidP="00635FD2">
      <w:pPr>
        <w:rPr>
          <w:rFonts w:asciiTheme="minorHAnsi" w:hAnsiTheme="minorHAnsi"/>
          <w:bCs/>
          <w:color w:val="000000"/>
          <w:sz w:val="22"/>
          <w:szCs w:val="22"/>
          <w:lang w:val="en"/>
        </w:rPr>
      </w:pPr>
      <w:r w:rsidRPr="00852E33">
        <w:rPr>
          <w:rFonts w:asciiTheme="minorHAnsi" w:hAnsiTheme="minorHAnsi"/>
          <w:bCs/>
          <w:color w:val="000000"/>
          <w:sz w:val="22"/>
          <w:szCs w:val="22"/>
          <w:lang w:val="en"/>
        </w:rPr>
        <w:t>E58594</w:t>
      </w:r>
    </w:p>
    <w:p w14:paraId="059BEE9B" w14:textId="77777777" w:rsidR="00635FD2" w:rsidRPr="00852E33" w:rsidRDefault="00635FD2" w:rsidP="00635FD2">
      <w:pPr>
        <w:rPr>
          <w:rFonts w:asciiTheme="minorHAnsi" w:hAnsiTheme="minorHAnsi"/>
          <w:bCs/>
          <w:color w:val="000000"/>
          <w:sz w:val="22"/>
          <w:szCs w:val="22"/>
          <w:lang w:val="en"/>
        </w:rPr>
      </w:pPr>
      <w:r w:rsidRPr="00852E33">
        <w:rPr>
          <w:rFonts w:asciiTheme="minorHAnsi" w:hAnsiTheme="minorHAnsi"/>
          <w:bCs/>
          <w:color w:val="000000"/>
          <w:sz w:val="22"/>
          <w:szCs w:val="22"/>
          <w:lang w:val="en"/>
        </w:rPr>
        <w:t xml:space="preserve">Wright, R.J., M.E. Scharf, L.J. </w:t>
      </w:r>
      <w:proofErr w:type="spellStart"/>
      <w:r w:rsidRPr="00852E33">
        <w:rPr>
          <w:rFonts w:asciiTheme="minorHAnsi" w:hAnsiTheme="minorHAnsi"/>
          <w:bCs/>
          <w:color w:val="000000"/>
          <w:sz w:val="22"/>
          <w:szCs w:val="22"/>
          <w:lang w:val="en"/>
        </w:rPr>
        <w:t>Meinke</w:t>
      </w:r>
      <w:proofErr w:type="spellEnd"/>
      <w:r w:rsidRPr="00852E33">
        <w:rPr>
          <w:rFonts w:asciiTheme="minorHAnsi" w:hAnsiTheme="minorHAnsi"/>
          <w:bCs/>
          <w:color w:val="000000"/>
          <w:sz w:val="22"/>
          <w:szCs w:val="22"/>
          <w:lang w:val="en"/>
        </w:rPr>
        <w:t xml:space="preserve">, X. Zhou, B.D. Siegfried, and L.D. Chandler (2000).  Larval susceptibility of an insecticide-resistant Western corn rootworm (Coleoptera: Chrysomelidae) population to soil insecticides: Laboratory bioassays, assays of detoxification enzymes, and field performance. </w:t>
      </w:r>
      <w:r w:rsidRPr="00852E33">
        <w:rPr>
          <w:rFonts w:asciiTheme="minorHAnsi" w:hAnsiTheme="minorHAnsi"/>
          <w:bCs/>
          <w:i/>
          <w:color w:val="000000"/>
          <w:sz w:val="22"/>
          <w:szCs w:val="22"/>
          <w:lang w:val="en"/>
        </w:rPr>
        <w:t xml:space="preserve">J. Econ. </w:t>
      </w:r>
      <w:proofErr w:type="spellStart"/>
      <w:r w:rsidRPr="00852E33">
        <w:rPr>
          <w:rFonts w:asciiTheme="minorHAnsi" w:hAnsiTheme="minorHAnsi"/>
          <w:bCs/>
          <w:i/>
          <w:color w:val="000000"/>
          <w:sz w:val="22"/>
          <w:szCs w:val="22"/>
          <w:lang w:val="en"/>
        </w:rPr>
        <w:t>Entomol</w:t>
      </w:r>
      <w:proofErr w:type="spellEnd"/>
      <w:r w:rsidRPr="00852E33">
        <w:rPr>
          <w:rFonts w:asciiTheme="minorHAnsi" w:hAnsiTheme="minorHAnsi"/>
          <w:bCs/>
          <w:color w:val="000000"/>
          <w:sz w:val="22"/>
          <w:szCs w:val="22"/>
          <w:lang w:val="en"/>
        </w:rPr>
        <w:t>., 93(1): 7 – 13.</w:t>
      </w:r>
    </w:p>
    <w:p w14:paraId="4A1D680E" w14:textId="77777777" w:rsidR="00635FD2" w:rsidRPr="00852E33" w:rsidRDefault="00635FD2" w:rsidP="00635FD2">
      <w:pPr>
        <w:rPr>
          <w:rFonts w:asciiTheme="minorHAnsi" w:hAnsiTheme="minorHAnsi"/>
          <w:color w:val="000000"/>
          <w:sz w:val="22"/>
          <w:szCs w:val="22"/>
          <w:lang w:val="en"/>
        </w:rPr>
      </w:pPr>
    </w:p>
    <w:p w14:paraId="652DC051" w14:textId="77777777" w:rsidR="00635FD2" w:rsidRPr="00852E33" w:rsidRDefault="00635FD2" w:rsidP="00635FD2">
      <w:pPr>
        <w:rPr>
          <w:rFonts w:asciiTheme="minorHAnsi" w:hAnsiTheme="minorHAnsi"/>
          <w:color w:val="000000"/>
          <w:sz w:val="22"/>
          <w:szCs w:val="22"/>
          <w:lang w:val="en"/>
        </w:rPr>
      </w:pPr>
      <w:r w:rsidRPr="00852E33">
        <w:rPr>
          <w:rFonts w:asciiTheme="minorHAnsi" w:hAnsiTheme="minorHAnsi"/>
          <w:b/>
          <w:bCs/>
          <w:color w:val="000000"/>
          <w:sz w:val="22"/>
          <w:szCs w:val="22"/>
          <w:lang w:val="en"/>
        </w:rPr>
        <w:t>Purpose of Review:</w:t>
      </w:r>
      <w:r w:rsidRPr="00852E33">
        <w:rPr>
          <w:rFonts w:asciiTheme="minorHAnsi" w:hAnsiTheme="minorHAnsi"/>
          <w:bCs/>
          <w:color w:val="000000"/>
          <w:sz w:val="22"/>
          <w:szCs w:val="22"/>
          <w:lang w:val="en"/>
        </w:rPr>
        <w:t xml:space="preserve"> Chlorpyrifos ESA pilot (Registration Review)</w:t>
      </w:r>
    </w:p>
    <w:p w14:paraId="2737DE76" w14:textId="77777777" w:rsidR="00635FD2" w:rsidRPr="00852E33" w:rsidRDefault="00635FD2" w:rsidP="00635FD2">
      <w:pPr>
        <w:rPr>
          <w:rFonts w:asciiTheme="minorHAnsi" w:hAnsiTheme="minorHAnsi"/>
          <w:b/>
          <w:bCs/>
          <w:color w:val="000000"/>
          <w:sz w:val="22"/>
          <w:szCs w:val="22"/>
          <w:lang w:val="en"/>
        </w:rPr>
      </w:pPr>
    </w:p>
    <w:p w14:paraId="255E1216" w14:textId="77777777" w:rsidR="00635FD2" w:rsidRPr="00852E33" w:rsidRDefault="00635FD2" w:rsidP="00635FD2">
      <w:pPr>
        <w:rPr>
          <w:rFonts w:asciiTheme="minorHAnsi" w:hAnsiTheme="minorHAnsi"/>
          <w:color w:val="000000"/>
          <w:sz w:val="22"/>
          <w:szCs w:val="22"/>
          <w:lang w:val="en"/>
        </w:rPr>
      </w:pPr>
      <w:r w:rsidRPr="00852E33">
        <w:rPr>
          <w:rFonts w:asciiTheme="minorHAnsi" w:hAnsiTheme="minorHAnsi"/>
          <w:b/>
          <w:bCs/>
          <w:color w:val="000000"/>
          <w:sz w:val="22"/>
          <w:szCs w:val="22"/>
          <w:lang w:val="en"/>
        </w:rPr>
        <w:t xml:space="preserve">Date of Review: </w:t>
      </w:r>
      <w:r w:rsidRPr="00852E33">
        <w:rPr>
          <w:rFonts w:asciiTheme="minorHAnsi" w:hAnsiTheme="minorHAnsi"/>
          <w:bCs/>
          <w:color w:val="000000"/>
          <w:sz w:val="22"/>
          <w:szCs w:val="22"/>
          <w:lang w:val="en"/>
        </w:rPr>
        <w:t>02/10/15</w:t>
      </w:r>
    </w:p>
    <w:p w14:paraId="0A3BD7C2" w14:textId="77777777" w:rsidR="00635FD2" w:rsidRPr="00852E33" w:rsidRDefault="00635FD2" w:rsidP="00635FD2">
      <w:pPr>
        <w:tabs>
          <w:tab w:val="left" w:pos="-1080"/>
          <w:tab w:val="left" w:pos="-720"/>
          <w:tab w:val="left" w:pos="0"/>
          <w:tab w:val="left" w:pos="3420"/>
        </w:tabs>
        <w:spacing w:after="110"/>
        <w:rPr>
          <w:rFonts w:asciiTheme="minorHAnsi" w:hAnsiTheme="minorHAnsi" w:cs="Calibri"/>
          <w:b/>
          <w:sz w:val="22"/>
          <w:szCs w:val="22"/>
        </w:rPr>
      </w:pPr>
      <w:r w:rsidRPr="00852E33">
        <w:rPr>
          <w:rFonts w:asciiTheme="minorHAnsi" w:hAnsiTheme="minorHAnsi" w:cs="Calibri"/>
          <w:b/>
          <w:sz w:val="22"/>
          <w:szCs w:val="22"/>
        </w:rPr>
        <w:t>Summary of Study Findings:</w:t>
      </w:r>
    </w:p>
    <w:p w14:paraId="34D0DFAE" w14:textId="77777777" w:rsidR="00635FD2" w:rsidRPr="00852E33" w:rsidRDefault="00635FD2" w:rsidP="00635FD2">
      <w:pPr>
        <w:tabs>
          <w:tab w:val="left" w:pos="-1080"/>
          <w:tab w:val="left" w:pos="-720"/>
          <w:tab w:val="left" w:pos="0"/>
          <w:tab w:val="left" w:pos="3420"/>
        </w:tabs>
        <w:rPr>
          <w:rFonts w:asciiTheme="minorHAnsi" w:hAnsiTheme="minorHAnsi" w:cs="Calibri"/>
          <w:sz w:val="22"/>
          <w:szCs w:val="22"/>
        </w:rPr>
      </w:pPr>
      <w:r w:rsidRPr="00852E33">
        <w:rPr>
          <w:rFonts w:asciiTheme="minorHAnsi" w:hAnsiTheme="minorHAnsi" w:cs="Calibri"/>
          <w:sz w:val="22"/>
          <w:szCs w:val="22"/>
        </w:rPr>
        <w:t>This study was conducted to evaluate soil insecticides against larvae of a resistant population (in the field and laboratory).  The study looked at effects of methyl parathion, terbufos, chlorpyrifos, carbofuran, and tefluthrin on larval Western corn rootworm (</w:t>
      </w:r>
      <w:proofErr w:type="spellStart"/>
      <w:r w:rsidRPr="00852E33">
        <w:rPr>
          <w:rFonts w:asciiTheme="minorHAnsi" w:hAnsiTheme="minorHAnsi" w:cs="Calibri"/>
          <w:i/>
          <w:sz w:val="22"/>
          <w:szCs w:val="22"/>
        </w:rPr>
        <w:t>Diabrotica</w:t>
      </w:r>
      <w:proofErr w:type="spellEnd"/>
      <w:r w:rsidRPr="00852E33">
        <w:rPr>
          <w:rFonts w:asciiTheme="minorHAnsi" w:hAnsiTheme="minorHAnsi" w:cs="Calibri"/>
          <w:i/>
          <w:sz w:val="22"/>
          <w:szCs w:val="22"/>
        </w:rPr>
        <w:t xml:space="preserve"> </w:t>
      </w:r>
      <w:proofErr w:type="spellStart"/>
      <w:r w:rsidRPr="00852E33">
        <w:rPr>
          <w:rFonts w:asciiTheme="minorHAnsi" w:hAnsiTheme="minorHAnsi" w:cs="Calibri"/>
          <w:i/>
          <w:sz w:val="22"/>
          <w:szCs w:val="22"/>
        </w:rPr>
        <w:t>virgifera</w:t>
      </w:r>
      <w:proofErr w:type="spellEnd"/>
      <w:r w:rsidRPr="00852E33">
        <w:rPr>
          <w:rFonts w:asciiTheme="minorHAnsi" w:hAnsiTheme="minorHAnsi" w:cs="Calibri"/>
          <w:i/>
          <w:sz w:val="22"/>
          <w:szCs w:val="22"/>
        </w:rPr>
        <w:t xml:space="preserve"> </w:t>
      </w:r>
      <w:proofErr w:type="spellStart"/>
      <w:r w:rsidRPr="00852E33">
        <w:rPr>
          <w:rFonts w:asciiTheme="minorHAnsi" w:hAnsiTheme="minorHAnsi" w:cs="Calibri"/>
          <w:i/>
          <w:sz w:val="22"/>
          <w:szCs w:val="22"/>
        </w:rPr>
        <w:t>virgifera</w:t>
      </w:r>
      <w:proofErr w:type="spellEnd"/>
      <w:r w:rsidRPr="00852E33">
        <w:rPr>
          <w:rFonts w:asciiTheme="minorHAnsi" w:hAnsiTheme="minorHAnsi" w:cs="Calibri"/>
          <w:sz w:val="22"/>
          <w:szCs w:val="22"/>
        </w:rPr>
        <w:t>).  Only the results for chlorpyrifos are reported here.  Adult corn rootworms were collected from a corn field near Holdrege, NE (Phelps County) and from a cornfield near Mead, NE (Saunders County).  The resistance status of these populations has been previously documented.  Standard procedures were used to collect and maintain eggs until termination of diapause to rear F</w:t>
      </w:r>
      <w:r w:rsidRPr="00852E33">
        <w:rPr>
          <w:rFonts w:asciiTheme="minorHAnsi" w:hAnsiTheme="minorHAnsi" w:cs="Calibri"/>
          <w:sz w:val="22"/>
          <w:szCs w:val="22"/>
          <w:vertAlign w:val="subscript"/>
        </w:rPr>
        <w:t>1</w:t>
      </w:r>
      <w:r w:rsidRPr="00852E33">
        <w:rPr>
          <w:rFonts w:asciiTheme="minorHAnsi" w:hAnsiTheme="minorHAnsi" w:cs="Calibri"/>
          <w:sz w:val="22"/>
          <w:szCs w:val="22"/>
        </w:rPr>
        <w:t xml:space="preserve"> larvae.  </w:t>
      </w:r>
    </w:p>
    <w:p w14:paraId="4C21E483" w14:textId="77777777" w:rsidR="00635FD2" w:rsidRPr="00852E33" w:rsidRDefault="00635FD2" w:rsidP="00635FD2">
      <w:pPr>
        <w:tabs>
          <w:tab w:val="left" w:pos="-1080"/>
          <w:tab w:val="left" w:pos="-720"/>
          <w:tab w:val="left" w:pos="0"/>
          <w:tab w:val="left" w:pos="3420"/>
        </w:tabs>
        <w:rPr>
          <w:rFonts w:asciiTheme="minorHAnsi" w:hAnsiTheme="minorHAnsi" w:cs="Calibri"/>
          <w:sz w:val="22"/>
          <w:szCs w:val="22"/>
        </w:rPr>
      </w:pPr>
    </w:p>
    <w:p w14:paraId="4B48484F" w14:textId="77777777" w:rsidR="00635FD2" w:rsidRPr="00852E33" w:rsidRDefault="00635FD2" w:rsidP="00635FD2">
      <w:pPr>
        <w:tabs>
          <w:tab w:val="left" w:pos="-1080"/>
          <w:tab w:val="left" w:pos="-720"/>
          <w:tab w:val="left" w:pos="0"/>
          <w:tab w:val="left" w:pos="3420"/>
        </w:tabs>
        <w:rPr>
          <w:rFonts w:asciiTheme="minorHAnsi" w:hAnsiTheme="minorHAnsi" w:cs="Calibri"/>
          <w:sz w:val="22"/>
          <w:szCs w:val="22"/>
        </w:rPr>
      </w:pPr>
      <w:r w:rsidRPr="00852E33">
        <w:rPr>
          <w:rFonts w:asciiTheme="minorHAnsi" w:hAnsiTheme="minorHAnsi" w:cs="Calibri"/>
          <w:sz w:val="22"/>
          <w:szCs w:val="22"/>
        </w:rPr>
        <w:t xml:space="preserve">For the topical bioassay portion of this study, chlorpyrifos (TGAI, 98% </w:t>
      </w:r>
      <w:proofErr w:type="spellStart"/>
      <w:r w:rsidRPr="00852E33">
        <w:rPr>
          <w:rFonts w:asciiTheme="minorHAnsi" w:hAnsiTheme="minorHAnsi" w:cs="Calibri"/>
          <w:sz w:val="22"/>
          <w:szCs w:val="22"/>
        </w:rPr>
        <w:t>a.i</w:t>
      </w:r>
      <w:proofErr w:type="spellEnd"/>
      <w:r w:rsidRPr="00852E33">
        <w:rPr>
          <w:rFonts w:asciiTheme="minorHAnsi" w:hAnsiTheme="minorHAnsi" w:cs="Calibri"/>
          <w:sz w:val="22"/>
          <w:szCs w:val="22"/>
        </w:rPr>
        <w:t>.) was applied (in dilution with 0.5 µl acetone) to the dorsal abdomen of individual 3</w:t>
      </w:r>
      <w:r w:rsidRPr="00852E33">
        <w:rPr>
          <w:rFonts w:asciiTheme="minorHAnsi" w:hAnsiTheme="minorHAnsi" w:cs="Calibri"/>
          <w:sz w:val="22"/>
          <w:szCs w:val="22"/>
          <w:vertAlign w:val="superscript"/>
        </w:rPr>
        <w:t>rd</w:t>
      </w:r>
      <w:r w:rsidRPr="00852E33">
        <w:rPr>
          <w:rFonts w:asciiTheme="minorHAnsi" w:hAnsiTheme="minorHAnsi" w:cs="Calibri"/>
          <w:sz w:val="22"/>
          <w:szCs w:val="22"/>
        </w:rPr>
        <w:t xml:space="preserve"> instars (control larvae were treated with 0.5 µl acetone alone).  Treated larvae were held in petri dishes, with moistened filter paper, and sealed with </w:t>
      </w:r>
      <w:proofErr w:type="spellStart"/>
      <w:r w:rsidRPr="00852E33">
        <w:rPr>
          <w:rFonts w:asciiTheme="minorHAnsi" w:hAnsiTheme="minorHAnsi" w:cs="Calibri"/>
          <w:sz w:val="22"/>
          <w:szCs w:val="22"/>
        </w:rPr>
        <w:t>Parafilm</w:t>
      </w:r>
      <w:proofErr w:type="spellEnd"/>
      <w:r w:rsidRPr="00852E33">
        <w:rPr>
          <w:rFonts w:asciiTheme="minorHAnsi" w:hAnsiTheme="minorHAnsi" w:cs="Calibri"/>
          <w:sz w:val="22"/>
          <w:szCs w:val="22"/>
        </w:rPr>
        <w:t>.  Mortality was scored after 24-hrs.  For each insecticide, 4 – 6 concentrations were tested (6 replicates of 10 larvae for each treatment level and control).  Thirty randomly selected larvae were weighed per bioassay to allow for the calculation of dose on a body weight basis.  Mortality data were analyzed by Probit analysis, correcting for control mortality using Abbott’s transformation.</w:t>
      </w:r>
    </w:p>
    <w:p w14:paraId="2F0AECEC" w14:textId="77777777" w:rsidR="00635FD2" w:rsidRPr="00852E33" w:rsidRDefault="00635FD2" w:rsidP="00635FD2">
      <w:pPr>
        <w:tabs>
          <w:tab w:val="left" w:pos="-1080"/>
          <w:tab w:val="left" w:pos="-720"/>
          <w:tab w:val="left" w:pos="0"/>
          <w:tab w:val="left" w:pos="3420"/>
        </w:tabs>
        <w:rPr>
          <w:rFonts w:asciiTheme="minorHAnsi" w:hAnsiTheme="minorHAnsi" w:cs="Calibri"/>
          <w:b/>
          <w:sz w:val="22"/>
          <w:szCs w:val="22"/>
        </w:rPr>
      </w:pPr>
    </w:p>
    <w:p w14:paraId="32FCF57D" w14:textId="1B1B858B" w:rsidR="00635FD2" w:rsidRPr="00CC65F6" w:rsidRDefault="00CC65F6" w:rsidP="00635FD2">
      <w:pPr>
        <w:tabs>
          <w:tab w:val="left" w:pos="-1080"/>
          <w:tab w:val="left" w:pos="-720"/>
          <w:tab w:val="left" w:pos="0"/>
          <w:tab w:val="left" w:pos="3420"/>
        </w:tabs>
        <w:rPr>
          <w:rFonts w:asciiTheme="minorHAnsi" w:hAnsiTheme="minorHAnsi" w:cs="Calibri"/>
          <w:b/>
          <w:sz w:val="22"/>
          <w:szCs w:val="22"/>
        </w:rPr>
      </w:pPr>
      <w:r>
        <w:rPr>
          <w:rFonts w:asciiTheme="minorHAnsi" w:hAnsiTheme="minorHAnsi" w:cs="Calibri"/>
          <w:b/>
          <w:sz w:val="22"/>
          <w:szCs w:val="22"/>
        </w:rPr>
        <w:t>Results:</w:t>
      </w:r>
    </w:p>
    <w:p w14:paraId="2D627D73" w14:textId="77777777" w:rsidR="00635FD2" w:rsidRPr="00852E33" w:rsidRDefault="00635FD2" w:rsidP="00635FD2">
      <w:pPr>
        <w:tabs>
          <w:tab w:val="left" w:pos="-1080"/>
          <w:tab w:val="left" w:pos="-720"/>
          <w:tab w:val="left" w:pos="0"/>
          <w:tab w:val="left" w:pos="3420"/>
        </w:tabs>
        <w:rPr>
          <w:rFonts w:asciiTheme="minorHAnsi" w:hAnsiTheme="minorHAnsi" w:cs="Calibri"/>
          <w:sz w:val="22"/>
          <w:szCs w:val="22"/>
        </w:rPr>
      </w:pPr>
      <w:r w:rsidRPr="00852E33">
        <w:rPr>
          <w:rFonts w:asciiTheme="minorHAnsi" w:hAnsiTheme="minorHAnsi" w:cs="Calibri"/>
          <w:sz w:val="22"/>
          <w:szCs w:val="22"/>
        </w:rPr>
        <w:t xml:space="preserve">The results for chlorpyrifos are reported below (see </w:t>
      </w:r>
      <w:r w:rsidRPr="00852E33">
        <w:rPr>
          <w:rFonts w:asciiTheme="minorHAnsi" w:hAnsiTheme="minorHAnsi" w:cs="Calibri"/>
          <w:b/>
          <w:sz w:val="22"/>
          <w:szCs w:val="22"/>
        </w:rPr>
        <w:t>Table 1</w:t>
      </w:r>
      <w:r w:rsidRPr="00852E33">
        <w:rPr>
          <w:rFonts w:asciiTheme="minorHAnsi" w:hAnsiTheme="minorHAnsi" w:cs="Calibri"/>
          <w:sz w:val="22"/>
          <w:szCs w:val="22"/>
        </w:rPr>
        <w:t>).</w:t>
      </w:r>
    </w:p>
    <w:p w14:paraId="367371BB" w14:textId="77777777" w:rsidR="00635FD2" w:rsidRPr="00852E33" w:rsidRDefault="00635FD2" w:rsidP="00635FD2">
      <w:pPr>
        <w:tabs>
          <w:tab w:val="left" w:pos="-1080"/>
          <w:tab w:val="left" w:pos="-720"/>
          <w:tab w:val="left" w:pos="0"/>
          <w:tab w:val="left" w:pos="3420"/>
        </w:tabs>
        <w:spacing w:after="110"/>
        <w:rPr>
          <w:rFonts w:asciiTheme="minorHAnsi" w:hAnsiTheme="minorHAnsi" w:cs="Calibri"/>
          <w:sz w:val="22"/>
          <w:szCs w:val="22"/>
        </w:rPr>
      </w:pPr>
    </w:p>
    <w:p w14:paraId="05DEDB51" w14:textId="77777777" w:rsidR="00635FD2" w:rsidRPr="00852E33" w:rsidRDefault="00635FD2" w:rsidP="00635FD2">
      <w:pPr>
        <w:tabs>
          <w:tab w:val="left" w:pos="-1080"/>
          <w:tab w:val="left" w:pos="-720"/>
          <w:tab w:val="left" w:pos="0"/>
          <w:tab w:val="left" w:pos="3420"/>
        </w:tabs>
        <w:spacing w:after="110"/>
        <w:rPr>
          <w:rFonts w:asciiTheme="minorHAnsi" w:hAnsiTheme="minorHAnsi" w:cs="Calibri"/>
          <w:b/>
          <w:sz w:val="22"/>
          <w:szCs w:val="22"/>
        </w:rPr>
      </w:pPr>
      <w:r w:rsidRPr="00852E33">
        <w:rPr>
          <w:rFonts w:asciiTheme="minorHAnsi" w:hAnsiTheme="minorHAnsi" w:cs="Calibri"/>
          <w:b/>
          <w:sz w:val="22"/>
          <w:szCs w:val="22"/>
        </w:rPr>
        <w:t xml:space="preserve">Table 1.  Chlorpyrifos Toxicity to Larvae Corn Rootworm for Susceptible (S, Saunders County) and Resistant (R, Phelps County) NE Populations (ng/mg </w:t>
      </w:r>
      <w:proofErr w:type="spellStart"/>
      <w:r w:rsidRPr="00852E33">
        <w:rPr>
          <w:rFonts w:asciiTheme="minorHAnsi" w:hAnsiTheme="minorHAnsi" w:cs="Calibri"/>
          <w:b/>
          <w:sz w:val="22"/>
          <w:szCs w:val="22"/>
        </w:rPr>
        <w:t>bw</w:t>
      </w:r>
      <w:proofErr w:type="spellEnd"/>
      <w:r w:rsidRPr="00852E33">
        <w:rPr>
          <w:rFonts w:asciiTheme="minorHAnsi" w:hAnsiTheme="minorHAnsi" w:cs="Calibri"/>
          <w:b/>
          <w:sz w:val="22"/>
          <w:szCs w:val="22"/>
        </w:rPr>
        <w:t>).</w:t>
      </w:r>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419"/>
        <w:gridCol w:w="1242"/>
        <w:gridCol w:w="1847"/>
        <w:gridCol w:w="2025"/>
      </w:tblGrid>
      <w:tr w:rsidR="00635FD2" w:rsidRPr="00852E33" w14:paraId="23F42398" w14:textId="77777777" w:rsidTr="00635FD2">
        <w:tc>
          <w:tcPr>
            <w:tcW w:w="1590" w:type="dxa"/>
            <w:shd w:val="clear" w:color="auto" w:fill="E7E6E6"/>
            <w:vAlign w:val="center"/>
          </w:tcPr>
          <w:p w14:paraId="519077BC" w14:textId="77777777" w:rsidR="00635FD2" w:rsidRPr="00852E33" w:rsidRDefault="00635FD2" w:rsidP="00635FD2">
            <w:pPr>
              <w:tabs>
                <w:tab w:val="left" w:pos="-1080"/>
                <w:tab w:val="left" w:pos="-720"/>
                <w:tab w:val="left" w:pos="0"/>
                <w:tab w:val="left" w:pos="3420"/>
              </w:tabs>
              <w:spacing w:after="110"/>
              <w:jc w:val="center"/>
              <w:rPr>
                <w:rFonts w:asciiTheme="minorHAnsi" w:hAnsiTheme="minorHAnsi" w:cs="Calibri"/>
                <w:b/>
                <w:sz w:val="22"/>
                <w:szCs w:val="22"/>
              </w:rPr>
            </w:pPr>
            <w:r w:rsidRPr="00852E33">
              <w:rPr>
                <w:rFonts w:asciiTheme="minorHAnsi" w:hAnsiTheme="minorHAnsi" w:cs="Calibri"/>
                <w:b/>
                <w:sz w:val="22"/>
                <w:szCs w:val="22"/>
              </w:rPr>
              <w:t>POPULATION</w:t>
            </w:r>
          </w:p>
        </w:tc>
        <w:tc>
          <w:tcPr>
            <w:tcW w:w="1309" w:type="dxa"/>
            <w:shd w:val="clear" w:color="auto" w:fill="E7E6E6"/>
            <w:vAlign w:val="center"/>
          </w:tcPr>
          <w:p w14:paraId="2E4E41D0" w14:textId="77777777" w:rsidR="00635FD2" w:rsidRPr="00852E33" w:rsidRDefault="00635FD2" w:rsidP="00635FD2">
            <w:pPr>
              <w:tabs>
                <w:tab w:val="left" w:pos="-1080"/>
                <w:tab w:val="left" w:pos="-720"/>
                <w:tab w:val="left" w:pos="0"/>
                <w:tab w:val="left" w:pos="3420"/>
              </w:tabs>
              <w:spacing w:after="110"/>
              <w:jc w:val="center"/>
              <w:rPr>
                <w:rFonts w:asciiTheme="minorHAnsi" w:hAnsiTheme="minorHAnsi" w:cs="Calibri"/>
                <w:b/>
                <w:sz w:val="22"/>
                <w:szCs w:val="22"/>
              </w:rPr>
            </w:pPr>
            <w:r w:rsidRPr="00852E33">
              <w:rPr>
                <w:rFonts w:asciiTheme="minorHAnsi" w:hAnsiTheme="minorHAnsi" w:cs="Calibri"/>
                <w:b/>
                <w:sz w:val="22"/>
                <w:szCs w:val="22"/>
              </w:rPr>
              <w:t>NUMBER OF INDIVIDUALS TESTED (</w:t>
            </w:r>
            <w:r w:rsidRPr="00852E33">
              <w:rPr>
                <w:rFonts w:asciiTheme="minorHAnsi" w:hAnsiTheme="minorHAnsi" w:cs="Calibri"/>
                <w:b/>
                <w:i/>
                <w:sz w:val="22"/>
                <w:szCs w:val="22"/>
              </w:rPr>
              <w:t>n</w:t>
            </w:r>
            <w:r w:rsidRPr="00852E33">
              <w:rPr>
                <w:rFonts w:asciiTheme="minorHAnsi" w:hAnsiTheme="minorHAnsi" w:cs="Calibri"/>
                <w:b/>
                <w:sz w:val="22"/>
                <w:szCs w:val="22"/>
              </w:rPr>
              <w:t>)</w:t>
            </w:r>
          </w:p>
        </w:tc>
        <w:tc>
          <w:tcPr>
            <w:tcW w:w="1259" w:type="dxa"/>
            <w:shd w:val="clear" w:color="auto" w:fill="E7E6E6"/>
            <w:vAlign w:val="center"/>
          </w:tcPr>
          <w:p w14:paraId="0B3F8C3A" w14:textId="77777777" w:rsidR="00635FD2" w:rsidRPr="00852E33" w:rsidRDefault="00635FD2" w:rsidP="00635FD2">
            <w:pPr>
              <w:tabs>
                <w:tab w:val="left" w:pos="-1080"/>
                <w:tab w:val="left" w:pos="-720"/>
                <w:tab w:val="left" w:pos="0"/>
                <w:tab w:val="left" w:pos="3420"/>
              </w:tabs>
              <w:spacing w:after="110"/>
              <w:jc w:val="center"/>
              <w:rPr>
                <w:rFonts w:asciiTheme="minorHAnsi" w:hAnsiTheme="minorHAnsi" w:cs="Calibri"/>
                <w:b/>
                <w:sz w:val="22"/>
                <w:szCs w:val="22"/>
              </w:rPr>
            </w:pPr>
            <w:r w:rsidRPr="00852E33">
              <w:rPr>
                <w:rFonts w:asciiTheme="minorHAnsi" w:hAnsiTheme="minorHAnsi" w:cs="Calibri"/>
                <w:b/>
                <w:sz w:val="22"/>
                <w:szCs w:val="22"/>
              </w:rPr>
              <w:t>SLOPE (± SE)</w:t>
            </w:r>
          </w:p>
        </w:tc>
        <w:tc>
          <w:tcPr>
            <w:tcW w:w="1890" w:type="dxa"/>
            <w:shd w:val="clear" w:color="auto" w:fill="E7E6E6"/>
            <w:vAlign w:val="center"/>
          </w:tcPr>
          <w:p w14:paraId="1FF3415F" w14:textId="77777777" w:rsidR="00635FD2" w:rsidRPr="00852E33" w:rsidRDefault="00635FD2" w:rsidP="00635FD2">
            <w:pPr>
              <w:tabs>
                <w:tab w:val="left" w:pos="-1080"/>
                <w:tab w:val="left" w:pos="-720"/>
                <w:tab w:val="left" w:pos="0"/>
                <w:tab w:val="left" w:pos="3420"/>
              </w:tabs>
              <w:spacing w:after="110"/>
              <w:jc w:val="center"/>
              <w:rPr>
                <w:rFonts w:asciiTheme="minorHAnsi" w:hAnsiTheme="minorHAnsi" w:cs="Calibri"/>
                <w:b/>
                <w:sz w:val="22"/>
                <w:szCs w:val="22"/>
              </w:rPr>
            </w:pPr>
            <w:r w:rsidRPr="00852E33">
              <w:rPr>
                <w:rFonts w:asciiTheme="minorHAnsi" w:hAnsiTheme="minorHAnsi" w:cs="Calibri"/>
                <w:b/>
                <w:sz w:val="22"/>
                <w:szCs w:val="22"/>
              </w:rPr>
              <w:t>LD</w:t>
            </w:r>
            <w:r w:rsidRPr="00852E33">
              <w:rPr>
                <w:rFonts w:asciiTheme="minorHAnsi" w:hAnsiTheme="minorHAnsi" w:cs="Calibri"/>
                <w:b/>
                <w:sz w:val="22"/>
                <w:szCs w:val="22"/>
                <w:vertAlign w:val="subscript"/>
              </w:rPr>
              <w:t>50</w:t>
            </w:r>
            <w:r w:rsidRPr="00852E33">
              <w:rPr>
                <w:rFonts w:asciiTheme="minorHAnsi" w:hAnsiTheme="minorHAnsi" w:cs="Calibri"/>
                <w:b/>
                <w:sz w:val="22"/>
                <w:szCs w:val="22"/>
              </w:rPr>
              <w:t xml:space="preserve"> (95% C.I.)</w:t>
            </w:r>
          </w:p>
        </w:tc>
        <w:tc>
          <w:tcPr>
            <w:tcW w:w="2070" w:type="dxa"/>
            <w:shd w:val="clear" w:color="auto" w:fill="E7E6E6"/>
            <w:vAlign w:val="center"/>
          </w:tcPr>
          <w:p w14:paraId="521FAB1C" w14:textId="77777777" w:rsidR="00635FD2" w:rsidRPr="00852E33" w:rsidRDefault="00635FD2" w:rsidP="00635FD2">
            <w:pPr>
              <w:tabs>
                <w:tab w:val="left" w:pos="-1080"/>
                <w:tab w:val="left" w:pos="-720"/>
                <w:tab w:val="left" w:pos="0"/>
                <w:tab w:val="left" w:pos="3420"/>
              </w:tabs>
              <w:spacing w:after="110"/>
              <w:jc w:val="center"/>
              <w:rPr>
                <w:rFonts w:asciiTheme="minorHAnsi" w:hAnsiTheme="minorHAnsi" w:cs="Calibri"/>
                <w:b/>
                <w:sz w:val="22"/>
                <w:szCs w:val="22"/>
              </w:rPr>
            </w:pPr>
            <w:r w:rsidRPr="00852E33">
              <w:rPr>
                <w:rFonts w:asciiTheme="minorHAnsi" w:hAnsiTheme="minorHAnsi" w:cs="Calibri"/>
                <w:b/>
                <w:sz w:val="22"/>
                <w:szCs w:val="22"/>
              </w:rPr>
              <w:t>LD</w:t>
            </w:r>
            <w:r w:rsidRPr="00852E33">
              <w:rPr>
                <w:rFonts w:asciiTheme="minorHAnsi" w:hAnsiTheme="minorHAnsi" w:cs="Calibri"/>
                <w:b/>
                <w:sz w:val="22"/>
                <w:szCs w:val="22"/>
                <w:vertAlign w:val="subscript"/>
              </w:rPr>
              <w:t>90</w:t>
            </w:r>
            <w:r w:rsidRPr="00852E33">
              <w:rPr>
                <w:rFonts w:asciiTheme="minorHAnsi" w:hAnsiTheme="minorHAnsi" w:cs="Calibri"/>
                <w:b/>
                <w:sz w:val="22"/>
                <w:szCs w:val="22"/>
              </w:rPr>
              <w:t xml:space="preserve"> (95% C.I.)</w:t>
            </w:r>
          </w:p>
        </w:tc>
      </w:tr>
      <w:tr w:rsidR="00635FD2" w:rsidRPr="00852E33" w14:paraId="35265C40" w14:textId="77777777" w:rsidTr="00635FD2">
        <w:tc>
          <w:tcPr>
            <w:tcW w:w="1590" w:type="dxa"/>
            <w:shd w:val="clear" w:color="auto" w:fill="E7E6E6"/>
            <w:vAlign w:val="center"/>
          </w:tcPr>
          <w:p w14:paraId="68065090" w14:textId="77777777" w:rsidR="00635FD2" w:rsidRPr="00852E33" w:rsidRDefault="00635FD2" w:rsidP="00635FD2">
            <w:pPr>
              <w:tabs>
                <w:tab w:val="left" w:pos="-1080"/>
                <w:tab w:val="left" w:pos="-720"/>
                <w:tab w:val="left" w:pos="0"/>
                <w:tab w:val="left" w:pos="3420"/>
              </w:tabs>
              <w:spacing w:after="110"/>
              <w:rPr>
                <w:rFonts w:asciiTheme="minorHAnsi" w:hAnsiTheme="minorHAnsi" w:cs="Calibri"/>
                <w:b/>
                <w:sz w:val="22"/>
                <w:szCs w:val="22"/>
              </w:rPr>
            </w:pPr>
            <w:r w:rsidRPr="00852E33">
              <w:rPr>
                <w:rFonts w:asciiTheme="minorHAnsi" w:hAnsiTheme="minorHAnsi" w:cs="Calibri"/>
                <w:b/>
                <w:sz w:val="22"/>
                <w:szCs w:val="22"/>
              </w:rPr>
              <w:t>Saunders (S)</w:t>
            </w:r>
          </w:p>
        </w:tc>
        <w:tc>
          <w:tcPr>
            <w:tcW w:w="1309" w:type="dxa"/>
            <w:shd w:val="clear" w:color="auto" w:fill="auto"/>
            <w:vAlign w:val="center"/>
          </w:tcPr>
          <w:p w14:paraId="554D960D" w14:textId="77777777" w:rsidR="00635FD2" w:rsidRPr="00852E33" w:rsidRDefault="00635FD2" w:rsidP="00635FD2">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239</w:t>
            </w:r>
          </w:p>
        </w:tc>
        <w:tc>
          <w:tcPr>
            <w:tcW w:w="1259" w:type="dxa"/>
            <w:shd w:val="clear" w:color="auto" w:fill="auto"/>
            <w:vAlign w:val="center"/>
          </w:tcPr>
          <w:p w14:paraId="1C826696" w14:textId="77777777" w:rsidR="00635FD2" w:rsidRPr="00852E33" w:rsidRDefault="00635FD2" w:rsidP="00635FD2">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3.4 (0.6)</w:t>
            </w:r>
          </w:p>
        </w:tc>
        <w:tc>
          <w:tcPr>
            <w:tcW w:w="1890" w:type="dxa"/>
            <w:shd w:val="clear" w:color="auto" w:fill="auto"/>
            <w:vAlign w:val="center"/>
          </w:tcPr>
          <w:p w14:paraId="51A6579E" w14:textId="77777777" w:rsidR="00635FD2" w:rsidRPr="00852E33" w:rsidRDefault="00635FD2" w:rsidP="00635FD2">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3.16 (2.37 – 3.89)</w:t>
            </w:r>
          </w:p>
        </w:tc>
        <w:tc>
          <w:tcPr>
            <w:tcW w:w="2070" w:type="dxa"/>
            <w:shd w:val="clear" w:color="auto" w:fill="auto"/>
            <w:vAlign w:val="center"/>
          </w:tcPr>
          <w:p w14:paraId="757C1B0B" w14:textId="77777777" w:rsidR="00635FD2" w:rsidRPr="00852E33" w:rsidRDefault="00635FD2" w:rsidP="00635FD2">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7.63 (6.07 – 11.0)</w:t>
            </w:r>
          </w:p>
        </w:tc>
      </w:tr>
      <w:tr w:rsidR="00635FD2" w:rsidRPr="00852E33" w14:paraId="0864C672" w14:textId="77777777" w:rsidTr="00635FD2">
        <w:tc>
          <w:tcPr>
            <w:tcW w:w="1590" w:type="dxa"/>
            <w:shd w:val="clear" w:color="auto" w:fill="E7E6E6"/>
            <w:vAlign w:val="center"/>
          </w:tcPr>
          <w:p w14:paraId="1BADC26B" w14:textId="77777777" w:rsidR="00635FD2" w:rsidRPr="00852E33" w:rsidRDefault="00635FD2" w:rsidP="00635FD2">
            <w:pPr>
              <w:tabs>
                <w:tab w:val="left" w:pos="-1080"/>
                <w:tab w:val="left" w:pos="-720"/>
                <w:tab w:val="left" w:pos="0"/>
                <w:tab w:val="left" w:pos="3420"/>
              </w:tabs>
              <w:spacing w:after="110"/>
              <w:rPr>
                <w:rFonts w:asciiTheme="minorHAnsi" w:hAnsiTheme="minorHAnsi" w:cs="Calibri"/>
                <w:b/>
                <w:sz w:val="22"/>
                <w:szCs w:val="22"/>
              </w:rPr>
            </w:pPr>
            <w:r w:rsidRPr="00852E33">
              <w:rPr>
                <w:rFonts w:asciiTheme="minorHAnsi" w:hAnsiTheme="minorHAnsi" w:cs="Calibri"/>
                <w:b/>
                <w:sz w:val="22"/>
                <w:szCs w:val="22"/>
              </w:rPr>
              <w:t>Phelps (R)</w:t>
            </w:r>
          </w:p>
        </w:tc>
        <w:tc>
          <w:tcPr>
            <w:tcW w:w="1309" w:type="dxa"/>
            <w:shd w:val="clear" w:color="auto" w:fill="auto"/>
            <w:vAlign w:val="center"/>
          </w:tcPr>
          <w:p w14:paraId="74083B11" w14:textId="77777777" w:rsidR="00635FD2" w:rsidRPr="00852E33" w:rsidRDefault="00635FD2" w:rsidP="00635FD2">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241</w:t>
            </w:r>
          </w:p>
        </w:tc>
        <w:tc>
          <w:tcPr>
            <w:tcW w:w="1259" w:type="dxa"/>
            <w:shd w:val="clear" w:color="auto" w:fill="auto"/>
            <w:vAlign w:val="center"/>
          </w:tcPr>
          <w:p w14:paraId="7ACEDDDA" w14:textId="77777777" w:rsidR="00635FD2" w:rsidRPr="00852E33" w:rsidRDefault="00635FD2" w:rsidP="00635FD2">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2.8 (0.4)</w:t>
            </w:r>
          </w:p>
        </w:tc>
        <w:tc>
          <w:tcPr>
            <w:tcW w:w="1890" w:type="dxa"/>
            <w:shd w:val="clear" w:color="auto" w:fill="auto"/>
            <w:vAlign w:val="center"/>
          </w:tcPr>
          <w:p w14:paraId="6D21FCF0" w14:textId="77777777" w:rsidR="00635FD2" w:rsidRPr="00852E33" w:rsidRDefault="00635FD2" w:rsidP="00635FD2">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3.92 (2.98 – 4.90)</w:t>
            </w:r>
          </w:p>
        </w:tc>
        <w:tc>
          <w:tcPr>
            <w:tcW w:w="2070" w:type="dxa"/>
            <w:shd w:val="clear" w:color="auto" w:fill="auto"/>
            <w:vAlign w:val="center"/>
          </w:tcPr>
          <w:p w14:paraId="4BF1700F" w14:textId="77777777" w:rsidR="00635FD2" w:rsidRPr="00852E33" w:rsidRDefault="00635FD2" w:rsidP="00635FD2">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11.3 (8.71 – 16.54)</w:t>
            </w:r>
          </w:p>
        </w:tc>
      </w:tr>
    </w:tbl>
    <w:p w14:paraId="1D1DB279" w14:textId="77777777" w:rsidR="00635FD2" w:rsidRPr="00852E33" w:rsidRDefault="00635FD2" w:rsidP="00635FD2">
      <w:pPr>
        <w:tabs>
          <w:tab w:val="left" w:pos="-1080"/>
          <w:tab w:val="left" w:pos="-720"/>
          <w:tab w:val="left" w:pos="0"/>
          <w:tab w:val="left" w:pos="3420"/>
        </w:tabs>
        <w:spacing w:after="110"/>
        <w:rPr>
          <w:rFonts w:asciiTheme="minorHAnsi" w:hAnsiTheme="minorHAnsi" w:cs="Calibri"/>
          <w:b/>
          <w:sz w:val="22"/>
          <w:szCs w:val="22"/>
        </w:rPr>
      </w:pPr>
    </w:p>
    <w:p w14:paraId="20111258" w14:textId="2CBD1EC6" w:rsidR="00635FD2" w:rsidRPr="00852E33" w:rsidRDefault="00635FD2" w:rsidP="00635FD2">
      <w:pPr>
        <w:tabs>
          <w:tab w:val="left" w:pos="-1080"/>
          <w:tab w:val="left" w:pos="-720"/>
          <w:tab w:val="left" w:pos="0"/>
          <w:tab w:val="left" w:pos="3420"/>
        </w:tabs>
        <w:spacing w:after="110"/>
        <w:rPr>
          <w:rFonts w:asciiTheme="minorHAnsi" w:hAnsiTheme="minorHAnsi" w:cs="Calibri"/>
          <w:b/>
          <w:sz w:val="22"/>
          <w:szCs w:val="22"/>
        </w:rPr>
      </w:pPr>
      <w:r w:rsidRPr="00852E33">
        <w:rPr>
          <w:rFonts w:asciiTheme="minorHAnsi" w:hAnsiTheme="minorHAnsi" w:cs="Calibri"/>
          <w:b/>
          <w:sz w:val="22"/>
          <w:szCs w:val="22"/>
        </w:rPr>
        <w:t xml:space="preserve">Description of Use in Document (QUAL, QUAN, INV): </w:t>
      </w:r>
      <w:r w:rsidRPr="00852E33">
        <w:rPr>
          <w:rFonts w:asciiTheme="minorHAnsi" w:hAnsiTheme="minorHAnsi" w:cs="Calibri"/>
          <w:sz w:val="22"/>
          <w:szCs w:val="22"/>
        </w:rPr>
        <w:t xml:space="preserve">QUAN </w:t>
      </w:r>
    </w:p>
    <w:p w14:paraId="49F97217" w14:textId="77777777" w:rsidR="00635FD2" w:rsidRPr="00852E33" w:rsidRDefault="00635FD2" w:rsidP="00635FD2">
      <w:pPr>
        <w:tabs>
          <w:tab w:val="left" w:pos="-1080"/>
          <w:tab w:val="left" w:pos="-720"/>
          <w:tab w:val="left" w:pos="0"/>
          <w:tab w:val="left" w:pos="3420"/>
        </w:tabs>
        <w:spacing w:after="110"/>
        <w:rPr>
          <w:rFonts w:asciiTheme="minorHAnsi" w:hAnsiTheme="minorHAnsi" w:cs="Calibri"/>
          <w:b/>
          <w:sz w:val="22"/>
          <w:szCs w:val="22"/>
        </w:rPr>
      </w:pPr>
      <w:r w:rsidRPr="00852E33">
        <w:rPr>
          <w:rFonts w:asciiTheme="minorHAnsi" w:hAnsiTheme="minorHAnsi" w:cs="Calibri"/>
          <w:b/>
          <w:sz w:val="22"/>
          <w:szCs w:val="22"/>
        </w:rPr>
        <w:t>Rationale for Use:</w:t>
      </w:r>
    </w:p>
    <w:p w14:paraId="27944A9B" w14:textId="69C3E455" w:rsidR="00635FD2" w:rsidRPr="00CC65F6" w:rsidRDefault="00635FD2" w:rsidP="00635FD2">
      <w:pPr>
        <w:tabs>
          <w:tab w:val="left" w:pos="-1080"/>
          <w:tab w:val="left" w:pos="-720"/>
          <w:tab w:val="left" w:pos="0"/>
          <w:tab w:val="left" w:pos="3420"/>
        </w:tabs>
        <w:spacing w:after="110"/>
        <w:rPr>
          <w:rFonts w:asciiTheme="minorHAnsi" w:hAnsiTheme="minorHAnsi"/>
          <w:bCs/>
          <w:color w:val="000000"/>
          <w:sz w:val="22"/>
          <w:szCs w:val="22"/>
          <w:lang w:val="en"/>
        </w:rPr>
      </w:pPr>
      <w:r w:rsidRPr="00852E33">
        <w:rPr>
          <w:rFonts w:asciiTheme="minorHAnsi" w:hAnsiTheme="minorHAnsi"/>
          <w:bCs/>
          <w:color w:val="000000"/>
          <w:sz w:val="22"/>
          <w:szCs w:val="22"/>
          <w:lang w:val="en"/>
        </w:rPr>
        <w:t>This review was conducted because the reported chlorpyrifos LD</w:t>
      </w:r>
      <w:r w:rsidRPr="00852E33">
        <w:rPr>
          <w:rFonts w:asciiTheme="minorHAnsi" w:hAnsiTheme="minorHAnsi"/>
          <w:bCs/>
          <w:color w:val="000000"/>
          <w:sz w:val="22"/>
          <w:szCs w:val="22"/>
          <w:vertAlign w:val="subscript"/>
          <w:lang w:val="en"/>
        </w:rPr>
        <w:t>50</w:t>
      </w:r>
      <w:r w:rsidRPr="00852E33">
        <w:rPr>
          <w:rFonts w:asciiTheme="minorHAnsi" w:hAnsiTheme="minorHAnsi"/>
          <w:bCs/>
          <w:color w:val="000000"/>
          <w:sz w:val="22"/>
          <w:szCs w:val="22"/>
          <w:lang w:val="en"/>
        </w:rPr>
        <w:t xml:space="preserve"> value of 3.16 ng </w:t>
      </w:r>
      <w:proofErr w:type="spellStart"/>
      <w:r w:rsidRPr="00852E33">
        <w:rPr>
          <w:rFonts w:asciiTheme="minorHAnsi" w:hAnsiTheme="minorHAnsi"/>
          <w:bCs/>
          <w:color w:val="000000"/>
          <w:sz w:val="22"/>
          <w:szCs w:val="22"/>
          <w:lang w:val="en"/>
        </w:rPr>
        <w:t>a.i</w:t>
      </w:r>
      <w:proofErr w:type="spellEnd"/>
      <w:r w:rsidRPr="00852E33">
        <w:rPr>
          <w:rFonts w:asciiTheme="minorHAnsi" w:hAnsiTheme="minorHAnsi"/>
          <w:bCs/>
          <w:color w:val="000000"/>
          <w:sz w:val="22"/>
          <w:szCs w:val="22"/>
          <w:lang w:val="en"/>
        </w:rPr>
        <w:t>./mg-</w:t>
      </w:r>
      <w:proofErr w:type="spellStart"/>
      <w:r w:rsidRPr="00852E33">
        <w:rPr>
          <w:rFonts w:asciiTheme="minorHAnsi" w:hAnsiTheme="minorHAnsi"/>
          <w:bCs/>
          <w:color w:val="000000"/>
          <w:sz w:val="22"/>
          <w:szCs w:val="22"/>
          <w:lang w:val="en"/>
        </w:rPr>
        <w:t>bw</w:t>
      </w:r>
      <w:proofErr w:type="spellEnd"/>
      <w:r w:rsidRPr="00852E33">
        <w:rPr>
          <w:rFonts w:asciiTheme="minorHAnsi" w:hAnsiTheme="minorHAnsi"/>
          <w:bCs/>
          <w:color w:val="000000"/>
          <w:sz w:val="22"/>
          <w:szCs w:val="22"/>
          <w:lang w:val="en"/>
        </w:rPr>
        <w:t xml:space="preserve"> (equivalent to 3.16 mg </w:t>
      </w:r>
      <w:proofErr w:type="spellStart"/>
      <w:r w:rsidRPr="00852E33">
        <w:rPr>
          <w:rFonts w:asciiTheme="minorHAnsi" w:hAnsiTheme="minorHAnsi"/>
          <w:bCs/>
          <w:color w:val="000000"/>
          <w:sz w:val="22"/>
          <w:szCs w:val="22"/>
          <w:lang w:val="en"/>
        </w:rPr>
        <w:t>a.i</w:t>
      </w:r>
      <w:proofErr w:type="spellEnd"/>
      <w:r w:rsidRPr="00852E33">
        <w:rPr>
          <w:rFonts w:asciiTheme="minorHAnsi" w:hAnsiTheme="minorHAnsi"/>
          <w:bCs/>
          <w:color w:val="000000"/>
          <w:sz w:val="22"/>
          <w:szCs w:val="22"/>
          <w:lang w:val="en"/>
        </w:rPr>
        <w:t>./kg-</w:t>
      </w:r>
      <w:proofErr w:type="spellStart"/>
      <w:r w:rsidRPr="00852E33">
        <w:rPr>
          <w:rFonts w:asciiTheme="minorHAnsi" w:hAnsiTheme="minorHAnsi"/>
          <w:bCs/>
          <w:color w:val="000000"/>
          <w:sz w:val="22"/>
          <w:szCs w:val="22"/>
          <w:lang w:val="en"/>
        </w:rPr>
        <w:t>bw</w:t>
      </w:r>
      <w:proofErr w:type="spellEnd"/>
      <w:r w:rsidRPr="00852E33">
        <w:rPr>
          <w:rFonts w:asciiTheme="minorHAnsi" w:hAnsiTheme="minorHAnsi"/>
          <w:bCs/>
          <w:color w:val="000000"/>
          <w:sz w:val="22"/>
          <w:szCs w:val="22"/>
          <w:lang w:val="en"/>
        </w:rPr>
        <w:t>) currently represents the most sensitive LD</w:t>
      </w:r>
      <w:r w:rsidRPr="00852E33">
        <w:rPr>
          <w:rFonts w:asciiTheme="minorHAnsi" w:hAnsiTheme="minorHAnsi"/>
          <w:bCs/>
          <w:color w:val="000000"/>
          <w:sz w:val="22"/>
          <w:szCs w:val="22"/>
          <w:vertAlign w:val="subscript"/>
          <w:lang w:val="en"/>
        </w:rPr>
        <w:t>50</w:t>
      </w:r>
      <w:r w:rsidRPr="00852E33">
        <w:rPr>
          <w:rFonts w:asciiTheme="minorHAnsi" w:hAnsiTheme="minorHAnsi"/>
          <w:bCs/>
          <w:color w:val="000000"/>
          <w:sz w:val="22"/>
          <w:szCs w:val="22"/>
          <w:lang w:val="en"/>
        </w:rPr>
        <w:t xml:space="preserve"> value for terrestrial invertebrates exposed to chlorpyrifos.</w:t>
      </w:r>
      <w:r w:rsidR="00CC65F6">
        <w:rPr>
          <w:rFonts w:asciiTheme="minorHAnsi" w:hAnsiTheme="minorHAnsi"/>
          <w:bCs/>
          <w:color w:val="000000"/>
          <w:sz w:val="22"/>
          <w:szCs w:val="22"/>
          <w:lang w:val="en"/>
        </w:rPr>
        <w:t xml:space="preserve">  </w:t>
      </w:r>
    </w:p>
    <w:p w14:paraId="7EFEDB65" w14:textId="77777777" w:rsidR="00635FD2" w:rsidRPr="00852E33" w:rsidRDefault="00635FD2" w:rsidP="00635FD2">
      <w:pPr>
        <w:tabs>
          <w:tab w:val="left" w:pos="-1080"/>
          <w:tab w:val="left" w:pos="-720"/>
          <w:tab w:val="left" w:pos="0"/>
          <w:tab w:val="left" w:pos="3420"/>
        </w:tabs>
        <w:spacing w:after="110"/>
        <w:rPr>
          <w:rFonts w:asciiTheme="minorHAnsi" w:hAnsiTheme="minorHAnsi" w:cs="Calibri"/>
          <w:b/>
          <w:sz w:val="22"/>
          <w:szCs w:val="22"/>
        </w:rPr>
      </w:pPr>
      <w:r w:rsidRPr="00852E33">
        <w:rPr>
          <w:rFonts w:asciiTheme="minorHAnsi" w:hAnsiTheme="minorHAnsi" w:cs="Calibri"/>
          <w:b/>
          <w:sz w:val="22"/>
          <w:szCs w:val="22"/>
        </w:rPr>
        <w:t>Limitations of Study:</w:t>
      </w:r>
    </w:p>
    <w:p w14:paraId="1233BB27" w14:textId="77777777" w:rsidR="00635FD2" w:rsidRPr="00852E33" w:rsidRDefault="00635FD2" w:rsidP="00635FD2">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 xml:space="preserve">Raw data were not available to confirm calculations and statistics.  Results for control performance were not reported and it appeared only a solvent control was used.  </w:t>
      </w:r>
    </w:p>
    <w:p w14:paraId="659F7000" w14:textId="77777777" w:rsidR="00635FD2" w:rsidRPr="00852E33" w:rsidRDefault="00635FD2" w:rsidP="00635FD2">
      <w:pPr>
        <w:tabs>
          <w:tab w:val="left" w:pos="-1080"/>
          <w:tab w:val="left" w:pos="-720"/>
          <w:tab w:val="left" w:pos="0"/>
          <w:tab w:val="left" w:pos="3420"/>
        </w:tabs>
        <w:spacing w:after="110"/>
        <w:rPr>
          <w:rFonts w:asciiTheme="minorHAnsi" w:hAnsiTheme="minorHAnsi" w:cs="Calibri"/>
          <w:b/>
          <w:sz w:val="22"/>
          <w:szCs w:val="22"/>
        </w:rPr>
      </w:pPr>
    </w:p>
    <w:p w14:paraId="67C60C07" w14:textId="2C434BBB" w:rsidR="00635FD2" w:rsidRPr="00852E33" w:rsidRDefault="00852E33" w:rsidP="00635FD2">
      <w:pPr>
        <w:tabs>
          <w:tab w:val="left" w:pos="-1080"/>
          <w:tab w:val="left" w:pos="-720"/>
          <w:tab w:val="left" w:pos="0"/>
          <w:tab w:val="left" w:pos="3420"/>
        </w:tabs>
        <w:spacing w:after="110"/>
        <w:rPr>
          <w:rFonts w:asciiTheme="minorHAnsi" w:hAnsiTheme="minorHAnsi" w:cs="Calibri"/>
          <w:b/>
          <w:sz w:val="22"/>
          <w:szCs w:val="22"/>
        </w:rPr>
      </w:pPr>
      <w:r>
        <w:rPr>
          <w:rFonts w:asciiTheme="minorHAnsi" w:hAnsiTheme="minorHAnsi" w:cs="Calibri"/>
          <w:b/>
          <w:sz w:val="22"/>
          <w:szCs w:val="22"/>
        </w:rPr>
        <w:t xml:space="preserve">Primary Reviewer: </w:t>
      </w:r>
      <w:r w:rsidR="00635FD2" w:rsidRPr="00852E33">
        <w:rPr>
          <w:rFonts w:asciiTheme="minorHAnsi" w:hAnsiTheme="minorHAnsi" w:cs="Calibri"/>
          <w:sz w:val="22"/>
          <w:szCs w:val="22"/>
        </w:rPr>
        <w:t>Melissa, Ph.D., Senior Scientist, US EPA, Office of Pesticide Programs</w:t>
      </w:r>
    </w:p>
    <w:p w14:paraId="28844EC9" w14:textId="7A3DA9F5" w:rsidR="00635FD2" w:rsidRPr="00852E33" w:rsidRDefault="00635FD2" w:rsidP="00852E33">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b/>
          <w:sz w:val="22"/>
          <w:szCs w:val="22"/>
        </w:rPr>
        <w:t>Secondary Review</w:t>
      </w:r>
      <w:r w:rsidR="00852E33">
        <w:rPr>
          <w:rFonts w:asciiTheme="minorHAnsi" w:hAnsiTheme="minorHAnsi" w:cs="Calibri"/>
          <w:b/>
          <w:sz w:val="22"/>
          <w:szCs w:val="22"/>
        </w:rPr>
        <w:t xml:space="preserve">er: </w:t>
      </w:r>
      <w:r w:rsidRPr="00852E33">
        <w:rPr>
          <w:rFonts w:asciiTheme="minorHAnsi" w:hAnsiTheme="minorHAnsi" w:cs="Calibri"/>
          <w:sz w:val="22"/>
          <w:szCs w:val="22"/>
        </w:rPr>
        <w:t>Colleen M. Rossmeisl, D.V.M., Biologist, US EPA, Office of Pesticide Programs</w:t>
      </w:r>
    </w:p>
    <w:p w14:paraId="38CD250B" w14:textId="77777777" w:rsidR="00AC63DC" w:rsidRDefault="00AC63DC" w:rsidP="00D20C91">
      <w:pPr>
        <w:spacing w:after="160" w:line="259" w:lineRule="auto"/>
        <w:rPr>
          <w:rFonts w:ascii="Calibri" w:hAnsi="Calibri"/>
          <w:b/>
          <w:sz w:val="22"/>
          <w:szCs w:val="22"/>
          <w:u w:val="single"/>
        </w:rPr>
      </w:pPr>
    </w:p>
    <w:p w14:paraId="3112E9DE" w14:textId="77777777" w:rsidR="00AC63DC" w:rsidRDefault="00AC63DC" w:rsidP="00D20C91">
      <w:pPr>
        <w:spacing w:after="160" w:line="259" w:lineRule="auto"/>
        <w:rPr>
          <w:rFonts w:ascii="Calibri" w:hAnsi="Calibri"/>
          <w:b/>
          <w:sz w:val="22"/>
          <w:szCs w:val="22"/>
          <w:u w:val="single"/>
        </w:rPr>
      </w:pPr>
    </w:p>
    <w:p w14:paraId="10D1E545" w14:textId="77777777" w:rsidR="00534A7B" w:rsidRDefault="00534A7B">
      <w:pPr>
        <w:spacing w:after="160" w:line="259" w:lineRule="auto"/>
        <w:rPr>
          <w:rFonts w:ascii="Calibri" w:hAnsi="Calibri"/>
          <w:b/>
          <w:sz w:val="22"/>
          <w:szCs w:val="22"/>
          <w:u w:val="single"/>
        </w:rPr>
      </w:pPr>
      <w:r>
        <w:rPr>
          <w:rFonts w:ascii="Calibri" w:hAnsi="Calibri"/>
          <w:b/>
          <w:sz w:val="22"/>
          <w:szCs w:val="22"/>
          <w:u w:val="single"/>
        </w:rPr>
        <w:br w:type="page"/>
      </w:r>
    </w:p>
    <w:p w14:paraId="547785E1" w14:textId="5978F813" w:rsidR="00D20C91" w:rsidRPr="00852E33" w:rsidRDefault="00D20C91" w:rsidP="00D20C91">
      <w:pPr>
        <w:spacing w:after="160" w:line="259" w:lineRule="auto"/>
        <w:rPr>
          <w:rFonts w:ascii="Calibri" w:hAnsi="Calibri"/>
          <w:sz w:val="22"/>
          <w:szCs w:val="22"/>
        </w:rPr>
      </w:pPr>
      <w:r w:rsidRPr="00DB2BC9">
        <w:rPr>
          <w:rFonts w:ascii="Calibri" w:hAnsi="Calibri"/>
          <w:b/>
          <w:sz w:val="22"/>
          <w:szCs w:val="22"/>
          <w:u w:val="single"/>
        </w:rPr>
        <w:t>Open literature Review Summary</w:t>
      </w:r>
    </w:p>
    <w:p w14:paraId="0857EB7F" w14:textId="77777777" w:rsidR="00D20C91" w:rsidRPr="00DB2BC9" w:rsidRDefault="00D20C91" w:rsidP="00D20C91">
      <w:pPr>
        <w:rPr>
          <w:rFonts w:ascii="Calibri" w:hAnsi="Calibri"/>
          <w:b/>
          <w:sz w:val="22"/>
          <w:szCs w:val="22"/>
        </w:rPr>
      </w:pPr>
    </w:p>
    <w:p w14:paraId="2FF22A0D" w14:textId="77777777" w:rsidR="00D20C91" w:rsidRPr="00DB2BC9" w:rsidRDefault="00D20C91" w:rsidP="00D20C91">
      <w:pPr>
        <w:rPr>
          <w:rFonts w:ascii="Calibri" w:hAnsi="Calibri"/>
          <w:sz w:val="22"/>
          <w:szCs w:val="22"/>
        </w:rPr>
      </w:pPr>
      <w:r w:rsidRPr="00DB2BC9">
        <w:rPr>
          <w:rFonts w:ascii="Calibri" w:hAnsi="Calibri"/>
          <w:b/>
          <w:sz w:val="22"/>
          <w:szCs w:val="22"/>
        </w:rPr>
        <w:t xml:space="preserve">Chemical Name: </w:t>
      </w:r>
      <w:r w:rsidRPr="00DB2BC9">
        <w:rPr>
          <w:rFonts w:ascii="Calibri" w:hAnsi="Calibri"/>
          <w:sz w:val="22"/>
          <w:szCs w:val="22"/>
        </w:rPr>
        <w:t xml:space="preserve">Chlorpyrifos </w:t>
      </w:r>
    </w:p>
    <w:p w14:paraId="7843F010" w14:textId="77777777" w:rsidR="00D20C91" w:rsidRPr="00DB2BC9" w:rsidRDefault="00D20C91" w:rsidP="00D20C91">
      <w:pPr>
        <w:rPr>
          <w:rFonts w:ascii="Calibri" w:hAnsi="Calibri"/>
          <w:sz w:val="22"/>
          <w:szCs w:val="22"/>
        </w:rPr>
      </w:pPr>
    </w:p>
    <w:p w14:paraId="615D909E" w14:textId="77777777" w:rsidR="00D20C91" w:rsidRPr="00DB2BC9" w:rsidRDefault="00D20C91" w:rsidP="00D20C91">
      <w:pPr>
        <w:rPr>
          <w:rFonts w:ascii="Calibri" w:hAnsi="Calibri"/>
          <w:sz w:val="22"/>
          <w:szCs w:val="22"/>
        </w:rPr>
      </w:pPr>
      <w:r w:rsidRPr="00DB2BC9">
        <w:rPr>
          <w:rFonts w:ascii="Calibri" w:hAnsi="Calibri"/>
          <w:b/>
          <w:sz w:val="22"/>
          <w:szCs w:val="22"/>
        </w:rPr>
        <w:t xml:space="preserve">CAS No:  </w:t>
      </w:r>
      <w:r w:rsidRPr="00DB2BC9">
        <w:rPr>
          <w:rFonts w:ascii="Calibri" w:hAnsi="Calibri"/>
          <w:sz w:val="22"/>
          <w:szCs w:val="22"/>
        </w:rPr>
        <w:t>2921-88-2</w:t>
      </w:r>
    </w:p>
    <w:p w14:paraId="5D81F283" w14:textId="77777777" w:rsidR="00AE514F" w:rsidRDefault="00AE514F" w:rsidP="00AE514F">
      <w:pPr>
        <w:tabs>
          <w:tab w:val="left" w:pos="-1080"/>
          <w:tab w:val="left" w:pos="-720"/>
          <w:tab w:val="left" w:pos="0"/>
          <w:tab w:val="left" w:pos="3420"/>
        </w:tabs>
        <w:spacing w:after="110" w:line="259" w:lineRule="auto"/>
        <w:rPr>
          <w:rFonts w:ascii="Calibri" w:eastAsiaTheme="minorHAnsi" w:hAnsi="Calibri" w:cstheme="minorBidi"/>
          <w:b/>
          <w:sz w:val="22"/>
          <w:szCs w:val="22"/>
        </w:rPr>
      </w:pPr>
    </w:p>
    <w:p w14:paraId="5D4161C2" w14:textId="77777777" w:rsidR="00AE514F" w:rsidRPr="00490723" w:rsidRDefault="00AE514F" w:rsidP="00AE514F">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490723">
        <w:rPr>
          <w:rFonts w:ascii="Calibri" w:eastAsiaTheme="minorHAnsi" w:hAnsi="Calibri" w:cstheme="minorBidi"/>
          <w:b/>
          <w:sz w:val="22"/>
          <w:szCs w:val="22"/>
        </w:rPr>
        <w:t>PC Code:  059101</w:t>
      </w:r>
    </w:p>
    <w:p w14:paraId="305024F9" w14:textId="77777777" w:rsidR="00D20C91" w:rsidRDefault="00D20C91" w:rsidP="00D20C91">
      <w:pPr>
        <w:tabs>
          <w:tab w:val="left" w:pos="-1080"/>
          <w:tab w:val="left" w:pos="-720"/>
          <w:tab w:val="left" w:pos="0"/>
          <w:tab w:val="left" w:pos="3420"/>
        </w:tabs>
        <w:spacing w:after="110" w:line="259" w:lineRule="auto"/>
        <w:rPr>
          <w:rFonts w:ascii="Calibri" w:eastAsiaTheme="minorHAnsi" w:hAnsi="Calibri" w:cstheme="minorBidi"/>
          <w:b/>
          <w:sz w:val="22"/>
          <w:szCs w:val="22"/>
          <w:u w:val="single"/>
        </w:rPr>
      </w:pPr>
    </w:p>
    <w:p w14:paraId="0DA7219A" w14:textId="77777777" w:rsidR="00D20C91" w:rsidRPr="00D20C91" w:rsidRDefault="00D20C91" w:rsidP="00D20C91">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D20C91">
        <w:rPr>
          <w:rFonts w:ascii="Calibri" w:eastAsiaTheme="minorHAnsi" w:hAnsi="Calibri" w:cstheme="minorBidi"/>
          <w:b/>
          <w:sz w:val="22"/>
          <w:szCs w:val="22"/>
        </w:rPr>
        <w:t>ECOTOX Record Number and Citation:  61878</w:t>
      </w:r>
    </w:p>
    <w:p w14:paraId="5FC0CCD0" w14:textId="77777777" w:rsidR="00D20C91" w:rsidRPr="00D20C91" w:rsidRDefault="00D20C91" w:rsidP="00D20C91">
      <w:pPr>
        <w:widowControl w:val="0"/>
        <w:tabs>
          <w:tab w:val="right" w:pos="180"/>
          <w:tab w:val="left" w:pos="360"/>
        </w:tabs>
        <w:autoSpaceDE w:val="0"/>
        <w:autoSpaceDN w:val="0"/>
        <w:adjustRightInd w:val="0"/>
        <w:spacing w:after="160" w:line="259" w:lineRule="auto"/>
        <w:rPr>
          <w:rFonts w:ascii="Calibri" w:eastAsiaTheme="minorHAnsi" w:hAnsi="Calibri" w:cstheme="minorBidi"/>
          <w:sz w:val="22"/>
          <w:szCs w:val="22"/>
        </w:rPr>
      </w:pPr>
      <w:proofErr w:type="spellStart"/>
      <w:r w:rsidRPr="00D20C91">
        <w:rPr>
          <w:rFonts w:ascii="Calibri" w:eastAsiaTheme="minorHAnsi" w:hAnsi="Calibri" w:cstheme="minorBidi"/>
          <w:sz w:val="22"/>
          <w:szCs w:val="22"/>
        </w:rPr>
        <w:t>Abbasi</w:t>
      </w:r>
      <w:proofErr w:type="spellEnd"/>
      <w:r w:rsidRPr="00D20C91">
        <w:rPr>
          <w:rFonts w:ascii="Calibri" w:eastAsiaTheme="minorHAnsi" w:hAnsi="Calibri" w:cstheme="minorBidi"/>
          <w:sz w:val="22"/>
          <w:szCs w:val="22"/>
        </w:rPr>
        <w:t xml:space="preserve">, S. A. and </w:t>
      </w:r>
      <w:proofErr w:type="spellStart"/>
      <w:r w:rsidRPr="00D20C91">
        <w:rPr>
          <w:rFonts w:ascii="Calibri" w:eastAsiaTheme="minorHAnsi" w:hAnsi="Calibri" w:cstheme="minorBidi"/>
          <w:sz w:val="22"/>
          <w:szCs w:val="22"/>
        </w:rPr>
        <w:t>Soni</w:t>
      </w:r>
      <w:proofErr w:type="spellEnd"/>
      <w:r w:rsidRPr="00D20C91">
        <w:rPr>
          <w:rFonts w:ascii="Calibri" w:eastAsiaTheme="minorHAnsi" w:hAnsi="Calibri" w:cstheme="minorBidi"/>
          <w:sz w:val="22"/>
          <w:szCs w:val="22"/>
        </w:rPr>
        <w:t xml:space="preserve">, R. (1991). Evaluation of Water Quality Criteria for Four Common Pesticides on the Basis of Computer-Aided Studies.  </w:t>
      </w:r>
      <w:r w:rsidRPr="00D20C91">
        <w:rPr>
          <w:rFonts w:ascii="Calibri" w:eastAsiaTheme="minorHAnsi" w:hAnsi="Calibri" w:cstheme="minorBidi"/>
          <w:i/>
          <w:iCs/>
          <w:sz w:val="22"/>
          <w:szCs w:val="22"/>
        </w:rPr>
        <w:t>Indian J.</w:t>
      </w:r>
      <w:r w:rsidR="0050371B">
        <w:rPr>
          <w:rFonts w:ascii="Calibri" w:eastAsiaTheme="minorHAnsi" w:hAnsi="Calibri" w:cstheme="minorBidi"/>
          <w:i/>
          <w:iCs/>
          <w:sz w:val="22"/>
          <w:szCs w:val="22"/>
        </w:rPr>
        <w:t xml:space="preserve"> </w:t>
      </w:r>
      <w:r w:rsidRPr="00D20C91">
        <w:rPr>
          <w:rFonts w:ascii="Calibri" w:eastAsiaTheme="minorHAnsi" w:hAnsi="Calibri" w:cstheme="minorBidi"/>
          <w:i/>
          <w:iCs/>
          <w:sz w:val="22"/>
          <w:szCs w:val="22"/>
        </w:rPr>
        <w:t>Environ.</w:t>
      </w:r>
      <w:r w:rsidR="0050371B">
        <w:rPr>
          <w:rFonts w:ascii="Calibri" w:eastAsiaTheme="minorHAnsi" w:hAnsi="Calibri" w:cstheme="minorBidi"/>
          <w:i/>
          <w:iCs/>
          <w:sz w:val="22"/>
          <w:szCs w:val="22"/>
        </w:rPr>
        <w:t xml:space="preserve"> </w:t>
      </w:r>
      <w:r w:rsidRPr="00D20C91">
        <w:rPr>
          <w:rFonts w:ascii="Calibri" w:eastAsiaTheme="minorHAnsi" w:hAnsi="Calibri" w:cstheme="minorBidi"/>
          <w:i/>
          <w:iCs/>
          <w:sz w:val="22"/>
          <w:szCs w:val="22"/>
        </w:rPr>
        <w:t>Health</w:t>
      </w:r>
      <w:r w:rsidRPr="00D20C91">
        <w:rPr>
          <w:rFonts w:ascii="Calibri" w:eastAsiaTheme="minorHAnsi" w:hAnsi="Calibri" w:cstheme="minorBidi"/>
          <w:sz w:val="22"/>
          <w:szCs w:val="22"/>
        </w:rPr>
        <w:t xml:space="preserve"> 33: 22-24.</w:t>
      </w:r>
    </w:p>
    <w:p w14:paraId="027E266D" w14:textId="77777777" w:rsidR="00D20C91" w:rsidRPr="00D20C91" w:rsidRDefault="00D20C91" w:rsidP="00D20C91">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D20C91">
        <w:rPr>
          <w:rFonts w:ascii="Calibri" w:eastAsiaTheme="minorHAnsi" w:hAnsi="Calibri" w:cstheme="minorBidi"/>
          <w:b/>
          <w:sz w:val="22"/>
          <w:szCs w:val="22"/>
        </w:rPr>
        <w:t>Purpose of Review (DP Barcode or Litigation):</w:t>
      </w:r>
    </w:p>
    <w:p w14:paraId="3C94D56D" w14:textId="77777777" w:rsidR="00D20C91" w:rsidRPr="00D20C91" w:rsidRDefault="00D20C91" w:rsidP="00D20C91">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D20C91">
        <w:rPr>
          <w:rFonts w:ascii="Calibri" w:eastAsiaTheme="minorHAnsi" w:hAnsi="Calibri" w:cstheme="minorBidi"/>
          <w:sz w:val="22"/>
          <w:szCs w:val="22"/>
        </w:rPr>
        <w:t xml:space="preserve">Previous review was for RLF.  </w:t>
      </w:r>
      <w:r w:rsidRPr="00D20C91">
        <w:rPr>
          <w:rFonts w:ascii="Calibri" w:eastAsiaTheme="minorHAnsi" w:hAnsi="Calibri" w:cstheme="minorBidi"/>
          <w:b/>
          <w:sz w:val="22"/>
          <w:szCs w:val="22"/>
        </w:rPr>
        <w:t>Updated 7/25/15 for ESA Pilot-lowest LC50 for amphibian</w:t>
      </w:r>
    </w:p>
    <w:p w14:paraId="34CC886C" w14:textId="77777777" w:rsidR="00D20C91" w:rsidRPr="00D20C91" w:rsidRDefault="00D20C91" w:rsidP="00D20C91">
      <w:pPr>
        <w:tabs>
          <w:tab w:val="left" w:pos="-1080"/>
          <w:tab w:val="left" w:pos="-720"/>
          <w:tab w:val="left" w:pos="0"/>
          <w:tab w:val="left" w:pos="3420"/>
        </w:tabs>
        <w:spacing w:after="110" w:line="259" w:lineRule="auto"/>
        <w:rPr>
          <w:rFonts w:ascii="Calibri" w:eastAsiaTheme="minorHAnsi" w:hAnsi="Calibri" w:cstheme="minorBidi"/>
          <w:sz w:val="22"/>
          <w:szCs w:val="22"/>
        </w:rPr>
      </w:pPr>
      <w:r w:rsidRPr="00D20C91">
        <w:rPr>
          <w:rFonts w:ascii="Calibri" w:eastAsiaTheme="minorHAnsi" w:hAnsi="Calibri" w:cstheme="minorBidi"/>
          <w:b/>
          <w:sz w:val="22"/>
          <w:szCs w:val="22"/>
        </w:rPr>
        <w:t xml:space="preserve">Date of Review: </w:t>
      </w:r>
      <w:r w:rsidRPr="00D20C91">
        <w:rPr>
          <w:rFonts w:ascii="Calibri" w:eastAsiaTheme="minorHAnsi" w:hAnsi="Calibri" w:cstheme="minorBidi"/>
          <w:sz w:val="22"/>
          <w:szCs w:val="22"/>
        </w:rPr>
        <w:t>8/4/09 and update (7/25/15)</w:t>
      </w:r>
    </w:p>
    <w:p w14:paraId="259A6F34" w14:textId="77777777" w:rsidR="00D20C91" w:rsidRPr="00D20C91" w:rsidRDefault="00D20C91" w:rsidP="00D20C91">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D20C91">
        <w:rPr>
          <w:rFonts w:ascii="Calibri" w:eastAsiaTheme="minorHAnsi" w:hAnsi="Calibri" w:cstheme="minorBidi"/>
          <w:b/>
          <w:sz w:val="22"/>
          <w:szCs w:val="22"/>
        </w:rPr>
        <w:t>Summary of Study Findings:</w:t>
      </w:r>
    </w:p>
    <w:p w14:paraId="30A8DACF" w14:textId="77777777" w:rsidR="00D20C91" w:rsidRPr="00D20C91" w:rsidRDefault="00D20C91" w:rsidP="00D20C91">
      <w:pPr>
        <w:tabs>
          <w:tab w:val="left" w:pos="-1080"/>
          <w:tab w:val="left" w:pos="-720"/>
          <w:tab w:val="left" w:pos="0"/>
          <w:tab w:val="left" w:pos="3420"/>
        </w:tabs>
        <w:spacing w:after="110" w:line="259" w:lineRule="auto"/>
        <w:rPr>
          <w:rFonts w:ascii="Calibri" w:eastAsiaTheme="minorHAnsi" w:hAnsi="Calibri" w:cstheme="minorBidi"/>
          <w:sz w:val="22"/>
          <w:szCs w:val="22"/>
        </w:rPr>
      </w:pPr>
      <w:r w:rsidRPr="00D20C91">
        <w:rPr>
          <w:rFonts w:ascii="Calibri" w:eastAsiaTheme="minorHAnsi" w:hAnsi="Calibri" w:cstheme="minorBidi"/>
          <w:sz w:val="22"/>
          <w:szCs w:val="22"/>
        </w:rPr>
        <w:t xml:space="preserve">Authors conducted 144 h toxicity tests on tadpoles of </w:t>
      </w:r>
      <w:r w:rsidRPr="00D20C91">
        <w:rPr>
          <w:rFonts w:ascii="Calibri" w:eastAsiaTheme="minorHAnsi" w:hAnsi="Calibri" w:cstheme="minorBidi"/>
          <w:i/>
          <w:sz w:val="22"/>
          <w:szCs w:val="22"/>
        </w:rPr>
        <w:t>Rana tigrina</w:t>
      </w:r>
      <w:r w:rsidRPr="00D20C91">
        <w:rPr>
          <w:rFonts w:ascii="Calibri" w:eastAsiaTheme="minorHAnsi" w:hAnsi="Calibri" w:cstheme="minorBidi"/>
          <w:sz w:val="22"/>
          <w:szCs w:val="22"/>
        </w:rPr>
        <w:t xml:space="preserve">, using four pesticides, chlorpyrifos, endosulfan, malathion, and phosalone.  Acute toxicity of respective pesticides was in the order of endosulphan&gt;chlorpyrifos&gt;phosalone&gt;malathion.  Endosulphan was over 100 times more toxic than malathion.  The authors mentioned  stress to tadpoles as evidenced by sluggish and imbalanced movements and reduced food intake compared to controls, but did not report data.  The only methods reported in the paper was that the tadpoles were selected by size (average size 1.1 cm, average weight 57 mg) and acclimated.  All other experimental procedures were included by reference. </w:t>
      </w:r>
    </w:p>
    <w:p w14:paraId="58DF0486" w14:textId="77777777" w:rsidR="00D20C91" w:rsidRPr="00D20C91" w:rsidRDefault="00D20C91" w:rsidP="00D20C91">
      <w:pPr>
        <w:tabs>
          <w:tab w:val="left" w:pos="-1080"/>
          <w:tab w:val="left" w:pos="-720"/>
          <w:tab w:val="left" w:pos="0"/>
          <w:tab w:val="left" w:pos="3420"/>
        </w:tabs>
        <w:spacing w:after="110" w:line="259" w:lineRule="auto"/>
        <w:rPr>
          <w:rFonts w:ascii="Calibri" w:eastAsiaTheme="minorHAnsi" w:hAnsi="Calibri" w:cstheme="minorBidi"/>
          <w:sz w:val="22"/>
          <w:szCs w:val="22"/>
        </w:rPr>
      </w:pPr>
    </w:p>
    <w:p w14:paraId="7EBD73E6" w14:textId="77777777" w:rsidR="00D20C91" w:rsidRPr="00D20C91" w:rsidRDefault="00D20C91" w:rsidP="00D20C91">
      <w:pPr>
        <w:tabs>
          <w:tab w:val="left" w:pos="-1080"/>
          <w:tab w:val="left" w:pos="-720"/>
          <w:tab w:val="left" w:pos="0"/>
          <w:tab w:val="left" w:pos="3420"/>
        </w:tabs>
        <w:spacing w:after="110" w:line="259" w:lineRule="auto"/>
        <w:rPr>
          <w:rFonts w:ascii="Calibri" w:eastAsiaTheme="minorHAnsi" w:hAnsi="Calibri" w:cstheme="minorBidi"/>
          <w:sz w:val="22"/>
          <w:szCs w:val="22"/>
        </w:rPr>
      </w:pPr>
      <w:r w:rsidRPr="00D20C91">
        <w:rPr>
          <w:rFonts w:ascii="Calibri" w:eastAsiaTheme="minorHAnsi" w:hAnsi="Calibri" w:cstheme="minorBidi"/>
          <w:sz w:val="22"/>
          <w:szCs w:val="22"/>
        </w:rPr>
        <w:t xml:space="preserve">For the ESA Pilot, the referenced article:  </w:t>
      </w:r>
      <w:proofErr w:type="spellStart"/>
      <w:r w:rsidRPr="00D20C91">
        <w:rPr>
          <w:rFonts w:ascii="Calibri" w:eastAsiaTheme="minorHAnsi" w:hAnsi="Calibri" w:cstheme="minorBidi"/>
          <w:i/>
          <w:sz w:val="22"/>
          <w:szCs w:val="22"/>
        </w:rPr>
        <w:t>Abassi</w:t>
      </w:r>
      <w:proofErr w:type="spellEnd"/>
      <w:r w:rsidRPr="00D20C91">
        <w:rPr>
          <w:rFonts w:ascii="Calibri" w:eastAsiaTheme="minorHAnsi" w:hAnsi="Calibri" w:cstheme="minorBidi"/>
          <w:i/>
          <w:sz w:val="22"/>
          <w:szCs w:val="22"/>
        </w:rPr>
        <w:t xml:space="preserve"> S.A. and </w:t>
      </w:r>
      <w:proofErr w:type="spellStart"/>
      <w:r w:rsidRPr="00D20C91">
        <w:rPr>
          <w:rFonts w:ascii="Calibri" w:eastAsiaTheme="minorHAnsi" w:hAnsi="Calibri" w:cstheme="minorBidi"/>
          <w:i/>
          <w:sz w:val="22"/>
          <w:szCs w:val="22"/>
        </w:rPr>
        <w:t>Soni</w:t>
      </w:r>
      <w:proofErr w:type="spellEnd"/>
      <w:r w:rsidRPr="00D20C91">
        <w:rPr>
          <w:rFonts w:ascii="Calibri" w:eastAsiaTheme="minorHAnsi" w:hAnsi="Calibri" w:cstheme="minorBidi"/>
          <w:i/>
          <w:sz w:val="22"/>
          <w:szCs w:val="22"/>
        </w:rPr>
        <w:t xml:space="preserve">, R. (1984). Toxicity of Lower than Permissible Levels of Chromium (VI) to the Freshwater Teleost, (Nuria </w:t>
      </w:r>
      <w:proofErr w:type="spellStart"/>
      <w:r w:rsidRPr="00D20C91">
        <w:rPr>
          <w:rFonts w:ascii="Calibri" w:eastAsiaTheme="minorHAnsi" w:hAnsi="Calibri" w:cstheme="minorBidi"/>
          <w:i/>
          <w:sz w:val="22"/>
          <w:szCs w:val="22"/>
        </w:rPr>
        <w:t>denricus</w:t>
      </w:r>
      <w:proofErr w:type="spellEnd"/>
      <w:r w:rsidRPr="00D20C91">
        <w:rPr>
          <w:rFonts w:ascii="Calibri" w:eastAsiaTheme="minorHAnsi" w:hAnsi="Calibri" w:cstheme="minorBidi"/>
          <w:i/>
          <w:sz w:val="22"/>
          <w:szCs w:val="22"/>
        </w:rPr>
        <w:t>) Environ Poll. A (36)75-82 w</w:t>
      </w:r>
      <w:r w:rsidRPr="00D20C91">
        <w:rPr>
          <w:rFonts w:ascii="Calibri" w:eastAsiaTheme="minorHAnsi" w:hAnsi="Calibri" w:cstheme="minorBidi"/>
          <w:sz w:val="22"/>
          <w:szCs w:val="22"/>
        </w:rPr>
        <w:t xml:space="preserve">as reviewed to gain information on the methods.   The additional reference provided the methods used for a toxicity test with fish:  </w:t>
      </w:r>
    </w:p>
    <w:p w14:paraId="45143BFC" w14:textId="77777777" w:rsidR="00D20C91" w:rsidRPr="00D20C91" w:rsidRDefault="00D20C91" w:rsidP="00D20C91">
      <w:pPr>
        <w:tabs>
          <w:tab w:val="left" w:pos="-1080"/>
          <w:tab w:val="left" w:pos="-720"/>
          <w:tab w:val="left" w:pos="0"/>
          <w:tab w:val="left" w:pos="3420"/>
        </w:tabs>
        <w:spacing w:after="110" w:line="259" w:lineRule="auto"/>
        <w:ind w:left="720"/>
        <w:rPr>
          <w:rFonts w:ascii="Calibri" w:eastAsiaTheme="minorHAnsi" w:hAnsi="Calibri" w:cstheme="minorBidi"/>
          <w:i/>
          <w:sz w:val="22"/>
          <w:szCs w:val="22"/>
        </w:rPr>
      </w:pPr>
      <w:r w:rsidRPr="00D20C91">
        <w:rPr>
          <w:rFonts w:ascii="Calibri" w:eastAsiaTheme="minorHAnsi" w:hAnsi="Calibri" w:cstheme="minorBidi"/>
          <w:i/>
          <w:sz w:val="22"/>
          <w:szCs w:val="22"/>
        </w:rPr>
        <w:t xml:space="preserve">Adult fish (Nuria </w:t>
      </w:r>
      <w:proofErr w:type="spellStart"/>
      <w:r w:rsidRPr="00D20C91">
        <w:rPr>
          <w:rFonts w:ascii="Calibri" w:eastAsiaTheme="minorHAnsi" w:hAnsi="Calibri" w:cstheme="minorBidi"/>
          <w:i/>
          <w:sz w:val="22"/>
          <w:szCs w:val="22"/>
        </w:rPr>
        <w:t>denricus</w:t>
      </w:r>
      <w:proofErr w:type="spellEnd"/>
      <w:r w:rsidRPr="00D20C91">
        <w:rPr>
          <w:rFonts w:ascii="Calibri" w:eastAsiaTheme="minorHAnsi" w:hAnsi="Calibri" w:cstheme="minorBidi"/>
          <w:i/>
          <w:sz w:val="22"/>
          <w:szCs w:val="22"/>
        </w:rPr>
        <w:t>) were collected from a freshwater pond and acclimated for 2 weeks (no mortality). Subsequently, batches of 30 organisms were randomly picked and released in 14 aquaria (15L) and treated with varying test concentrations (the assay was for chromium). The organisms were provided with adequate food and air throughout the exposure period and the median lethal dose values were calculated by computer aided analysis using Trimmed Spearman-</w:t>
      </w:r>
      <w:proofErr w:type="spellStart"/>
      <w:r w:rsidRPr="00D20C91">
        <w:rPr>
          <w:rFonts w:ascii="Calibri" w:eastAsiaTheme="minorHAnsi" w:hAnsi="Calibri" w:cstheme="minorBidi"/>
          <w:i/>
          <w:sz w:val="22"/>
          <w:szCs w:val="22"/>
        </w:rPr>
        <w:t>Karber</w:t>
      </w:r>
      <w:proofErr w:type="spellEnd"/>
      <w:r w:rsidRPr="00D20C91">
        <w:rPr>
          <w:rFonts w:ascii="Calibri" w:eastAsiaTheme="minorHAnsi" w:hAnsi="Calibri" w:cstheme="minorBidi"/>
          <w:i/>
          <w:sz w:val="22"/>
          <w:szCs w:val="22"/>
        </w:rPr>
        <w:t xml:space="preserve"> method. </w:t>
      </w:r>
    </w:p>
    <w:p w14:paraId="344E0F16" w14:textId="77777777" w:rsidR="00D20C91" w:rsidRPr="00D20C91" w:rsidRDefault="00D20C91" w:rsidP="00D20C91">
      <w:pPr>
        <w:tabs>
          <w:tab w:val="left" w:pos="-1080"/>
          <w:tab w:val="left" w:pos="-720"/>
          <w:tab w:val="left" w:pos="0"/>
          <w:tab w:val="left" w:pos="3420"/>
        </w:tabs>
        <w:spacing w:after="110" w:line="259" w:lineRule="auto"/>
        <w:ind w:left="720"/>
        <w:rPr>
          <w:rFonts w:ascii="Calibri" w:eastAsiaTheme="minorHAnsi" w:hAnsi="Calibri" w:cstheme="minorBidi"/>
          <w:sz w:val="22"/>
          <w:szCs w:val="22"/>
        </w:rPr>
      </w:pPr>
    </w:p>
    <w:p w14:paraId="31A57EFB" w14:textId="77777777" w:rsidR="00D20C91" w:rsidRPr="00D20C91" w:rsidRDefault="00D20C91" w:rsidP="00D20C91">
      <w:pPr>
        <w:tabs>
          <w:tab w:val="left" w:pos="-1080"/>
          <w:tab w:val="left" w:pos="-720"/>
          <w:tab w:val="left" w:pos="0"/>
          <w:tab w:val="left" w:pos="3420"/>
        </w:tabs>
        <w:spacing w:after="110" w:line="259" w:lineRule="auto"/>
        <w:rPr>
          <w:rFonts w:ascii="Calibri" w:eastAsiaTheme="minorHAnsi" w:hAnsi="Calibri" w:cstheme="minorBidi"/>
          <w:sz w:val="22"/>
          <w:szCs w:val="22"/>
        </w:rPr>
      </w:pPr>
      <w:r w:rsidRPr="00D20C91">
        <w:rPr>
          <w:rFonts w:ascii="Calibri" w:eastAsiaTheme="minorHAnsi" w:hAnsi="Calibri" w:cstheme="minorBidi"/>
          <w:sz w:val="22"/>
          <w:szCs w:val="22"/>
        </w:rPr>
        <w:t xml:space="preserve">Without further details on the exposure concentrations, test substance, and methods used in the tadpole assay, this data is not acceptable for quantitative use.  The data can however, be depicted in the array (For chlorpyrifos, the 96 h LC50 was 19 ug/L and for malathion, the 96 h LC50 was 1410 ug/L). </w:t>
      </w:r>
    </w:p>
    <w:p w14:paraId="350541AB" w14:textId="77777777" w:rsidR="00D20C91" w:rsidRPr="00D20C91" w:rsidRDefault="00D20C91" w:rsidP="00D20C91">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D20C91">
        <w:rPr>
          <w:rFonts w:ascii="Calibri" w:eastAsiaTheme="minorHAnsi" w:hAnsi="Calibri" w:cstheme="minorBidi"/>
          <w:b/>
          <w:sz w:val="22"/>
          <w:szCs w:val="22"/>
        </w:rPr>
        <w:t>Description of Use in Document (QUAL, QUAN, INV):</w:t>
      </w:r>
    </w:p>
    <w:p w14:paraId="25B518D6" w14:textId="77777777" w:rsidR="00D20C91" w:rsidRPr="00D20C91" w:rsidRDefault="00D20C91" w:rsidP="00D20C91">
      <w:pPr>
        <w:tabs>
          <w:tab w:val="left" w:pos="-1080"/>
          <w:tab w:val="left" w:pos="-720"/>
          <w:tab w:val="left" w:pos="0"/>
          <w:tab w:val="left" w:pos="3420"/>
        </w:tabs>
        <w:spacing w:after="110" w:line="259" w:lineRule="auto"/>
        <w:rPr>
          <w:rFonts w:ascii="Calibri" w:eastAsiaTheme="minorHAnsi" w:hAnsi="Calibri" w:cstheme="minorBidi"/>
          <w:sz w:val="22"/>
          <w:szCs w:val="22"/>
        </w:rPr>
      </w:pPr>
      <w:r w:rsidRPr="00D20C91">
        <w:rPr>
          <w:rFonts w:ascii="Calibri" w:eastAsiaTheme="minorHAnsi" w:hAnsi="Calibri" w:cstheme="minorBidi"/>
          <w:b/>
          <w:sz w:val="22"/>
          <w:szCs w:val="22"/>
        </w:rPr>
        <w:t>ESA: QUAL</w:t>
      </w:r>
      <w:r w:rsidRPr="00D20C91">
        <w:rPr>
          <w:rFonts w:ascii="Calibri" w:eastAsiaTheme="minorHAnsi" w:hAnsi="Calibri" w:cstheme="minorBidi"/>
          <w:sz w:val="22"/>
          <w:szCs w:val="22"/>
        </w:rPr>
        <w:t xml:space="preserve"> -This study is classified as QUAL and will only be used in the array in the ESA pilot assessment because it lacks critical information regarding the methods (after reference review). </w:t>
      </w:r>
    </w:p>
    <w:p w14:paraId="2F8689CF" w14:textId="77777777" w:rsidR="00D20C91" w:rsidRPr="00D20C91" w:rsidRDefault="00D20C91" w:rsidP="00D20C91">
      <w:pPr>
        <w:tabs>
          <w:tab w:val="left" w:pos="-1080"/>
          <w:tab w:val="left" w:pos="-720"/>
          <w:tab w:val="left" w:pos="0"/>
          <w:tab w:val="left" w:pos="3420"/>
        </w:tabs>
        <w:spacing w:after="110" w:line="259" w:lineRule="auto"/>
        <w:rPr>
          <w:rFonts w:ascii="Calibri" w:eastAsiaTheme="minorHAnsi" w:hAnsi="Calibri" w:cstheme="minorBidi"/>
          <w:sz w:val="22"/>
          <w:szCs w:val="22"/>
        </w:rPr>
      </w:pPr>
      <w:r w:rsidRPr="00D20C91">
        <w:rPr>
          <w:rFonts w:ascii="Calibri" w:eastAsiaTheme="minorHAnsi" w:hAnsi="Calibri" w:cstheme="minorBidi"/>
          <w:sz w:val="22"/>
          <w:szCs w:val="22"/>
        </w:rPr>
        <w:t>Note: RLF-considered INV and used fish surrogate as proxy</w:t>
      </w:r>
    </w:p>
    <w:p w14:paraId="5761894A" w14:textId="77777777" w:rsidR="00D20C91" w:rsidRPr="00D20C91" w:rsidRDefault="00D20C91" w:rsidP="00D20C91">
      <w:pPr>
        <w:tabs>
          <w:tab w:val="left" w:pos="-1080"/>
          <w:tab w:val="left" w:pos="-720"/>
          <w:tab w:val="left" w:pos="0"/>
          <w:tab w:val="left" w:pos="3420"/>
        </w:tabs>
        <w:spacing w:after="110" w:line="259" w:lineRule="auto"/>
        <w:rPr>
          <w:rFonts w:ascii="Calibri" w:eastAsiaTheme="minorHAnsi" w:hAnsi="Calibri" w:cstheme="minorBidi"/>
          <w:b/>
          <w:sz w:val="22"/>
          <w:szCs w:val="22"/>
        </w:rPr>
      </w:pPr>
    </w:p>
    <w:p w14:paraId="53DCB379" w14:textId="77777777" w:rsidR="00D20C91" w:rsidRPr="00D20C91" w:rsidRDefault="00D20C91" w:rsidP="00D20C91">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D20C91">
        <w:rPr>
          <w:rFonts w:ascii="Calibri" w:eastAsiaTheme="minorHAnsi" w:hAnsi="Calibri" w:cstheme="minorBidi"/>
          <w:b/>
          <w:sz w:val="22"/>
          <w:szCs w:val="22"/>
        </w:rPr>
        <w:t>Rationale for Use/ Limitations of Study:</w:t>
      </w:r>
    </w:p>
    <w:p w14:paraId="54DE0FC2" w14:textId="77777777" w:rsidR="00D20C91" w:rsidRPr="00D20C91" w:rsidRDefault="00D20C91" w:rsidP="00D20C91">
      <w:pPr>
        <w:widowControl w:val="0"/>
        <w:numPr>
          <w:ilvl w:val="0"/>
          <w:numId w:val="5"/>
        </w:numPr>
        <w:tabs>
          <w:tab w:val="clear" w:pos="720"/>
          <w:tab w:val="num" w:pos="360"/>
        </w:tabs>
        <w:autoSpaceDE w:val="0"/>
        <w:autoSpaceDN w:val="0"/>
        <w:adjustRightInd w:val="0"/>
        <w:spacing w:after="160" w:line="259" w:lineRule="auto"/>
        <w:ind w:left="360"/>
        <w:rPr>
          <w:rFonts w:ascii="Calibri" w:eastAsiaTheme="minorHAnsi" w:hAnsi="Calibri" w:cstheme="minorBidi"/>
          <w:sz w:val="22"/>
          <w:szCs w:val="22"/>
        </w:rPr>
      </w:pPr>
      <w:r w:rsidRPr="00D20C91">
        <w:rPr>
          <w:rFonts w:ascii="Calibri" w:eastAsiaTheme="minorHAnsi" w:hAnsi="Calibri" w:cstheme="minorBidi"/>
          <w:sz w:val="22"/>
          <w:szCs w:val="22"/>
        </w:rPr>
        <w:t xml:space="preserve">Methods were only referenced. After reviewing the reference article the methods were still unclear. </w:t>
      </w:r>
    </w:p>
    <w:p w14:paraId="660F6768" w14:textId="77777777" w:rsidR="00D20C91" w:rsidRPr="00D20C91" w:rsidRDefault="00D20C91" w:rsidP="00D20C91">
      <w:pPr>
        <w:widowControl w:val="0"/>
        <w:numPr>
          <w:ilvl w:val="1"/>
          <w:numId w:val="5"/>
        </w:numPr>
        <w:tabs>
          <w:tab w:val="clear" w:pos="1440"/>
          <w:tab w:val="num" w:pos="1080"/>
        </w:tabs>
        <w:autoSpaceDE w:val="0"/>
        <w:autoSpaceDN w:val="0"/>
        <w:adjustRightInd w:val="0"/>
        <w:spacing w:after="160" w:line="259" w:lineRule="auto"/>
        <w:ind w:left="1080"/>
        <w:rPr>
          <w:rFonts w:ascii="Calibri" w:eastAsiaTheme="minorHAnsi" w:hAnsi="Calibri" w:cstheme="minorBidi"/>
          <w:sz w:val="22"/>
          <w:szCs w:val="22"/>
        </w:rPr>
      </w:pPr>
      <w:r w:rsidRPr="00D20C91">
        <w:rPr>
          <w:rFonts w:ascii="Calibri" w:eastAsiaTheme="minorHAnsi" w:hAnsi="Calibri" w:cstheme="minorBidi"/>
          <w:sz w:val="22"/>
          <w:szCs w:val="22"/>
        </w:rPr>
        <w:t>Test concentrations not reported</w:t>
      </w:r>
    </w:p>
    <w:p w14:paraId="77FEEA21" w14:textId="77777777" w:rsidR="00D20C91" w:rsidRPr="00D20C91" w:rsidRDefault="00D20C91" w:rsidP="00D20C91">
      <w:pPr>
        <w:widowControl w:val="0"/>
        <w:numPr>
          <w:ilvl w:val="1"/>
          <w:numId w:val="5"/>
        </w:numPr>
        <w:tabs>
          <w:tab w:val="clear" w:pos="1440"/>
          <w:tab w:val="num" w:pos="1080"/>
        </w:tabs>
        <w:autoSpaceDE w:val="0"/>
        <w:autoSpaceDN w:val="0"/>
        <w:adjustRightInd w:val="0"/>
        <w:spacing w:after="160" w:line="259" w:lineRule="auto"/>
        <w:ind w:left="1080"/>
        <w:rPr>
          <w:rFonts w:ascii="Calibri" w:eastAsiaTheme="minorHAnsi" w:hAnsi="Calibri" w:cstheme="minorBidi"/>
          <w:sz w:val="22"/>
          <w:szCs w:val="22"/>
        </w:rPr>
      </w:pPr>
      <w:r w:rsidRPr="00D20C91">
        <w:rPr>
          <w:rFonts w:ascii="Calibri" w:eastAsiaTheme="minorHAnsi" w:hAnsi="Calibri" w:cstheme="minorBidi"/>
          <w:sz w:val="22"/>
          <w:szCs w:val="22"/>
        </w:rPr>
        <w:t>Purity of test substance not given (unclear what the formulation was)</w:t>
      </w:r>
    </w:p>
    <w:p w14:paraId="0968DCAB" w14:textId="77777777" w:rsidR="00D20C91" w:rsidRPr="00D20C91" w:rsidRDefault="00D20C91" w:rsidP="00D20C91">
      <w:pPr>
        <w:widowControl w:val="0"/>
        <w:numPr>
          <w:ilvl w:val="1"/>
          <w:numId w:val="5"/>
        </w:numPr>
        <w:tabs>
          <w:tab w:val="clear" w:pos="1440"/>
          <w:tab w:val="num" w:pos="1080"/>
        </w:tabs>
        <w:autoSpaceDE w:val="0"/>
        <w:autoSpaceDN w:val="0"/>
        <w:adjustRightInd w:val="0"/>
        <w:spacing w:after="160" w:line="259" w:lineRule="auto"/>
        <w:ind w:left="1080"/>
        <w:rPr>
          <w:rFonts w:ascii="Calibri" w:eastAsiaTheme="minorHAnsi" w:hAnsi="Calibri" w:cstheme="minorBidi"/>
          <w:sz w:val="22"/>
          <w:szCs w:val="22"/>
        </w:rPr>
      </w:pPr>
      <w:r w:rsidRPr="00D20C91">
        <w:rPr>
          <w:rFonts w:ascii="Calibri" w:eastAsiaTheme="minorHAnsi" w:hAnsi="Calibri" w:cstheme="minorBidi"/>
          <w:sz w:val="22"/>
          <w:szCs w:val="22"/>
        </w:rPr>
        <w:t>Age of test organisms not given</w:t>
      </w:r>
    </w:p>
    <w:p w14:paraId="16E63629" w14:textId="77777777" w:rsidR="00D20C91" w:rsidRPr="00D20C91" w:rsidRDefault="00D20C91" w:rsidP="00D20C91">
      <w:pPr>
        <w:widowControl w:val="0"/>
        <w:numPr>
          <w:ilvl w:val="1"/>
          <w:numId w:val="5"/>
        </w:numPr>
        <w:tabs>
          <w:tab w:val="clear" w:pos="1440"/>
          <w:tab w:val="num" w:pos="1080"/>
        </w:tabs>
        <w:autoSpaceDE w:val="0"/>
        <w:autoSpaceDN w:val="0"/>
        <w:adjustRightInd w:val="0"/>
        <w:spacing w:after="160" w:line="259" w:lineRule="auto"/>
        <w:ind w:left="1080"/>
        <w:rPr>
          <w:rFonts w:ascii="Calibri" w:eastAsiaTheme="minorHAnsi" w:hAnsi="Calibri" w:cstheme="minorBidi"/>
          <w:sz w:val="22"/>
          <w:szCs w:val="22"/>
        </w:rPr>
      </w:pPr>
      <w:r w:rsidRPr="00D20C91">
        <w:rPr>
          <w:rFonts w:ascii="Calibri" w:eastAsiaTheme="minorHAnsi" w:hAnsi="Calibri" w:cstheme="minorBidi"/>
          <w:sz w:val="22"/>
          <w:szCs w:val="22"/>
        </w:rPr>
        <w:t>Solvent use unknown</w:t>
      </w:r>
    </w:p>
    <w:p w14:paraId="18B8728D" w14:textId="77777777" w:rsidR="00D20C91" w:rsidRPr="00D20C91" w:rsidRDefault="00D20C91" w:rsidP="00D20C91">
      <w:pPr>
        <w:widowControl w:val="0"/>
        <w:numPr>
          <w:ilvl w:val="1"/>
          <w:numId w:val="5"/>
        </w:numPr>
        <w:tabs>
          <w:tab w:val="clear" w:pos="1440"/>
          <w:tab w:val="num" w:pos="360"/>
          <w:tab w:val="num" w:pos="1080"/>
        </w:tabs>
        <w:autoSpaceDE w:val="0"/>
        <w:autoSpaceDN w:val="0"/>
        <w:adjustRightInd w:val="0"/>
        <w:spacing w:after="160" w:line="259" w:lineRule="auto"/>
        <w:ind w:left="1080"/>
        <w:rPr>
          <w:rFonts w:ascii="Calibri" w:eastAsiaTheme="minorHAnsi" w:hAnsi="Calibri" w:cstheme="minorBidi"/>
          <w:sz w:val="22"/>
          <w:szCs w:val="22"/>
        </w:rPr>
      </w:pPr>
      <w:r w:rsidRPr="00D20C91">
        <w:rPr>
          <w:rFonts w:ascii="Calibri" w:eastAsiaTheme="minorHAnsi" w:hAnsi="Calibri" w:cstheme="minorBidi"/>
          <w:sz w:val="22"/>
          <w:szCs w:val="22"/>
        </w:rPr>
        <w:t xml:space="preserve">The referenced paper was for a fish assay </w:t>
      </w:r>
    </w:p>
    <w:p w14:paraId="770F52C7" w14:textId="77777777" w:rsidR="00D20C91" w:rsidRPr="00D20C91" w:rsidRDefault="00D20C91" w:rsidP="00D20C91">
      <w:pPr>
        <w:widowControl w:val="0"/>
        <w:numPr>
          <w:ilvl w:val="1"/>
          <w:numId w:val="5"/>
        </w:numPr>
        <w:tabs>
          <w:tab w:val="clear" w:pos="1440"/>
          <w:tab w:val="num" w:pos="1080"/>
        </w:tabs>
        <w:autoSpaceDE w:val="0"/>
        <w:autoSpaceDN w:val="0"/>
        <w:adjustRightInd w:val="0"/>
        <w:spacing w:after="160" w:line="259" w:lineRule="auto"/>
        <w:ind w:left="1080"/>
        <w:rPr>
          <w:rFonts w:ascii="Calibri" w:eastAsiaTheme="minorHAnsi" w:hAnsi="Calibri" w:cstheme="minorBidi"/>
          <w:i/>
          <w:sz w:val="22"/>
          <w:szCs w:val="22"/>
        </w:rPr>
      </w:pPr>
      <w:r w:rsidRPr="00D20C91">
        <w:rPr>
          <w:rFonts w:ascii="Calibri" w:eastAsiaTheme="minorHAnsi" w:hAnsi="Calibri" w:cstheme="minorBidi"/>
          <w:sz w:val="22"/>
          <w:szCs w:val="22"/>
        </w:rPr>
        <w:t>Adequate replication not stated –</w:t>
      </w:r>
      <w:r w:rsidRPr="00D20C91">
        <w:rPr>
          <w:rFonts w:ascii="Calibri" w:eastAsiaTheme="minorHAnsi" w:hAnsi="Calibri" w:cstheme="minorBidi"/>
          <w:i/>
          <w:sz w:val="22"/>
          <w:szCs w:val="22"/>
        </w:rPr>
        <w:t>when reviewing the referenced methods paper, it seems the replication could be sufficient if same method used.</w:t>
      </w:r>
    </w:p>
    <w:p w14:paraId="21E7880B" w14:textId="77777777" w:rsidR="00D20C91" w:rsidRPr="00D20C91" w:rsidRDefault="00D20C91" w:rsidP="00D20C91">
      <w:pPr>
        <w:widowControl w:val="0"/>
        <w:numPr>
          <w:ilvl w:val="1"/>
          <w:numId w:val="5"/>
        </w:numPr>
        <w:tabs>
          <w:tab w:val="clear" w:pos="1440"/>
          <w:tab w:val="num" w:pos="1080"/>
        </w:tabs>
        <w:autoSpaceDE w:val="0"/>
        <w:autoSpaceDN w:val="0"/>
        <w:adjustRightInd w:val="0"/>
        <w:spacing w:after="160" w:line="259" w:lineRule="auto"/>
        <w:ind w:left="1080"/>
        <w:rPr>
          <w:rFonts w:ascii="Calibri" w:eastAsiaTheme="minorHAnsi" w:hAnsi="Calibri" w:cstheme="minorBidi"/>
          <w:i/>
          <w:sz w:val="22"/>
          <w:szCs w:val="22"/>
        </w:rPr>
      </w:pPr>
      <w:r w:rsidRPr="00D20C91">
        <w:rPr>
          <w:rFonts w:ascii="Calibri" w:eastAsiaTheme="minorHAnsi" w:hAnsi="Calibri" w:cstheme="minorBidi"/>
          <w:sz w:val="22"/>
          <w:szCs w:val="22"/>
        </w:rPr>
        <w:t>Dilution water not confirmed to be appropriate and uncontaminated –</w:t>
      </w:r>
      <w:r w:rsidRPr="00D20C91">
        <w:rPr>
          <w:rFonts w:ascii="Calibri" w:eastAsiaTheme="minorHAnsi" w:hAnsi="Calibri" w:cstheme="minorBidi"/>
          <w:i/>
          <w:sz w:val="22"/>
          <w:szCs w:val="22"/>
        </w:rPr>
        <w:t>the reference indicates some water quality parameters were tested but source was well water and it is unclear if pesticide/contaminant free.</w:t>
      </w:r>
    </w:p>
    <w:p w14:paraId="4A5AC944" w14:textId="77777777" w:rsidR="00D20C91" w:rsidRPr="00D20C91" w:rsidRDefault="00D20C91" w:rsidP="00D20C91">
      <w:pPr>
        <w:widowControl w:val="0"/>
        <w:numPr>
          <w:ilvl w:val="1"/>
          <w:numId w:val="5"/>
        </w:numPr>
        <w:tabs>
          <w:tab w:val="clear" w:pos="1440"/>
          <w:tab w:val="num" w:pos="1080"/>
        </w:tabs>
        <w:autoSpaceDE w:val="0"/>
        <w:autoSpaceDN w:val="0"/>
        <w:adjustRightInd w:val="0"/>
        <w:spacing w:after="160" w:line="259" w:lineRule="auto"/>
        <w:ind w:left="1080"/>
        <w:rPr>
          <w:rFonts w:ascii="Calibri" w:eastAsiaTheme="minorHAnsi" w:hAnsi="Calibri" w:cstheme="minorBidi"/>
          <w:i/>
          <w:sz w:val="22"/>
          <w:szCs w:val="22"/>
        </w:rPr>
      </w:pPr>
      <w:r w:rsidRPr="00D20C91">
        <w:rPr>
          <w:rFonts w:ascii="Calibri" w:eastAsiaTheme="minorHAnsi" w:hAnsi="Calibri" w:cstheme="minorBidi"/>
          <w:sz w:val="22"/>
          <w:szCs w:val="22"/>
        </w:rPr>
        <w:t>Acclimation period (with little mortality) not stated-</w:t>
      </w:r>
      <w:r w:rsidRPr="00D20C91">
        <w:rPr>
          <w:rFonts w:ascii="Calibri" w:eastAsiaTheme="minorHAnsi" w:hAnsi="Calibri" w:cstheme="minorBidi"/>
          <w:i/>
          <w:sz w:val="22"/>
          <w:szCs w:val="22"/>
        </w:rPr>
        <w:t xml:space="preserve">the reference indicates acclimation mortality was monitored in that study (for fish) but uncertain for current study. </w:t>
      </w:r>
    </w:p>
    <w:p w14:paraId="17E8032F" w14:textId="150338AD" w:rsidR="00D20C91" w:rsidRPr="00D20C91" w:rsidRDefault="00D20C91" w:rsidP="00D20C91">
      <w:pPr>
        <w:tabs>
          <w:tab w:val="left" w:pos="-1080"/>
          <w:tab w:val="left" w:pos="-720"/>
          <w:tab w:val="left" w:pos="0"/>
          <w:tab w:val="left" w:pos="3420"/>
        </w:tabs>
        <w:spacing w:after="110" w:line="259" w:lineRule="auto"/>
        <w:rPr>
          <w:rFonts w:ascii="Calibri" w:eastAsiaTheme="minorHAnsi" w:hAnsi="Calibri" w:cstheme="minorBidi"/>
          <w:sz w:val="22"/>
          <w:szCs w:val="22"/>
        </w:rPr>
      </w:pPr>
      <w:r w:rsidRPr="00D20C91">
        <w:rPr>
          <w:rFonts w:ascii="Calibri" w:eastAsiaTheme="minorHAnsi" w:hAnsi="Calibri" w:cstheme="minorBidi"/>
          <w:b/>
          <w:sz w:val="22"/>
          <w:szCs w:val="22"/>
        </w:rPr>
        <w:t>Primary Reviewer:</w:t>
      </w:r>
      <w:r w:rsidRPr="00D20C91">
        <w:rPr>
          <w:rFonts w:ascii="Calibri" w:eastAsiaTheme="minorHAnsi" w:hAnsi="Calibri" w:cstheme="minorBidi"/>
          <w:sz w:val="22"/>
          <w:szCs w:val="22"/>
        </w:rPr>
        <w:t xml:space="preserve"> Katherine Stebbins, Biologist, </w:t>
      </w:r>
      <w:r w:rsidR="00FC49B5" w:rsidRPr="00D20C91">
        <w:rPr>
          <w:rFonts w:ascii="Calibri" w:hAnsi="Calibri"/>
          <w:bCs/>
          <w:sz w:val="22"/>
          <w:szCs w:val="22"/>
        </w:rPr>
        <w:t>OPP/EFED/</w:t>
      </w:r>
      <w:r w:rsidRPr="00D20C91">
        <w:rPr>
          <w:rFonts w:ascii="Calibri" w:eastAsiaTheme="minorHAnsi" w:hAnsi="Calibri" w:cstheme="minorBidi"/>
          <w:sz w:val="22"/>
          <w:szCs w:val="22"/>
        </w:rPr>
        <w:t>ERB3</w:t>
      </w:r>
    </w:p>
    <w:p w14:paraId="3ACECE82" w14:textId="729A04BA" w:rsidR="00D20C91" w:rsidRPr="00D20C91" w:rsidRDefault="00D20C91" w:rsidP="00D20C91">
      <w:pPr>
        <w:rPr>
          <w:rFonts w:ascii="Calibri" w:hAnsi="Calibri"/>
          <w:bCs/>
          <w:sz w:val="22"/>
          <w:szCs w:val="22"/>
        </w:rPr>
      </w:pPr>
      <w:r w:rsidRPr="00D20C91">
        <w:rPr>
          <w:rFonts w:ascii="Calibri" w:hAnsi="Calibri"/>
          <w:b/>
          <w:bCs/>
          <w:sz w:val="22"/>
          <w:szCs w:val="22"/>
        </w:rPr>
        <w:t>Secondary Reviewer:</w:t>
      </w:r>
      <w:r w:rsidRPr="00D20C91">
        <w:rPr>
          <w:rFonts w:ascii="Calibri" w:hAnsi="Calibri"/>
          <w:sz w:val="22"/>
          <w:szCs w:val="22"/>
        </w:rPr>
        <w:t xml:space="preserve"> Melissa Panger Ph</w:t>
      </w:r>
      <w:r w:rsidR="00852E33">
        <w:rPr>
          <w:rFonts w:ascii="Calibri" w:hAnsi="Calibri"/>
          <w:sz w:val="22"/>
          <w:szCs w:val="22"/>
        </w:rPr>
        <w:t>.</w:t>
      </w:r>
      <w:r w:rsidRPr="00D20C91">
        <w:rPr>
          <w:rFonts w:ascii="Calibri" w:hAnsi="Calibri"/>
          <w:sz w:val="22"/>
          <w:szCs w:val="22"/>
        </w:rPr>
        <w:t>D</w:t>
      </w:r>
      <w:r w:rsidR="00852E33">
        <w:rPr>
          <w:rFonts w:ascii="Calibri" w:hAnsi="Calibri"/>
          <w:sz w:val="22"/>
          <w:szCs w:val="22"/>
        </w:rPr>
        <w:t>.</w:t>
      </w:r>
      <w:r w:rsidRPr="00D20C91">
        <w:rPr>
          <w:rFonts w:ascii="Calibri" w:hAnsi="Calibri"/>
          <w:sz w:val="22"/>
          <w:szCs w:val="22"/>
        </w:rPr>
        <w:t xml:space="preserve">, Senior Scientist, </w:t>
      </w:r>
      <w:r w:rsidRPr="00D20C91">
        <w:rPr>
          <w:rFonts w:ascii="Calibri" w:hAnsi="Calibri"/>
          <w:bCs/>
          <w:sz w:val="22"/>
          <w:szCs w:val="22"/>
        </w:rPr>
        <w:t>OPP/EFED/ERB3</w:t>
      </w:r>
    </w:p>
    <w:p w14:paraId="2AD5200E" w14:textId="77777777" w:rsidR="00CA0BAF" w:rsidRDefault="00CA0BAF">
      <w:pPr>
        <w:spacing w:after="160" w:line="259" w:lineRule="auto"/>
        <w:rPr>
          <w:rFonts w:ascii="Calibri" w:hAnsi="Calibri"/>
          <w:bCs/>
          <w:sz w:val="22"/>
          <w:szCs w:val="22"/>
        </w:rPr>
      </w:pPr>
      <w:r>
        <w:rPr>
          <w:rFonts w:ascii="Calibri" w:hAnsi="Calibri"/>
          <w:bCs/>
          <w:sz w:val="22"/>
          <w:szCs w:val="22"/>
        </w:rPr>
        <w:br w:type="page"/>
      </w:r>
    </w:p>
    <w:p w14:paraId="3B552752" w14:textId="19B435BB" w:rsidR="00440EE9" w:rsidRPr="00852E33" w:rsidRDefault="00852E33" w:rsidP="00852E33">
      <w:pPr>
        <w:tabs>
          <w:tab w:val="left" w:pos="-1080"/>
          <w:tab w:val="left" w:pos="-720"/>
          <w:tab w:val="left" w:pos="0"/>
          <w:tab w:val="left" w:pos="3420"/>
        </w:tabs>
        <w:spacing w:after="110"/>
        <w:rPr>
          <w:rFonts w:asciiTheme="minorHAnsi" w:hAnsiTheme="minorHAnsi" w:cs="Calibri"/>
          <w:b/>
          <w:sz w:val="22"/>
          <w:szCs w:val="22"/>
          <w:u w:val="single"/>
        </w:rPr>
      </w:pPr>
      <w:r w:rsidRPr="00852E33">
        <w:rPr>
          <w:rFonts w:asciiTheme="minorHAnsi" w:hAnsiTheme="minorHAnsi" w:cs="Calibri"/>
          <w:b/>
          <w:sz w:val="22"/>
          <w:szCs w:val="22"/>
          <w:u w:val="single"/>
        </w:rPr>
        <w:t>Open Literature Review Summary</w:t>
      </w:r>
    </w:p>
    <w:p w14:paraId="317DF89D" w14:textId="77777777" w:rsidR="00852E33" w:rsidRPr="00852E33" w:rsidRDefault="00852E33" w:rsidP="00852E33">
      <w:pPr>
        <w:tabs>
          <w:tab w:val="left" w:pos="-1080"/>
          <w:tab w:val="left" w:pos="-720"/>
          <w:tab w:val="left" w:pos="0"/>
          <w:tab w:val="left" w:pos="3420"/>
        </w:tabs>
        <w:spacing w:after="110"/>
        <w:rPr>
          <w:rFonts w:asciiTheme="minorHAnsi" w:hAnsiTheme="minorHAnsi" w:cs="Calibri"/>
          <w:b/>
          <w:sz w:val="22"/>
          <w:szCs w:val="22"/>
          <w:u w:val="single"/>
        </w:rPr>
      </w:pPr>
    </w:p>
    <w:p w14:paraId="4CD239DF" w14:textId="77777777" w:rsidR="00440EE9" w:rsidRPr="00852E33" w:rsidRDefault="00440EE9" w:rsidP="00440EE9">
      <w:pPr>
        <w:rPr>
          <w:rFonts w:asciiTheme="minorHAnsi" w:hAnsiTheme="minorHAnsi"/>
          <w:color w:val="000000"/>
          <w:sz w:val="22"/>
          <w:szCs w:val="22"/>
          <w:lang w:val="en"/>
        </w:rPr>
      </w:pPr>
      <w:r w:rsidRPr="00852E33">
        <w:rPr>
          <w:rFonts w:asciiTheme="minorHAnsi" w:hAnsiTheme="minorHAnsi"/>
          <w:b/>
          <w:bCs/>
          <w:color w:val="000000"/>
          <w:sz w:val="22"/>
          <w:szCs w:val="22"/>
          <w:lang w:val="en"/>
        </w:rPr>
        <w:t>Chemical Name:</w:t>
      </w:r>
      <w:r w:rsidRPr="00852E33">
        <w:rPr>
          <w:rFonts w:asciiTheme="minorHAnsi" w:hAnsiTheme="minorHAnsi"/>
          <w:bCs/>
          <w:color w:val="000000"/>
          <w:sz w:val="22"/>
          <w:szCs w:val="22"/>
          <w:lang w:val="en"/>
        </w:rPr>
        <w:t xml:space="preserve"> Chlorpyrifos</w:t>
      </w:r>
    </w:p>
    <w:p w14:paraId="38030BFC" w14:textId="77777777" w:rsidR="00440EE9" w:rsidRPr="00852E33" w:rsidRDefault="00440EE9" w:rsidP="00440EE9">
      <w:pPr>
        <w:rPr>
          <w:rFonts w:asciiTheme="minorHAnsi" w:hAnsiTheme="minorHAnsi"/>
          <w:b/>
          <w:bCs/>
          <w:color w:val="000000"/>
          <w:sz w:val="22"/>
          <w:szCs w:val="22"/>
          <w:lang w:val="en"/>
        </w:rPr>
      </w:pPr>
    </w:p>
    <w:p w14:paraId="67EF9291" w14:textId="77777777" w:rsidR="00440EE9" w:rsidRPr="00852E33" w:rsidRDefault="00440EE9" w:rsidP="00440EE9">
      <w:pPr>
        <w:rPr>
          <w:rFonts w:asciiTheme="minorHAnsi" w:hAnsiTheme="minorHAnsi"/>
          <w:bCs/>
          <w:color w:val="000000"/>
          <w:sz w:val="22"/>
          <w:szCs w:val="22"/>
          <w:lang w:val="en"/>
        </w:rPr>
      </w:pPr>
      <w:r w:rsidRPr="00852E33">
        <w:rPr>
          <w:rFonts w:asciiTheme="minorHAnsi" w:hAnsiTheme="minorHAnsi"/>
          <w:b/>
          <w:bCs/>
          <w:color w:val="000000"/>
          <w:sz w:val="22"/>
          <w:szCs w:val="22"/>
          <w:lang w:val="en"/>
        </w:rPr>
        <w:t xml:space="preserve">CAS No: </w:t>
      </w:r>
      <w:r w:rsidRPr="00852E33">
        <w:rPr>
          <w:rFonts w:asciiTheme="minorHAnsi" w:hAnsiTheme="minorHAnsi"/>
          <w:bCs/>
          <w:color w:val="000000"/>
          <w:sz w:val="22"/>
          <w:szCs w:val="22"/>
          <w:lang w:val="en"/>
        </w:rPr>
        <w:t>2921-88-2</w:t>
      </w:r>
    </w:p>
    <w:p w14:paraId="6CD6C493" w14:textId="77777777" w:rsidR="00440EE9" w:rsidRPr="00852E33" w:rsidRDefault="00440EE9" w:rsidP="00440EE9">
      <w:pPr>
        <w:rPr>
          <w:rFonts w:asciiTheme="minorHAnsi" w:hAnsiTheme="minorHAnsi"/>
          <w:color w:val="000000"/>
          <w:sz w:val="22"/>
          <w:szCs w:val="22"/>
          <w:lang w:val="en"/>
        </w:rPr>
      </w:pPr>
    </w:p>
    <w:p w14:paraId="06403DEE" w14:textId="77777777" w:rsidR="00440EE9" w:rsidRPr="00852E33" w:rsidRDefault="00440EE9" w:rsidP="00440EE9">
      <w:pPr>
        <w:rPr>
          <w:rFonts w:asciiTheme="minorHAnsi" w:hAnsiTheme="minorHAnsi"/>
          <w:bCs/>
          <w:color w:val="000000"/>
          <w:sz w:val="22"/>
          <w:szCs w:val="22"/>
          <w:lang w:val="en"/>
        </w:rPr>
      </w:pPr>
      <w:r w:rsidRPr="00852E33">
        <w:rPr>
          <w:rFonts w:asciiTheme="minorHAnsi" w:hAnsiTheme="minorHAnsi"/>
          <w:b/>
          <w:bCs/>
          <w:color w:val="000000"/>
          <w:sz w:val="22"/>
          <w:szCs w:val="22"/>
          <w:lang w:val="en"/>
        </w:rPr>
        <w:t>PC Code:</w:t>
      </w:r>
      <w:r w:rsidRPr="00852E33">
        <w:rPr>
          <w:rFonts w:asciiTheme="minorHAnsi" w:hAnsiTheme="minorHAnsi"/>
          <w:bCs/>
          <w:color w:val="000000"/>
          <w:sz w:val="22"/>
          <w:szCs w:val="22"/>
          <w:lang w:val="en"/>
        </w:rPr>
        <w:t xml:space="preserve"> 059101</w:t>
      </w:r>
    </w:p>
    <w:p w14:paraId="6994971E" w14:textId="77777777" w:rsidR="00440EE9" w:rsidRPr="00852E33" w:rsidRDefault="00440EE9" w:rsidP="00440EE9">
      <w:pPr>
        <w:rPr>
          <w:rFonts w:asciiTheme="minorHAnsi" w:hAnsiTheme="minorHAnsi"/>
          <w:color w:val="000000"/>
          <w:sz w:val="22"/>
          <w:szCs w:val="22"/>
          <w:lang w:val="en"/>
        </w:rPr>
      </w:pPr>
    </w:p>
    <w:p w14:paraId="04765AEE" w14:textId="77777777" w:rsidR="00440EE9" w:rsidRPr="00852E33" w:rsidRDefault="00440EE9" w:rsidP="00440EE9">
      <w:pPr>
        <w:rPr>
          <w:rFonts w:asciiTheme="minorHAnsi" w:hAnsiTheme="minorHAnsi"/>
          <w:bCs/>
          <w:color w:val="000000"/>
          <w:sz w:val="22"/>
          <w:szCs w:val="22"/>
          <w:lang w:val="en"/>
        </w:rPr>
      </w:pPr>
      <w:r w:rsidRPr="00852E33">
        <w:rPr>
          <w:rFonts w:asciiTheme="minorHAnsi" w:hAnsiTheme="minorHAnsi"/>
          <w:b/>
          <w:bCs/>
          <w:color w:val="000000"/>
          <w:sz w:val="22"/>
          <w:szCs w:val="22"/>
          <w:lang w:val="en"/>
        </w:rPr>
        <w:t>ECOTOX Record Number and Citation:</w:t>
      </w:r>
      <w:r w:rsidRPr="00852E33">
        <w:rPr>
          <w:rFonts w:asciiTheme="minorHAnsi" w:hAnsiTheme="minorHAnsi"/>
          <w:bCs/>
          <w:color w:val="000000"/>
          <w:sz w:val="22"/>
          <w:szCs w:val="22"/>
          <w:lang w:val="en"/>
        </w:rPr>
        <w:t xml:space="preserve"> </w:t>
      </w:r>
    </w:p>
    <w:p w14:paraId="4B8B07B2" w14:textId="77777777" w:rsidR="00440EE9" w:rsidRPr="00852E33" w:rsidRDefault="00440EE9" w:rsidP="00440EE9">
      <w:pPr>
        <w:rPr>
          <w:rFonts w:asciiTheme="minorHAnsi" w:hAnsiTheme="minorHAnsi"/>
          <w:bCs/>
          <w:color w:val="000000"/>
          <w:sz w:val="22"/>
          <w:szCs w:val="22"/>
          <w:lang w:val="en"/>
        </w:rPr>
      </w:pPr>
    </w:p>
    <w:p w14:paraId="2FB30A16" w14:textId="77777777" w:rsidR="00440EE9" w:rsidRPr="00852E33" w:rsidRDefault="00440EE9" w:rsidP="00440EE9">
      <w:pPr>
        <w:rPr>
          <w:rFonts w:asciiTheme="minorHAnsi" w:hAnsiTheme="minorHAnsi"/>
          <w:bCs/>
          <w:color w:val="000000"/>
          <w:sz w:val="22"/>
          <w:szCs w:val="22"/>
          <w:lang w:val="en"/>
        </w:rPr>
      </w:pPr>
      <w:r w:rsidRPr="00852E33">
        <w:rPr>
          <w:rFonts w:asciiTheme="minorHAnsi" w:hAnsiTheme="minorHAnsi"/>
          <w:bCs/>
          <w:color w:val="000000"/>
          <w:sz w:val="22"/>
          <w:szCs w:val="22"/>
          <w:lang w:val="en"/>
        </w:rPr>
        <w:t>E63259</w:t>
      </w:r>
    </w:p>
    <w:p w14:paraId="0296C058" w14:textId="77777777" w:rsidR="00440EE9" w:rsidRPr="00852E33" w:rsidRDefault="00440EE9" w:rsidP="00440EE9">
      <w:pPr>
        <w:rPr>
          <w:rFonts w:asciiTheme="minorHAnsi" w:hAnsiTheme="minorHAnsi"/>
          <w:bCs/>
          <w:color w:val="000000"/>
          <w:sz w:val="22"/>
          <w:szCs w:val="22"/>
          <w:lang w:val="en"/>
        </w:rPr>
      </w:pPr>
      <w:r w:rsidRPr="00852E33">
        <w:rPr>
          <w:rFonts w:asciiTheme="minorHAnsi" w:hAnsiTheme="minorHAnsi"/>
          <w:bCs/>
          <w:color w:val="000000"/>
          <w:sz w:val="22"/>
          <w:szCs w:val="22"/>
          <w:lang w:val="en"/>
        </w:rPr>
        <w:t xml:space="preserve">Cross, J.V. (1997).  Susceptibility of the summer fruit </w:t>
      </w:r>
      <w:proofErr w:type="spellStart"/>
      <w:r w:rsidRPr="00852E33">
        <w:rPr>
          <w:rFonts w:asciiTheme="minorHAnsi" w:hAnsiTheme="minorHAnsi"/>
          <w:bCs/>
          <w:color w:val="000000"/>
          <w:sz w:val="22"/>
          <w:szCs w:val="22"/>
          <w:lang w:val="en"/>
        </w:rPr>
        <w:t>tortrix</w:t>
      </w:r>
      <w:proofErr w:type="spellEnd"/>
      <w:r w:rsidRPr="00852E33">
        <w:rPr>
          <w:rFonts w:asciiTheme="minorHAnsi" w:hAnsiTheme="minorHAnsi"/>
          <w:bCs/>
          <w:color w:val="000000"/>
          <w:sz w:val="22"/>
          <w:szCs w:val="22"/>
          <w:lang w:val="en"/>
        </w:rPr>
        <w:t xml:space="preserve"> moth, </w:t>
      </w:r>
      <w:proofErr w:type="spellStart"/>
      <w:r w:rsidRPr="00852E33">
        <w:rPr>
          <w:rFonts w:asciiTheme="minorHAnsi" w:hAnsiTheme="minorHAnsi"/>
          <w:bCs/>
          <w:i/>
          <w:color w:val="000000"/>
          <w:sz w:val="22"/>
          <w:szCs w:val="22"/>
          <w:lang w:val="en"/>
        </w:rPr>
        <w:t>Adoxophyes</w:t>
      </w:r>
      <w:proofErr w:type="spellEnd"/>
      <w:r w:rsidRPr="00852E33">
        <w:rPr>
          <w:rFonts w:asciiTheme="minorHAnsi" w:hAnsiTheme="minorHAnsi"/>
          <w:bCs/>
          <w:i/>
          <w:color w:val="000000"/>
          <w:sz w:val="22"/>
          <w:szCs w:val="22"/>
          <w:lang w:val="en"/>
        </w:rPr>
        <w:t xml:space="preserve"> orana</w:t>
      </w:r>
      <w:r w:rsidRPr="00852E33">
        <w:rPr>
          <w:rFonts w:asciiTheme="minorHAnsi" w:hAnsiTheme="minorHAnsi"/>
          <w:bCs/>
          <w:color w:val="000000"/>
          <w:sz w:val="22"/>
          <w:szCs w:val="22"/>
          <w:lang w:val="en"/>
        </w:rPr>
        <w:t xml:space="preserve"> (Lepidoptera: Tortricidae), to chlorpyrifos and strategies for insecticidal control in orchards.  </w:t>
      </w:r>
      <w:r w:rsidRPr="00852E33">
        <w:rPr>
          <w:rFonts w:asciiTheme="minorHAnsi" w:hAnsiTheme="minorHAnsi"/>
          <w:bCs/>
          <w:i/>
          <w:color w:val="000000"/>
          <w:sz w:val="22"/>
          <w:szCs w:val="22"/>
          <w:lang w:val="en"/>
        </w:rPr>
        <w:t>Ann. Appl. Biol</w:t>
      </w:r>
      <w:r w:rsidRPr="00852E33">
        <w:rPr>
          <w:rFonts w:asciiTheme="minorHAnsi" w:hAnsiTheme="minorHAnsi"/>
          <w:bCs/>
          <w:color w:val="000000"/>
          <w:sz w:val="22"/>
          <w:szCs w:val="22"/>
          <w:lang w:val="en"/>
        </w:rPr>
        <w:t>., 131: 197-212.</w:t>
      </w:r>
    </w:p>
    <w:p w14:paraId="6C5D94FB" w14:textId="77777777" w:rsidR="00440EE9" w:rsidRPr="00852E33" w:rsidRDefault="00440EE9" w:rsidP="00440EE9">
      <w:pPr>
        <w:rPr>
          <w:rFonts w:asciiTheme="minorHAnsi" w:hAnsiTheme="minorHAnsi"/>
          <w:color w:val="000000"/>
          <w:sz w:val="22"/>
          <w:szCs w:val="22"/>
          <w:lang w:val="en"/>
        </w:rPr>
      </w:pPr>
    </w:p>
    <w:p w14:paraId="5D29570C" w14:textId="77777777" w:rsidR="00440EE9" w:rsidRPr="00852E33" w:rsidRDefault="00440EE9" w:rsidP="00440EE9">
      <w:pPr>
        <w:rPr>
          <w:rFonts w:asciiTheme="minorHAnsi" w:hAnsiTheme="minorHAnsi"/>
          <w:color w:val="000000"/>
          <w:sz w:val="22"/>
          <w:szCs w:val="22"/>
          <w:lang w:val="en"/>
        </w:rPr>
      </w:pPr>
      <w:r w:rsidRPr="00852E33">
        <w:rPr>
          <w:rFonts w:asciiTheme="minorHAnsi" w:hAnsiTheme="minorHAnsi"/>
          <w:b/>
          <w:bCs/>
          <w:color w:val="000000"/>
          <w:sz w:val="22"/>
          <w:szCs w:val="22"/>
          <w:lang w:val="en"/>
        </w:rPr>
        <w:t>Purpose of Review:</w:t>
      </w:r>
      <w:r w:rsidRPr="00852E33">
        <w:rPr>
          <w:rFonts w:asciiTheme="minorHAnsi" w:hAnsiTheme="minorHAnsi"/>
          <w:bCs/>
          <w:color w:val="000000"/>
          <w:sz w:val="22"/>
          <w:szCs w:val="22"/>
          <w:lang w:val="en"/>
        </w:rPr>
        <w:t xml:space="preserve"> Chlorpyrifos ESA pilot (Registration Review)</w:t>
      </w:r>
    </w:p>
    <w:p w14:paraId="15FD4D7D" w14:textId="77777777" w:rsidR="00440EE9" w:rsidRPr="00852E33" w:rsidRDefault="00440EE9" w:rsidP="00440EE9">
      <w:pPr>
        <w:rPr>
          <w:rFonts w:asciiTheme="minorHAnsi" w:hAnsiTheme="minorHAnsi"/>
          <w:b/>
          <w:bCs/>
          <w:color w:val="000000"/>
          <w:sz w:val="22"/>
          <w:szCs w:val="22"/>
          <w:lang w:val="en"/>
        </w:rPr>
      </w:pPr>
    </w:p>
    <w:p w14:paraId="31927DFE" w14:textId="77777777" w:rsidR="00440EE9" w:rsidRPr="00852E33" w:rsidRDefault="00440EE9" w:rsidP="00440EE9">
      <w:pPr>
        <w:rPr>
          <w:rFonts w:asciiTheme="minorHAnsi" w:hAnsiTheme="minorHAnsi"/>
          <w:color w:val="000000"/>
          <w:sz w:val="22"/>
          <w:szCs w:val="22"/>
          <w:lang w:val="en"/>
        </w:rPr>
      </w:pPr>
      <w:r w:rsidRPr="00852E33">
        <w:rPr>
          <w:rFonts w:asciiTheme="minorHAnsi" w:hAnsiTheme="minorHAnsi"/>
          <w:b/>
          <w:bCs/>
          <w:color w:val="000000"/>
          <w:sz w:val="22"/>
          <w:szCs w:val="22"/>
          <w:lang w:val="en"/>
        </w:rPr>
        <w:t xml:space="preserve">Date of Review: </w:t>
      </w:r>
      <w:r w:rsidRPr="00852E33">
        <w:rPr>
          <w:rFonts w:asciiTheme="minorHAnsi" w:hAnsiTheme="minorHAnsi"/>
          <w:bCs/>
          <w:color w:val="000000"/>
          <w:sz w:val="22"/>
          <w:szCs w:val="22"/>
          <w:lang w:val="en"/>
        </w:rPr>
        <w:t>02/18/15</w:t>
      </w:r>
    </w:p>
    <w:p w14:paraId="5BF83AFC" w14:textId="77777777" w:rsidR="00440EE9" w:rsidRPr="00852E33" w:rsidRDefault="00440EE9" w:rsidP="00440EE9">
      <w:pPr>
        <w:tabs>
          <w:tab w:val="left" w:pos="-1080"/>
          <w:tab w:val="left" w:pos="-720"/>
          <w:tab w:val="left" w:pos="0"/>
          <w:tab w:val="left" w:pos="3420"/>
        </w:tabs>
        <w:spacing w:after="110"/>
        <w:rPr>
          <w:rFonts w:asciiTheme="minorHAnsi" w:hAnsiTheme="minorHAnsi"/>
          <w:b/>
          <w:i/>
          <w:sz w:val="22"/>
          <w:szCs w:val="22"/>
        </w:rPr>
      </w:pPr>
    </w:p>
    <w:p w14:paraId="5CFBBAD9" w14:textId="77777777" w:rsidR="00440EE9" w:rsidRPr="00852E33" w:rsidRDefault="00440EE9" w:rsidP="00440EE9">
      <w:pPr>
        <w:tabs>
          <w:tab w:val="left" w:pos="-1080"/>
          <w:tab w:val="left" w:pos="-720"/>
          <w:tab w:val="left" w:pos="0"/>
          <w:tab w:val="left" w:pos="3420"/>
        </w:tabs>
        <w:spacing w:after="110"/>
        <w:rPr>
          <w:rFonts w:asciiTheme="minorHAnsi" w:hAnsiTheme="minorHAnsi" w:cs="Calibri"/>
          <w:b/>
          <w:sz w:val="22"/>
          <w:szCs w:val="22"/>
        </w:rPr>
      </w:pPr>
      <w:r w:rsidRPr="00852E33">
        <w:rPr>
          <w:rFonts w:asciiTheme="minorHAnsi" w:hAnsiTheme="minorHAnsi" w:cs="Calibri"/>
          <w:b/>
          <w:sz w:val="22"/>
          <w:szCs w:val="22"/>
        </w:rPr>
        <w:t>Summary of Study Findings:</w:t>
      </w:r>
    </w:p>
    <w:p w14:paraId="403C06DA" w14:textId="77777777" w:rsidR="00440EE9" w:rsidRPr="00852E33" w:rsidRDefault="00440EE9" w:rsidP="00440EE9">
      <w:pPr>
        <w:tabs>
          <w:tab w:val="left" w:pos="-1080"/>
          <w:tab w:val="left" w:pos="-720"/>
          <w:tab w:val="left" w:pos="0"/>
          <w:tab w:val="left" w:pos="3420"/>
        </w:tabs>
        <w:rPr>
          <w:rFonts w:asciiTheme="minorHAnsi" w:hAnsiTheme="minorHAnsi"/>
          <w:bCs/>
          <w:color w:val="000000"/>
          <w:sz w:val="22"/>
          <w:szCs w:val="22"/>
          <w:lang w:val="en"/>
        </w:rPr>
      </w:pPr>
      <w:r w:rsidRPr="00852E33">
        <w:rPr>
          <w:rFonts w:asciiTheme="minorHAnsi" w:hAnsiTheme="minorHAnsi" w:cs="Calibri"/>
          <w:sz w:val="22"/>
          <w:szCs w:val="22"/>
        </w:rPr>
        <w:t xml:space="preserve">Bioassays of </w:t>
      </w:r>
      <w:proofErr w:type="spellStart"/>
      <w:r w:rsidRPr="00852E33">
        <w:rPr>
          <w:rFonts w:asciiTheme="minorHAnsi" w:hAnsiTheme="minorHAnsi"/>
          <w:bCs/>
          <w:i/>
          <w:color w:val="000000"/>
          <w:sz w:val="22"/>
          <w:szCs w:val="22"/>
          <w:lang w:val="en"/>
        </w:rPr>
        <w:t>Adoxophyes</w:t>
      </w:r>
      <w:proofErr w:type="spellEnd"/>
      <w:r w:rsidRPr="00852E33">
        <w:rPr>
          <w:rFonts w:asciiTheme="minorHAnsi" w:hAnsiTheme="minorHAnsi"/>
          <w:bCs/>
          <w:i/>
          <w:color w:val="000000"/>
          <w:sz w:val="22"/>
          <w:szCs w:val="22"/>
          <w:lang w:val="en"/>
        </w:rPr>
        <w:t xml:space="preserve"> orana</w:t>
      </w:r>
      <w:r w:rsidRPr="00852E33">
        <w:rPr>
          <w:rFonts w:asciiTheme="minorHAnsi" w:hAnsiTheme="minorHAnsi"/>
          <w:bCs/>
          <w:color w:val="000000"/>
          <w:sz w:val="22"/>
          <w:szCs w:val="22"/>
          <w:lang w:val="en"/>
        </w:rPr>
        <w:t xml:space="preserve"> individuals to topical dosing with chlorpyrifos were conducted using populations from apple orchards that had a long history of intensive insecticide use and orchards that had a long history of no insecticide use.  All orchards were located in Kent, England. The study was conducted using first generation males in 1992, 1994, and 1995 and second generation males and females in 1992.  Fourth stage larvae (L4) were also tested in 1992.</w:t>
      </w:r>
    </w:p>
    <w:p w14:paraId="59DFA1E0" w14:textId="77777777" w:rsidR="00440EE9" w:rsidRPr="00852E33" w:rsidRDefault="00440EE9" w:rsidP="00440EE9">
      <w:pPr>
        <w:tabs>
          <w:tab w:val="left" w:pos="-1080"/>
          <w:tab w:val="left" w:pos="-720"/>
          <w:tab w:val="left" w:pos="0"/>
          <w:tab w:val="left" w:pos="3420"/>
        </w:tabs>
        <w:rPr>
          <w:rFonts w:asciiTheme="minorHAnsi" w:hAnsiTheme="minorHAnsi"/>
          <w:bCs/>
          <w:color w:val="000000"/>
          <w:sz w:val="22"/>
          <w:szCs w:val="22"/>
          <w:lang w:val="en"/>
        </w:rPr>
      </w:pPr>
    </w:p>
    <w:p w14:paraId="7351EF8E" w14:textId="77777777" w:rsidR="00440EE9" w:rsidRPr="00852E33" w:rsidRDefault="00440EE9" w:rsidP="00440EE9">
      <w:pPr>
        <w:tabs>
          <w:tab w:val="left" w:pos="-1080"/>
          <w:tab w:val="left" w:pos="-720"/>
          <w:tab w:val="left" w:pos="0"/>
          <w:tab w:val="left" w:pos="3420"/>
        </w:tabs>
        <w:rPr>
          <w:rFonts w:asciiTheme="minorHAnsi" w:hAnsiTheme="minorHAnsi" w:cs="Calibri"/>
          <w:bCs/>
          <w:color w:val="000000"/>
          <w:sz w:val="22"/>
          <w:szCs w:val="22"/>
          <w:lang w:val="en"/>
        </w:rPr>
      </w:pPr>
      <w:r w:rsidRPr="00852E33">
        <w:rPr>
          <w:rFonts w:asciiTheme="minorHAnsi" w:hAnsiTheme="minorHAnsi"/>
          <w:bCs/>
          <w:color w:val="000000"/>
          <w:sz w:val="22"/>
          <w:szCs w:val="22"/>
          <w:lang w:val="en"/>
        </w:rPr>
        <w:t xml:space="preserve">For the assays using the adult males, sex pheromone traps were used to catch moths.  After being collected from the traps, the moths were transported to the laboratory in cardboard boxes.  On arrival at the laboratory the moths were dosed topically in situ with 4 </w:t>
      </w:r>
      <w:r w:rsidRPr="00852E33">
        <w:rPr>
          <w:rFonts w:asciiTheme="minorHAnsi" w:hAnsiTheme="minorHAnsi" w:cs="Calibri"/>
          <w:bCs/>
          <w:color w:val="000000"/>
          <w:sz w:val="22"/>
          <w:szCs w:val="22"/>
          <w:lang w:val="en"/>
        </w:rPr>
        <w:t>µ</w:t>
      </w:r>
      <w:r w:rsidRPr="00852E33">
        <w:rPr>
          <w:rFonts w:asciiTheme="minorHAnsi" w:hAnsiTheme="minorHAnsi"/>
          <w:bCs/>
          <w:color w:val="000000"/>
          <w:sz w:val="22"/>
          <w:szCs w:val="22"/>
          <w:lang w:val="en"/>
        </w:rPr>
        <w:t xml:space="preserve">l of one of a range of serial dilutions of chlorpyrifos (Dursban 4) in acetone.  Mortality was assessed 24 </w:t>
      </w:r>
      <w:proofErr w:type="spellStart"/>
      <w:r w:rsidRPr="00852E33">
        <w:rPr>
          <w:rFonts w:asciiTheme="minorHAnsi" w:hAnsiTheme="minorHAnsi"/>
          <w:bCs/>
          <w:color w:val="000000"/>
          <w:sz w:val="22"/>
          <w:szCs w:val="22"/>
          <w:lang w:val="en"/>
        </w:rPr>
        <w:t>hr</w:t>
      </w:r>
      <w:proofErr w:type="spellEnd"/>
      <w:r w:rsidRPr="00852E33">
        <w:rPr>
          <w:rFonts w:asciiTheme="minorHAnsi" w:hAnsiTheme="minorHAnsi"/>
          <w:bCs/>
          <w:color w:val="000000"/>
          <w:sz w:val="22"/>
          <w:szCs w:val="22"/>
          <w:lang w:val="en"/>
        </w:rPr>
        <w:t xml:space="preserve"> later.  At least 50, and up to 100, moths were dosed with each concentration at each site.  A wide range of doses was tested initially, then a more narrow range of 2 – 3 concentrations either side of and including the approximate LD</w:t>
      </w:r>
      <w:r w:rsidRPr="00852E33">
        <w:rPr>
          <w:rFonts w:asciiTheme="minorHAnsi" w:hAnsiTheme="minorHAnsi"/>
          <w:bCs/>
          <w:color w:val="000000"/>
          <w:sz w:val="22"/>
          <w:szCs w:val="22"/>
          <w:vertAlign w:val="subscript"/>
          <w:lang w:val="en"/>
        </w:rPr>
        <w:t>50</w:t>
      </w:r>
      <w:r w:rsidRPr="00852E33">
        <w:rPr>
          <w:rFonts w:asciiTheme="minorHAnsi" w:hAnsiTheme="minorHAnsi"/>
          <w:bCs/>
          <w:color w:val="000000"/>
          <w:sz w:val="22"/>
          <w:szCs w:val="22"/>
          <w:lang w:val="en"/>
        </w:rPr>
        <w:t xml:space="preserve"> value was used.  LD</w:t>
      </w:r>
      <w:r w:rsidRPr="00852E33">
        <w:rPr>
          <w:rFonts w:asciiTheme="minorHAnsi" w:hAnsiTheme="minorHAnsi"/>
          <w:bCs/>
          <w:color w:val="000000"/>
          <w:sz w:val="22"/>
          <w:szCs w:val="22"/>
          <w:vertAlign w:val="subscript"/>
          <w:lang w:val="en"/>
        </w:rPr>
        <w:t>50</w:t>
      </w:r>
      <w:r w:rsidRPr="00852E33">
        <w:rPr>
          <w:rFonts w:asciiTheme="minorHAnsi" w:hAnsiTheme="minorHAnsi"/>
          <w:bCs/>
          <w:color w:val="000000"/>
          <w:sz w:val="22"/>
          <w:szCs w:val="22"/>
          <w:lang w:val="en"/>
        </w:rPr>
        <w:t xml:space="preserve"> values were determined by </w:t>
      </w:r>
      <w:proofErr w:type="spellStart"/>
      <w:r w:rsidRPr="00852E33">
        <w:rPr>
          <w:rFonts w:asciiTheme="minorHAnsi" w:hAnsiTheme="minorHAnsi"/>
          <w:bCs/>
          <w:color w:val="000000"/>
          <w:sz w:val="22"/>
          <w:szCs w:val="22"/>
          <w:lang w:val="en"/>
        </w:rPr>
        <w:t>probit</w:t>
      </w:r>
      <w:proofErr w:type="spellEnd"/>
      <w:r w:rsidRPr="00852E33">
        <w:rPr>
          <w:rFonts w:asciiTheme="minorHAnsi" w:hAnsiTheme="minorHAnsi"/>
          <w:bCs/>
          <w:color w:val="000000"/>
          <w:sz w:val="22"/>
          <w:szCs w:val="22"/>
          <w:lang w:val="en"/>
        </w:rPr>
        <w:t xml:space="preserve"> analysis (by fitting a generalized linear model with binomial errors and </w:t>
      </w:r>
      <w:proofErr w:type="spellStart"/>
      <w:r w:rsidRPr="00852E33">
        <w:rPr>
          <w:rFonts w:asciiTheme="minorHAnsi" w:hAnsiTheme="minorHAnsi"/>
          <w:bCs/>
          <w:color w:val="000000"/>
          <w:sz w:val="22"/>
          <w:szCs w:val="22"/>
          <w:lang w:val="en"/>
        </w:rPr>
        <w:t>probit</w:t>
      </w:r>
      <w:proofErr w:type="spellEnd"/>
      <w:r w:rsidRPr="00852E33">
        <w:rPr>
          <w:rFonts w:asciiTheme="minorHAnsi" w:hAnsiTheme="minorHAnsi"/>
          <w:bCs/>
          <w:color w:val="000000"/>
          <w:sz w:val="22"/>
          <w:szCs w:val="22"/>
          <w:lang w:val="en"/>
        </w:rPr>
        <w:t xml:space="preserve"> link function).  Fiducial limits (P </w:t>
      </w:r>
      <w:r w:rsidRPr="00852E33">
        <w:rPr>
          <w:rFonts w:asciiTheme="minorHAnsi" w:hAnsiTheme="minorHAnsi" w:cs="Calibri"/>
          <w:bCs/>
          <w:color w:val="000000"/>
          <w:sz w:val="22"/>
          <w:szCs w:val="22"/>
          <w:lang w:val="en"/>
        </w:rPr>
        <w:t xml:space="preserve">≥ 0.95) were calculated using </w:t>
      </w:r>
      <w:proofErr w:type="spellStart"/>
      <w:r w:rsidRPr="00852E33">
        <w:rPr>
          <w:rFonts w:asciiTheme="minorHAnsi" w:hAnsiTheme="minorHAnsi" w:cs="Calibri"/>
          <w:bCs/>
          <w:color w:val="000000"/>
          <w:sz w:val="22"/>
          <w:szCs w:val="22"/>
          <w:lang w:val="en"/>
        </w:rPr>
        <w:t>Fieller’s</w:t>
      </w:r>
      <w:proofErr w:type="spellEnd"/>
      <w:r w:rsidRPr="00852E33">
        <w:rPr>
          <w:rFonts w:asciiTheme="minorHAnsi" w:hAnsiTheme="minorHAnsi" w:cs="Calibri"/>
          <w:bCs/>
          <w:color w:val="000000"/>
          <w:sz w:val="22"/>
          <w:szCs w:val="22"/>
          <w:lang w:val="en"/>
        </w:rPr>
        <w:t xml:space="preserve"> method.</w:t>
      </w:r>
    </w:p>
    <w:p w14:paraId="29600AFB" w14:textId="77777777" w:rsidR="00440EE9" w:rsidRPr="00852E33" w:rsidRDefault="00440EE9" w:rsidP="00440EE9">
      <w:pPr>
        <w:tabs>
          <w:tab w:val="left" w:pos="-1080"/>
          <w:tab w:val="left" w:pos="-720"/>
          <w:tab w:val="left" w:pos="0"/>
          <w:tab w:val="left" w:pos="3420"/>
        </w:tabs>
        <w:rPr>
          <w:rFonts w:asciiTheme="minorHAnsi" w:hAnsiTheme="minorHAnsi" w:cs="Calibri"/>
          <w:bCs/>
          <w:color w:val="000000"/>
          <w:sz w:val="22"/>
          <w:szCs w:val="22"/>
          <w:lang w:val="en"/>
        </w:rPr>
      </w:pPr>
    </w:p>
    <w:p w14:paraId="64920457" w14:textId="77777777" w:rsidR="00440EE9" w:rsidRPr="00852E33" w:rsidRDefault="00440EE9" w:rsidP="00440EE9">
      <w:pPr>
        <w:tabs>
          <w:tab w:val="left" w:pos="-1080"/>
          <w:tab w:val="left" w:pos="-720"/>
          <w:tab w:val="left" w:pos="0"/>
          <w:tab w:val="left" w:pos="3420"/>
        </w:tabs>
        <w:rPr>
          <w:rFonts w:asciiTheme="minorHAnsi" w:hAnsiTheme="minorHAnsi" w:cs="Calibri"/>
          <w:bCs/>
          <w:color w:val="000000"/>
          <w:sz w:val="22"/>
          <w:szCs w:val="22"/>
          <w:lang w:val="en"/>
        </w:rPr>
      </w:pPr>
      <w:r w:rsidRPr="00852E33">
        <w:rPr>
          <w:rFonts w:asciiTheme="minorHAnsi" w:hAnsiTheme="minorHAnsi" w:cs="Calibri"/>
          <w:bCs/>
          <w:color w:val="000000"/>
          <w:sz w:val="22"/>
          <w:szCs w:val="22"/>
          <w:lang w:val="en"/>
        </w:rPr>
        <w:t xml:space="preserve">For the second generation females (1992 only), moths were laboratory-reared using caterpillars collected in the field from the four orchard sites.  The caterpillars were kept in cardboard boxes and were fed apple leaves until they pupated.  The pupae were transferred to clean boxes and were switched to a diet of sugar water after emergence.  Two days after emergence, the moths were dosed (as described above).   50 individuals from each orchard was dosed with one of seven concentrations (including the control) (0, 0.94, 1.88, 2.81, 3.8, 7.5, 15 mg </w:t>
      </w:r>
      <w:proofErr w:type="spellStart"/>
      <w:r w:rsidRPr="00852E33">
        <w:rPr>
          <w:rFonts w:asciiTheme="minorHAnsi" w:hAnsiTheme="minorHAnsi" w:cs="Calibri"/>
          <w:bCs/>
          <w:color w:val="000000"/>
          <w:sz w:val="22"/>
          <w:szCs w:val="22"/>
          <w:lang w:val="en"/>
        </w:rPr>
        <w:t>a.i</w:t>
      </w:r>
      <w:proofErr w:type="spellEnd"/>
      <w:r w:rsidRPr="00852E33">
        <w:rPr>
          <w:rFonts w:asciiTheme="minorHAnsi" w:hAnsiTheme="minorHAnsi" w:cs="Calibri"/>
          <w:bCs/>
          <w:color w:val="000000"/>
          <w:sz w:val="22"/>
          <w:szCs w:val="22"/>
          <w:lang w:val="en"/>
        </w:rPr>
        <w:t xml:space="preserve">./L).   </w:t>
      </w:r>
    </w:p>
    <w:p w14:paraId="50BD708B" w14:textId="77777777" w:rsidR="00440EE9" w:rsidRPr="00852E33" w:rsidRDefault="00440EE9" w:rsidP="00440EE9">
      <w:pPr>
        <w:tabs>
          <w:tab w:val="left" w:pos="-1080"/>
          <w:tab w:val="left" w:pos="-720"/>
          <w:tab w:val="left" w:pos="0"/>
          <w:tab w:val="left" w:pos="3420"/>
        </w:tabs>
        <w:rPr>
          <w:rFonts w:asciiTheme="minorHAnsi" w:hAnsiTheme="minorHAnsi" w:cs="Calibri"/>
          <w:bCs/>
          <w:color w:val="000000"/>
          <w:sz w:val="22"/>
          <w:szCs w:val="22"/>
          <w:lang w:val="en"/>
        </w:rPr>
      </w:pPr>
    </w:p>
    <w:p w14:paraId="0E9376C4" w14:textId="77777777" w:rsidR="00440EE9" w:rsidRPr="00852E33" w:rsidRDefault="00440EE9" w:rsidP="00440EE9">
      <w:pPr>
        <w:tabs>
          <w:tab w:val="left" w:pos="-1080"/>
          <w:tab w:val="left" w:pos="-720"/>
          <w:tab w:val="left" w:pos="0"/>
          <w:tab w:val="left" w:pos="3420"/>
        </w:tabs>
        <w:rPr>
          <w:rFonts w:asciiTheme="minorHAnsi" w:hAnsiTheme="minorHAnsi" w:cs="Calibri"/>
          <w:bCs/>
          <w:color w:val="000000"/>
          <w:sz w:val="22"/>
          <w:szCs w:val="22"/>
          <w:lang w:val="en"/>
        </w:rPr>
      </w:pPr>
      <w:r w:rsidRPr="00852E33">
        <w:rPr>
          <w:rFonts w:asciiTheme="minorHAnsi" w:hAnsiTheme="minorHAnsi" w:cs="Calibri"/>
          <w:bCs/>
          <w:color w:val="000000"/>
          <w:sz w:val="22"/>
          <w:szCs w:val="22"/>
          <w:lang w:val="en"/>
        </w:rPr>
        <w:t xml:space="preserve">First generation fourth stage (L4) larvae were also collected in 1992 from the four orchards.  A total of 30 to 40 individuals was dosed topically (on the leaf in which they were feeding) at the same seven concentrations as used on the adult females.  Mortality was assessed after 24 </w:t>
      </w:r>
      <w:proofErr w:type="spellStart"/>
      <w:r w:rsidRPr="00852E33">
        <w:rPr>
          <w:rFonts w:asciiTheme="minorHAnsi" w:hAnsiTheme="minorHAnsi" w:cs="Calibri"/>
          <w:bCs/>
          <w:color w:val="000000"/>
          <w:sz w:val="22"/>
          <w:szCs w:val="22"/>
          <w:lang w:val="en"/>
        </w:rPr>
        <w:t>hr</w:t>
      </w:r>
      <w:proofErr w:type="spellEnd"/>
      <w:r w:rsidRPr="00852E33">
        <w:rPr>
          <w:rFonts w:asciiTheme="minorHAnsi" w:hAnsiTheme="minorHAnsi" w:cs="Calibri"/>
          <w:bCs/>
          <w:color w:val="000000"/>
          <w:sz w:val="22"/>
          <w:szCs w:val="22"/>
          <w:lang w:val="en"/>
        </w:rPr>
        <w:t xml:space="preserve"> (LD50 values were determined in the same way as described above).</w:t>
      </w:r>
    </w:p>
    <w:p w14:paraId="4A3FF0C1" w14:textId="77777777" w:rsidR="00440EE9" w:rsidRPr="00852E33" w:rsidRDefault="00440EE9" w:rsidP="00440EE9">
      <w:pPr>
        <w:tabs>
          <w:tab w:val="left" w:pos="-1080"/>
          <w:tab w:val="left" w:pos="-720"/>
          <w:tab w:val="left" w:pos="0"/>
          <w:tab w:val="left" w:pos="3420"/>
        </w:tabs>
        <w:rPr>
          <w:rFonts w:asciiTheme="minorHAnsi" w:hAnsiTheme="minorHAnsi" w:cs="Calibri"/>
          <w:sz w:val="22"/>
          <w:szCs w:val="22"/>
        </w:rPr>
      </w:pPr>
    </w:p>
    <w:p w14:paraId="1203F4C2" w14:textId="77777777" w:rsidR="00440EE9" w:rsidRPr="00852E33" w:rsidRDefault="00440EE9" w:rsidP="00440EE9">
      <w:pPr>
        <w:tabs>
          <w:tab w:val="left" w:pos="-1080"/>
          <w:tab w:val="left" w:pos="-720"/>
          <w:tab w:val="left" w:pos="0"/>
          <w:tab w:val="left" w:pos="3420"/>
        </w:tabs>
        <w:rPr>
          <w:rFonts w:asciiTheme="minorHAnsi" w:hAnsiTheme="minorHAnsi" w:cs="Calibri"/>
          <w:b/>
          <w:sz w:val="22"/>
          <w:szCs w:val="22"/>
        </w:rPr>
      </w:pPr>
      <w:r w:rsidRPr="00852E33">
        <w:rPr>
          <w:rFonts w:asciiTheme="minorHAnsi" w:hAnsiTheme="minorHAnsi" w:cs="Calibri"/>
          <w:b/>
          <w:sz w:val="22"/>
          <w:szCs w:val="22"/>
        </w:rPr>
        <w:t>Results:</w:t>
      </w:r>
    </w:p>
    <w:p w14:paraId="3CD16562" w14:textId="77777777" w:rsidR="00440EE9" w:rsidRPr="00852E33" w:rsidRDefault="00440EE9" w:rsidP="00440EE9">
      <w:pPr>
        <w:tabs>
          <w:tab w:val="left" w:pos="-1080"/>
          <w:tab w:val="left" w:pos="-720"/>
          <w:tab w:val="left" w:pos="0"/>
          <w:tab w:val="left" w:pos="3420"/>
        </w:tabs>
        <w:rPr>
          <w:rFonts w:asciiTheme="minorHAnsi" w:hAnsiTheme="minorHAnsi" w:cs="Calibri"/>
          <w:sz w:val="22"/>
          <w:szCs w:val="22"/>
        </w:rPr>
      </w:pPr>
    </w:p>
    <w:p w14:paraId="482B2F33" w14:textId="77777777" w:rsidR="00440EE9" w:rsidRPr="00852E33" w:rsidRDefault="00440EE9" w:rsidP="00440EE9">
      <w:pPr>
        <w:tabs>
          <w:tab w:val="left" w:pos="-1080"/>
          <w:tab w:val="left" w:pos="-720"/>
          <w:tab w:val="left" w:pos="0"/>
          <w:tab w:val="left" w:pos="3420"/>
        </w:tabs>
        <w:rPr>
          <w:rFonts w:asciiTheme="minorHAnsi" w:hAnsiTheme="minorHAnsi" w:cs="Calibri"/>
          <w:sz w:val="22"/>
          <w:szCs w:val="22"/>
        </w:rPr>
      </w:pPr>
      <w:r w:rsidRPr="00852E33">
        <w:rPr>
          <w:rFonts w:asciiTheme="minorHAnsi" w:hAnsiTheme="minorHAnsi" w:cs="Calibri"/>
          <w:sz w:val="22"/>
          <w:szCs w:val="22"/>
        </w:rPr>
        <w:t xml:space="preserve">The results for chlorpyrifos are reported below (see </w:t>
      </w:r>
      <w:r w:rsidRPr="00852E33">
        <w:rPr>
          <w:rFonts w:asciiTheme="minorHAnsi" w:hAnsiTheme="minorHAnsi" w:cs="Calibri"/>
          <w:b/>
          <w:sz w:val="22"/>
          <w:szCs w:val="22"/>
        </w:rPr>
        <w:t>Table 1</w:t>
      </w:r>
      <w:r w:rsidRPr="00852E33">
        <w:rPr>
          <w:rFonts w:asciiTheme="minorHAnsi" w:hAnsiTheme="minorHAnsi" w:cs="Calibri"/>
          <w:sz w:val="22"/>
          <w:szCs w:val="22"/>
        </w:rPr>
        <w:t>).  The most sensitive LD</w:t>
      </w:r>
      <w:r w:rsidRPr="00852E33">
        <w:rPr>
          <w:rFonts w:asciiTheme="minorHAnsi" w:hAnsiTheme="minorHAnsi" w:cs="Calibri"/>
          <w:sz w:val="22"/>
          <w:szCs w:val="22"/>
          <w:vertAlign w:val="subscript"/>
        </w:rPr>
        <w:t>50</w:t>
      </w:r>
      <w:r w:rsidRPr="00852E33">
        <w:rPr>
          <w:rFonts w:asciiTheme="minorHAnsi" w:hAnsiTheme="minorHAnsi" w:cs="Calibri"/>
          <w:sz w:val="22"/>
          <w:szCs w:val="22"/>
        </w:rPr>
        <w:t xml:space="preserve"> value is 1.6 ng/individual for first generation adult males (from a site with no known insecticidal use).</w:t>
      </w:r>
    </w:p>
    <w:p w14:paraId="3BBEA61F" w14:textId="77777777" w:rsidR="00440EE9" w:rsidRPr="00852E33" w:rsidRDefault="00440EE9" w:rsidP="00440EE9">
      <w:pPr>
        <w:tabs>
          <w:tab w:val="left" w:pos="-1080"/>
          <w:tab w:val="left" w:pos="-720"/>
          <w:tab w:val="left" w:pos="0"/>
          <w:tab w:val="left" w:pos="3420"/>
        </w:tabs>
        <w:spacing w:after="110"/>
        <w:rPr>
          <w:rFonts w:asciiTheme="minorHAnsi" w:hAnsiTheme="minorHAnsi" w:cs="Calibri"/>
          <w:sz w:val="22"/>
          <w:szCs w:val="22"/>
        </w:rPr>
      </w:pPr>
    </w:p>
    <w:p w14:paraId="1BF7D100" w14:textId="77777777" w:rsidR="00440EE9" w:rsidRPr="00852E33" w:rsidRDefault="00440EE9" w:rsidP="00440EE9">
      <w:pPr>
        <w:tabs>
          <w:tab w:val="left" w:pos="-1080"/>
          <w:tab w:val="left" w:pos="-720"/>
          <w:tab w:val="left" w:pos="0"/>
          <w:tab w:val="left" w:pos="3420"/>
        </w:tabs>
        <w:spacing w:after="110"/>
        <w:rPr>
          <w:rFonts w:asciiTheme="minorHAnsi" w:hAnsiTheme="minorHAnsi" w:cs="Calibri"/>
          <w:b/>
          <w:sz w:val="22"/>
          <w:szCs w:val="22"/>
        </w:rPr>
      </w:pPr>
      <w:r w:rsidRPr="00852E33">
        <w:rPr>
          <w:rFonts w:asciiTheme="minorHAnsi" w:hAnsiTheme="minorHAnsi" w:cs="Calibri"/>
          <w:b/>
          <w:sz w:val="22"/>
          <w:szCs w:val="22"/>
        </w:rPr>
        <w:t>Table 1.  LD</w:t>
      </w:r>
      <w:r w:rsidRPr="00852E33">
        <w:rPr>
          <w:rFonts w:asciiTheme="minorHAnsi" w:hAnsiTheme="minorHAnsi" w:cs="Calibri"/>
          <w:b/>
          <w:sz w:val="22"/>
          <w:szCs w:val="22"/>
          <w:vertAlign w:val="subscript"/>
        </w:rPr>
        <w:t>50</w:t>
      </w:r>
      <w:r w:rsidRPr="00852E33">
        <w:rPr>
          <w:rFonts w:asciiTheme="minorHAnsi" w:hAnsiTheme="minorHAnsi" w:cs="Calibri"/>
          <w:b/>
          <w:sz w:val="22"/>
          <w:szCs w:val="22"/>
        </w:rPr>
        <w:t xml:space="preserve"> Values for Topical Dosing with Chlorpyrifos for A. orana Sampled from Apple Orchards in Kent, England.</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1621"/>
        <w:gridCol w:w="1901"/>
        <w:gridCol w:w="970"/>
        <w:gridCol w:w="1695"/>
      </w:tblGrid>
      <w:tr w:rsidR="00440EE9" w:rsidRPr="00852E33" w14:paraId="046437D2" w14:textId="77777777" w:rsidTr="00C64BE9">
        <w:tc>
          <w:tcPr>
            <w:tcW w:w="2310" w:type="dxa"/>
            <w:shd w:val="clear" w:color="auto" w:fill="E7E6E6"/>
            <w:vAlign w:val="center"/>
          </w:tcPr>
          <w:p w14:paraId="0D19A965" w14:textId="77777777" w:rsidR="00440EE9" w:rsidRPr="00852E33" w:rsidRDefault="00440EE9" w:rsidP="00C64BE9">
            <w:pPr>
              <w:tabs>
                <w:tab w:val="left" w:pos="-1080"/>
                <w:tab w:val="left" w:pos="-720"/>
                <w:tab w:val="left" w:pos="0"/>
                <w:tab w:val="left" w:pos="3420"/>
              </w:tabs>
              <w:spacing w:after="110"/>
              <w:jc w:val="center"/>
              <w:rPr>
                <w:rFonts w:asciiTheme="minorHAnsi" w:hAnsiTheme="minorHAnsi" w:cs="Calibri"/>
                <w:b/>
                <w:sz w:val="22"/>
                <w:szCs w:val="22"/>
              </w:rPr>
            </w:pPr>
            <w:r w:rsidRPr="00852E33">
              <w:rPr>
                <w:rFonts w:asciiTheme="minorHAnsi" w:hAnsiTheme="minorHAnsi" w:cs="Calibri"/>
                <w:b/>
                <w:sz w:val="22"/>
                <w:szCs w:val="22"/>
              </w:rPr>
              <w:t>SITE</w:t>
            </w:r>
          </w:p>
        </w:tc>
        <w:tc>
          <w:tcPr>
            <w:tcW w:w="1578" w:type="dxa"/>
            <w:shd w:val="clear" w:color="auto" w:fill="E7E6E6"/>
            <w:vAlign w:val="center"/>
          </w:tcPr>
          <w:p w14:paraId="2C844A9B" w14:textId="77777777" w:rsidR="00440EE9" w:rsidRPr="00852E33" w:rsidRDefault="00440EE9" w:rsidP="00C64BE9">
            <w:pPr>
              <w:rPr>
                <w:rFonts w:asciiTheme="minorHAnsi" w:hAnsiTheme="minorHAnsi" w:cs="Calibri"/>
                <w:b/>
                <w:sz w:val="22"/>
                <w:szCs w:val="22"/>
              </w:rPr>
            </w:pPr>
            <w:r w:rsidRPr="00852E33">
              <w:rPr>
                <w:rFonts w:asciiTheme="minorHAnsi" w:hAnsiTheme="minorHAnsi" w:cs="Calibri"/>
                <w:b/>
                <w:sz w:val="22"/>
                <w:szCs w:val="22"/>
              </w:rPr>
              <w:t>INSECTICIDE MANAGEMENT</w:t>
            </w:r>
          </w:p>
        </w:tc>
        <w:tc>
          <w:tcPr>
            <w:tcW w:w="1916" w:type="dxa"/>
            <w:shd w:val="clear" w:color="auto" w:fill="E7E6E6"/>
            <w:vAlign w:val="center"/>
          </w:tcPr>
          <w:p w14:paraId="6A2ED7A6" w14:textId="77777777" w:rsidR="00440EE9" w:rsidRPr="00852E33" w:rsidRDefault="00440EE9" w:rsidP="00C64BE9">
            <w:pPr>
              <w:jc w:val="center"/>
              <w:rPr>
                <w:rFonts w:asciiTheme="minorHAnsi" w:hAnsiTheme="minorHAnsi" w:cs="Calibri"/>
                <w:b/>
                <w:sz w:val="22"/>
                <w:szCs w:val="22"/>
              </w:rPr>
            </w:pPr>
            <w:r w:rsidRPr="00852E33">
              <w:rPr>
                <w:rFonts w:asciiTheme="minorHAnsi" w:hAnsiTheme="minorHAnsi" w:cs="Calibri"/>
                <w:b/>
                <w:sz w:val="22"/>
                <w:szCs w:val="22"/>
              </w:rPr>
              <w:t>LIFE STAGE</w:t>
            </w:r>
          </w:p>
        </w:tc>
        <w:tc>
          <w:tcPr>
            <w:tcW w:w="976" w:type="dxa"/>
            <w:shd w:val="clear" w:color="auto" w:fill="E7E6E6"/>
            <w:vAlign w:val="center"/>
          </w:tcPr>
          <w:p w14:paraId="2213F61D" w14:textId="77777777" w:rsidR="00440EE9" w:rsidRPr="00852E33" w:rsidRDefault="00440EE9" w:rsidP="00C64BE9">
            <w:pPr>
              <w:tabs>
                <w:tab w:val="left" w:pos="-1080"/>
                <w:tab w:val="left" w:pos="-720"/>
                <w:tab w:val="left" w:pos="0"/>
                <w:tab w:val="left" w:pos="3420"/>
              </w:tabs>
              <w:spacing w:after="110"/>
              <w:jc w:val="center"/>
              <w:rPr>
                <w:rFonts w:asciiTheme="minorHAnsi" w:hAnsiTheme="minorHAnsi" w:cs="Calibri"/>
                <w:b/>
                <w:sz w:val="22"/>
                <w:szCs w:val="22"/>
              </w:rPr>
            </w:pPr>
            <w:r w:rsidRPr="00852E33">
              <w:rPr>
                <w:rFonts w:asciiTheme="minorHAnsi" w:hAnsiTheme="minorHAnsi" w:cs="Calibri"/>
                <w:b/>
                <w:sz w:val="22"/>
                <w:szCs w:val="22"/>
              </w:rPr>
              <w:t>YEAR</w:t>
            </w:r>
          </w:p>
        </w:tc>
        <w:tc>
          <w:tcPr>
            <w:tcW w:w="1698" w:type="dxa"/>
            <w:shd w:val="clear" w:color="auto" w:fill="E7E6E6"/>
            <w:vAlign w:val="center"/>
          </w:tcPr>
          <w:p w14:paraId="72D58535" w14:textId="77777777" w:rsidR="00440EE9" w:rsidRPr="00852E33" w:rsidRDefault="00440EE9" w:rsidP="00C64BE9">
            <w:pPr>
              <w:tabs>
                <w:tab w:val="left" w:pos="-1080"/>
                <w:tab w:val="left" w:pos="-720"/>
                <w:tab w:val="left" w:pos="0"/>
                <w:tab w:val="left" w:pos="3420"/>
              </w:tabs>
              <w:spacing w:after="110"/>
              <w:jc w:val="center"/>
              <w:rPr>
                <w:rFonts w:asciiTheme="minorHAnsi" w:hAnsiTheme="minorHAnsi" w:cs="Calibri"/>
                <w:b/>
                <w:sz w:val="22"/>
                <w:szCs w:val="22"/>
              </w:rPr>
            </w:pPr>
            <w:r w:rsidRPr="00852E33">
              <w:rPr>
                <w:rFonts w:asciiTheme="minorHAnsi" w:hAnsiTheme="minorHAnsi" w:cs="Calibri"/>
                <w:b/>
                <w:sz w:val="22"/>
                <w:szCs w:val="22"/>
              </w:rPr>
              <w:t>LD</w:t>
            </w:r>
            <w:r w:rsidRPr="00852E33">
              <w:rPr>
                <w:rFonts w:asciiTheme="minorHAnsi" w:hAnsiTheme="minorHAnsi" w:cs="Calibri"/>
                <w:b/>
                <w:sz w:val="22"/>
                <w:szCs w:val="22"/>
                <w:vertAlign w:val="subscript"/>
              </w:rPr>
              <w:t>50</w:t>
            </w:r>
            <w:r w:rsidRPr="00852E33">
              <w:rPr>
                <w:rFonts w:asciiTheme="minorHAnsi" w:hAnsiTheme="minorHAnsi" w:cs="Calibri"/>
                <w:b/>
                <w:sz w:val="22"/>
                <w:szCs w:val="22"/>
              </w:rPr>
              <w:t xml:space="preserve"> (95% C.I.) (ng </w:t>
            </w:r>
            <w:proofErr w:type="spellStart"/>
            <w:r w:rsidRPr="00852E33">
              <w:rPr>
                <w:rFonts w:asciiTheme="minorHAnsi" w:hAnsiTheme="minorHAnsi" w:cs="Calibri"/>
                <w:b/>
                <w:sz w:val="22"/>
                <w:szCs w:val="22"/>
              </w:rPr>
              <w:t>a.i</w:t>
            </w:r>
            <w:proofErr w:type="spellEnd"/>
            <w:r w:rsidRPr="00852E33">
              <w:rPr>
                <w:rFonts w:asciiTheme="minorHAnsi" w:hAnsiTheme="minorHAnsi" w:cs="Calibri"/>
                <w:b/>
                <w:sz w:val="22"/>
                <w:szCs w:val="22"/>
              </w:rPr>
              <w:t>./individual)</w:t>
            </w:r>
          </w:p>
        </w:tc>
      </w:tr>
      <w:tr w:rsidR="00440EE9" w:rsidRPr="00852E33" w14:paraId="57027ED4" w14:textId="77777777" w:rsidTr="00C64BE9">
        <w:tc>
          <w:tcPr>
            <w:tcW w:w="2310" w:type="dxa"/>
            <w:vMerge w:val="restart"/>
            <w:shd w:val="clear" w:color="auto" w:fill="E7E6E6"/>
            <w:vAlign w:val="center"/>
          </w:tcPr>
          <w:p w14:paraId="13BE269E"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b/>
                <w:sz w:val="22"/>
                <w:szCs w:val="22"/>
              </w:rPr>
            </w:pPr>
            <w:proofErr w:type="spellStart"/>
            <w:r w:rsidRPr="00852E33">
              <w:rPr>
                <w:rFonts w:asciiTheme="minorHAnsi" w:hAnsiTheme="minorHAnsi" w:cs="Calibri"/>
                <w:b/>
                <w:sz w:val="22"/>
                <w:szCs w:val="22"/>
              </w:rPr>
              <w:t>Loyterton</w:t>
            </w:r>
            <w:proofErr w:type="spellEnd"/>
            <w:r w:rsidRPr="00852E33">
              <w:rPr>
                <w:rFonts w:asciiTheme="minorHAnsi" w:hAnsiTheme="minorHAnsi" w:cs="Calibri"/>
                <w:b/>
                <w:sz w:val="22"/>
                <w:szCs w:val="22"/>
              </w:rPr>
              <w:t xml:space="preserve"> Farm</w:t>
            </w:r>
          </w:p>
        </w:tc>
        <w:tc>
          <w:tcPr>
            <w:tcW w:w="1578" w:type="dxa"/>
            <w:vMerge w:val="restart"/>
            <w:vAlign w:val="center"/>
          </w:tcPr>
          <w:p w14:paraId="00DC3F23" w14:textId="77777777" w:rsidR="00440EE9" w:rsidRPr="00852E33" w:rsidRDefault="00440EE9" w:rsidP="00C64BE9">
            <w:pPr>
              <w:rPr>
                <w:rFonts w:asciiTheme="minorHAnsi" w:hAnsiTheme="minorHAnsi" w:cs="Calibri"/>
                <w:sz w:val="22"/>
                <w:szCs w:val="22"/>
              </w:rPr>
            </w:pPr>
            <w:r w:rsidRPr="00852E33">
              <w:rPr>
                <w:rFonts w:asciiTheme="minorHAnsi" w:hAnsiTheme="minorHAnsi" w:cs="Calibri"/>
                <w:sz w:val="22"/>
                <w:szCs w:val="22"/>
              </w:rPr>
              <w:t>Intensive</w:t>
            </w:r>
          </w:p>
        </w:tc>
        <w:tc>
          <w:tcPr>
            <w:tcW w:w="1916" w:type="dxa"/>
            <w:vMerge w:val="restart"/>
            <w:vAlign w:val="center"/>
          </w:tcPr>
          <w:p w14:paraId="1C6EDCFC" w14:textId="77777777" w:rsidR="00440EE9" w:rsidRPr="00852E33" w:rsidRDefault="00440EE9" w:rsidP="00C64BE9">
            <w:pPr>
              <w:rPr>
                <w:rFonts w:asciiTheme="minorHAnsi" w:hAnsiTheme="minorHAnsi" w:cs="Calibri"/>
                <w:sz w:val="22"/>
                <w:szCs w:val="22"/>
              </w:rPr>
            </w:pPr>
            <w:r w:rsidRPr="00852E33">
              <w:rPr>
                <w:rFonts w:asciiTheme="minorHAnsi" w:hAnsiTheme="minorHAnsi" w:cs="Calibri"/>
                <w:sz w:val="22"/>
                <w:szCs w:val="22"/>
              </w:rPr>
              <w:t>First generation males</w:t>
            </w:r>
          </w:p>
        </w:tc>
        <w:tc>
          <w:tcPr>
            <w:tcW w:w="976" w:type="dxa"/>
            <w:vAlign w:val="center"/>
          </w:tcPr>
          <w:p w14:paraId="64207D06" w14:textId="77777777" w:rsidR="00440EE9" w:rsidRPr="00852E33" w:rsidRDefault="00440EE9" w:rsidP="00C64BE9">
            <w:pPr>
              <w:tabs>
                <w:tab w:val="left" w:pos="-1080"/>
                <w:tab w:val="left" w:pos="-720"/>
                <w:tab w:val="left" w:pos="0"/>
                <w:tab w:val="left" w:pos="3420"/>
              </w:tabs>
              <w:spacing w:after="110"/>
              <w:jc w:val="center"/>
              <w:rPr>
                <w:rFonts w:asciiTheme="minorHAnsi" w:hAnsiTheme="minorHAnsi" w:cs="Calibri"/>
                <w:sz w:val="22"/>
                <w:szCs w:val="22"/>
              </w:rPr>
            </w:pPr>
            <w:r w:rsidRPr="00852E33">
              <w:rPr>
                <w:rFonts w:asciiTheme="minorHAnsi" w:hAnsiTheme="minorHAnsi" w:cs="Calibri"/>
                <w:sz w:val="22"/>
                <w:szCs w:val="22"/>
              </w:rPr>
              <w:t>1992</w:t>
            </w:r>
          </w:p>
        </w:tc>
        <w:tc>
          <w:tcPr>
            <w:tcW w:w="1698" w:type="dxa"/>
            <w:shd w:val="clear" w:color="auto" w:fill="auto"/>
            <w:vAlign w:val="center"/>
          </w:tcPr>
          <w:p w14:paraId="4D692D7A"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6.8 (5.4 – 8.1)</w:t>
            </w:r>
          </w:p>
        </w:tc>
      </w:tr>
      <w:tr w:rsidR="00440EE9" w:rsidRPr="00852E33" w14:paraId="666826D1" w14:textId="77777777" w:rsidTr="00C64BE9">
        <w:tc>
          <w:tcPr>
            <w:tcW w:w="2310" w:type="dxa"/>
            <w:vMerge/>
            <w:shd w:val="clear" w:color="auto" w:fill="E7E6E6"/>
            <w:vAlign w:val="center"/>
          </w:tcPr>
          <w:p w14:paraId="15C87F3B"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b/>
                <w:sz w:val="22"/>
                <w:szCs w:val="22"/>
              </w:rPr>
            </w:pPr>
          </w:p>
        </w:tc>
        <w:tc>
          <w:tcPr>
            <w:tcW w:w="1578" w:type="dxa"/>
            <w:vMerge/>
            <w:vAlign w:val="center"/>
          </w:tcPr>
          <w:p w14:paraId="47C5C9B5" w14:textId="77777777" w:rsidR="00440EE9" w:rsidRPr="00852E33" w:rsidRDefault="00440EE9" w:rsidP="00C64BE9">
            <w:pPr>
              <w:rPr>
                <w:rFonts w:asciiTheme="minorHAnsi" w:hAnsiTheme="minorHAnsi" w:cs="Calibri"/>
                <w:sz w:val="22"/>
                <w:szCs w:val="22"/>
              </w:rPr>
            </w:pPr>
          </w:p>
        </w:tc>
        <w:tc>
          <w:tcPr>
            <w:tcW w:w="1916" w:type="dxa"/>
            <w:vMerge/>
            <w:vAlign w:val="center"/>
          </w:tcPr>
          <w:p w14:paraId="09D80557" w14:textId="77777777" w:rsidR="00440EE9" w:rsidRPr="00852E33" w:rsidRDefault="00440EE9" w:rsidP="00C64BE9">
            <w:pPr>
              <w:rPr>
                <w:rFonts w:asciiTheme="minorHAnsi" w:hAnsiTheme="minorHAnsi" w:cs="Calibri"/>
                <w:sz w:val="22"/>
                <w:szCs w:val="22"/>
              </w:rPr>
            </w:pPr>
          </w:p>
        </w:tc>
        <w:tc>
          <w:tcPr>
            <w:tcW w:w="976" w:type="dxa"/>
            <w:vAlign w:val="center"/>
          </w:tcPr>
          <w:p w14:paraId="3F519340" w14:textId="77777777" w:rsidR="00440EE9" w:rsidRPr="00852E33" w:rsidRDefault="00440EE9" w:rsidP="00C64BE9">
            <w:pPr>
              <w:tabs>
                <w:tab w:val="left" w:pos="-1080"/>
                <w:tab w:val="left" w:pos="-720"/>
                <w:tab w:val="left" w:pos="0"/>
                <w:tab w:val="left" w:pos="3420"/>
              </w:tabs>
              <w:spacing w:after="110"/>
              <w:jc w:val="center"/>
              <w:rPr>
                <w:rFonts w:asciiTheme="minorHAnsi" w:hAnsiTheme="minorHAnsi" w:cs="Calibri"/>
                <w:sz w:val="22"/>
                <w:szCs w:val="22"/>
              </w:rPr>
            </w:pPr>
            <w:r w:rsidRPr="00852E33">
              <w:rPr>
                <w:rFonts w:asciiTheme="minorHAnsi" w:hAnsiTheme="minorHAnsi" w:cs="Calibri"/>
                <w:sz w:val="22"/>
                <w:szCs w:val="22"/>
              </w:rPr>
              <w:t>1994</w:t>
            </w:r>
          </w:p>
        </w:tc>
        <w:tc>
          <w:tcPr>
            <w:tcW w:w="1698" w:type="dxa"/>
            <w:shd w:val="clear" w:color="auto" w:fill="auto"/>
            <w:vAlign w:val="center"/>
          </w:tcPr>
          <w:p w14:paraId="378AE461"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12.0 (8.4 – 17.0)</w:t>
            </w:r>
          </w:p>
        </w:tc>
      </w:tr>
      <w:tr w:rsidR="00440EE9" w:rsidRPr="00852E33" w14:paraId="118DC7AF" w14:textId="77777777" w:rsidTr="00C64BE9">
        <w:tc>
          <w:tcPr>
            <w:tcW w:w="2310" w:type="dxa"/>
            <w:vMerge/>
            <w:shd w:val="clear" w:color="auto" w:fill="E7E6E6"/>
            <w:vAlign w:val="center"/>
          </w:tcPr>
          <w:p w14:paraId="44A60800"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b/>
                <w:sz w:val="22"/>
                <w:szCs w:val="22"/>
              </w:rPr>
            </w:pPr>
          </w:p>
        </w:tc>
        <w:tc>
          <w:tcPr>
            <w:tcW w:w="1578" w:type="dxa"/>
            <w:vMerge/>
            <w:vAlign w:val="center"/>
          </w:tcPr>
          <w:p w14:paraId="308DCD4E" w14:textId="77777777" w:rsidR="00440EE9" w:rsidRPr="00852E33" w:rsidRDefault="00440EE9" w:rsidP="00C64BE9">
            <w:pPr>
              <w:rPr>
                <w:rFonts w:asciiTheme="minorHAnsi" w:hAnsiTheme="minorHAnsi" w:cs="Calibri"/>
                <w:sz w:val="22"/>
                <w:szCs w:val="22"/>
              </w:rPr>
            </w:pPr>
          </w:p>
        </w:tc>
        <w:tc>
          <w:tcPr>
            <w:tcW w:w="1916" w:type="dxa"/>
            <w:vMerge/>
            <w:vAlign w:val="center"/>
          </w:tcPr>
          <w:p w14:paraId="4B09F2FD" w14:textId="77777777" w:rsidR="00440EE9" w:rsidRPr="00852E33" w:rsidRDefault="00440EE9" w:rsidP="00C64BE9">
            <w:pPr>
              <w:rPr>
                <w:rFonts w:asciiTheme="minorHAnsi" w:hAnsiTheme="minorHAnsi" w:cs="Calibri"/>
                <w:sz w:val="22"/>
                <w:szCs w:val="22"/>
              </w:rPr>
            </w:pPr>
          </w:p>
        </w:tc>
        <w:tc>
          <w:tcPr>
            <w:tcW w:w="976" w:type="dxa"/>
            <w:vAlign w:val="center"/>
          </w:tcPr>
          <w:p w14:paraId="57BBC2F4" w14:textId="77777777" w:rsidR="00440EE9" w:rsidRPr="00852E33" w:rsidRDefault="00440EE9" w:rsidP="00C64BE9">
            <w:pPr>
              <w:tabs>
                <w:tab w:val="left" w:pos="-1080"/>
                <w:tab w:val="left" w:pos="-720"/>
                <w:tab w:val="left" w:pos="0"/>
                <w:tab w:val="left" w:pos="3420"/>
              </w:tabs>
              <w:spacing w:after="110"/>
              <w:jc w:val="center"/>
              <w:rPr>
                <w:rFonts w:asciiTheme="minorHAnsi" w:hAnsiTheme="minorHAnsi" w:cs="Calibri"/>
                <w:sz w:val="22"/>
                <w:szCs w:val="22"/>
              </w:rPr>
            </w:pPr>
            <w:r w:rsidRPr="00852E33">
              <w:rPr>
                <w:rFonts w:asciiTheme="minorHAnsi" w:hAnsiTheme="minorHAnsi" w:cs="Calibri"/>
                <w:sz w:val="22"/>
                <w:szCs w:val="22"/>
              </w:rPr>
              <w:t>1995</w:t>
            </w:r>
          </w:p>
        </w:tc>
        <w:tc>
          <w:tcPr>
            <w:tcW w:w="1698" w:type="dxa"/>
            <w:shd w:val="clear" w:color="auto" w:fill="auto"/>
            <w:vAlign w:val="center"/>
          </w:tcPr>
          <w:p w14:paraId="5932EBD2"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18.2 (14.4 – 22.9)</w:t>
            </w:r>
          </w:p>
        </w:tc>
      </w:tr>
      <w:tr w:rsidR="00440EE9" w:rsidRPr="00852E33" w14:paraId="0C1F12F7" w14:textId="77777777" w:rsidTr="00C64BE9">
        <w:tc>
          <w:tcPr>
            <w:tcW w:w="2310" w:type="dxa"/>
            <w:vMerge/>
            <w:shd w:val="clear" w:color="auto" w:fill="E7E6E6"/>
            <w:vAlign w:val="center"/>
          </w:tcPr>
          <w:p w14:paraId="073249BD"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b/>
                <w:sz w:val="22"/>
                <w:szCs w:val="22"/>
              </w:rPr>
            </w:pPr>
          </w:p>
        </w:tc>
        <w:tc>
          <w:tcPr>
            <w:tcW w:w="1578" w:type="dxa"/>
            <w:vMerge/>
            <w:vAlign w:val="center"/>
          </w:tcPr>
          <w:p w14:paraId="2F437DE0" w14:textId="77777777" w:rsidR="00440EE9" w:rsidRPr="00852E33" w:rsidRDefault="00440EE9" w:rsidP="00C64BE9">
            <w:pPr>
              <w:rPr>
                <w:rFonts w:asciiTheme="minorHAnsi" w:hAnsiTheme="minorHAnsi" w:cs="Calibri"/>
                <w:sz w:val="22"/>
                <w:szCs w:val="22"/>
              </w:rPr>
            </w:pPr>
          </w:p>
        </w:tc>
        <w:tc>
          <w:tcPr>
            <w:tcW w:w="1916" w:type="dxa"/>
            <w:vAlign w:val="center"/>
          </w:tcPr>
          <w:p w14:paraId="4B40C647" w14:textId="77777777" w:rsidR="00440EE9" w:rsidRPr="00852E33" w:rsidRDefault="00440EE9" w:rsidP="00C64BE9">
            <w:pPr>
              <w:rPr>
                <w:rFonts w:asciiTheme="minorHAnsi" w:hAnsiTheme="minorHAnsi" w:cs="Calibri"/>
                <w:sz w:val="22"/>
                <w:szCs w:val="22"/>
              </w:rPr>
            </w:pPr>
            <w:r w:rsidRPr="00852E33">
              <w:rPr>
                <w:rFonts w:asciiTheme="minorHAnsi" w:hAnsiTheme="minorHAnsi" w:cs="Calibri"/>
                <w:sz w:val="22"/>
                <w:szCs w:val="22"/>
              </w:rPr>
              <w:t>Second generation males</w:t>
            </w:r>
          </w:p>
        </w:tc>
        <w:tc>
          <w:tcPr>
            <w:tcW w:w="976" w:type="dxa"/>
            <w:vMerge w:val="restart"/>
            <w:vAlign w:val="center"/>
          </w:tcPr>
          <w:p w14:paraId="0F036BB6" w14:textId="77777777" w:rsidR="00440EE9" w:rsidRPr="00852E33" w:rsidRDefault="00440EE9" w:rsidP="00C64BE9">
            <w:pPr>
              <w:tabs>
                <w:tab w:val="left" w:pos="-1080"/>
                <w:tab w:val="left" w:pos="-720"/>
                <w:tab w:val="left" w:pos="0"/>
                <w:tab w:val="left" w:pos="3420"/>
              </w:tabs>
              <w:spacing w:after="110"/>
              <w:jc w:val="center"/>
              <w:rPr>
                <w:rFonts w:asciiTheme="minorHAnsi" w:hAnsiTheme="minorHAnsi" w:cs="Calibri"/>
                <w:sz w:val="22"/>
                <w:szCs w:val="22"/>
              </w:rPr>
            </w:pPr>
            <w:r w:rsidRPr="00852E33">
              <w:rPr>
                <w:rFonts w:asciiTheme="minorHAnsi" w:hAnsiTheme="minorHAnsi" w:cs="Calibri"/>
                <w:sz w:val="22"/>
                <w:szCs w:val="22"/>
              </w:rPr>
              <w:t>1992</w:t>
            </w:r>
          </w:p>
        </w:tc>
        <w:tc>
          <w:tcPr>
            <w:tcW w:w="1698" w:type="dxa"/>
            <w:shd w:val="clear" w:color="auto" w:fill="auto"/>
            <w:vAlign w:val="center"/>
          </w:tcPr>
          <w:p w14:paraId="1147D766"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8.2 (7.2 – 9.2)</w:t>
            </w:r>
          </w:p>
        </w:tc>
      </w:tr>
      <w:tr w:rsidR="00440EE9" w:rsidRPr="00852E33" w14:paraId="63B10B1A" w14:textId="77777777" w:rsidTr="00C64BE9">
        <w:tc>
          <w:tcPr>
            <w:tcW w:w="2310" w:type="dxa"/>
            <w:vMerge/>
            <w:shd w:val="clear" w:color="auto" w:fill="E7E6E6"/>
            <w:vAlign w:val="center"/>
          </w:tcPr>
          <w:p w14:paraId="1F2735F8"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b/>
                <w:sz w:val="22"/>
                <w:szCs w:val="22"/>
              </w:rPr>
            </w:pPr>
          </w:p>
        </w:tc>
        <w:tc>
          <w:tcPr>
            <w:tcW w:w="1578" w:type="dxa"/>
            <w:vMerge/>
            <w:vAlign w:val="center"/>
          </w:tcPr>
          <w:p w14:paraId="3E4E3353" w14:textId="77777777" w:rsidR="00440EE9" w:rsidRPr="00852E33" w:rsidRDefault="00440EE9" w:rsidP="00C64BE9">
            <w:pPr>
              <w:rPr>
                <w:rFonts w:asciiTheme="minorHAnsi" w:hAnsiTheme="minorHAnsi" w:cs="Calibri"/>
                <w:sz w:val="22"/>
                <w:szCs w:val="22"/>
              </w:rPr>
            </w:pPr>
          </w:p>
        </w:tc>
        <w:tc>
          <w:tcPr>
            <w:tcW w:w="1916" w:type="dxa"/>
            <w:vAlign w:val="center"/>
          </w:tcPr>
          <w:p w14:paraId="5913D4E3" w14:textId="77777777" w:rsidR="00440EE9" w:rsidRPr="00852E33" w:rsidRDefault="00440EE9" w:rsidP="00C64BE9">
            <w:pPr>
              <w:rPr>
                <w:rFonts w:asciiTheme="minorHAnsi" w:hAnsiTheme="minorHAnsi" w:cs="Calibri"/>
                <w:sz w:val="22"/>
                <w:szCs w:val="22"/>
              </w:rPr>
            </w:pPr>
            <w:r w:rsidRPr="00852E33">
              <w:rPr>
                <w:rFonts w:asciiTheme="minorHAnsi" w:hAnsiTheme="minorHAnsi" w:cs="Calibri"/>
                <w:sz w:val="22"/>
                <w:szCs w:val="22"/>
              </w:rPr>
              <w:t>Second generation females</w:t>
            </w:r>
          </w:p>
        </w:tc>
        <w:tc>
          <w:tcPr>
            <w:tcW w:w="976" w:type="dxa"/>
            <w:vMerge/>
            <w:vAlign w:val="center"/>
          </w:tcPr>
          <w:p w14:paraId="68DAEB38" w14:textId="77777777" w:rsidR="00440EE9" w:rsidRPr="00852E33" w:rsidRDefault="00440EE9" w:rsidP="00C64BE9">
            <w:pPr>
              <w:tabs>
                <w:tab w:val="left" w:pos="-1080"/>
                <w:tab w:val="left" w:pos="-720"/>
                <w:tab w:val="left" w:pos="0"/>
                <w:tab w:val="left" w:pos="3420"/>
              </w:tabs>
              <w:spacing w:after="110"/>
              <w:jc w:val="center"/>
              <w:rPr>
                <w:rFonts w:asciiTheme="minorHAnsi" w:hAnsiTheme="minorHAnsi" w:cs="Calibri"/>
                <w:sz w:val="22"/>
                <w:szCs w:val="22"/>
              </w:rPr>
            </w:pPr>
          </w:p>
        </w:tc>
        <w:tc>
          <w:tcPr>
            <w:tcW w:w="1698" w:type="dxa"/>
            <w:shd w:val="clear" w:color="auto" w:fill="auto"/>
            <w:vAlign w:val="center"/>
          </w:tcPr>
          <w:p w14:paraId="317EAC9F"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12.5 (10.8 – 14.4)</w:t>
            </w:r>
          </w:p>
        </w:tc>
      </w:tr>
      <w:tr w:rsidR="00440EE9" w:rsidRPr="00852E33" w14:paraId="00F1B96D" w14:textId="77777777" w:rsidTr="00C64BE9">
        <w:tc>
          <w:tcPr>
            <w:tcW w:w="2310" w:type="dxa"/>
            <w:vMerge/>
            <w:shd w:val="clear" w:color="auto" w:fill="E7E6E6"/>
            <w:vAlign w:val="center"/>
          </w:tcPr>
          <w:p w14:paraId="1A03DF41"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b/>
                <w:sz w:val="22"/>
                <w:szCs w:val="22"/>
              </w:rPr>
            </w:pPr>
          </w:p>
        </w:tc>
        <w:tc>
          <w:tcPr>
            <w:tcW w:w="1578" w:type="dxa"/>
            <w:vMerge/>
            <w:vAlign w:val="center"/>
          </w:tcPr>
          <w:p w14:paraId="21988F4A" w14:textId="77777777" w:rsidR="00440EE9" w:rsidRPr="00852E33" w:rsidRDefault="00440EE9" w:rsidP="00C64BE9">
            <w:pPr>
              <w:rPr>
                <w:rFonts w:asciiTheme="minorHAnsi" w:hAnsiTheme="minorHAnsi" w:cs="Calibri"/>
                <w:sz w:val="22"/>
                <w:szCs w:val="22"/>
              </w:rPr>
            </w:pPr>
          </w:p>
        </w:tc>
        <w:tc>
          <w:tcPr>
            <w:tcW w:w="1916" w:type="dxa"/>
            <w:vAlign w:val="center"/>
          </w:tcPr>
          <w:p w14:paraId="74BDD914" w14:textId="77777777" w:rsidR="00440EE9" w:rsidRPr="00852E33" w:rsidRDefault="00440EE9" w:rsidP="00C64BE9">
            <w:pPr>
              <w:rPr>
                <w:rFonts w:asciiTheme="minorHAnsi" w:hAnsiTheme="minorHAnsi" w:cs="Calibri"/>
                <w:sz w:val="22"/>
                <w:szCs w:val="22"/>
              </w:rPr>
            </w:pPr>
            <w:r w:rsidRPr="00852E33">
              <w:rPr>
                <w:rFonts w:asciiTheme="minorHAnsi" w:hAnsiTheme="minorHAnsi" w:cs="Calibri"/>
                <w:sz w:val="22"/>
                <w:szCs w:val="22"/>
              </w:rPr>
              <w:t>L4 larvae</w:t>
            </w:r>
          </w:p>
        </w:tc>
        <w:tc>
          <w:tcPr>
            <w:tcW w:w="976" w:type="dxa"/>
            <w:vMerge/>
            <w:vAlign w:val="center"/>
          </w:tcPr>
          <w:p w14:paraId="323DD43F" w14:textId="77777777" w:rsidR="00440EE9" w:rsidRPr="00852E33" w:rsidRDefault="00440EE9" w:rsidP="00C64BE9">
            <w:pPr>
              <w:tabs>
                <w:tab w:val="left" w:pos="-1080"/>
                <w:tab w:val="left" w:pos="-720"/>
                <w:tab w:val="left" w:pos="0"/>
                <w:tab w:val="left" w:pos="3420"/>
              </w:tabs>
              <w:spacing w:after="110"/>
              <w:jc w:val="center"/>
              <w:rPr>
                <w:rFonts w:asciiTheme="minorHAnsi" w:hAnsiTheme="minorHAnsi" w:cs="Calibri"/>
                <w:sz w:val="22"/>
                <w:szCs w:val="22"/>
              </w:rPr>
            </w:pPr>
          </w:p>
        </w:tc>
        <w:tc>
          <w:tcPr>
            <w:tcW w:w="1698" w:type="dxa"/>
            <w:shd w:val="clear" w:color="auto" w:fill="auto"/>
            <w:vAlign w:val="center"/>
          </w:tcPr>
          <w:p w14:paraId="090431A8"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12.9 (11.4 – 14.6)</w:t>
            </w:r>
          </w:p>
        </w:tc>
      </w:tr>
      <w:tr w:rsidR="00440EE9" w:rsidRPr="00852E33" w14:paraId="476FE186" w14:textId="77777777" w:rsidTr="00C64BE9">
        <w:tc>
          <w:tcPr>
            <w:tcW w:w="2310" w:type="dxa"/>
            <w:vMerge w:val="restart"/>
            <w:shd w:val="clear" w:color="auto" w:fill="E7E6E6"/>
            <w:vAlign w:val="center"/>
          </w:tcPr>
          <w:p w14:paraId="54633156"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b/>
                <w:sz w:val="22"/>
                <w:szCs w:val="22"/>
              </w:rPr>
            </w:pPr>
            <w:r w:rsidRPr="00852E33">
              <w:rPr>
                <w:rFonts w:asciiTheme="minorHAnsi" w:hAnsiTheme="minorHAnsi" w:cs="Calibri"/>
                <w:b/>
                <w:sz w:val="22"/>
                <w:szCs w:val="22"/>
              </w:rPr>
              <w:t>Perry Farm</w:t>
            </w:r>
          </w:p>
        </w:tc>
        <w:tc>
          <w:tcPr>
            <w:tcW w:w="1578" w:type="dxa"/>
            <w:vMerge w:val="restart"/>
            <w:vAlign w:val="center"/>
          </w:tcPr>
          <w:p w14:paraId="7C68868F" w14:textId="77777777" w:rsidR="00440EE9" w:rsidRPr="00852E33" w:rsidRDefault="00440EE9" w:rsidP="00C64BE9">
            <w:pPr>
              <w:rPr>
                <w:rFonts w:asciiTheme="minorHAnsi" w:hAnsiTheme="minorHAnsi" w:cs="Calibri"/>
                <w:sz w:val="22"/>
                <w:szCs w:val="22"/>
              </w:rPr>
            </w:pPr>
            <w:r w:rsidRPr="00852E33">
              <w:rPr>
                <w:rFonts w:asciiTheme="minorHAnsi" w:hAnsiTheme="minorHAnsi" w:cs="Calibri"/>
                <w:sz w:val="22"/>
                <w:szCs w:val="22"/>
              </w:rPr>
              <w:t>Intensive</w:t>
            </w:r>
          </w:p>
        </w:tc>
        <w:tc>
          <w:tcPr>
            <w:tcW w:w="1916" w:type="dxa"/>
            <w:vAlign w:val="center"/>
          </w:tcPr>
          <w:p w14:paraId="50FF0AD8" w14:textId="77777777" w:rsidR="00440EE9" w:rsidRPr="00852E33" w:rsidRDefault="00440EE9" w:rsidP="00C64BE9">
            <w:pPr>
              <w:rPr>
                <w:rFonts w:asciiTheme="minorHAnsi" w:hAnsiTheme="minorHAnsi" w:cs="Calibri"/>
                <w:sz w:val="22"/>
                <w:szCs w:val="22"/>
              </w:rPr>
            </w:pPr>
            <w:r w:rsidRPr="00852E33">
              <w:rPr>
                <w:rFonts w:asciiTheme="minorHAnsi" w:hAnsiTheme="minorHAnsi" w:cs="Calibri"/>
                <w:sz w:val="22"/>
                <w:szCs w:val="22"/>
              </w:rPr>
              <w:t>First generation males</w:t>
            </w:r>
          </w:p>
        </w:tc>
        <w:tc>
          <w:tcPr>
            <w:tcW w:w="976" w:type="dxa"/>
            <w:vMerge w:val="restart"/>
            <w:vAlign w:val="center"/>
          </w:tcPr>
          <w:p w14:paraId="634FD3B6" w14:textId="77777777" w:rsidR="00440EE9" w:rsidRPr="00852E33" w:rsidRDefault="00440EE9" w:rsidP="00C64BE9">
            <w:pPr>
              <w:tabs>
                <w:tab w:val="left" w:pos="-1080"/>
                <w:tab w:val="left" w:pos="-720"/>
                <w:tab w:val="left" w:pos="0"/>
                <w:tab w:val="left" w:pos="3420"/>
              </w:tabs>
              <w:spacing w:after="110"/>
              <w:jc w:val="center"/>
              <w:rPr>
                <w:rFonts w:asciiTheme="minorHAnsi" w:hAnsiTheme="minorHAnsi" w:cs="Calibri"/>
                <w:sz w:val="22"/>
                <w:szCs w:val="22"/>
              </w:rPr>
            </w:pPr>
            <w:r w:rsidRPr="00852E33">
              <w:rPr>
                <w:rFonts w:asciiTheme="minorHAnsi" w:hAnsiTheme="minorHAnsi" w:cs="Calibri"/>
                <w:sz w:val="22"/>
                <w:szCs w:val="22"/>
              </w:rPr>
              <w:t>1992</w:t>
            </w:r>
          </w:p>
        </w:tc>
        <w:tc>
          <w:tcPr>
            <w:tcW w:w="1698" w:type="dxa"/>
            <w:shd w:val="clear" w:color="auto" w:fill="auto"/>
            <w:vAlign w:val="center"/>
          </w:tcPr>
          <w:p w14:paraId="0879E5C1"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6.7 (5.8 – 7.6)</w:t>
            </w:r>
          </w:p>
        </w:tc>
      </w:tr>
      <w:tr w:rsidR="00440EE9" w:rsidRPr="00852E33" w14:paraId="59FDC849" w14:textId="77777777" w:rsidTr="00C64BE9">
        <w:tc>
          <w:tcPr>
            <w:tcW w:w="2310" w:type="dxa"/>
            <w:vMerge/>
            <w:shd w:val="clear" w:color="auto" w:fill="E7E6E6"/>
            <w:vAlign w:val="center"/>
          </w:tcPr>
          <w:p w14:paraId="2A2BA54D"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b/>
                <w:sz w:val="22"/>
                <w:szCs w:val="22"/>
              </w:rPr>
            </w:pPr>
          </w:p>
        </w:tc>
        <w:tc>
          <w:tcPr>
            <w:tcW w:w="1578" w:type="dxa"/>
            <w:vMerge/>
            <w:vAlign w:val="center"/>
          </w:tcPr>
          <w:p w14:paraId="677149B8" w14:textId="77777777" w:rsidR="00440EE9" w:rsidRPr="00852E33" w:rsidRDefault="00440EE9" w:rsidP="00C64BE9">
            <w:pPr>
              <w:rPr>
                <w:rFonts w:asciiTheme="minorHAnsi" w:hAnsiTheme="minorHAnsi" w:cs="Calibri"/>
                <w:sz w:val="22"/>
                <w:szCs w:val="22"/>
              </w:rPr>
            </w:pPr>
          </w:p>
        </w:tc>
        <w:tc>
          <w:tcPr>
            <w:tcW w:w="1916" w:type="dxa"/>
            <w:vAlign w:val="center"/>
          </w:tcPr>
          <w:p w14:paraId="00261461" w14:textId="77777777" w:rsidR="00440EE9" w:rsidRPr="00852E33" w:rsidRDefault="00440EE9" w:rsidP="00C64BE9">
            <w:pPr>
              <w:rPr>
                <w:rFonts w:asciiTheme="minorHAnsi" w:hAnsiTheme="minorHAnsi" w:cs="Calibri"/>
                <w:sz w:val="22"/>
                <w:szCs w:val="22"/>
              </w:rPr>
            </w:pPr>
            <w:r w:rsidRPr="00852E33">
              <w:rPr>
                <w:rFonts w:asciiTheme="minorHAnsi" w:hAnsiTheme="minorHAnsi" w:cs="Calibri"/>
                <w:sz w:val="22"/>
                <w:szCs w:val="22"/>
              </w:rPr>
              <w:t>Second generation males</w:t>
            </w:r>
          </w:p>
        </w:tc>
        <w:tc>
          <w:tcPr>
            <w:tcW w:w="976" w:type="dxa"/>
            <w:vMerge/>
            <w:vAlign w:val="center"/>
          </w:tcPr>
          <w:p w14:paraId="4FE87C5E" w14:textId="77777777" w:rsidR="00440EE9" w:rsidRPr="00852E33" w:rsidRDefault="00440EE9" w:rsidP="00C64BE9">
            <w:pPr>
              <w:tabs>
                <w:tab w:val="left" w:pos="-1080"/>
                <w:tab w:val="left" w:pos="-720"/>
                <w:tab w:val="left" w:pos="0"/>
                <w:tab w:val="left" w:pos="3420"/>
              </w:tabs>
              <w:spacing w:after="110"/>
              <w:jc w:val="center"/>
              <w:rPr>
                <w:rFonts w:asciiTheme="minorHAnsi" w:hAnsiTheme="minorHAnsi" w:cs="Calibri"/>
                <w:sz w:val="22"/>
                <w:szCs w:val="22"/>
              </w:rPr>
            </w:pPr>
          </w:p>
        </w:tc>
        <w:tc>
          <w:tcPr>
            <w:tcW w:w="1698" w:type="dxa"/>
            <w:shd w:val="clear" w:color="auto" w:fill="auto"/>
            <w:vAlign w:val="center"/>
          </w:tcPr>
          <w:p w14:paraId="24F805A8"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6.3 (5.4 – 7.0)</w:t>
            </w:r>
          </w:p>
        </w:tc>
      </w:tr>
      <w:tr w:rsidR="00440EE9" w:rsidRPr="00852E33" w14:paraId="124D7D1A" w14:textId="77777777" w:rsidTr="00C64BE9">
        <w:tc>
          <w:tcPr>
            <w:tcW w:w="2310" w:type="dxa"/>
            <w:vMerge/>
            <w:shd w:val="clear" w:color="auto" w:fill="E7E6E6"/>
            <w:vAlign w:val="center"/>
          </w:tcPr>
          <w:p w14:paraId="77F97295"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b/>
                <w:sz w:val="22"/>
                <w:szCs w:val="22"/>
              </w:rPr>
            </w:pPr>
          </w:p>
        </w:tc>
        <w:tc>
          <w:tcPr>
            <w:tcW w:w="1578" w:type="dxa"/>
            <w:vMerge/>
            <w:vAlign w:val="center"/>
          </w:tcPr>
          <w:p w14:paraId="37ADA4B5" w14:textId="77777777" w:rsidR="00440EE9" w:rsidRPr="00852E33" w:rsidRDefault="00440EE9" w:rsidP="00C64BE9">
            <w:pPr>
              <w:rPr>
                <w:rFonts w:asciiTheme="minorHAnsi" w:hAnsiTheme="minorHAnsi" w:cs="Calibri"/>
                <w:sz w:val="22"/>
                <w:szCs w:val="22"/>
              </w:rPr>
            </w:pPr>
          </w:p>
        </w:tc>
        <w:tc>
          <w:tcPr>
            <w:tcW w:w="1916" w:type="dxa"/>
            <w:vAlign w:val="center"/>
          </w:tcPr>
          <w:p w14:paraId="1B9480DC" w14:textId="77777777" w:rsidR="00440EE9" w:rsidRPr="00852E33" w:rsidRDefault="00440EE9" w:rsidP="00C64BE9">
            <w:pPr>
              <w:rPr>
                <w:rFonts w:asciiTheme="minorHAnsi" w:hAnsiTheme="minorHAnsi" w:cs="Calibri"/>
                <w:sz w:val="22"/>
                <w:szCs w:val="22"/>
              </w:rPr>
            </w:pPr>
            <w:r w:rsidRPr="00852E33">
              <w:rPr>
                <w:rFonts w:asciiTheme="minorHAnsi" w:hAnsiTheme="minorHAnsi" w:cs="Calibri"/>
                <w:sz w:val="22"/>
                <w:szCs w:val="22"/>
              </w:rPr>
              <w:t>Second generation females</w:t>
            </w:r>
          </w:p>
        </w:tc>
        <w:tc>
          <w:tcPr>
            <w:tcW w:w="976" w:type="dxa"/>
            <w:vMerge/>
            <w:vAlign w:val="center"/>
          </w:tcPr>
          <w:p w14:paraId="2B2027E1" w14:textId="77777777" w:rsidR="00440EE9" w:rsidRPr="00852E33" w:rsidRDefault="00440EE9" w:rsidP="00C64BE9">
            <w:pPr>
              <w:tabs>
                <w:tab w:val="left" w:pos="-1080"/>
                <w:tab w:val="left" w:pos="-720"/>
                <w:tab w:val="left" w:pos="0"/>
                <w:tab w:val="left" w:pos="3420"/>
              </w:tabs>
              <w:spacing w:after="110"/>
              <w:jc w:val="center"/>
              <w:rPr>
                <w:rFonts w:asciiTheme="minorHAnsi" w:hAnsiTheme="minorHAnsi" w:cs="Calibri"/>
                <w:sz w:val="22"/>
                <w:szCs w:val="22"/>
              </w:rPr>
            </w:pPr>
          </w:p>
        </w:tc>
        <w:tc>
          <w:tcPr>
            <w:tcW w:w="1698" w:type="dxa"/>
            <w:shd w:val="clear" w:color="auto" w:fill="auto"/>
            <w:vAlign w:val="center"/>
          </w:tcPr>
          <w:p w14:paraId="0BA69FCF"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15.0 (13.0 – 17.5)</w:t>
            </w:r>
          </w:p>
        </w:tc>
      </w:tr>
      <w:tr w:rsidR="00440EE9" w:rsidRPr="00852E33" w14:paraId="294BEF14" w14:textId="77777777" w:rsidTr="00C64BE9">
        <w:tc>
          <w:tcPr>
            <w:tcW w:w="2310" w:type="dxa"/>
            <w:vMerge/>
            <w:shd w:val="clear" w:color="auto" w:fill="E7E6E6"/>
            <w:vAlign w:val="center"/>
          </w:tcPr>
          <w:p w14:paraId="41C50B10"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b/>
                <w:sz w:val="22"/>
                <w:szCs w:val="22"/>
              </w:rPr>
            </w:pPr>
          </w:p>
        </w:tc>
        <w:tc>
          <w:tcPr>
            <w:tcW w:w="1578" w:type="dxa"/>
            <w:vMerge/>
            <w:vAlign w:val="center"/>
          </w:tcPr>
          <w:p w14:paraId="3F463CA1" w14:textId="77777777" w:rsidR="00440EE9" w:rsidRPr="00852E33" w:rsidRDefault="00440EE9" w:rsidP="00C64BE9">
            <w:pPr>
              <w:rPr>
                <w:rFonts w:asciiTheme="minorHAnsi" w:hAnsiTheme="minorHAnsi" w:cs="Calibri"/>
                <w:sz w:val="22"/>
                <w:szCs w:val="22"/>
              </w:rPr>
            </w:pPr>
          </w:p>
        </w:tc>
        <w:tc>
          <w:tcPr>
            <w:tcW w:w="1916" w:type="dxa"/>
            <w:vAlign w:val="center"/>
          </w:tcPr>
          <w:p w14:paraId="0490C1D6" w14:textId="77777777" w:rsidR="00440EE9" w:rsidRPr="00852E33" w:rsidRDefault="00440EE9" w:rsidP="00C64BE9">
            <w:pPr>
              <w:rPr>
                <w:rFonts w:asciiTheme="minorHAnsi" w:hAnsiTheme="minorHAnsi" w:cs="Calibri"/>
                <w:sz w:val="22"/>
                <w:szCs w:val="22"/>
              </w:rPr>
            </w:pPr>
            <w:r w:rsidRPr="00852E33">
              <w:rPr>
                <w:rFonts w:asciiTheme="minorHAnsi" w:hAnsiTheme="minorHAnsi" w:cs="Calibri"/>
                <w:sz w:val="22"/>
                <w:szCs w:val="22"/>
              </w:rPr>
              <w:t>L4 larvae</w:t>
            </w:r>
          </w:p>
        </w:tc>
        <w:tc>
          <w:tcPr>
            <w:tcW w:w="976" w:type="dxa"/>
            <w:vMerge/>
            <w:vAlign w:val="center"/>
          </w:tcPr>
          <w:p w14:paraId="4068DDF3" w14:textId="77777777" w:rsidR="00440EE9" w:rsidRPr="00852E33" w:rsidRDefault="00440EE9" w:rsidP="00C64BE9">
            <w:pPr>
              <w:tabs>
                <w:tab w:val="left" w:pos="-1080"/>
                <w:tab w:val="left" w:pos="-720"/>
                <w:tab w:val="left" w:pos="0"/>
                <w:tab w:val="left" w:pos="3420"/>
              </w:tabs>
              <w:spacing w:after="110"/>
              <w:jc w:val="center"/>
              <w:rPr>
                <w:rFonts w:asciiTheme="minorHAnsi" w:hAnsiTheme="minorHAnsi" w:cs="Calibri"/>
                <w:sz w:val="22"/>
                <w:szCs w:val="22"/>
              </w:rPr>
            </w:pPr>
          </w:p>
        </w:tc>
        <w:tc>
          <w:tcPr>
            <w:tcW w:w="1698" w:type="dxa"/>
            <w:shd w:val="clear" w:color="auto" w:fill="auto"/>
            <w:vAlign w:val="center"/>
          </w:tcPr>
          <w:p w14:paraId="12177764"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14.8 (12.1 – 18.1)</w:t>
            </w:r>
          </w:p>
        </w:tc>
      </w:tr>
      <w:tr w:rsidR="00440EE9" w:rsidRPr="00852E33" w14:paraId="6FA91F3D" w14:textId="77777777" w:rsidTr="00C64BE9">
        <w:tc>
          <w:tcPr>
            <w:tcW w:w="2310" w:type="dxa"/>
            <w:vMerge w:val="restart"/>
            <w:shd w:val="clear" w:color="auto" w:fill="E7E6E6"/>
            <w:vAlign w:val="center"/>
          </w:tcPr>
          <w:p w14:paraId="611F8B22"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b/>
                <w:sz w:val="22"/>
                <w:szCs w:val="22"/>
              </w:rPr>
            </w:pPr>
            <w:r w:rsidRPr="00852E33">
              <w:rPr>
                <w:rFonts w:asciiTheme="minorHAnsi" w:hAnsiTheme="minorHAnsi" w:cs="Calibri"/>
                <w:b/>
                <w:sz w:val="22"/>
                <w:szCs w:val="22"/>
              </w:rPr>
              <w:t>Ewell Farm</w:t>
            </w:r>
          </w:p>
        </w:tc>
        <w:tc>
          <w:tcPr>
            <w:tcW w:w="1578" w:type="dxa"/>
            <w:vMerge w:val="restart"/>
            <w:vAlign w:val="center"/>
          </w:tcPr>
          <w:p w14:paraId="12299263" w14:textId="77777777" w:rsidR="00440EE9" w:rsidRPr="00852E33" w:rsidRDefault="00440EE9" w:rsidP="00C64BE9">
            <w:pPr>
              <w:rPr>
                <w:rFonts w:asciiTheme="minorHAnsi" w:hAnsiTheme="minorHAnsi" w:cs="Calibri"/>
                <w:sz w:val="22"/>
                <w:szCs w:val="22"/>
              </w:rPr>
            </w:pPr>
            <w:r w:rsidRPr="00852E33">
              <w:rPr>
                <w:rFonts w:asciiTheme="minorHAnsi" w:hAnsiTheme="minorHAnsi" w:cs="Calibri"/>
                <w:sz w:val="22"/>
                <w:szCs w:val="22"/>
              </w:rPr>
              <w:t>Intensive</w:t>
            </w:r>
          </w:p>
        </w:tc>
        <w:tc>
          <w:tcPr>
            <w:tcW w:w="1916" w:type="dxa"/>
            <w:vMerge w:val="restart"/>
            <w:vAlign w:val="center"/>
          </w:tcPr>
          <w:p w14:paraId="5FE19D2E" w14:textId="77777777" w:rsidR="00440EE9" w:rsidRPr="00852E33" w:rsidRDefault="00440EE9" w:rsidP="00C64BE9">
            <w:pPr>
              <w:rPr>
                <w:rFonts w:asciiTheme="minorHAnsi" w:hAnsiTheme="minorHAnsi" w:cs="Calibri"/>
                <w:sz w:val="22"/>
                <w:szCs w:val="22"/>
              </w:rPr>
            </w:pPr>
            <w:r w:rsidRPr="00852E33">
              <w:rPr>
                <w:rFonts w:asciiTheme="minorHAnsi" w:hAnsiTheme="minorHAnsi" w:cs="Calibri"/>
                <w:sz w:val="22"/>
                <w:szCs w:val="22"/>
              </w:rPr>
              <w:t>First generation males</w:t>
            </w:r>
          </w:p>
        </w:tc>
        <w:tc>
          <w:tcPr>
            <w:tcW w:w="976" w:type="dxa"/>
            <w:vAlign w:val="center"/>
          </w:tcPr>
          <w:p w14:paraId="6D57D6E8" w14:textId="77777777" w:rsidR="00440EE9" w:rsidRPr="00852E33" w:rsidRDefault="00440EE9" w:rsidP="00C64BE9">
            <w:pPr>
              <w:tabs>
                <w:tab w:val="left" w:pos="-1080"/>
                <w:tab w:val="left" w:pos="-720"/>
                <w:tab w:val="left" w:pos="0"/>
                <w:tab w:val="left" w:pos="3420"/>
              </w:tabs>
              <w:spacing w:after="110"/>
              <w:jc w:val="center"/>
              <w:rPr>
                <w:rFonts w:asciiTheme="minorHAnsi" w:hAnsiTheme="minorHAnsi" w:cs="Calibri"/>
                <w:sz w:val="22"/>
                <w:szCs w:val="22"/>
              </w:rPr>
            </w:pPr>
            <w:r w:rsidRPr="00852E33">
              <w:rPr>
                <w:rFonts w:asciiTheme="minorHAnsi" w:hAnsiTheme="minorHAnsi" w:cs="Calibri"/>
                <w:sz w:val="22"/>
                <w:szCs w:val="22"/>
              </w:rPr>
              <w:t>1994</w:t>
            </w:r>
          </w:p>
        </w:tc>
        <w:tc>
          <w:tcPr>
            <w:tcW w:w="1698" w:type="dxa"/>
            <w:shd w:val="clear" w:color="auto" w:fill="auto"/>
            <w:vAlign w:val="center"/>
          </w:tcPr>
          <w:p w14:paraId="5DDC8362"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13.6 (8.7 – 19.2)</w:t>
            </w:r>
          </w:p>
        </w:tc>
      </w:tr>
      <w:tr w:rsidR="00440EE9" w:rsidRPr="00852E33" w14:paraId="40608F6B" w14:textId="77777777" w:rsidTr="00C64BE9">
        <w:tc>
          <w:tcPr>
            <w:tcW w:w="2310" w:type="dxa"/>
            <w:vMerge/>
            <w:shd w:val="clear" w:color="auto" w:fill="E7E6E6"/>
            <w:vAlign w:val="center"/>
          </w:tcPr>
          <w:p w14:paraId="462062CB"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b/>
                <w:sz w:val="22"/>
                <w:szCs w:val="22"/>
              </w:rPr>
            </w:pPr>
          </w:p>
        </w:tc>
        <w:tc>
          <w:tcPr>
            <w:tcW w:w="1578" w:type="dxa"/>
            <w:vMerge/>
            <w:vAlign w:val="center"/>
          </w:tcPr>
          <w:p w14:paraId="637AD47E" w14:textId="77777777" w:rsidR="00440EE9" w:rsidRPr="00852E33" w:rsidRDefault="00440EE9" w:rsidP="00C64BE9">
            <w:pPr>
              <w:rPr>
                <w:rFonts w:asciiTheme="minorHAnsi" w:hAnsiTheme="minorHAnsi" w:cs="Calibri"/>
                <w:sz w:val="22"/>
                <w:szCs w:val="22"/>
              </w:rPr>
            </w:pPr>
          </w:p>
        </w:tc>
        <w:tc>
          <w:tcPr>
            <w:tcW w:w="1916" w:type="dxa"/>
            <w:vMerge/>
            <w:vAlign w:val="center"/>
          </w:tcPr>
          <w:p w14:paraId="7A36E24D" w14:textId="77777777" w:rsidR="00440EE9" w:rsidRPr="00852E33" w:rsidRDefault="00440EE9" w:rsidP="00C64BE9">
            <w:pPr>
              <w:rPr>
                <w:rFonts w:asciiTheme="minorHAnsi" w:hAnsiTheme="minorHAnsi" w:cs="Calibri"/>
                <w:sz w:val="22"/>
                <w:szCs w:val="22"/>
              </w:rPr>
            </w:pPr>
          </w:p>
        </w:tc>
        <w:tc>
          <w:tcPr>
            <w:tcW w:w="976" w:type="dxa"/>
            <w:vAlign w:val="center"/>
          </w:tcPr>
          <w:p w14:paraId="26949FD5" w14:textId="77777777" w:rsidR="00440EE9" w:rsidRPr="00852E33" w:rsidRDefault="00440EE9" w:rsidP="00C64BE9">
            <w:pPr>
              <w:tabs>
                <w:tab w:val="left" w:pos="-1080"/>
                <w:tab w:val="left" w:pos="-720"/>
                <w:tab w:val="left" w:pos="0"/>
                <w:tab w:val="left" w:pos="3420"/>
              </w:tabs>
              <w:spacing w:after="110"/>
              <w:jc w:val="center"/>
              <w:rPr>
                <w:rFonts w:asciiTheme="minorHAnsi" w:hAnsiTheme="minorHAnsi" w:cs="Calibri"/>
                <w:sz w:val="22"/>
                <w:szCs w:val="22"/>
              </w:rPr>
            </w:pPr>
            <w:r w:rsidRPr="00852E33">
              <w:rPr>
                <w:rFonts w:asciiTheme="minorHAnsi" w:hAnsiTheme="minorHAnsi" w:cs="Calibri"/>
                <w:sz w:val="22"/>
                <w:szCs w:val="22"/>
              </w:rPr>
              <w:t>1995</w:t>
            </w:r>
          </w:p>
        </w:tc>
        <w:tc>
          <w:tcPr>
            <w:tcW w:w="1698" w:type="dxa"/>
            <w:shd w:val="clear" w:color="auto" w:fill="auto"/>
            <w:vAlign w:val="center"/>
          </w:tcPr>
          <w:p w14:paraId="2EC46B99"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23.2 (18.2 – 29.6)</w:t>
            </w:r>
          </w:p>
        </w:tc>
      </w:tr>
      <w:tr w:rsidR="00440EE9" w:rsidRPr="00852E33" w14:paraId="68B4995F" w14:textId="77777777" w:rsidTr="00C64BE9">
        <w:tc>
          <w:tcPr>
            <w:tcW w:w="2310" w:type="dxa"/>
            <w:vMerge w:val="restart"/>
            <w:shd w:val="clear" w:color="auto" w:fill="E7E6E6"/>
            <w:vAlign w:val="center"/>
          </w:tcPr>
          <w:p w14:paraId="536AD69C"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b/>
                <w:sz w:val="22"/>
                <w:szCs w:val="22"/>
              </w:rPr>
            </w:pPr>
            <w:proofErr w:type="spellStart"/>
            <w:r w:rsidRPr="00852E33">
              <w:rPr>
                <w:rFonts w:asciiTheme="minorHAnsi" w:hAnsiTheme="minorHAnsi" w:cs="Calibri"/>
                <w:b/>
                <w:sz w:val="22"/>
                <w:szCs w:val="22"/>
              </w:rPr>
              <w:t>Littlebourne</w:t>
            </w:r>
            <w:proofErr w:type="spellEnd"/>
            <w:r w:rsidRPr="00852E33">
              <w:rPr>
                <w:rFonts w:asciiTheme="minorHAnsi" w:hAnsiTheme="minorHAnsi" w:cs="Calibri"/>
                <w:b/>
                <w:sz w:val="22"/>
                <w:szCs w:val="22"/>
              </w:rPr>
              <w:t xml:space="preserve"> Court</w:t>
            </w:r>
          </w:p>
        </w:tc>
        <w:tc>
          <w:tcPr>
            <w:tcW w:w="1578" w:type="dxa"/>
            <w:vMerge w:val="restart"/>
            <w:vAlign w:val="center"/>
          </w:tcPr>
          <w:p w14:paraId="44B7F73D" w14:textId="77777777" w:rsidR="00440EE9" w:rsidRPr="00852E33" w:rsidRDefault="00440EE9" w:rsidP="00C64BE9">
            <w:pPr>
              <w:rPr>
                <w:rFonts w:asciiTheme="minorHAnsi" w:hAnsiTheme="minorHAnsi" w:cs="Calibri"/>
                <w:sz w:val="22"/>
                <w:szCs w:val="22"/>
              </w:rPr>
            </w:pPr>
            <w:r w:rsidRPr="00852E33">
              <w:rPr>
                <w:rFonts w:asciiTheme="minorHAnsi" w:hAnsiTheme="minorHAnsi" w:cs="Calibri"/>
                <w:sz w:val="22"/>
                <w:szCs w:val="22"/>
              </w:rPr>
              <w:t>None</w:t>
            </w:r>
          </w:p>
        </w:tc>
        <w:tc>
          <w:tcPr>
            <w:tcW w:w="1916" w:type="dxa"/>
            <w:vAlign w:val="center"/>
          </w:tcPr>
          <w:p w14:paraId="6094AD75" w14:textId="77777777" w:rsidR="00440EE9" w:rsidRPr="00852E33" w:rsidRDefault="00440EE9" w:rsidP="00C64BE9">
            <w:pPr>
              <w:rPr>
                <w:rFonts w:asciiTheme="minorHAnsi" w:hAnsiTheme="minorHAnsi" w:cs="Calibri"/>
                <w:sz w:val="22"/>
                <w:szCs w:val="22"/>
              </w:rPr>
            </w:pPr>
            <w:r w:rsidRPr="00852E33">
              <w:rPr>
                <w:rFonts w:asciiTheme="minorHAnsi" w:hAnsiTheme="minorHAnsi" w:cs="Calibri"/>
                <w:sz w:val="22"/>
                <w:szCs w:val="22"/>
              </w:rPr>
              <w:t>First generation males</w:t>
            </w:r>
          </w:p>
        </w:tc>
        <w:tc>
          <w:tcPr>
            <w:tcW w:w="976" w:type="dxa"/>
            <w:vMerge w:val="restart"/>
            <w:vAlign w:val="center"/>
          </w:tcPr>
          <w:p w14:paraId="42CF5A97" w14:textId="77777777" w:rsidR="00440EE9" w:rsidRPr="00852E33" w:rsidRDefault="00440EE9" w:rsidP="00C64BE9">
            <w:pPr>
              <w:tabs>
                <w:tab w:val="left" w:pos="-1080"/>
                <w:tab w:val="left" w:pos="-720"/>
                <w:tab w:val="left" w:pos="0"/>
                <w:tab w:val="left" w:pos="3420"/>
              </w:tabs>
              <w:spacing w:after="110"/>
              <w:jc w:val="center"/>
              <w:rPr>
                <w:rFonts w:asciiTheme="minorHAnsi" w:hAnsiTheme="minorHAnsi" w:cs="Calibri"/>
                <w:sz w:val="22"/>
                <w:szCs w:val="22"/>
              </w:rPr>
            </w:pPr>
            <w:r w:rsidRPr="00852E33">
              <w:rPr>
                <w:rFonts w:asciiTheme="minorHAnsi" w:hAnsiTheme="minorHAnsi" w:cs="Calibri"/>
                <w:sz w:val="22"/>
                <w:szCs w:val="22"/>
              </w:rPr>
              <w:t>1992</w:t>
            </w:r>
          </w:p>
        </w:tc>
        <w:tc>
          <w:tcPr>
            <w:tcW w:w="1698" w:type="dxa"/>
            <w:shd w:val="clear" w:color="auto" w:fill="auto"/>
            <w:vAlign w:val="center"/>
          </w:tcPr>
          <w:p w14:paraId="27D31AB7"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2.0 (1.2 – 2.6)</w:t>
            </w:r>
          </w:p>
        </w:tc>
      </w:tr>
      <w:tr w:rsidR="00440EE9" w:rsidRPr="00852E33" w14:paraId="455BBF75" w14:textId="77777777" w:rsidTr="00C64BE9">
        <w:tc>
          <w:tcPr>
            <w:tcW w:w="2310" w:type="dxa"/>
            <w:vMerge/>
            <w:shd w:val="clear" w:color="auto" w:fill="E7E6E6"/>
            <w:vAlign w:val="center"/>
          </w:tcPr>
          <w:p w14:paraId="736CC8DF"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b/>
                <w:sz w:val="22"/>
                <w:szCs w:val="22"/>
              </w:rPr>
            </w:pPr>
          </w:p>
        </w:tc>
        <w:tc>
          <w:tcPr>
            <w:tcW w:w="1578" w:type="dxa"/>
            <w:vMerge/>
            <w:vAlign w:val="center"/>
          </w:tcPr>
          <w:p w14:paraId="2F62FA6A" w14:textId="77777777" w:rsidR="00440EE9" w:rsidRPr="00852E33" w:rsidRDefault="00440EE9" w:rsidP="00C64BE9">
            <w:pPr>
              <w:rPr>
                <w:rFonts w:asciiTheme="minorHAnsi" w:hAnsiTheme="minorHAnsi" w:cs="Calibri"/>
                <w:sz w:val="22"/>
                <w:szCs w:val="22"/>
              </w:rPr>
            </w:pPr>
          </w:p>
        </w:tc>
        <w:tc>
          <w:tcPr>
            <w:tcW w:w="1916" w:type="dxa"/>
            <w:vAlign w:val="center"/>
          </w:tcPr>
          <w:p w14:paraId="032D8177" w14:textId="77777777" w:rsidR="00440EE9" w:rsidRPr="00852E33" w:rsidRDefault="00440EE9" w:rsidP="00C64BE9">
            <w:pPr>
              <w:rPr>
                <w:rFonts w:asciiTheme="minorHAnsi" w:hAnsiTheme="minorHAnsi" w:cs="Calibri"/>
                <w:sz w:val="22"/>
                <w:szCs w:val="22"/>
              </w:rPr>
            </w:pPr>
            <w:r w:rsidRPr="00852E33">
              <w:rPr>
                <w:rFonts w:asciiTheme="minorHAnsi" w:hAnsiTheme="minorHAnsi" w:cs="Calibri"/>
                <w:sz w:val="22"/>
                <w:szCs w:val="22"/>
              </w:rPr>
              <w:t>Second generation males</w:t>
            </w:r>
          </w:p>
        </w:tc>
        <w:tc>
          <w:tcPr>
            <w:tcW w:w="976" w:type="dxa"/>
            <w:vMerge/>
            <w:vAlign w:val="center"/>
          </w:tcPr>
          <w:p w14:paraId="03CC5440" w14:textId="77777777" w:rsidR="00440EE9" w:rsidRPr="00852E33" w:rsidRDefault="00440EE9" w:rsidP="00C64BE9">
            <w:pPr>
              <w:tabs>
                <w:tab w:val="left" w:pos="-1080"/>
                <w:tab w:val="left" w:pos="-720"/>
                <w:tab w:val="left" w:pos="0"/>
                <w:tab w:val="left" w:pos="3420"/>
              </w:tabs>
              <w:spacing w:after="110"/>
              <w:jc w:val="center"/>
              <w:rPr>
                <w:rFonts w:asciiTheme="minorHAnsi" w:hAnsiTheme="minorHAnsi" w:cs="Calibri"/>
                <w:sz w:val="22"/>
                <w:szCs w:val="22"/>
              </w:rPr>
            </w:pPr>
          </w:p>
        </w:tc>
        <w:tc>
          <w:tcPr>
            <w:tcW w:w="1698" w:type="dxa"/>
            <w:shd w:val="clear" w:color="auto" w:fill="auto"/>
            <w:vAlign w:val="center"/>
          </w:tcPr>
          <w:p w14:paraId="50C8E08F"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3.0 (3.2 – 3.7)</w:t>
            </w:r>
          </w:p>
        </w:tc>
      </w:tr>
      <w:tr w:rsidR="00440EE9" w:rsidRPr="00852E33" w14:paraId="346D1AE0" w14:textId="77777777" w:rsidTr="00C64BE9">
        <w:tc>
          <w:tcPr>
            <w:tcW w:w="2310" w:type="dxa"/>
            <w:vMerge/>
            <w:shd w:val="clear" w:color="auto" w:fill="E7E6E6"/>
            <w:vAlign w:val="center"/>
          </w:tcPr>
          <w:p w14:paraId="6BCCBD2C"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b/>
                <w:sz w:val="22"/>
                <w:szCs w:val="22"/>
              </w:rPr>
            </w:pPr>
          </w:p>
        </w:tc>
        <w:tc>
          <w:tcPr>
            <w:tcW w:w="1578" w:type="dxa"/>
            <w:vMerge/>
            <w:vAlign w:val="center"/>
          </w:tcPr>
          <w:p w14:paraId="288240BD" w14:textId="77777777" w:rsidR="00440EE9" w:rsidRPr="00852E33" w:rsidRDefault="00440EE9" w:rsidP="00C64BE9">
            <w:pPr>
              <w:rPr>
                <w:rFonts w:asciiTheme="minorHAnsi" w:hAnsiTheme="minorHAnsi" w:cs="Calibri"/>
                <w:sz w:val="22"/>
                <w:szCs w:val="22"/>
              </w:rPr>
            </w:pPr>
          </w:p>
        </w:tc>
        <w:tc>
          <w:tcPr>
            <w:tcW w:w="1916" w:type="dxa"/>
            <w:vAlign w:val="center"/>
          </w:tcPr>
          <w:p w14:paraId="27FA60F6" w14:textId="77777777" w:rsidR="00440EE9" w:rsidRPr="00852E33" w:rsidRDefault="00440EE9" w:rsidP="00C64BE9">
            <w:pPr>
              <w:rPr>
                <w:rFonts w:asciiTheme="minorHAnsi" w:hAnsiTheme="minorHAnsi" w:cs="Calibri"/>
                <w:sz w:val="22"/>
                <w:szCs w:val="22"/>
              </w:rPr>
            </w:pPr>
            <w:r w:rsidRPr="00852E33">
              <w:rPr>
                <w:rFonts w:asciiTheme="minorHAnsi" w:hAnsiTheme="minorHAnsi" w:cs="Calibri"/>
                <w:sz w:val="22"/>
                <w:szCs w:val="22"/>
              </w:rPr>
              <w:t>Second generation females</w:t>
            </w:r>
          </w:p>
        </w:tc>
        <w:tc>
          <w:tcPr>
            <w:tcW w:w="976" w:type="dxa"/>
            <w:vMerge/>
            <w:vAlign w:val="center"/>
          </w:tcPr>
          <w:p w14:paraId="4B669016" w14:textId="77777777" w:rsidR="00440EE9" w:rsidRPr="00852E33" w:rsidRDefault="00440EE9" w:rsidP="00C64BE9">
            <w:pPr>
              <w:tabs>
                <w:tab w:val="left" w:pos="-1080"/>
                <w:tab w:val="left" w:pos="-720"/>
                <w:tab w:val="left" w:pos="0"/>
                <w:tab w:val="left" w:pos="3420"/>
              </w:tabs>
              <w:spacing w:after="110"/>
              <w:jc w:val="center"/>
              <w:rPr>
                <w:rFonts w:asciiTheme="minorHAnsi" w:hAnsiTheme="minorHAnsi" w:cs="Calibri"/>
                <w:sz w:val="22"/>
                <w:szCs w:val="22"/>
              </w:rPr>
            </w:pPr>
          </w:p>
        </w:tc>
        <w:tc>
          <w:tcPr>
            <w:tcW w:w="1698" w:type="dxa"/>
            <w:shd w:val="clear" w:color="auto" w:fill="auto"/>
            <w:vAlign w:val="center"/>
          </w:tcPr>
          <w:p w14:paraId="38B28A36"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4.3 (3.4 – 5.1)</w:t>
            </w:r>
          </w:p>
        </w:tc>
      </w:tr>
      <w:tr w:rsidR="00440EE9" w:rsidRPr="00852E33" w14:paraId="495EB7DB" w14:textId="77777777" w:rsidTr="00C64BE9">
        <w:tc>
          <w:tcPr>
            <w:tcW w:w="2310" w:type="dxa"/>
            <w:vMerge/>
            <w:shd w:val="clear" w:color="auto" w:fill="E7E6E6"/>
            <w:vAlign w:val="center"/>
          </w:tcPr>
          <w:p w14:paraId="58ACD45F"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b/>
                <w:sz w:val="22"/>
                <w:szCs w:val="22"/>
              </w:rPr>
            </w:pPr>
          </w:p>
        </w:tc>
        <w:tc>
          <w:tcPr>
            <w:tcW w:w="1578" w:type="dxa"/>
            <w:vMerge/>
            <w:vAlign w:val="center"/>
          </w:tcPr>
          <w:p w14:paraId="795C27E9" w14:textId="77777777" w:rsidR="00440EE9" w:rsidRPr="00852E33" w:rsidRDefault="00440EE9" w:rsidP="00C64BE9">
            <w:pPr>
              <w:rPr>
                <w:rFonts w:asciiTheme="minorHAnsi" w:hAnsiTheme="minorHAnsi" w:cs="Calibri"/>
                <w:sz w:val="22"/>
                <w:szCs w:val="22"/>
              </w:rPr>
            </w:pPr>
          </w:p>
        </w:tc>
        <w:tc>
          <w:tcPr>
            <w:tcW w:w="1916" w:type="dxa"/>
            <w:vAlign w:val="center"/>
          </w:tcPr>
          <w:p w14:paraId="5F7408F5" w14:textId="77777777" w:rsidR="00440EE9" w:rsidRPr="00852E33" w:rsidRDefault="00440EE9" w:rsidP="00C64BE9">
            <w:pPr>
              <w:rPr>
                <w:rFonts w:asciiTheme="minorHAnsi" w:hAnsiTheme="minorHAnsi" w:cs="Calibri"/>
                <w:sz w:val="22"/>
                <w:szCs w:val="22"/>
              </w:rPr>
            </w:pPr>
            <w:r w:rsidRPr="00852E33">
              <w:rPr>
                <w:rFonts w:asciiTheme="minorHAnsi" w:hAnsiTheme="minorHAnsi" w:cs="Calibri"/>
                <w:sz w:val="22"/>
                <w:szCs w:val="22"/>
              </w:rPr>
              <w:t>L4 larvae</w:t>
            </w:r>
          </w:p>
        </w:tc>
        <w:tc>
          <w:tcPr>
            <w:tcW w:w="976" w:type="dxa"/>
            <w:vMerge/>
            <w:vAlign w:val="center"/>
          </w:tcPr>
          <w:p w14:paraId="01888DD4" w14:textId="77777777" w:rsidR="00440EE9" w:rsidRPr="00852E33" w:rsidRDefault="00440EE9" w:rsidP="00C64BE9">
            <w:pPr>
              <w:tabs>
                <w:tab w:val="left" w:pos="-1080"/>
                <w:tab w:val="left" w:pos="-720"/>
                <w:tab w:val="left" w:pos="0"/>
                <w:tab w:val="left" w:pos="3420"/>
              </w:tabs>
              <w:spacing w:after="110"/>
              <w:jc w:val="center"/>
              <w:rPr>
                <w:rFonts w:asciiTheme="minorHAnsi" w:hAnsiTheme="minorHAnsi" w:cs="Calibri"/>
                <w:sz w:val="22"/>
                <w:szCs w:val="22"/>
              </w:rPr>
            </w:pPr>
          </w:p>
        </w:tc>
        <w:tc>
          <w:tcPr>
            <w:tcW w:w="1698" w:type="dxa"/>
            <w:shd w:val="clear" w:color="auto" w:fill="auto"/>
            <w:vAlign w:val="center"/>
          </w:tcPr>
          <w:p w14:paraId="6EB5A3ED"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4.4 (3.2 – 5.4)</w:t>
            </w:r>
          </w:p>
        </w:tc>
      </w:tr>
      <w:tr w:rsidR="00440EE9" w:rsidRPr="00852E33" w14:paraId="3172DE29" w14:textId="77777777" w:rsidTr="00C64BE9">
        <w:tc>
          <w:tcPr>
            <w:tcW w:w="2310" w:type="dxa"/>
            <w:vMerge w:val="restart"/>
            <w:shd w:val="clear" w:color="auto" w:fill="E7E6E6"/>
            <w:vAlign w:val="center"/>
          </w:tcPr>
          <w:p w14:paraId="51C01C35"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b/>
                <w:sz w:val="22"/>
                <w:szCs w:val="22"/>
              </w:rPr>
            </w:pPr>
            <w:proofErr w:type="spellStart"/>
            <w:r w:rsidRPr="00852E33">
              <w:rPr>
                <w:rFonts w:asciiTheme="minorHAnsi" w:hAnsiTheme="minorHAnsi" w:cs="Calibri"/>
                <w:b/>
                <w:sz w:val="22"/>
                <w:szCs w:val="22"/>
              </w:rPr>
              <w:t>Congelow</w:t>
            </w:r>
            <w:proofErr w:type="spellEnd"/>
            <w:r w:rsidRPr="00852E33">
              <w:rPr>
                <w:rFonts w:asciiTheme="minorHAnsi" w:hAnsiTheme="minorHAnsi" w:cs="Calibri"/>
                <w:b/>
                <w:sz w:val="22"/>
                <w:szCs w:val="22"/>
              </w:rPr>
              <w:t xml:space="preserve"> Farm</w:t>
            </w:r>
          </w:p>
        </w:tc>
        <w:tc>
          <w:tcPr>
            <w:tcW w:w="1578" w:type="dxa"/>
            <w:vMerge w:val="restart"/>
            <w:vAlign w:val="center"/>
          </w:tcPr>
          <w:p w14:paraId="5206FA50" w14:textId="77777777" w:rsidR="00440EE9" w:rsidRPr="00852E33" w:rsidRDefault="00440EE9" w:rsidP="00C64BE9">
            <w:pPr>
              <w:rPr>
                <w:rFonts w:asciiTheme="minorHAnsi" w:hAnsiTheme="minorHAnsi" w:cs="Calibri"/>
                <w:sz w:val="22"/>
                <w:szCs w:val="22"/>
              </w:rPr>
            </w:pPr>
            <w:r w:rsidRPr="00852E33">
              <w:rPr>
                <w:rFonts w:asciiTheme="minorHAnsi" w:hAnsiTheme="minorHAnsi" w:cs="Calibri"/>
                <w:sz w:val="22"/>
                <w:szCs w:val="22"/>
              </w:rPr>
              <w:t>None</w:t>
            </w:r>
          </w:p>
        </w:tc>
        <w:tc>
          <w:tcPr>
            <w:tcW w:w="1916" w:type="dxa"/>
            <w:vMerge w:val="restart"/>
            <w:vAlign w:val="center"/>
          </w:tcPr>
          <w:p w14:paraId="70BDBFD4" w14:textId="77777777" w:rsidR="00440EE9" w:rsidRPr="00852E33" w:rsidRDefault="00440EE9" w:rsidP="00C64BE9">
            <w:pPr>
              <w:rPr>
                <w:rFonts w:asciiTheme="minorHAnsi" w:hAnsiTheme="minorHAnsi" w:cs="Calibri"/>
                <w:sz w:val="22"/>
                <w:szCs w:val="22"/>
              </w:rPr>
            </w:pPr>
            <w:r w:rsidRPr="00852E33">
              <w:rPr>
                <w:rFonts w:asciiTheme="minorHAnsi" w:hAnsiTheme="minorHAnsi" w:cs="Calibri"/>
                <w:sz w:val="22"/>
                <w:szCs w:val="22"/>
              </w:rPr>
              <w:t>First generation males</w:t>
            </w:r>
          </w:p>
        </w:tc>
        <w:tc>
          <w:tcPr>
            <w:tcW w:w="976" w:type="dxa"/>
            <w:vAlign w:val="center"/>
          </w:tcPr>
          <w:p w14:paraId="3A751004" w14:textId="77777777" w:rsidR="00440EE9" w:rsidRPr="00852E33" w:rsidRDefault="00440EE9" w:rsidP="00C64BE9">
            <w:pPr>
              <w:tabs>
                <w:tab w:val="left" w:pos="-1080"/>
                <w:tab w:val="left" w:pos="-720"/>
                <w:tab w:val="left" w:pos="0"/>
                <w:tab w:val="left" w:pos="3420"/>
              </w:tabs>
              <w:spacing w:after="110"/>
              <w:jc w:val="center"/>
              <w:rPr>
                <w:rFonts w:asciiTheme="minorHAnsi" w:hAnsiTheme="minorHAnsi" w:cs="Calibri"/>
                <w:sz w:val="22"/>
                <w:szCs w:val="22"/>
              </w:rPr>
            </w:pPr>
            <w:r w:rsidRPr="00852E33">
              <w:rPr>
                <w:rFonts w:asciiTheme="minorHAnsi" w:hAnsiTheme="minorHAnsi" w:cs="Calibri"/>
                <w:sz w:val="22"/>
                <w:szCs w:val="22"/>
              </w:rPr>
              <w:t>1992</w:t>
            </w:r>
          </w:p>
        </w:tc>
        <w:tc>
          <w:tcPr>
            <w:tcW w:w="1698" w:type="dxa"/>
            <w:shd w:val="clear" w:color="auto" w:fill="auto"/>
            <w:vAlign w:val="center"/>
          </w:tcPr>
          <w:p w14:paraId="37F447CA"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1.6 (0.8 – 2.3)</w:t>
            </w:r>
          </w:p>
        </w:tc>
      </w:tr>
      <w:tr w:rsidR="00440EE9" w:rsidRPr="00852E33" w14:paraId="155CD73F" w14:textId="77777777" w:rsidTr="00C64BE9">
        <w:tc>
          <w:tcPr>
            <w:tcW w:w="2310" w:type="dxa"/>
            <w:vMerge/>
            <w:shd w:val="clear" w:color="auto" w:fill="E7E6E6"/>
            <w:vAlign w:val="center"/>
          </w:tcPr>
          <w:p w14:paraId="1EC19334"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b/>
                <w:sz w:val="22"/>
                <w:szCs w:val="22"/>
              </w:rPr>
            </w:pPr>
          </w:p>
        </w:tc>
        <w:tc>
          <w:tcPr>
            <w:tcW w:w="1578" w:type="dxa"/>
            <w:vMerge/>
            <w:vAlign w:val="center"/>
          </w:tcPr>
          <w:p w14:paraId="0338F03C" w14:textId="77777777" w:rsidR="00440EE9" w:rsidRPr="00852E33" w:rsidRDefault="00440EE9" w:rsidP="00C64BE9">
            <w:pPr>
              <w:rPr>
                <w:rFonts w:asciiTheme="minorHAnsi" w:hAnsiTheme="minorHAnsi" w:cs="Calibri"/>
                <w:sz w:val="22"/>
                <w:szCs w:val="22"/>
              </w:rPr>
            </w:pPr>
          </w:p>
        </w:tc>
        <w:tc>
          <w:tcPr>
            <w:tcW w:w="1916" w:type="dxa"/>
            <w:vMerge/>
            <w:vAlign w:val="center"/>
          </w:tcPr>
          <w:p w14:paraId="3A64E612" w14:textId="77777777" w:rsidR="00440EE9" w:rsidRPr="00852E33" w:rsidRDefault="00440EE9" w:rsidP="00C64BE9">
            <w:pPr>
              <w:rPr>
                <w:rFonts w:asciiTheme="minorHAnsi" w:hAnsiTheme="minorHAnsi" w:cs="Calibri"/>
                <w:sz w:val="22"/>
                <w:szCs w:val="22"/>
              </w:rPr>
            </w:pPr>
          </w:p>
        </w:tc>
        <w:tc>
          <w:tcPr>
            <w:tcW w:w="976" w:type="dxa"/>
            <w:vAlign w:val="center"/>
          </w:tcPr>
          <w:p w14:paraId="4BDB03D4" w14:textId="77777777" w:rsidR="00440EE9" w:rsidRPr="00852E33" w:rsidRDefault="00440EE9" w:rsidP="00C64BE9">
            <w:pPr>
              <w:tabs>
                <w:tab w:val="left" w:pos="-1080"/>
                <w:tab w:val="left" w:pos="-720"/>
                <w:tab w:val="left" w:pos="0"/>
                <w:tab w:val="left" w:pos="3420"/>
              </w:tabs>
              <w:spacing w:after="110"/>
              <w:jc w:val="center"/>
              <w:rPr>
                <w:rFonts w:asciiTheme="minorHAnsi" w:hAnsiTheme="minorHAnsi" w:cs="Calibri"/>
                <w:sz w:val="22"/>
                <w:szCs w:val="22"/>
              </w:rPr>
            </w:pPr>
            <w:r w:rsidRPr="00852E33">
              <w:rPr>
                <w:rFonts w:asciiTheme="minorHAnsi" w:hAnsiTheme="minorHAnsi" w:cs="Calibri"/>
                <w:sz w:val="22"/>
                <w:szCs w:val="22"/>
              </w:rPr>
              <w:t>1994</w:t>
            </w:r>
          </w:p>
        </w:tc>
        <w:tc>
          <w:tcPr>
            <w:tcW w:w="1698" w:type="dxa"/>
            <w:shd w:val="clear" w:color="auto" w:fill="auto"/>
            <w:vAlign w:val="center"/>
          </w:tcPr>
          <w:p w14:paraId="2C2EAAD7"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6.8 (3.6 – 10.4)</w:t>
            </w:r>
          </w:p>
        </w:tc>
      </w:tr>
      <w:tr w:rsidR="00440EE9" w:rsidRPr="00852E33" w14:paraId="4A6361AD" w14:textId="77777777" w:rsidTr="00C64BE9">
        <w:tc>
          <w:tcPr>
            <w:tcW w:w="2310" w:type="dxa"/>
            <w:vMerge/>
            <w:shd w:val="clear" w:color="auto" w:fill="E7E6E6"/>
            <w:vAlign w:val="center"/>
          </w:tcPr>
          <w:p w14:paraId="25BA36E6"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b/>
                <w:sz w:val="22"/>
                <w:szCs w:val="22"/>
              </w:rPr>
            </w:pPr>
          </w:p>
        </w:tc>
        <w:tc>
          <w:tcPr>
            <w:tcW w:w="1578" w:type="dxa"/>
            <w:vMerge/>
            <w:vAlign w:val="center"/>
          </w:tcPr>
          <w:p w14:paraId="73D8D311" w14:textId="77777777" w:rsidR="00440EE9" w:rsidRPr="00852E33" w:rsidRDefault="00440EE9" w:rsidP="00C64BE9">
            <w:pPr>
              <w:rPr>
                <w:rFonts w:asciiTheme="minorHAnsi" w:hAnsiTheme="minorHAnsi" w:cs="Calibri"/>
                <w:sz w:val="22"/>
                <w:szCs w:val="22"/>
              </w:rPr>
            </w:pPr>
          </w:p>
        </w:tc>
        <w:tc>
          <w:tcPr>
            <w:tcW w:w="1916" w:type="dxa"/>
            <w:vAlign w:val="center"/>
          </w:tcPr>
          <w:p w14:paraId="6026383F" w14:textId="77777777" w:rsidR="00440EE9" w:rsidRPr="00852E33" w:rsidRDefault="00440EE9" w:rsidP="00C64BE9">
            <w:pPr>
              <w:rPr>
                <w:rFonts w:asciiTheme="minorHAnsi" w:hAnsiTheme="minorHAnsi" w:cs="Calibri"/>
                <w:sz w:val="22"/>
                <w:szCs w:val="22"/>
              </w:rPr>
            </w:pPr>
            <w:r w:rsidRPr="00852E33">
              <w:rPr>
                <w:rFonts w:asciiTheme="minorHAnsi" w:hAnsiTheme="minorHAnsi" w:cs="Calibri"/>
                <w:sz w:val="22"/>
                <w:szCs w:val="22"/>
              </w:rPr>
              <w:t>Second generation males</w:t>
            </w:r>
          </w:p>
        </w:tc>
        <w:tc>
          <w:tcPr>
            <w:tcW w:w="976" w:type="dxa"/>
            <w:vMerge w:val="restart"/>
            <w:vAlign w:val="center"/>
          </w:tcPr>
          <w:p w14:paraId="3548B981" w14:textId="77777777" w:rsidR="00440EE9" w:rsidRPr="00852E33" w:rsidRDefault="00440EE9" w:rsidP="00C64BE9">
            <w:pPr>
              <w:tabs>
                <w:tab w:val="left" w:pos="-1080"/>
                <w:tab w:val="left" w:pos="-720"/>
                <w:tab w:val="left" w:pos="0"/>
                <w:tab w:val="left" w:pos="3420"/>
              </w:tabs>
              <w:spacing w:after="110"/>
              <w:jc w:val="center"/>
              <w:rPr>
                <w:rFonts w:asciiTheme="minorHAnsi" w:hAnsiTheme="minorHAnsi" w:cs="Calibri"/>
                <w:sz w:val="22"/>
                <w:szCs w:val="22"/>
              </w:rPr>
            </w:pPr>
            <w:r w:rsidRPr="00852E33">
              <w:rPr>
                <w:rFonts w:asciiTheme="minorHAnsi" w:hAnsiTheme="minorHAnsi" w:cs="Calibri"/>
                <w:sz w:val="22"/>
                <w:szCs w:val="22"/>
              </w:rPr>
              <w:t>1992</w:t>
            </w:r>
          </w:p>
        </w:tc>
        <w:tc>
          <w:tcPr>
            <w:tcW w:w="1698" w:type="dxa"/>
            <w:shd w:val="clear" w:color="auto" w:fill="auto"/>
            <w:vAlign w:val="center"/>
          </w:tcPr>
          <w:p w14:paraId="420163ED"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1.9 (0.8 – 2.8)</w:t>
            </w:r>
          </w:p>
        </w:tc>
      </w:tr>
      <w:tr w:rsidR="00440EE9" w:rsidRPr="00852E33" w14:paraId="4100EDF1" w14:textId="77777777" w:rsidTr="00C64BE9">
        <w:tc>
          <w:tcPr>
            <w:tcW w:w="2310" w:type="dxa"/>
            <w:vMerge/>
            <w:shd w:val="clear" w:color="auto" w:fill="E7E6E6"/>
            <w:vAlign w:val="center"/>
          </w:tcPr>
          <w:p w14:paraId="61A6F6DF"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b/>
                <w:sz w:val="22"/>
                <w:szCs w:val="22"/>
              </w:rPr>
            </w:pPr>
          </w:p>
        </w:tc>
        <w:tc>
          <w:tcPr>
            <w:tcW w:w="1578" w:type="dxa"/>
            <w:vMerge/>
            <w:vAlign w:val="center"/>
          </w:tcPr>
          <w:p w14:paraId="5D59BEB9" w14:textId="77777777" w:rsidR="00440EE9" w:rsidRPr="00852E33" w:rsidRDefault="00440EE9" w:rsidP="00C64BE9">
            <w:pPr>
              <w:rPr>
                <w:rFonts w:asciiTheme="minorHAnsi" w:hAnsiTheme="minorHAnsi" w:cs="Calibri"/>
                <w:sz w:val="22"/>
                <w:szCs w:val="22"/>
              </w:rPr>
            </w:pPr>
          </w:p>
        </w:tc>
        <w:tc>
          <w:tcPr>
            <w:tcW w:w="1916" w:type="dxa"/>
            <w:vAlign w:val="center"/>
          </w:tcPr>
          <w:p w14:paraId="56F6A6C2" w14:textId="77777777" w:rsidR="00440EE9" w:rsidRPr="00852E33" w:rsidRDefault="00440EE9" w:rsidP="00C64BE9">
            <w:pPr>
              <w:rPr>
                <w:rFonts w:asciiTheme="minorHAnsi" w:hAnsiTheme="minorHAnsi" w:cs="Calibri"/>
                <w:sz w:val="22"/>
                <w:szCs w:val="22"/>
              </w:rPr>
            </w:pPr>
            <w:r w:rsidRPr="00852E33">
              <w:rPr>
                <w:rFonts w:asciiTheme="minorHAnsi" w:hAnsiTheme="minorHAnsi" w:cs="Calibri"/>
                <w:sz w:val="22"/>
                <w:szCs w:val="22"/>
              </w:rPr>
              <w:t>Second generation females</w:t>
            </w:r>
          </w:p>
        </w:tc>
        <w:tc>
          <w:tcPr>
            <w:tcW w:w="976" w:type="dxa"/>
            <w:vMerge/>
            <w:vAlign w:val="center"/>
          </w:tcPr>
          <w:p w14:paraId="4F683B5D" w14:textId="77777777" w:rsidR="00440EE9" w:rsidRPr="00852E33" w:rsidRDefault="00440EE9" w:rsidP="00C64BE9">
            <w:pPr>
              <w:tabs>
                <w:tab w:val="left" w:pos="-1080"/>
                <w:tab w:val="left" w:pos="-720"/>
                <w:tab w:val="left" w:pos="0"/>
                <w:tab w:val="left" w:pos="3420"/>
              </w:tabs>
              <w:spacing w:after="110"/>
              <w:jc w:val="center"/>
              <w:rPr>
                <w:rFonts w:asciiTheme="minorHAnsi" w:hAnsiTheme="minorHAnsi" w:cs="Calibri"/>
                <w:sz w:val="22"/>
                <w:szCs w:val="22"/>
              </w:rPr>
            </w:pPr>
          </w:p>
        </w:tc>
        <w:tc>
          <w:tcPr>
            <w:tcW w:w="1698" w:type="dxa"/>
            <w:shd w:val="clear" w:color="auto" w:fill="auto"/>
            <w:vAlign w:val="center"/>
          </w:tcPr>
          <w:p w14:paraId="6CBA4549"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2.1 (1.0 – 3.1)</w:t>
            </w:r>
          </w:p>
        </w:tc>
      </w:tr>
      <w:tr w:rsidR="00440EE9" w:rsidRPr="00852E33" w14:paraId="026F9D72" w14:textId="77777777" w:rsidTr="00C64BE9">
        <w:tc>
          <w:tcPr>
            <w:tcW w:w="2310" w:type="dxa"/>
            <w:vMerge/>
            <w:shd w:val="clear" w:color="auto" w:fill="E7E6E6"/>
            <w:vAlign w:val="center"/>
          </w:tcPr>
          <w:p w14:paraId="5BB50A18"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b/>
                <w:sz w:val="22"/>
                <w:szCs w:val="22"/>
              </w:rPr>
            </w:pPr>
          </w:p>
        </w:tc>
        <w:tc>
          <w:tcPr>
            <w:tcW w:w="1578" w:type="dxa"/>
            <w:vMerge/>
            <w:vAlign w:val="center"/>
          </w:tcPr>
          <w:p w14:paraId="4B5128DD" w14:textId="77777777" w:rsidR="00440EE9" w:rsidRPr="00852E33" w:rsidRDefault="00440EE9" w:rsidP="00C64BE9">
            <w:pPr>
              <w:rPr>
                <w:rFonts w:asciiTheme="minorHAnsi" w:hAnsiTheme="minorHAnsi" w:cs="Calibri"/>
                <w:sz w:val="22"/>
                <w:szCs w:val="22"/>
              </w:rPr>
            </w:pPr>
          </w:p>
        </w:tc>
        <w:tc>
          <w:tcPr>
            <w:tcW w:w="1916" w:type="dxa"/>
            <w:vAlign w:val="center"/>
          </w:tcPr>
          <w:p w14:paraId="03998094" w14:textId="77777777" w:rsidR="00440EE9" w:rsidRPr="00852E33" w:rsidRDefault="00440EE9" w:rsidP="00C64BE9">
            <w:pPr>
              <w:rPr>
                <w:rFonts w:asciiTheme="minorHAnsi" w:hAnsiTheme="minorHAnsi" w:cs="Calibri"/>
                <w:sz w:val="22"/>
                <w:szCs w:val="22"/>
              </w:rPr>
            </w:pPr>
            <w:r w:rsidRPr="00852E33">
              <w:rPr>
                <w:rFonts w:asciiTheme="minorHAnsi" w:hAnsiTheme="minorHAnsi" w:cs="Calibri"/>
                <w:sz w:val="22"/>
                <w:szCs w:val="22"/>
              </w:rPr>
              <w:t>L4 larvae</w:t>
            </w:r>
          </w:p>
        </w:tc>
        <w:tc>
          <w:tcPr>
            <w:tcW w:w="976" w:type="dxa"/>
            <w:vMerge/>
            <w:vAlign w:val="center"/>
          </w:tcPr>
          <w:p w14:paraId="32E65C86" w14:textId="77777777" w:rsidR="00440EE9" w:rsidRPr="00852E33" w:rsidRDefault="00440EE9" w:rsidP="00C64BE9">
            <w:pPr>
              <w:tabs>
                <w:tab w:val="left" w:pos="-1080"/>
                <w:tab w:val="left" w:pos="-720"/>
                <w:tab w:val="left" w:pos="0"/>
                <w:tab w:val="left" w:pos="3420"/>
              </w:tabs>
              <w:spacing w:after="110"/>
              <w:jc w:val="center"/>
              <w:rPr>
                <w:rFonts w:asciiTheme="minorHAnsi" w:hAnsiTheme="minorHAnsi" w:cs="Calibri"/>
                <w:sz w:val="22"/>
                <w:szCs w:val="22"/>
              </w:rPr>
            </w:pPr>
          </w:p>
        </w:tc>
        <w:tc>
          <w:tcPr>
            <w:tcW w:w="1698" w:type="dxa"/>
            <w:shd w:val="clear" w:color="auto" w:fill="auto"/>
            <w:vAlign w:val="center"/>
          </w:tcPr>
          <w:p w14:paraId="4A784158"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2.7 (1.2 – 4.0)</w:t>
            </w:r>
          </w:p>
        </w:tc>
      </w:tr>
      <w:tr w:rsidR="00440EE9" w:rsidRPr="00852E33" w14:paraId="192FDD68" w14:textId="77777777" w:rsidTr="00C64BE9">
        <w:tc>
          <w:tcPr>
            <w:tcW w:w="2310" w:type="dxa"/>
            <w:shd w:val="clear" w:color="auto" w:fill="E7E6E6"/>
            <w:vAlign w:val="center"/>
          </w:tcPr>
          <w:p w14:paraId="0EF7D50A"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b/>
                <w:sz w:val="22"/>
                <w:szCs w:val="22"/>
              </w:rPr>
            </w:pPr>
            <w:r w:rsidRPr="00852E33">
              <w:rPr>
                <w:rFonts w:asciiTheme="minorHAnsi" w:hAnsiTheme="minorHAnsi" w:cs="Calibri"/>
                <w:b/>
                <w:sz w:val="22"/>
                <w:szCs w:val="22"/>
              </w:rPr>
              <w:t>Target Farm</w:t>
            </w:r>
          </w:p>
        </w:tc>
        <w:tc>
          <w:tcPr>
            <w:tcW w:w="1578" w:type="dxa"/>
            <w:vAlign w:val="center"/>
          </w:tcPr>
          <w:p w14:paraId="54B4A412" w14:textId="77777777" w:rsidR="00440EE9" w:rsidRPr="00852E33" w:rsidRDefault="00440EE9" w:rsidP="00C64BE9">
            <w:pPr>
              <w:rPr>
                <w:rFonts w:asciiTheme="minorHAnsi" w:hAnsiTheme="minorHAnsi" w:cs="Calibri"/>
                <w:sz w:val="22"/>
                <w:szCs w:val="22"/>
              </w:rPr>
            </w:pPr>
            <w:r w:rsidRPr="00852E33">
              <w:rPr>
                <w:rFonts w:asciiTheme="minorHAnsi" w:hAnsiTheme="minorHAnsi" w:cs="Calibri"/>
                <w:sz w:val="22"/>
                <w:szCs w:val="22"/>
              </w:rPr>
              <w:t>None</w:t>
            </w:r>
          </w:p>
        </w:tc>
        <w:tc>
          <w:tcPr>
            <w:tcW w:w="1916" w:type="dxa"/>
            <w:vAlign w:val="center"/>
          </w:tcPr>
          <w:p w14:paraId="3107234D" w14:textId="77777777" w:rsidR="00440EE9" w:rsidRPr="00852E33" w:rsidRDefault="00440EE9" w:rsidP="00C64BE9">
            <w:pPr>
              <w:rPr>
                <w:rFonts w:asciiTheme="minorHAnsi" w:hAnsiTheme="minorHAnsi" w:cs="Calibri"/>
                <w:sz w:val="22"/>
                <w:szCs w:val="22"/>
              </w:rPr>
            </w:pPr>
            <w:r w:rsidRPr="00852E33">
              <w:rPr>
                <w:rFonts w:asciiTheme="minorHAnsi" w:hAnsiTheme="minorHAnsi" w:cs="Calibri"/>
                <w:sz w:val="22"/>
                <w:szCs w:val="22"/>
              </w:rPr>
              <w:t>First generation males</w:t>
            </w:r>
          </w:p>
        </w:tc>
        <w:tc>
          <w:tcPr>
            <w:tcW w:w="976" w:type="dxa"/>
            <w:vAlign w:val="center"/>
          </w:tcPr>
          <w:p w14:paraId="79E215DD" w14:textId="77777777" w:rsidR="00440EE9" w:rsidRPr="00852E33" w:rsidRDefault="00440EE9" w:rsidP="00C64BE9">
            <w:pPr>
              <w:tabs>
                <w:tab w:val="left" w:pos="-1080"/>
                <w:tab w:val="left" w:pos="-720"/>
                <w:tab w:val="left" w:pos="0"/>
                <w:tab w:val="left" w:pos="3420"/>
              </w:tabs>
              <w:spacing w:after="110"/>
              <w:jc w:val="center"/>
              <w:rPr>
                <w:rFonts w:asciiTheme="minorHAnsi" w:hAnsiTheme="minorHAnsi" w:cs="Calibri"/>
                <w:sz w:val="22"/>
                <w:szCs w:val="22"/>
              </w:rPr>
            </w:pPr>
            <w:r w:rsidRPr="00852E33">
              <w:rPr>
                <w:rFonts w:asciiTheme="minorHAnsi" w:hAnsiTheme="minorHAnsi" w:cs="Calibri"/>
                <w:sz w:val="22"/>
                <w:szCs w:val="22"/>
              </w:rPr>
              <w:t>1994</w:t>
            </w:r>
          </w:p>
        </w:tc>
        <w:tc>
          <w:tcPr>
            <w:tcW w:w="1698" w:type="dxa"/>
            <w:shd w:val="clear" w:color="auto" w:fill="auto"/>
            <w:vAlign w:val="center"/>
          </w:tcPr>
          <w:p w14:paraId="716DB7C4"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7.8 (4.1 – 11.6)</w:t>
            </w:r>
          </w:p>
        </w:tc>
      </w:tr>
      <w:tr w:rsidR="00440EE9" w:rsidRPr="00852E33" w14:paraId="5EA0257C" w14:textId="77777777" w:rsidTr="00C64BE9">
        <w:tc>
          <w:tcPr>
            <w:tcW w:w="2310" w:type="dxa"/>
            <w:shd w:val="clear" w:color="auto" w:fill="E7E6E6"/>
            <w:vAlign w:val="center"/>
          </w:tcPr>
          <w:p w14:paraId="5C4D945B"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b/>
                <w:sz w:val="22"/>
                <w:szCs w:val="22"/>
              </w:rPr>
            </w:pPr>
            <w:r w:rsidRPr="00852E33">
              <w:rPr>
                <w:rFonts w:asciiTheme="minorHAnsi" w:hAnsiTheme="minorHAnsi" w:cs="Calibri"/>
                <w:b/>
                <w:sz w:val="22"/>
                <w:szCs w:val="22"/>
              </w:rPr>
              <w:t xml:space="preserve">Broadwater Farm </w:t>
            </w:r>
          </w:p>
        </w:tc>
        <w:tc>
          <w:tcPr>
            <w:tcW w:w="1578" w:type="dxa"/>
            <w:vAlign w:val="center"/>
          </w:tcPr>
          <w:p w14:paraId="27413C07" w14:textId="77777777" w:rsidR="00440EE9" w:rsidRPr="00852E33" w:rsidRDefault="00440EE9" w:rsidP="00C64BE9">
            <w:pPr>
              <w:rPr>
                <w:rFonts w:asciiTheme="minorHAnsi" w:hAnsiTheme="minorHAnsi" w:cs="Calibri"/>
                <w:sz w:val="22"/>
                <w:szCs w:val="22"/>
              </w:rPr>
            </w:pPr>
            <w:r w:rsidRPr="00852E33">
              <w:rPr>
                <w:rFonts w:asciiTheme="minorHAnsi" w:hAnsiTheme="minorHAnsi" w:cs="Calibri"/>
                <w:sz w:val="22"/>
                <w:szCs w:val="22"/>
              </w:rPr>
              <w:t>None</w:t>
            </w:r>
          </w:p>
        </w:tc>
        <w:tc>
          <w:tcPr>
            <w:tcW w:w="1916" w:type="dxa"/>
            <w:vAlign w:val="center"/>
          </w:tcPr>
          <w:p w14:paraId="0CA8B1A3" w14:textId="77777777" w:rsidR="00440EE9" w:rsidRPr="00852E33" w:rsidRDefault="00440EE9" w:rsidP="00C64BE9">
            <w:pPr>
              <w:rPr>
                <w:rFonts w:asciiTheme="minorHAnsi" w:hAnsiTheme="minorHAnsi" w:cs="Calibri"/>
                <w:sz w:val="22"/>
                <w:szCs w:val="22"/>
              </w:rPr>
            </w:pPr>
            <w:r w:rsidRPr="00852E33">
              <w:rPr>
                <w:rFonts w:asciiTheme="minorHAnsi" w:hAnsiTheme="minorHAnsi" w:cs="Calibri"/>
                <w:sz w:val="22"/>
                <w:szCs w:val="22"/>
              </w:rPr>
              <w:t>First generation males</w:t>
            </w:r>
          </w:p>
        </w:tc>
        <w:tc>
          <w:tcPr>
            <w:tcW w:w="976" w:type="dxa"/>
            <w:vAlign w:val="center"/>
          </w:tcPr>
          <w:p w14:paraId="3EB36C91" w14:textId="77777777" w:rsidR="00440EE9" w:rsidRPr="00852E33" w:rsidRDefault="00440EE9" w:rsidP="00C64BE9">
            <w:pPr>
              <w:tabs>
                <w:tab w:val="left" w:pos="-1080"/>
                <w:tab w:val="left" w:pos="-720"/>
                <w:tab w:val="left" w:pos="0"/>
                <w:tab w:val="left" w:pos="3420"/>
              </w:tabs>
              <w:spacing w:after="110"/>
              <w:jc w:val="center"/>
              <w:rPr>
                <w:rFonts w:asciiTheme="minorHAnsi" w:hAnsiTheme="minorHAnsi" w:cs="Calibri"/>
                <w:sz w:val="22"/>
                <w:szCs w:val="22"/>
              </w:rPr>
            </w:pPr>
            <w:r w:rsidRPr="00852E33">
              <w:rPr>
                <w:rFonts w:asciiTheme="minorHAnsi" w:hAnsiTheme="minorHAnsi" w:cs="Calibri"/>
                <w:sz w:val="22"/>
                <w:szCs w:val="22"/>
              </w:rPr>
              <w:t>1995</w:t>
            </w:r>
          </w:p>
        </w:tc>
        <w:tc>
          <w:tcPr>
            <w:tcW w:w="1698" w:type="dxa"/>
            <w:shd w:val="clear" w:color="auto" w:fill="auto"/>
            <w:vAlign w:val="center"/>
          </w:tcPr>
          <w:p w14:paraId="0458D2EB" w14:textId="77777777" w:rsidR="00440EE9" w:rsidRPr="00852E33" w:rsidRDefault="00440EE9" w:rsidP="00C64BE9">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8.1 (4.8 – 13.6)</w:t>
            </w:r>
          </w:p>
        </w:tc>
      </w:tr>
    </w:tbl>
    <w:p w14:paraId="40CAF504" w14:textId="77777777" w:rsidR="00440EE9" w:rsidRPr="00852E33" w:rsidRDefault="00440EE9" w:rsidP="00440EE9">
      <w:pPr>
        <w:tabs>
          <w:tab w:val="left" w:pos="-1080"/>
          <w:tab w:val="left" w:pos="-720"/>
          <w:tab w:val="left" w:pos="0"/>
          <w:tab w:val="left" w:pos="3420"/>
        </w:tabs>
        <w:spacing w:after="110"/>
        <w:rPr>
          <w:rFonts w:asciiTheme="minorHAnsi" w:hAnsiTheme="minorHAnsi" w:cs="Calibri"/>
          <w:b/>
          <w:sz w:val="22"/>
          <w:szCs w:val="22"/>
        </w:rPr>
      </w:pPr>
    </w:p>
    <w:p w14:paraId="452674AB" w14:textId="77777777" w:rsidR="00440EE9" w:rsidRPr="00852E33" w:rsidRDefault="00440EE9" w:rsidP="00440EE9">
      <w:pPr>
        <w:tabs>
          <w:tab w:val="left" w:pos="-1080"/>
          <w:tab w:val="left" w:pos="-720"/>
          <w:tab w:val="left" w:pos="0"/>
          <w:tab w:val="left" w:pos="3420"/>
        </w:tabs>
        <w:spacing w:after="110"/>
        <w:rPr>
          <w:rFonts w:asciiTheme="minorHAnsi" w:hAnsiTheme="minorHAnsi" w:cs="Calibri"/>
          <w:b/>
          <w:sz w:val="22"/>
          <w:szCs w:val="22"/>
        </w:rPr>
      </w:pPr>
      <w:r w:rsidRPr="00852E33">
        <w:rPr>
          <w:rFonts w:asciiTheme="minorHAnsi" w:hAnsiTheme="minorHAnsi" w:cs="Calibri"/>
          <w:b/>
          <w:sz w:val="22"/>
          <w:szCs w:val="22"/>
        </w:rPr>
        <w:t xml:space="preserve">Description of Use in Document (QUAL, QUAN, INV): </w:t>
      </w:r>
      <w:r w:rsidRPr="00852E33">
        <w:rPr>
          <w:rFonts w:asciiTheme="minorHAnsi" w:hAnsiTheme="minorHAnsi" w:cs="Calibri"/>
          <w:sz w:val="22"/>
          <w:szCs w:val="22"/>
        </w:rPr>
        <w:t xml:space="preserve">QUAN </w:t>
      </w:r>
    </w:p>
    <w:p w14:paraId="6F569245" w14:textId="77777777" w:rsidR="00440EE9" w:rsidRPr="00852E33" w:rsidRDefault="00440EE9" w:rsidP="00440EE9">
      <w:pPr>
        <w:tabs>
          <w:tab w:val="left" w:pos="-1080"/>
          <w:tab w:val="left" w:pos="-720"/>
          <w:tab w:val="left" w:pos="0"/>
          <w:tab w:val="left" w:pos="3420"/>
        </w:tabs>
        <w:spacing w:after="110"/>
        <w:rPr>
          <w:rFonts w:asciiTheme="minorHAnsi" w:hAnsiTheme="minorHAnsi" w:cs="Calibri"/>
          <w:b/>
          <w:sz w:val="22"/>
          <w:szCs w:val="22"/>
        </w:rPr>
      </w:pPr>
    </w:p>
    <w:p w14:paraId="67364C36" w14:textId="77777777" w:rsidR="00440EE9" w:rsidRPr="00852E33" w:rsidRDefault="00440EE9" w:rsidP="00440EE9">
      <w:pPr>
        <w:tabs>
          <w:tab w:val="left" w:pos="-1080"/>
          <w:tab w:val="left" w:pos="-720"/>
          <w:tab w:val="left" w:pos="0"/>
          <w:tab w:val="left" w:pos="3420"/>
        </w:tabs>
        <w:spacing w:after="110"/>
        <w:rPr>
          <w:rFonts w:asciiTheme="minorHAnsi" w:hAnsiTheme="minorHAnsi" w:cs="Calibri"/>
          <w:b/>
          <w:sz w:val="22"/>
          <w:szCs w:val="22"/>
        </w:rPr>
      </w:pPr>
      <w:r w:rsidRPr="00852E33">
        <w:rPr>
          <w:rFonts w:asciiTheme="minorHAnsi" w:hAnsiTheme="minorHAnsi" w:cs="Calibri"/>
          <w:b/>
          <w:sz w:val="22"/>
          <w:szCs w:val="22"/>
        </w:rPr>
        <w:t>Rationale for Use:</w:t>
      </w:r>
    </w:p>
    <w:p w14:paraId="2916AA3B" w14:textId="77777777" w:rsidR="00440EE9" w:rsidRPr="00852E33" w:rsidRDefault="00440EE9" w:rsidP="00440EE9">
      <w:pPr>
        <w:tabs>
          <w:tab w:val="left" w:pos="-1080"/>
          <w:tab w:val="left" w:pos="-720"/>
          <w:tab w:val="left" w:pos="0"/>
          <w:tab w:val="left" w:pos="3420"/>
        </w:tabs>
        <w:spacing w:after="110"/>
        <w:rPr>
          <w:rFonts w:asciiTheme="minorHAnsi" w:hAnsiTheme="minorHAnsi"/>
          <w:bCs/>
          <w:color w:val="000000"/>
          <w:sz w:val="22"/>
          <w:szCs w:val="22"/>
          <w:lang w:val="en"/>
        </w:rPr>
      </w:pPr>
      <w:r w:rsidRPr="00852E33">
        <w:rPr>
          <w:rFonts w:asciiTheme="minorHAnsi" w:hAnsiTheme="minorHAnsi"/>
          <w:bCs/>
          <w:color w:val="000000"/>
          <w:sz w:val="22"/>
          <w:szCs w:val="22"/>
          <w:lang w:val="en"/>
        </w:rPr>
        <w:t>This review was conducted because the reported chlorpyrifos LD</w:t>
      </w:r>
      <w:r w:rsidRPr="00852E33">
        <w:rPr>
          <w:rFonts w:asciiTheme="minorHAnsi" w:hAnsiTheme="minorHAnsi"/>
          <w:bCs/>
          <w:color w:val="000000"/>
          <w:sz w:val="22"/>
          <w:szCs w:val="22"/>
          <w:vertAlign w:val="subscript"/>
          <w:lang w:val="en"/>
        </w:rPr>
        <w:t>50</w:t>
      </w:r>
      <w:r w:rsidRPr="00852E33">
        <w:rPr>
          <w:rFonts w:asciiTheme="minorHAnsi" w:hAnsiTheme="minorHAnsi"/>
          <w:bCs/>
          <w:color w:val="000000"/>
          <w:sz w:val="22"/>
          <w:szCs w:val="22"/>
          <w:lang w:val="en"/>
        </w:rPr>
        <w:t xml:space="preserve"> value of 1.6 ng </w:t>
      </w:r>
      <w:proofErr w:type="spellStart"/>
      <w:r w:rsidRPr="00852E33">
        <w:rPr>
          <w:rFonts w:asciiTheme="minorHAnsi" w:hAnsiTheme="minorHAnsi"/>
          <w:bCs/>
          <w:color w:val="000000"/>
          <w:sz w:val="22"/>
          <w:szCs w:val="22"/>
          <w:lang w:val="en"/>
        </w:rPr>
        <w:t>a.i</w:t>
      </w:r>
      <w:proofErr w:type="spellEnd"/>
      <w:r w:rsidRPr="00852E33">
        <w:rPr>
          <w:rFonts w:asciiTheme="minorHAnsi" w:hAnsiTheme="minorHAnsi"/>
          <w:bCs/>
          <w:color w:val="000000"/>
          <w:sz w:val="22"/>
          <w:szCs w:val="22"/>
          <w:lang w:val="en"/>
        </w:rPr>
        <w:t>./individual currently represents the most sensitive LD</w:t>
      </w:r>
      <w:r w:rsidRPr="00852E33">
        <w:rPr>
          <w:rFonts w:asciiTheme="minorHAnsi" w:hAnsiTheme="minorHAnsi"/>
          <w:bCs/>
          <w:color w:val="000000"/>
          <w:sz w:val="22"/>
          <w:szCs w:val="22"/>
          <w:vertAlign w:val="subscript"/>
          <w:lang w:val="en"/>
        </w:rPr>
        <w:t>50</w:t>
      </w:r>
      <w:r w:rsidRPr="00852E33">
        <w:rPr>
          <w:rFonts w:asciiTheme="minorHAnsi" w:hAnsiTheme="minorHAnsi"/>
          <w:bCs/>
          <w:color w:val="000000"/>
          <w:sz w:val="22"/>
          <w:szCs w:val="22"/>
          <w:lang w:val="en"/>
        </w:rPr>
        <w:t xml:space="preserve"> value for terrestrial invertebrates exposed to chlorpyrifos.  </w:t>
      </w:r>
    </w:p>
    <w:p w14:paraId="658D6183" w14:textId="77777777" w:rsidR="00440EE9" w:rsidRPr="00852E33" w:rsidRDefault="00440EE9" w:rsidP="00440EE9">
      <w:pPr>
        <w:tabs>
          <w:tab w:val="left" w:pos="-1080"/>
          <w:tab w:val="left" w:pos="-720"/>
          <w:tab w:val="left" w:pos="0"/>
          <w:tab w:val="left" w:pos="3420"/>
        </w:tabs>
        <w:spacing w:after="110"/>
        <w:rPr>
          <w:rFonts w:asciiTheme="minorHAnsi" w:hAnsiTheme="minorHAnsi" w:cs="Calibri"/>
          <w:b/>
          <w:sz w:val="22"/>
          <w:szCs w:val="22"/>
        </w:rPr>
      </w:pPr>
    </w:p>
    <w:p w14:paraId="7BE2D4C0" w14:textId="77777777" w:rsidR="00440EE9" w:rsidRPr="00852E33" w:rsidRDefault="00440EE9" w:rsidP="00440EE9">
      <w:pPr>
        <w:tabs>
          <w:tab w:val="left" w:pos="-1080"/>
          <w:tab w:val="left" w:pos="-720"/>
          <w:tab w:val="left" w:pos="0"/>
          <w:tab w:val="left" w:pos="3420"/>
        </w:tabs>
        <w:spacing w:after="110"/>
        <w:rPr>
          <w:rFonts w:asciiTheme="minorHAnsi" w:hAnsiTheme="minorHAnsi" w:cs="Calibri"/>
          <w:b/>
          <w:sz w:val="22"/>
          <w:szCs w:val="22"/>
        </w:rPr>
      </w:pPr>
      <w:r w:rsidRPr="00852E33">
        <w:rPr>
          <w:rFonts w:asciiTheme="minorHAnsi" w:hAnsiTheme="minorHAnsi" w:cs="Calibri"/>
          <w:b/>
          <w:sz w:val="22"/>
          <w:szCs w:val="22"/>
        </w:rPr>
        <w:t>Limitations of Study:</w:t>
      </w:r>
    </w:p>
    <w:p w14:paraId="4808B4BF" w14:textId="77777777" w:rsidR="00440EE9" w:rsidRPr="00852E33" w:rsidRDefault="00440EE9" w:rsidP="00440EE9">
      <w:pPr>
        <w:tabs>
          <w:tab w:val="left" w:pos="-1080"/>
          <w:tab w:val="left" w:pos="-720"/>
          <w:tab w:val="left" w:pos="0"/>
          <w:tab w:val="left" w:pos="3420"/>
        </w:tabs>
        <w:spacing w:after="110"/>
        <w:rPr>
          <w:rFonts w:asciiTheme="minorHAnsi" w:hAnsiTheme="minorHAnsi" w:cs="Calibri"/>
          <w:sz w:val="22"/>
          <w:szCs w:val="22"/>
        </w:rPr>
      </w:pPr>
      <w:r w:rsidRPr="00852E33">
        <w:rPr>
          <w:rFonts w:asciiTheme="minorHAnsi" w:hAnsiTheme="minorHAnsi" w:cs="Calibri"/>
          <w:sz w:val="22"/>
          <w:szCs w:val="22"/>
        </w:rPr>
        <w:t>Raw data were not available to confirm calculations and statistics and concentrations were not analytically verified.  The adult males and the larvae used in the study were field-collected; therefore, their previous exposure to pesticides is unknown (beyond the general description of whether the orchard they were collected from had intensive or no insecticidal use).</w:t>
      </w:r>
    </w:p>
    <w:p w14:paraId="110AEBEA" w14:textId="77777777" w:rsidR="00440EE9" w:rsidRPr="00852E33" w:rsidRDefault="00440EE9" w:rsidP="00440EE9">
      <w:pPr>
        <w:tabs>
          <w:tab w:val="left" w:pos="-1080"/>
          <w:tab w:val="left" w:pos="-720"/>
          <w:tab w:val="left" w:pos="0"/>
          <w:tab w:val="left" w:pos="3420"/>
        </w:tabs>
        <w:spacing w:after="110"/>
        <w:rPr>
          <w:rFonts w:asciiTheme="minorHAnsi" w:hAnsiTheme="minorHAnsi" w:cs="Calibri"/>
          <w:b/>
          <w:sz w:val="22"/>
          <w:szCs w:val="22"/>
        </w:rPr>
      </w:pPr>
    </w:p>
    <w:p w14:paraId="5ADF23FB" w14:textId="5BCA017E" w:rsidR="00440EE9" w:rsidRPr="00852E33" w:rsidRDefault="00852E33" w:rsidP="00440EE9">
      <w:pPr>
        <w:tabs>
          <w:tab w:val="left" w:pos="-1080"/>
          <w:tab w:val="left" w:pos="-720"/>
          <w:tab w:val="left" w:pos="0"/>
          <w:tab w:val="left" w:pos="3420"/>
        </w:tabs>
        <w:spacing w:after="110"/>
        <w:rPr>
          <w:rFonts w:asciiTheme="minorHAnsi" w:hAnsiTheme="minorHAnsi" w:cs="Calibri"/>
          <w:b/>
          <w:sz w:val="22"/>
          <w:szCs w:val="22"/>
        </w:rPr>
      </w:pPr>
      <w:r>
        <w:rPr>
          <w:rFonts w:asciiTheme="minorHAnsi" w:hAnsiTheme="minorHAnsi" w:cs="Calibri"/>
          <w:b/>
          <w:sz w:val="22"/>
          <w:szCs w:val="22"/>
        </w:rPr>
        <w:t xml:space="preserve">Primary Reviewer: </w:t>
      </w:r>
      <w:r w:rsidR="00440EE9" w:rsidRPr="00852E33">
        <w:rPr>
          <w:rFonts w:asciiTheme="minorHAnsi" w:hAnsiTheme="minorHAnsi" w:cs="Calibri"/>
          <w:sz w:val="22"/>
          <w:szCs w:val="22"/>
        </w:rPr>
        <w:t>Melissa, Ph.D., Senior Scientist, US EPA, Office of Pesticide Programs</w:t>
      </w:r>
    </w:p>
    <w:p w14:paraId="12DEFF42" w14:textId="6B412C15" w:rsidR="00440EE9" w:rsidRPr="00852E33" w:rsidRDefault="00852E33" w:rsidP="00440EE9">
      <w:pPr>
        <w:tabs>
          <w:tab w:val="left" w:pos="-1080"/>
          <w:tab w:val="left" w:pos="-720"/>
          <w:tab w:val="left" w:pos="0"/>
          <w:tab w:val="left" w:pos="3420"/>
        </w:tabs>
        <w:spacing w:after="110"/>
        <w:rPr>
          <w:rFonts w:asciiTheme="minorHAnsi" w:hAnsiTheme="minorHAnsi" w:cs="Calibri"/>
          <w:sz w:val="22"/>
          <w:szCs w:val="22"/>
        </w:rPr>
      </w:pPr>
      <w:r>
        <w:rPr>
          <w:rFonts w:asciiTheme="minorHAnsi" w:hAnsiTheme="minorHAnsi" w:cs="Calibri"/>
          <w:b/>
          <w:sz w:val="22"/>
          <w:szCs w:val="22"/>
        </w:rPr>
        <w:t xml:space="preserve">Secondary Reviewer: </w:t>
      </w:r>
      <w:r w:rsidR="00440EE9" w:rsidRPr="00852E33">
        <w:rPr>
          <w:rFonts w:asciiTheme="minorHAnsi" w:hAnsiTheme="minorHAnsi" w:cs="Calibri"/>
          <w:sz w:val="22"/>
          <w:szCs w:val="22"/>
        </w:rPr>
        <w:t>Katherine Stebbins, Biologist, US EPA, Office of Pesticide Programs</w:t>
      </w:r>
    </w:p>
    <w:p w14:paraId="46F8172F" w14:textId="77777777" w:rsidR="00852E33" w:rsidRDefault="00852E33" w:rsidP="00852E33">
      <w:pPr>
        <w:spacing w:after="160" w:line="259" w:lineRule="auto"/>
        <w:rPr>
          <w:rFonts w:asciiTheme="minorHAnsi" w:hAnsiTheme="minorHAnsi"/>
          <w:bCs/>
          <w:sz w:val="22"/>
          <w:szCs w:val="22"/>
        </w:rPr>
      </w:pPr>
    </w:p>
    <w:p w14:paraId="4E5C9D7A" w14:textId="77777777" w:rsidR="00EC55C9" w:rsidRDefault="00EC55C9">
      <w:pPr>
        <w:spacing w:after="160" w:line="259" w:lineRule="auto"/>
        <w:rPr>
          <w:rFonts w:ascii="Calibri" w:hAnsi="Calibri"/>
          <w:b/>
          <w:bCs/>
          <w:color w:val="000000"/>
          <w:sz w:val="22"/>
          <w:szCs w:val="22"/>
          <w:u w:val="single"/>
          <w:lang w:val="en"/>
        </w:rPr>
      </w:pPr>
      <w:r>
        <w:rPr>
          <w:rFonts w:ascii="Calibri" w:hAnsi="Calibri"/>
          <w:b/>
          <w:bCs/>
          <w:color w:val="000000"/>
          <w:sz w:val="22"/>
          <w:szCs w:val="22"/>
          <w:u w:val="single"/>
          <w:lang w:val="en"/>
        </w:rPr>
        <w:br w:type="page"/>
      </w:r>
    </w:p>
    <w:p w14:paraId="071FEDC2" w14:textId="6F3B3B3E" w:rsidR="00AF0C0E" w:rsidRPr="00852E33" w:rsidRDefault="00AF0C0E" w:rsidP="00852E33">
      <w:pPr>
        <w:spacing w:after="160" w:line="259" w:lineRule="auto"/>
        <w:rPr>
          <w:rFonts w:asciiTheme="minorHAnsi" w:hAnsiTheme="minorHAnsi"/>
          <w:bCs/>
          <w:sz w:val="22"/>
          <w:szCs w:val="22"/>
        </w:rPr>
      </w:pPr>
      <w:r w:rsidRPr="00AF0C0E">
        <w:rPr>
          <w:rFonts w:ascii="Calibri" w:hAnsi="Calibri"/>
          <w:b/>
          <w:bCs/>
          <w:color w:val="000000"/>
          <w:sz w:val="22"/>
          <w:szCs w:val="22"/>
          <w:u w:val="single"/>
          <w:lang w:val="en"/>
        </w:rPr>
        <w:t>Open Literature Review Summary</w:t>
      </w:r>
    </w:p>
    <w:p w14:paraId="6EF0E0BF" w14:textId="77777777" w:rsidR="00AF0C0E" w:rsidRPr="00AF0C0E" w:rsidRDefault="00AF0C0E" w:rsidP="00AF0C0E">
      <w:pPr>
        <w:outlineLvl w:val="2"/>
        <w:rPr>
          <w:rFonts w:ascii="Calibri" w:hAnsi="Calibri"/>
          <w:b/>
          <w:bCs/>
          <w:color w:val="000000"/>
          <w:sz w:val="22"/>
          <w:szCs w:val="22"/>
          <w:u w:val="single"/>
          <w:lang w:val="en"/>
        </w:rPr>
      </w:pPr>
    </w:p>
    <w:p w14:paraId="29EB0536" w14:textId="77777777" w:rsidR="00AF0C0E" w:rsidRPr="00AF0C0E" w:rsidRDefault="00AF0C0E" w:rsidP="00AF0C0E">
      <w:pPr>
        <w:rPr>
          <w:rFonts w:ascii="Calibri" w:hAnsi="Calibri"/>
          <w:bCs/>
          <w:color w:val="000000"/>
          <w:sz w:val="22"/>
          <w:szCs w:val="22"/>
          <w:lang w:val="en"/>
        </w:rPr>
      </w:pPr>
      <w:r w:rsidRPr="00AF0C0E">
        <w:rPr>
          <w:rFonts w:ascii="Calibri" w:hAnsi="Calibri"/>
          <w:b/>
          <w:bCs/>
          <w:color w:val="000000"/>
          <w:sz w:val="22"/>
          <w:szCs w:val="22"/>
          <w:lang w:val="en"/>
        </w:rPr>
        <w:t>Chemical Name:</w:t>
      </w:r>
      <w:r w:rsidRPr="00AF0C0E">
        <w:rPr>
          <w:rFonts w:ascii="Calibri" w:hAnsi="Calibri"/>
          <w:bCs/>
          <w:color w:val="000000"/>
          <w:sz w:val="22"/>
          <w:szCs w:val="22"/>
          <w:lang w:val="en"/>
        </w:rPr>
        <w:t xml:space="preserve"> Chlorpyrifos</w:t>
      </w:r>
    </w:p>
    <w:p w14:paraId="3833ABFB" w14:textId="77777777" w:rsidR="00AF0C0E" w:rsidRPr="00AF0C0E" w:rsidRDefault="00AF0C0E" w:rsidP="00AF0C0E">
      <w:pPr>
        <w:rPr>
          <w:rFonts w:ascii="Calibri" w:hAnsi="Calibri"/>
          <w:color w:val="000000"/>
          <w:sz w:val="22"/>
          <w:szCs w:val="22"/>
          <w:lang w:val="en"/>
        </w:rPr>
      </w:pPr>
    </w:p>
    <w:p w14:paraId="31597AFA" w14:textId="77777777" w:rsidR="00AF0C0E" w:rsidRPr="00AF0C0E" w:rsidRDefault="00AF0C0E" w:rsidP="00AF0C0E">
      <w:pPr>
        <w:rPr>
          <w:rFonts w:ascii="Calibri" w:hAnsi="Calibri"/>
          <w:bCs/>
          <w:color w:val="000000"/>
          <w:sz w:val="22"/>
          <w:szCs w:val="22"/>
          <w:lang w:val="en"/>
        </w:rPr>
      </w:pPr>
      <w:r w:rsidRPr="00AF0C0E">
        <w:rPr>
          <w:rFonts w:ascii="Calibri" w:hAnsi="Calibri"/>
          <w:b/>
          <w:bCs/>
          <w:color w:val="000000"/>
          <w:sz w:val="22"/>
          <w:szCs w:val="22"/>
          <w:lang w:val="en"/>
        </w:rPr>
        <w:t xml:space="preserve">CAS No: </w:t>
      </w:r>
      <w:r w:rsidRPr="00AF0C0E">
        <w:rPr>
          <w:rFonts w:ascii="Calibri" w:hAnsi="Calibri"/>
          <w:bCs/>
          <w:color w:val="000000"/>
          <w:sz w:val="22"/>
          <w:szCs w:val="22"/>
          <w:lang w:val="en"/>
        </w:rPr>
        <w:t>2921-88-2</w:t>
      </w:r>
    </w:p>
    <w:p w14:paraId="50CF848A" w14:textId="77777777" w:rsidR="00AF0C0E" w:rsidRPr="00AF0C0E" w:rsidRDefault="00AF0C0E" w:rsidP="00AF0C0E">
      <w:pPr>
        <w:rPr>
          <w:rFonts w:ascii="Calibri" w:hAnsi="Calibri"/>
          <w:color w:val="000000"/>
          <w:sz w:val="22"/>
          <w:szCs w:val="22"/>
          <w:lang w:val="en"/>
        </w:rPr>
      </w:pPr>
    </w:p>
    <w:p w14:paraId="441C730E" w14:textId="77777777" w:rsidR="00AF0C0E" w:rsidRPr="00AF0C0E" w:rsidRDefault="00AF0C0E" w:rsidP="00AF0C0E">
      <w:pPr>
        <w:rPr>
          <w:rFonts w:ascii="Calibri" w:hAnsi="Calibri"/>
          <w:bCs/>
          <w:color w:val="000000"/>
          <w:sz w:val="22"/>
          <w:szCs w:val="22"/>
          <w:lang w:val="en"/>
        </w:rPr>
      </w:pPr>
      <w:r w:rsidRPr="00AF0C0E">
        <w:rPr>
          <w:rFonts w:ascii="Calibri" w:hAnsi="Calibri"/>
          <w:b/>
          <w:bCs/>
          <w:color w:val="000000"/>
          <w:sz w:val="22"/>
          <w:szCs w:val="22"/>
          <w:lang w:val="en"/>
        </w:rPr>
        <w:t>PC Code:</w:t>
      </w:r>
      <w:r w:rsidRPr="00AF0C0E">
        <w:rPr>
          <w:rFonts w:ascii="Calibri" w:hAnsi="Calibri"/>
          <w:bCs/>
          <w:color w:val="000000"/>
          <w:sz w:val="22"/>
          <w:szCs w:val="22"/>
          <w:lang w:val="en"/>
        </w:rPr>
        <w:t xml:space="preserve"> 059101</w:t>
      </w:r>
    </w:p>
    <w:p w14:paraId="1276C086" w14:textId="77777777" w:rsidR="00AF0C0E" w:rsidRPr="00AF0C0E" w:rsidRDefault="00AF0C0E" w:rsidP="00AF0C0E">
      <w:pPr>
        <w:rPr>
          <w:rFonts w:ascii="Calibri" w:hAnsi="Calibri"/>
          <w:color w:val="000000"/>
          <w:sz w:val="22"/>
          <w:szCs w:val="22"/>
          <w:lang w:val="en"/>
        </w:rPr>
      </w:pPr>
    </w:p>
    <w:p w14:paraId="70C47F63" w14:textId="77777777" w:rsidR="00AF0C0E" w:rsidRPr="00AF0C0E" w:rsidRDefault="00AF0C0E" w:rsidP="00AF0C0E">
      <w:pPr>
        <w:rPr>
          <w:rFonts w:ascii="Calibri" w:hAnsi="Calibri"/>
          <w:bCs/>
          <w:color w:val="000000"/>
          <w:sz w:val="22"/>
          <w:szCs w:val="22"/>
          <w:lang w:val="en"/>
        </w:rPr>
      </w:pPr>
      <w:r w:rsidRPr="00AF0C0E">
        <w:rPr>
          <w:rFonts w:ascii="Calibri" w:hAnsi="Calibri"/>
          <w:b/>
          <w:bCs/>
          <w:color w:val="000000"/>
          <w:sz w:val="22"/>
          <w:szCs w:val="22"/>
          <w:lang w:val="en"/>
        </w:rPr>
        <w:t>ECOTOX Record Number and Citation:</w:t>
      </w:r>
      <w:r w:rsidRPr="00AF0C0E">
        <w:rPr>
          <w:rFonts w:ascii="Calibri" w:hAnsi="Calibri"/>
          <w:bCs/>
          <w:color w:val="000000"/>
          <w:sz w:val="22"/>
          <w:szCs w:val="22"/>
          <w:lang w:val="en"/>
        </w:rPr>
        <w:t xml:space="preserve"> </w:t>
      </w:r>
    </w:p>
    <w:p w14:paraId="3D57E756" w14:textId="77777777" w:rsidR="00AF0C0E" w:rsidRPr="00AF0C0E" w:rsidRDefault="00AF0C0E" w:rsidP="00AF0C0E">
      <w:pPr>
        <w:rPr>
          <w:rFonts w:ascii="Calibri" w:hAnsi="Calibri"/>
          <w:bCs/>
          <w:color w:val="000000"/>
          <w:sz w:val="22"/>
          <w:szCs w:val="22"/>
          <w:lang w:val="en"/>
        </w:rPr>
      </w:pPr>
    </w:p>
    <w:p w14:paraId="70529725" w14:textId="77777777" w:rsidR="00AF0C0E" w:rsidRPr="00AF0C0E" w:rsidRDefault="00AF0C0E" w:rsidP="00AF0C0E">
      <w:pPr>
        <w:rPr>
          <w:rFonts w:ascii="Calibri" w:hAnsi="Calibri"/>
          <w:bCs/>
          <w:color w:val="000000"/>
          <w:sz w:val="22"/>
          <w:szCs w:val="22"/>
          <w:lang w:val="en"/>
        </w:rPr>
      </w:pPr>
      <w:r w:rsidRPr="00AF0C0E">
        <w:rPr>
          <w:rFonts w:ascii="Calibri" w:hAnsi="Calibri"/>
          <w:bCs/>
          <w:color w:val="000000"/>
          <w:sz w:val="22"/>
          <w:szCs w:val="22"/>
          <w:lang w:val="en"/>
        </w:rPr>
        <w:t>E064451</w:t>
      </w:r>
    </w:p>
    <w:p w14:paraId="2B7D5C88" w14:textId="77777777" w:rsidR="00AF0C0E" w:rsidRPr="00AF0C0E" w:rsidRDefault="00AF0C0E" w:rsidP="00AF0C0E">
      <w:pPr>
        <w:rPr>
          <w:rFonts w:ascii="Calibri" w:hAnsi="Calibri"/>
          <w:bCs/>
          <w:color w:val="000000"/>
          <w:sz w:val="22"/>
          <w:szCs w:val="22"/>
          <w:lang w:val="en"/>
        </w:rPr>
      </w:pPr>
      <w:r w:rsidRPr="00AF0C0E">
        <w:rPr>
          <w:rFonts w:ascii="Calibri" w:hAnsi="Calibri"/>
          <w:bCs/>
          <w:color w:val="000000"/>
          <w:sz w:val="22"/>
          <w:szCs w:val="22"/>
          <w:lang w:val="en"/>
        </w:rPr>
        <w:t xml:space="preserve">Godfrey, L.D., and T.O. </w:t>
      </w:r>
      <w:proofErr w:type="spellStart"/>
      <w:r w:rsidRPr="00AF0C0E">
        <w:rPr>
          <w:rFonts w:ascii="Calibri" w:hAnsi="Calibri"/>
          <w:bCs/>
          <w:color w:val="000000"/>
          <w:sz w:val="22"/>
          <w:szCs w:val="22"/>
          <w:lang w:val="en"/>
        </w:rPr>
        <w:t>Holtzer</w:t>
      </w:r>
      <w:proofErr w:type="spellEnd"/>
      <w:r w:rsidRPr="00AF0C0E">
        <w:rPr>
          <w:rFonts w:ascii="Calibri" w:hAnsi="Calibri"/>
          <w:bCs/>
          <w:color w:val="000000"/>
          <w:sz w:val="22"/>
          <w:szCs w:val="22"/>
          <w:lang w:val="en"/>
        </w:rPr>
        <w:t xml:space="preserve">.  1992.  Effects of soil-incorporated insecticides and foliar-applied chemicals on corn gas-exchange parameters.  </w:t>
      </w:r>
      <w:r w:rsidRPr="00AF0C0E">
        <w:rPr>
          <w:rFonts w:ascii="Calibri" w:hAnsi="Calibri"/>
          <w:bCs/>
          <w:i/>
          <w:color w:val="000000"/>
          <w:sz w:val="22"/>
          <w:szCs w:val="22"/>
          <w:lang w:val="en"/>
        </w:rPr>
        <w:t>Crop Protection</w:t>
      </w:r>
      <w:r w:rsidRPr="00AF0C0E">
        <w:rPr>
          <w:rFonts w:ascii="Calibri" w:hAnsi="Calibri"/>
          <w:bCs/>
          <w:color w:val="000000"/>
          <w:sz w:val="22"/>
          <w:szCs w:val="22"/>
          <w:lang w:val="en"/>
        </w:rPr>
        <w:t>, 11: 427 – 432.</w:t>
      </w:r>
    </w:p>
    <w:p w14:paraId="03538B14" w14:textId="77777777" w:rsidR="00AF0C0E" w:rsidRPr="00AF0C0E" w:rsidRDefault="00AF0C0E" w:rsidP="00AF0C0E">
      <w:pPr>
        <w:rPr>
          <w:rFonts w:ascii="Calibri" w:hAnsi="Calibri"/>
          <w:color w:val="000000"/>
          <w:sz w:val="22"/>
          <w:szCs w:val="22"/>
          <w:lang w:val="en"/>
        </w:rPr>
      </w:pPr>
    </w:p>
    <w:p w14:paraId="370B1E30" w14:textId="77777777" w:rsidR="00AF0C0E" w:rsidRPr="00AF0C0E" w:rsidRDefault="00AF0C0E" w:rsidP="00AF0C0E">
      <w:pPr>
        <w:rPr>
          <w:rFonts w:ascii="Calibri" w:hAnsi="Calibri"/>
          <w:color w:val="000000"/>
          <w:sz w:val="22"/>
          <w:szCs w:val="22"/>
          <w:lang w:val="en"/>
        </w:rPr>
      </w:pPr>
      <w:r w:rsidRPr="00AF0C0E">
        <w:rPr>
          <w:rFonts w:ascii="Calibri" w:hAnsi="Calibri"/>
          <w:b/>
          <w:bCs/>
          <w:color w:val="000000"/>
          <w:sz w:val="22"/>
          <w:szCs w:val="22"/>
          <w:lang w:val="en"/>
        </w:rPr>
        <w:t>Purpose of Review (Note: DP Barcode required for Quantitative studies):</w:t>
      </w:r>
      <w:r w:rsidRPr="00AF0C0E">
        <w:rPr>
          <w:rFonts w:ascii="Calibri" w:hAnsi="Calibri"/>
          <w:bCs/>
          <w:color w:val="000000"/>
          <w:sz w:val="22"/>
          <w:szCs w:val="22"/>
          <w:lang w:val="en"/>
        </w:rPr>
        <w:t xml:space="preserve"> Chlorpyrifos ESA pilot (Registration Review)</w:t>
      </w:r>
    </w:p>
    <w:p w14:paraId="4091D974" w14:textId="77777777" w:rsidR="00AF0C0E" w:rsidRPr="00AF0C0E" w:rsidRDefault="00AF0C0E" w:rsidP="00AF0C0E">
      <w:pPr>
        <w:rPr>
          <w:rFonts w:ascii="Calibri" w:hAnsi="Calibri"/>
          <w:b/>
          <w:bCs/>
          <w:color w:val="000000"/>
          <w:sz w:val="22"/>
          <w:szCs w:val="22"/>
          <w:lang w:val="en"/>
        </w:rPr>
      </w:pPr>
    </w:p>
    <w:p w14:paraId="36500298" w14:textId="77777777" w:rsidR="00AF0C0E" w:rsidRPr="00AF0C0E" w:rsidRDefault="00AF0C0E" w:rsidP="00AF0C0E">
      <w:pPr>
        <w:rPr>
          <w:rFonts w:ascii="Calibri" w:hAnsi="Calibri"/>
          <w:color w:val="000000"/>
          <w:sz w:val="22"/>
          <w:szCs w:val="22"/>
          <w:lang w:val="en"/>
        </w:rPr>
      </w:pPr>
      <w:r w:rsidRPr="00AF0C0E">
        <w:rPr>
          <w:rFonts w:ascii="Calibri" w:hAnsi="Calibri"/>
          <w:b/>
          <w:bCs/>
          <w:color w:val="000000"/>
          <w:sz w:val="22"/>
          <w:szCs w:val="22"/>
          <w:lang w:val="en"/>
        </w:rPr>
        <w:t xml:space="preserve">Date of Review: </w:t>
      </w:r>
      <w:r w:rsidRPr="00AF0C0E">
        <w:rPr>
          <w:rFonts w:ascii="Calibri" w:hAnsi="Calibri"/>
          <w:bCs/>
          <w:color w:val="000000"/>
          <w:sz w:val="22"/>
          <w:szCs w:val="22"/>
          <w:lang w:val="en"/>
        </w:rPr>
        <w:t>01/13/15</w:t>
      </w:r>
    </w:p>
    <w:p w14:paraId="368057B0" w14:textId="77777777" w:rsidR="00AF0C0E" w:rsidRPr="00AF0C0E" w:rsidRDefault="00AF0C0E" w:rsidP="00AF0C0E">
      <w:pPr>
        <w:rPr>
          <w:rFonts w:ascii="Calibri" w:hAnsi="Calibri"/>
          <w:b/>
          <w:bCs/>
          <w:color w:val="000000"/>
          <w:sz w:val="22"/>
          <w:szCs w:val="22"/>
          <w:lang w:val="en"/>
        </w:rPr>
      </w:pPr>
    </w:p>
    <w:p w14:paraId="74B0C5F0" w14:textId="77777777" w:rsidR="00AF0C0E" w:rsidRPr="00AF0C0E" w:rsidRDefault="00AF0C0E" w:rsidP="00AF0C0E">
      <w:pPr>
        <w:rPr>
          <w:rFonts w:asciiTheme="minorHAnsi" w:eastAsiaTheme="minorHAnsi" w:hAnsiTheme="minorHAnsi" w:cstheme="minorHAnsi"/>
          <w:sz w:val="22"/>
          <w:szCs w:val="22"/>
        </w:rPr>
      </w:pPr>
      <w:r w:rsidRPr="00AF0C0E">
        <w:rPr>
          <w:rFonts w:ascii="Calibri" w:hAnsi="Calibri"/>
          <w:b/>
          <w:bCs/>
          <w:color w:val="000000"/>
          <w:sz w:val="22"/>
          <w:szCs w:val="22"/>
          <w:lang w:val="en"/>
        </w:rPr>
        <w:t xml:space="preserve">Summary of Study Findings:  </w:t>
      </w:r>
    </w:p>
    <w:p w14:paraId="3CA68192" w14:textId="77777777" w:rsidR="00AF0C0E" w:rsidRPr="00AF0C0E" w:rsidRDefault="00AF0C0E" w:rsidP="00AF0C0E">
      <w:pPr>
        <w:rPr>
          <w:rFonts w:asciiTheme="minorHAnsi" w:hAnsiTheme="minorHAnsi" w:cstheme="minorHAnsi"/>
          <w:bCs/>
          <w:color w:val="000000"/>
          <w:sz w:val="22"/>
          <w:szCs w:val="22"/>
          <w:lang w:val="en"/>
        </w:rPr>
      </w:pPr>
    </w:p>
    <w:p w14:paraId="5AC5A1C4" w14:textId="77777777" w:rsidR="00AF0C0E" w:rsidRPr="00AF0C0E" w:rsidRDefault="00AF0C0E" w:rsidP="00AF0C0E">
      <w:pPr>
        <w:rPr>
          <w:rFonts w:asciiTheme="minorHAnsi" w:hAnsiTheme="minorHAnsi" w:cstheme="minorHAnsi"/>
          <w:bCs/>
          <w:color w:val="000000"/>
          <w:sz w:val="22"/>
          <w:szCs w:val="22"/>
          <w:lang w:val="en"/>
        </w:rPr>
      </w:pPr>
      <w:r w:rsidRPr="00AF0C0E">
        <w:rPr>
          <w:rFonts w:asciiTheme="minorHAnsi" w:hAnsiTheme="minorHAnsi" w:cstheme="minorHAnsi"/>
          <w:bCs/>
          <w:color w:val="000000"/>
          <w:sz w:val="22"/>
          <w:szCs w:val="22"/>
          <w:lang w:val="en"/>
        </w:rPr>
        <w:t>Effects of several pesticides to field corn (</w:t>
      </w:r>
      <w:r w:rsidRPr="00AF0C0E">
        <w:rPr>
          <w:rFonts w:asciiTheme="minorHAnsi" w:hAnsiTheme="minorHAnsi" w:cstheme="minorHAnsi"/>
          <w:bCs/>
          <w:i/>
          <w:color w:val="000000"/>
          <w:sz w:val="22"/>
          <w:szCs w:val="22"/>
          <w:lang w:val="en"/>
        </w:rPr>
        <w:t>Zea mays</w:t>
      </w:r>
      <w:r w:rsidRPr="00AF0C0E">
        <w:rPr>
          <w:rFonts w:asciiTheme="minorHAnsi" w:hAnsiTheme="minorHAnsi" w:cstheme="minorHAnsi"/>
          <w:bCs/>
          <w:color w:val="000000"/>
          <w:sz w:val="22"/>
          <w:szCs w:val="22"/>
          <w:lang w:val="en"/>
        </w:rPr>
        <w:t xml:space="preserve"> L.) were assessed over two years (both soil incorporated and foliar applications were tested).  Photosynthetic rate and stomatal conductance were evaluated.  The research was conducted near Mead, Nebraska.  The corn (‘Pioneer 3377’) was planted on May 10 1988 and May 17 1989 at 60500 kernels/ha.  Granular insecticides were applied on the day of planting both years (17.8 cm band over a closed seed furrow and incorporated into the row with a rake).  Materials applied were carbofuran (Furadan 15G), chlorpyrifos (Lorsban 15G), terbufos (Counter 15G), trimethacarb (</w:t>
      </w:r>
      <w:proofErr w:type="spellStart"/>
      <w:r w:rsidRPr="00AF0C0E">
        <w:rPr>
          <w:rFonts w:asciiTheme="minorHAnsi" w:hAnsiTheme="minorHAnsi" w:cstheme="minorHAnsi"/>
          <w:bCs/>
          <w:color w:val="000000"/>
          <w:sz w:val="22"/>
          <w:szCs w:val="22"/>
          <w:lang w:val="en"/>
        </w:rPr>
        <w:t>Broot</w:t>
      </w:r>
      <w:proofErr w:type="spellEnd"/>
      <w:r w:rsidRPr="00AF0C0E">
        <w:rPr>
          <w:rFonts w:asciiTheme="minorHAnsi" w:hAnsiTheme="minorHAnsi" w:cstheme="minorHAnsi"/>
          <w:bCs/>
          <w:color w:val="000000"/>
          <w:sz w:val="22"/>
          <w:szCs w:val="22"/>
          <w:lang w:val="en"/>
        </w:rPr>
        <w:t xml:space="preserve"> 15GX), and tefluthrin (Force 1.5G) (% </w:t>
      </w:r>
      <w:proofErr w:type="spellStart"/>
      <w:r w:rsidRPr="00AF0C0E">
        <w:rPr>
          <w:rFonts w:asciiTheme="minorHAnsi" w:hAnsiTheme="minorHAnsi" w:cstheme="minorHAnsi"/>
          <w:bCs/>
          <w:color w:val="000000"/>
          <w:sz w:val="22"/>
          <w:szCs w:val="22"/>
          <w:lang w:val="en"/>
        </w:rPr>
        <w:t>a.i</w:t>
      </w:r>
      <w:proofErr w:type="spellEnd"/>
      <w:r w:rsidRPr="00AF0C0E">
        <w:rPr>
          <w:rFonts w:asciiTheme="minorHAnsi" w:hAnsiTheme="minorHAnsi" w:cstheme="minorHAnsi"/>
          <w:bCs/>
          <w:color w:val="000000"/>
          <w:sz w:val="22"/>
          <w:szCs w:val="22"/>
          <w:lang w:val="en"/>
        </w:rPr>
        <w:t xml:space="preserve">. was not reported).  The granular chlorpyrifos was applied 34 g </w:t>
      </w:r>
      <w:proofErr w:type="spellStart"/>
      <w:r w:rsidRPr="00AF0C0E">
        <w:rPr>
          <w:rFonts w:asciiTheme="minorHAnsi" w:hAnsiTheme="minorHAnsi" w:cstheme="minorHAnsi"/>
          <w:bCs/>
          <w:color w:val="000000"/>
          <w:sz w:val="22"/>
          <w:szCs w:val="22"/>
          <w:lang w:val="en"/>
        </w:rPr>
        <w:t>a.i</w:t>
      </w:r>
      <w:proofErr w:type="spellEnd"/>
      <w:r w:rsidRPr="00AF0C0E">
        <w:rPr>
          <w:rFonts w:asciiTheme="minorHAnsi" w:hAnsiTheme="minorHAnsi" w:cstheme="minorHAnsi"/>
          <w:bCs/>
          <w:color w:val="000000"/>
          <w:sz w:val="22"/>
          <w:szCs w:val="22"/>
          <w:lang w:val="en"/>
        </w:rPr>
        <w:t xml:space="preserve">./305 row-m (1.2 </w:t>
      </w:r>
      <w:proofErr w:type="spellStart"/>
      <w:r w:rsidRPr="00AF0C0E">
        <w:rPr>
          <w:rFonts w:asciiTheme="minorHAnsi" w:hAnsiTheme="minorHAnsi" w:cstheme="minorHAnsi"/>
          <w:bCs/>
          <w:color w:val="000000"/>
          <w:sz w:val="22"/>
          <w:szCs w:val="22"/>
          <w:lang w:val="en"/>
        </w:rPr>
        <w:t>oz</w:t>
      </w:r>
      <w:proofErr w:type="spellEnd"/>
      <w:r w:rsidRPr="00AF0C0E">
        <w:rPr>
          <w:rFonts w:asciiTheme="minorHAnsi" w:hAnsiTheme="minorHAnsi" w:cstheme="minorHAnsi"/>
          <w:bCs/>
          <w:color w:val="000000"/>
          <w:sz w:val="22"/>
          <w:szCs w:val="22"/>
          <w:lang w:val="en"/>
        </w:rPr>
        <w:t xml:space="preserve"> </w:t>
      </w:r>
      <w:proofErr w:type="spellStart"/>
      <w:r w:rsidRPr="00AF0C0E">
        <w:rPr>
          <w:rFonts w:asciiTheme="minorHAnsi" w:hAnsiTheme="minorHAnsi" w:cstheme="minorHAnsi"/>
          <w:bCs/>
          <w:color w:val="000000"/>
          <w:sz w:val="22"/>
          <w:szCs w:val="22"/>
          <w:lang w:val="en"/>
        </w:rPr>
        <w:t>a.i</w:t>
      </w:r>
      <w:proofErr w:type="spellEnd"/>
      <w:r w:rsidRPr="00AF0C0E">
        <w:rPr>
          <w:rFonts w:asciiTheme="minorHAnsi" w:hAnsiTheme="minorHAnsi" w:cstheme="minorHAnsi"/>
          <w:bCs/>
          <w:color w:val="000000"/>
          <w:sz w:val="22"/>
          <w:szCs w:val="22"/>
          <w:lang w:val="en"/>
        </w:rPr>
        <w:t>./1000 row-ft).  Foliar-applied chemicals were applied on July 7 and July 17, 1988, and June 29, 1989.  Foliar applied chemicals used in 1988 were carbofuran (Furadan 4F), chlorpyrifos (Lorsban 4E), carbaryl (Sevin 80S and Sevin XLR), ethephon (</w:t>
      </w:r>
      <w:proofErr w:type="spellStart"/>
      <w:r w:rsidRPr="00AF0C0E">
        <w:rPr>
          <w:rFonts w:asciiTheme="minorHAnsi" w:hAnsiTheme="minorHAnsi" w:cstheme="minorHAnsi"/>
          <w:bCs/>
          <w:color w:val="000000"/>
          <w:sz w:val="22"/>
          <w:szCs w:val="22"/>
          <w:lang w:val="en"/>
        </w:rPr>
        <w:t>Cerone</w:t>
      </w:r>
      <w:proofErr w:type="spellEnd"/>
      <w:r w:rsidRPr="00AF0C0E">
        <w:rPr>
          <w:rFonts w:asciiTheme="minorHAnsi" w:hAnsiTheme="minorHAnsi" w:cstheme="minorHAnsi"/>
          <w:bCs/>
          <w:color w:val="000000"/>
          <w:sz w:val="22"/>
          <w:szCs w:val="22"/>
          <w:lang w:val="en"/>
        </w:rPr>
        <w:t xml:space="preserve"> 4L), methyl parathion (Penncap-M), propargite (Comite 6.55EC), dimethoate (Cygon 400), and permethrin (Ambush 3.2 EC) (% </w:t>
      </w:r>
      <w:proofErr w:type="spellStart"/>
      <w:r w:rsidRPr="00AF0C0E">
        <w:rPr>
          <w:rFonts w:asciiTheme="minorHAnsi" w:hAnsiTheme="minorHAnsi" w:cstheme="minorHAnsi"/>
          <w:bCs/>
          <w:color w:val="000000"/>
          <w:sz w:val="22"/>
          <w:szCs w:val="22"/>
          <w:lang w:val="en"/>
        </w:rPr>
        <w:t>a.i</w:t>
      </w:r>
      <w:proofErr w:type="spellEnd"/>
      <w:r w:rsidRPr="00AF0C0E">
        <w:rPr>
          <w:rFonts w:asciiTheme="minorHAnsi" w:hAnsiTheme="minorHAnsi" w:cstheme="minorHAnsi"/>
          <w:bCs/>
          <w:color w:val="000000"/>
          <w:sz w:val="22"/>
          <w:szCs w:val="22"/>
          <w:lang w:val="en"/>
        </w:rPr>
        <w:t xml:space="preserve">. not reported).  In 1989, methidathion (Supracide 2E) was substituted for dimethoate.  Application rates for chlorpyrifos were 1.12 kg </w:t>
      </w:r>
      <w:proofErr w:type="spellStart"/>
      <w:r w:rsidRPr="00AF0C0E">
        <w:rPr>
          <w:rFonts w:asciiTheme="minorHAnsi" w:hAnsiTheme="minorHAnsi" w:cstheme="minorHAnsi"/>
          <w:bCs/>
          <w:color w:val="000000"/>
          <w:sz w:val="22"/>
          <w:szCs w:val="22"/>
          <w:lang w:val="en"/>
        </w:rPr>
        <w:t>a.i</w:t>
      </w:r>
      <w:proofErr w:type="spellEnd"/>
      <w:r w:rsidRPr="00AF0C0E">
        <w:rPr>
          <w:rFonts w:asciiTheme="minorHAnsi" w:hAnsiTheme="minorHAnsi" w:cstheme="minorHAnsi"/>
          <w:bCs/>
          <w:color w:val="000000"/>
          <w:sz w:val="22"/>
          <w:szCs w:val="22"/>
          <w:lang w:val="en"/>
        </w:rPr>
        <w:t xml:space="preserve">./ha (0.999 lb </w:t>
      </w:r>
      <w:proofErr w:type="spellStart"/>
      <w:r w:rsidRPr="00AF0C0E">
        <w:rPr>
          <w:rFonts w:asciiTheme="minorHAnsi" w:hAnsiTheme="minorHAnsi" w:cstheme="minorHAnsi"/>
          <w:bCs/>
          <w:color w:val="000000"/>
          <w:sz w:val="22"/>
          <w:szCs w:val="22"/>
          <w:lang w:val="en"/>
        </w:rPr>
        <w:t>a.i</w:t>
      </w:r>
      <w:proofErr w:type="spellEnd"/>
      <w:r w:rsidRPr="00AF0C0E">
        <w:rPr>
          <w:rFonts w:asciiTheme="minorHAnsi" w:hAnsiTheme="minorHAnsi" w:cstheme="minorHAnsi"/>
          <w:bCs/>
          <w:color w:val="000000"/>
          <w:sz w:val="22"/>
          <w:szCs w:val="22"/>
          <w:lang w:val="en"/>
        </w:rPr>
        <w:t>./acre).</w:t>
      </w:r>
    </w:p>
    <w:p w14:paraId="6ADBD356" w14:textId="77777777" w:rsidR="00AF0C0E" w:rsidRPr="00AF0C0E" w:rsidRDefault="00AF0C0E" w:rsidP="00AF0C0E">
      <w:pPr>
        <w:rPr>
          <w:rFonts w:asciiTheme="minorHAnsi" w:hAnsiTheme="minorHAnsi" w:cstheme="minorHAnsi"/>
          <w:bCs/>
          <w:color w:val="000000"/>
          <w:sz w:val="22"/>
          <w:szCs w:val="22"/>
          <w:lang w:val="en"/>
        </w:rPr>
      </w:pPr>
    </w:p>
    <w:p w14:paraId="0E47831B" w14:textId="77777777" w:rsidR="00AF0C0E" w:rsidRPr="00AF0C0E" w:rsidRDefault="00AF0C0E" w:rsidP="00AF0C0E">
      <w:pPr>
        <w:rPr>
          <w:rFonts w:asciiTheme="minorHAnsi" w:hAnsiTheme="minorHAnsi" w:cstheme="minorHAnsi"/>
          <w:bCs/>
          <w:color w:val="000000"/>
          <w:sz w:val="22"/>
          <w:szCs w:val="22"/>
          <w:lang w:val="en"/>
        </w:rPr>
      </w:pPr>
      <w:r w:rsidRPr="00AF0C0E">
        <w:rPr>
          <w:rFonts w:asciiTheme="minorHAnsi" w:hAnsiTheme="minorHAnsi" w:cstheme="minorHAnsi"/>
          <w:bCs/>
          <w:color w:val="000000"/>
          <w:sz w:val="22"/>
          <w:szCs w:val="22"/>
          <w:lang w:val="en"/>
        </w:rPr>
        <w:t>Pesticides were applied to a 11-m long row of four blocks in a randomized complete block design.  Corn physiological parameters were evaluated with a portable photosynthesis system. Measurements were taken between 11.00 and 15.00 hours.  Photosynthetic rate, stomatal conductance and intercellular CO</w:t>
      </w:r>
      <w:r w:rsidRPr="00AF0C0E">
        <w:rPr>
          <w:rFonts w:asciiTheme="minorHAnsi" w:hAnsiTheme="minorHAnsi" w:cstheme="minorHAnsi"/>
          <w:bCs/>
          <w:color w:val="000000"/>
          <w:sz w:val="22"/>
          <w:szCs w:val="22"/>
          <w:vertAlign w:val="subscript"/>
          <w:lang w:val="en"/>
        </w:rPr>
        <w:t xml:space="preserve">2 </w:t>
      </w:r>
      <w:r w:rsidRPr="00AF0C0E">
        <w:rPr>
          <w:rFonts w:asciiTheme="minorHAnsi" w:hAnsiTheme="minorHAnsi" w:cstheme="minorHAnsi"/>
          <w:bCs/>
          <w:color w:val="000000"/>
          <w:sz w:val="22"/>
          <w:szCs w:val="22"/>
          <w:lang w:val="en"/>
        </w:rPr>
        <w:t>concentration were calculated based on change in CO</w:t>
      </w:r>
      <w:r w:rsidRPr="00AF0C0E">
        <w:rPr>
          <w:rFonts w:asciiTheme="minorHAnsi" w:hAnsiTheme="minorHAnsi" w:cstheme="minorHAnsi"/>
          <w:bCs/>
          <w:color w:val="000000"/>
          <w:sz w:val="22"/>
          <w:szCs w:val="22"/>
          <w:vertAlign w:val="subscript"/>
          <w:lang w:val="en"/>
        </w:rPr>
        <w:t>2</w:t>
      </w:r>
      <w:r w:rsidRPr="00AF0C0E">
        <w:rPr>
          <w:rFonts w:asciiTheme="minorHAnsi" w:hAnsiTheme="minorHAnsi" w:cstheme="minorHAnsi"/>
          <w:bCs/>
          <w:color w:val="000000"/>
          <w:sz w:val="22"/>
          <w:szCs w:val="22"/>
          <w:lang w:val="en"/>
        </w:rPr>
        <w:t xml:space="preserve"> and water vapor concentration within the chamber of the system.  In 1988, the foliar-applied chemicals were quantified at day 4, 10, and 14 after the first application (precipitation necessitated a second application 10 days after the first application; after the second plant physiological evaluation).  In 1989, physiological evaluations were made at 3 and 8 days following the spray applications.  Analyses were conducted using SAS [ANOVA (general linear models)] (alpha = 0.05).</w:t>
      </w:r>
    </w:p>
    <w:p w14:paraId="687D55D5" w14:textId="77777777" w:rsidR="00AF0C0E" w:rsidRPr="00AF0C0E" w:rsidRDefault="00AF0C0E" w:rsidP="00AF0C0E">
      <w:pPr>
        <w:rPr>
          <w:rFonts w:asciiTheme="minorHAnsi" w:hAnsiTheme="minorHAnsi" w:cstheme="minorHAnsi"/>
          <w:bCs/>
          <w:color w:val="000000"/>
          <w:sz w:val="22"/>
          <w:szCs w:val="22"/>
          <w:lang w:val="en"/>
        </w:rPr>
      </w:pPr>
    </w:p>
    <w:p w14:paraId="2B52C0F8" w14:textId="77777777" w:rsidR="00AF0C0E" w:rsidRPr="00AF0C0E" w:rsidRDefault="00AF0C0E" w:rsidP="00AF0C0E">
      <w:pPr>
        <w:rPr>
          <w:rFonts w:ascii="Calibri" w:hAnsi="Calibri"/>
          <w:b/>
          <w:bCs/>
          <w:color w:val="000000"/>
          <w:sz w:val="22"/>
          <w:szCs w:val="22"/>
          <w:lang w:val="en"/>
        </w:rPr>
      </w:pPr>
      <w:r w:rsidRPr="00AF0C0E">
        <w:rPr>
          <w:rFonts w:ascii="Calibri" w:hAnsi="Calibri"/>
          <w:b/>
          <w:bCs/>
          <w:color w:val="000000"/>
          <w:sz w:val="22"/>
          <w:szCs w:val="22"/>
          <w:lang w:val="en"/>
        </w:rPr>
        <w:t xml:space="preserve">Results </w:t>
      </w:r>
      <w:r w:rsidRPr="00AF0C0E">
        <w:rPr>
          <w:rFonts w:ascii="Calibri" w:hAnsi="Calibri"/>
          <w:b/>
          <w:bCs/>
          <w:i/>
          <w:color w:val="000000"/>
          <w:sz w:val="22"/>
          <w:szCs w:val="22"/>
          <w:lang w:val="en"/>
        </w:rPr>
        <w:t>(for Chlorpyrifos only)</w:t>
      </w:r>
      <w:r w:rsidRPr="00AF0C0E">
        <w:rPr>
          <w:rFonts w:ascii="Calibri" w:hAnsi="Calibri"/>
          <w:bCs/>
          <w:color w:val="000000"/>
          <w:sz w:val="22"/>
          <w:szCs w:val="22"/>
          <w:lang w:val="en"/>
        </w:rPr>
        <w:t>:</w:t>
      </w:r>
    </w:p>
    <w:p w14:paraId="426A11CF" w14:textId="77777777" w:rsidR="00AF0C0E" w:rsidRPr="00AF0C0E" w:rsidRDefault="00AF0C0E" w:rsidP="00AF0C0E">
      <w:pPr>
        <w:rPr>
          <w:rFonts w:ascii="Calibri" w:hAnsi="Calibri"/>
          <w:bCs/>
          <w:i/>
          <w:color w:val="000000"/>
          <w:sz w:val="22"/>
          <w:szCs w:val="22"/>
          <w:u w:val="single"/>
          <w:lang w:val="en"/>
        </w:rPr>
      </w:pPr>
      <w:r w:rsidRPr="00AF0C0E">
        <w:rPr>
          <w:rFonts w:ascii="Calibri" w:hAnsi="Calibri"/>
          <w:bCs/>
          <w:i/>
          <w:color w:val="000000"/>
          <w:sz w:val="22"/>
          <w:szCs w:val="22"/>
          <w:u w:val="single"/>
          <w:lang w:val="en"/>
        </w:rPr>
        <w:t>Granular (soil treatment – at plant):</w:t>
      </w:r>
    </w:p>
    <w:p w14:paraId="20FAE126" w14:textId="77777777" w:rsidR="00AF0C0E" w:rsidRPr="00AF0C0E" w:rsidRDefault="00AF0C0E" w:rsidP="00AF0C0E">
      <w:pPr>
        <w:rPr>
          <w:rFonts w:ascii="Calibri" w:hAnsi="Calibri"/>
          <w:bCs/>
          <w:color w:val="000000"/>
          <w:sz w:val="22"/>
          <w:szCs w:val="22"/>
          <w:lang w:val="en"/>
        </w:rPr>
      </w:pPr>
      <w:r w:rsidRPr="00AF0C0E">
        <w:rPr>
          <w:rFonts w:ascii="Calibri" w:hAnsi="Calibri"/>
          <w:bCs/>
          <w:color w:val="000000"/>
          <w:sz w:val="22"/>
          <w:szCs w:val="22"/>
          <w:lang w:val="en"/>
        </w:rPr>
        <w:t xml:space="preserve">In 1988 and 1989, the effects of chlorpyrifos on photosynthetic rate were sporadic and transient (no consistent trend identified) – there were inhibitory effects on day 30 but stimulatory effects on day 44 in 1988; and stimulatory effects on days 12 and 19 and inhibitory effects on day 33 in 1989 (see </w:t>
      </w:r>
      <w:r w:rsidRPr="00AF0C0E">
        <w:rPr>
          <w:rFonts w:ascii="Calibri" w:hAnsi="Calibri"/>
          <w:b/>
          <w:bCs/>
          <w:color w:val="000000"/>
          <w:sz w:val="22"/>
          <w:szCs w:val="22"/>
          <w:lang w:val="en"/>
        </w:rPr>
        <w:t>Table 1</w:t>
      </w:r>
      <w:r w:rsidRPr="00AF0C0E">
        <w:rPr>
          <w:rFonts w:ascii="Calibri" w:hAnsi="Calibri"/>
          <w:bCs/>
          <w:color w:val="000000"/>
          <w:sz w:val="22"/>
          <w:szCs w:val="22"/>
          <w:lang w:val="en"/>
        </w:rPr>
        <w:t>).  The granular soil applications of chlorpyrifos had more significant effects on stomatal conductance in 1989 than in 1988.  Chlorpyrifos significantly increased stomatal conductance at 12, 19, and 26 days after application; there was a decrease, however, on day 33.</w:t>
      </w:r>
    </w:p>
    <w:p w14:paraId="539C4472" w14:textId="77777777" w:rsidR="00AF0C0E" w:rsidRPr="00AF0C0E" w:rsidRDefault="00AF0C0E" w:rsidP="00AF0C0E">
      <w:pPr>
        <w:rPr>
          <w:rFonts w:ascii="Calibri" w:hAnsi="Calibri"/>
          <w:bCs/>
          <w:color w:val="000000"/>
          <w:sz w:val="22"/>
          <w:szCs w:val="22"/>
          <w:lang w:val="en"/>
        </w:rPr>
      </w:pPr>
    </w:p>
    <w:p w14:paraId="2CFABADB" w14:textId="77777777" w:rsidR="00AF0C0E" w:rsidRPr="00AF0C0E" w:rsidRDefault="00AF0C0E" w:rsidP="00AF0C0E">
      <w:pPr>
        <w:rPr>
          <w:rFonts w:ascii="Calibri" w:hAnsi="Calibri"/>
          <w:b/>
          <w:bCs/>
          <w:color w:val="000000"/>
          <w:sz w:val="22"/>
          <w:szCs w:val="22"/>
          <w:lang w:val="en"/>
        </w:rPr>
      </w:pPr>
      <w:r w:rsidRPr="00AF0C0E">
        <w:rPr>
          <w:rFonts w:ascii="Calibri" w:hAnsi="Calibri"/>
          <w:b/>
          <w:bCs/>
          <w:color w:val="000000"/>
          <w:sz w:val="22"/>
          <w:szCs w:val="22"/>
          <w:lang w:val="en"/>
        </w:rPr>
        <w:t>Table 1.  Effects of Granular, Soil-Applied Chlorpyrifos (at Plant) on Corn (</w:t>
      </w:r>
      <w:r w:rsidRPr="00AF0C0E">
        <w:rPr>
          <w:rFonts w:asciiTheme="minorHAnsi" w:hAnsiTheme="minorHAnsi" w:cstheme="minorHAnsi"/>
          <w:bCs/>
          <w:color w:val="000000"/>
          <w:sz w:val="22"/>
          <w:szCs w:val="22"/>
          <w:lang w:val="en"/>
        </w:rPr>
        <w:t xml:space="preserve">1.2 </w:t>
      </w:r>
      <w:proofErr w:type="spellStart"/>
      <w:r w:rsidRPr="00AF0C0E">
        <w:rPr>
          <w:rFonts w:asciiTheme="minorHAnsi" w:hAnsiTheme="minorHAnsi" w:cstheme="minorHAnsi"/>
          <w:bCs/>
          <w:color w:val="000000"/>
          <w:sz w:val="22"/>
          <w:szCs w:val="22"/>
          <w:lang w:val="en"/>
        </w:rPr>
        <w:t>oz</w:t>
      </w:r>
      <w:proofErr w:type="spellEnd"/>
      <w:r w:rsidRPr="00AF0C0E">
        <w:rPr>
          <w:rFonts w:asciiTheme="minorHAnsi" w:hAnsiTheme="minorHAnsi" w:cstheme="minorHAnsi"/>
          <w:bCs/>
          <w:color w:val="000000"/>
          <w:sz w:val="22"/>
          <w:szCs w:val="22"/>
          <w:lang w:val="en"/>
        </w:rPr>
        <w:t xml:space="preserve"> </w:t>
      </w:r>
      <w:proofErr w:type="spellStart"/>
      <w:r w:rsidRPr="00AF0C0E">
        <w:rPr>
          <w:rFonts w:asciiTheme="minorHAnsi" w:hAnsiTheme="minorHAnsi" w:cstheme="minorHAnsi"/>
          <w:bCs/>
          <w:color w:val="000000"/>
          <w:sz w:val="22"/>
          <w:szCs w:val="22"/>
          <w:lang w:val="en"/>
        </w:rPr>
        <w:t>a.i</w:t>
      </w:r>
      <w:proofErr w:type="spellEnd"/>
      <w:r w:rsidRPr="00AF0C0E">
        <w:rPr>
          <w:rFonts w:asciiTheme="minorHAnsi" w:hAnsiTheme="minorHAnsi" w:cstheme="minorHAnsi"/>
          <w:bCs/>
          <w:color w:val="000000"/>
          <w:sz w:val="22"/>
          <w:szCs w:val="22"/>
          <w:lang w:val="en"/>
        </w:rPr>
        <w:t>./1000 row-ft)</w:t>
      </w:r>
      <w:r w:rsidRPr="00AF0C0E">
        <w:rPr>
          <w:rFonts w:ascii="Calibri" w:hAnsi="Calibri"/>
          <w:b/>
          <w:bCs/>
          <w:color w:val="000000"/>
          <w:sz w:val="22"/>
          <w:szCs w:val="22"/>
          <w:lang w:val="en"/>
        </w:rPr>
        <w:t>.</w:t>
      </w:r>
    </w:p>
    <w:tbl>
      <w:tblPr>
        <w:tblStyle w:val="TableGrid"/>
        <w:tblW w:w="0" w:type="auto"/>
        <w:tblLook w:val="04A0" w:firstRow="1" w:lastRow="0" w:firstColumn="1" w:lastColumn="0" w:noHBand="0" w:noVBand="1"/>
      </w:tblPr>
      <w:tblGrid>
        <w:gridCol w:w="985"/>
        <w:gridCol w:w="2500"/>
        <w:gridCol w:w="1029"/>
        <w:gridCol w:w="840"/>
        <w:gridCol w:w="1011"/>
        <w:gridCol w:w="1011"/>
        <w:gridCol w:w="987"/>
        <w:gridCol w:w="987"/>
      </w:tblGrid>
      <w:tr w:rsidR="00AF0C0E" w:rsidRPr="00AF0C0E" w14:paraId="792BBF12" w14:textId="77777777" w:rsidTr="00F010CF">
        <w:tc>
          <w:tcPr>
            <w:tcW w:w="985" w:type="dxa"/>
            <w:vMerge w:val="restart"/>
            <w:shd w:val="clear" w:color="auto" w:fill="E7E6E6" w:themeFill="background2"/>
            <w:vAlign w:val="center"/>
          </w:tcPr>
          <w:p w14:paraId="29DF3D8D"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Year</w:t>
            </w:r>
          </w:p>
        </w:tc>
        <w:tc>
          <w:tcPr>
            <w:tcW w:w="2500" w:type="dxa"/>
            <w:vMerge w:val="restart"/>
            <w:shd w:val="clear" w:color="auto" w:fill="E7E6E6" w:themeFill="background2"/>
            <w:vAlign w:val="center"/>
          </w:tcPr>
          <w:p w14:paraId="74490377"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Treatment</w:t>
            </w:r>
          </w:p>
        </w:tc>
        <w:tc>
          <w:tcPr>
            <w:tcW w:w="5865" w:type="dxa"/>
            <w:gridSpan w:val="6"/>
            <w:shd w:val="clear" w:color="auto" w:fill="E7E6E6" w:themeFill="background2"/>
            <w:vAlign w:val="center"/>
          </w:tcPr>
          <w:p w14:paraId="3016E3BE"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Days After Treatment</w:t>
            </w:r>
          </w:p>
        </w:tc>
      </w:tr>
      <w:tr w:rsidR="00AF0C0E" w:rsidRPr="00AF0C0E" w14:paraId="0A16730D" w14:textId="77777777" w:rsidTr="00F010CF">
        <w:tc>
          <w:tcPr>
            <w:tcW w:w="985" w:type="dxa"/>
            <w:vMerge/>
            <w:shd w:val="clear" w:color="auto" w:fill="E7E6E6" w:themeFill="background2"/>
            <w:vAlign w:val="center"/>
          </w:tcPr>
          <w:p w14:paraId="1E4E0795" w14:textId="77777777" w:rsidR="00AF0C0E" w:rsidRPr="00AF0C0E" w:rsidRDefault="00AF0C0E" w:rsidP="00AF0C0E">
            <w:pPr>
              <w:rPr>
                <w:rFonts w:ascii="Calibri" w:hAnsi="Calibri" w:cs="Calibri"/>
                <w:b/>
                <w:bCs/>
                <w:color w:val="000000"/>
                <w:sz w:val="20"/>
                <w:szCs w:val="20"/>
                <w:lang w:val="en"/>
              </w:rPr>
            </w:pPr>
          </w:p>
        </w:tc>
        <w:tc>
          <w:tcPr>
            <w:tcW w:w="2500" w:type="dxa"/>
            <w:vMerge/>
            <w:shd w:val="clear" w:color="auto" w:fill="E7E6E6" w:themeFill="background2"/>
            <w:vAlign w:val="center"/>
          </w:tcPr>
          <w:p w14:paraId="3285A44A" w14:textId="77777777" w:rsidR="00AF0C0E" w:rsidRPr="00AF0C0E" w:rsidRDefault="00AF0C0E" w:rsidP="00AF0C0E">
            <w:pPr>
              <w:rPr>
                <w:rFonts w:ascii="Calibri" w:hAnsi="Calibri" w:cs="Calibri"/>
                <w:b/>
                <w:bCs/>
                <w:color w:val="000000"/>
                <w:sz w:val="20"/>
                <w:szCs w:val="20"/>
                <w:lang w:val="en"/>
              </w:rPr>
            </w:pPr>
          </w:p>
        </w:tc>
        <w:tc>
          <w:tcPr>
            <w:tcW w:w="1029" w:type="dxa"/>
            <w:shd w:val="clear" w:color="auto" w:fill="E7E6E6" w:themeFill="background2"/>
            <w:vAlign w:val="center"/>
          </w:tcPr>
          <w:p w14:paraId="4BFC7776"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16</w:t>
            </w:r>
          </w:p>
        </w:tc>
        <w:tc>
          <w:tcPr>
            <w:tcW w:w="840" w:type="dxa"/>
            <w:shd w:val="clear" w:color="auto" w:fill="E7E6E6" w:themeFill="background2"/>
            <w:vAlign w:val="center"/>
          </w:tcPr>
          <w:p w14:paraId="2F7FB5C5"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24</w:t>
            </w:r>
          </w:p>
        </w:tc>
        <w:tc>
          <w:tcPr>
            <w:tcW w:w="1011" w:type="dxa"/>
            <w:shd w:val="clear" w:color="auto" w:fill="E7E6E6" w:themeFill="background2"/>
            <w:vAlign w:val="center"/>
          </w:tcPr>
          <w:p w14:paraId="516D207B"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30</w:t>
            </w:r>
          </w:p>
        </w:tc>
        <w:tc>
          <w:tcPr>
            <w:tcW w:w="1011" w:type="dxa"/>
            <w:shd w:val="clear" w:color="auto" w:fill="E7E6E6" w:themeFill="background2"/>
          </w:tcPr>
          <w:p w14:paraId="6283E752"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37</w:t>
            </w:r>
          </w:p>
        </w:tc>
        <w:tc>
          <w:tcPr>
            <w:tcW w:w="987" w:type="dxa"/>
            <w:shd w:val="clear" w:color="auto" w:fill="E7E6E6" w:themeFill="background2"/>
          </w:tcPr>
          <w:p w14:paraId="794E306B"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44</w:t>
            </w:r>
          </w:p>
        </w:tc>
        <w:tc>
          <w:tcPr>
            <w:tcW w:w="987" w:type="dxa"/>
            <w:shd w:val="clear" w:color="auto" w:fill="E7E6E6" w:themeFill="background2"/>
          </w:tcPr>
          <w:p w14:paraId="47A46DD6"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54</w:t>
            </w:r>
          </w:p>
        </w:tc>
      </w:tr>
      <w:tr w:rsidR="00AF0C0E" w:rsidRPr="00AF0C0E" w14:paraId="6932DC72" w14:textId="77777777" w:rsidTr="00F010CF">
        <w:tc>
          <w:tcPr>
            <w:tcW w:w="9350" w:type="dxa"/>
            <w:gridSpan w:val="8"/>
            <w:shd w:val="clear" w:color="auto" w:fill="E7E6E6" w:themeFill="background2"/>
            <w:vAlign w:val="center"/>
          </w:tcPr>
          <w:p w14:paraId="1A487811" w14:textId="77777777" w:rsidR="00AF0C0E" w:rsidRPr="00AF0C0E" w:rsidRDefault="00AF0C0E" w:rsidP="00AF0C0E">
            <w:pPr>
              <w:rPr>
                <w:rFonts w:ascii="Calibri" w:hAnsi="Calibri" w:cs="Calibri"/>
                <w:b/>
                <w:bCs/>
                <w:color w:val="000000"/>
                <w:sz w:val="20"/>
                <w:szCs w:val="20"/>
                <w:lang w:val="en"/>
              </w:rPr>
            </w:pPr>
            <w:r w:rsidRPr="00AF0C0E">
              <w:rPr>
                <w:rFonts w:ascii="Calibri" w:hAnsi="Calibri" w:cs="Calibri"/>
                <w:b/>
                <w:bCs/>
                <w:color w:val="000000"/>
                <w:sz w:val="20"/>
                <w:szCs w:val="20"/>
                <w:lang w:val="en"/>
              </w:rPr>
              <w:t>Photosynthetic rate (µmol m</w:t>
            </w:r>
            <w:r w:rsidRPr="00AF0C0E">
              <w:rPr>
                <w:rFonts w:ascii="Calibri" w:hAnsi="Calibri" w:cs="Calibri"/>
                <w:b/>
                <w:bCs/>
                <w:color w:val="000000"/>
                <w:sz w:val="20"/>
                <w:szCs w:val="20"/>
                <w:vertAlign w:val="superscript"/>
                <w:lang w:val="en"/>
              </w:rPr>
              <w:t>-2</w:t>
            </w:r>
            <w:r w:rsidRPr="00AF0C0E">
              <w:rPr>
                <w:rFonts w:ascii="Calibri" w:hAnsi="Calibri" w:cs="Calibri"/>
                <w:b/>
                <w:bCs/>
                <w:color w:val="000000"/>
                <w:sz w:val="20"/>
                <w:szCs w:val="20"/>
                <w:lang w:val="en"/>
              </w:rPr>
              <w:t xml:space="preserve"> s</w:t>
            </w:r>
            <w:r w:rsidRPr="00AF0C0E">
              <w:rPr>
                <w:rFonts w:ascii="Calibri" w:hAnsi="Calibri" w:cs="Calibri"/>
                <w:b/>
                <w:bCs/>
                <w:color w:val="000000"/>
                <w:sz w:val="20"/>
                <w:szCs w:val="20"/>
                <w:vertAlign w:val="superscript"/>
                <w:lang w:val="en"/>
              </w:rPr>
              <w:t>-1</w:t>
            </w:r>
            <w:r w:rsidRPr="00AF0C0E">
              <w:rPr>
                <w:rFonts w:ascii="Calibri" w:hAnsi="Calibri" w:cs="Calibri"/>
                <w:b/>
                <w:bCs/>
                <w:color w:val="000000"/>
                <w:sz w:val="20"/>
                <w:szCs w:val="20"/>
                <w:lang w:val="en"/>
              </w:rPr>
              <w:t>)</w:t>
            </w:r>
          </w:p>
        </w:tc>
      </w:tr>
      <w:tr w:rsidR="00AF0C0E" w:rsidRPr="00AF0C0E" w14:paraId="57E115E5" w14:textId="77777777" w:rsidTr="00F010CF">
        <w:tc>
          <w:tcPr>
            <w:tcW w:w="985" w:type="dxa"/>
            <w:vMerge w:val="restart"/>
            <w:vAlign w:val="center"/>
          </w:tcPr>
          <w:p w14:paraId="5F3FEB10" w14:textId="77777777" w:rsidR="00AF0C0E" w:rsidRPr="00AF0C0E" w:rsidRDefault="00AF0C0E" w:rsidP="00AF0C0E">
            <w:pPr>
              <w:rPr>
                <w:rFonts w:ascii="Calibri" w:hAnsi="Calibri" w:cs="Calibri"/>
                <w:b/>
                <w:bCs/>
                <w:color w:val="000000"/>
                <w:sz w:val="20"/>
                <w:szCs w:val="20"/>
                <w:lang w:val="en"/>
              </w:rPr>
            </w:pPr>
            <w:r w:rsidRPr="00AF0C0E">
              <w:rPr>
                <w:rFonts w:ascii="Calibri" w:hAnsi="Calibri" w:cs="Calibri"/>
                <w:b/>
                <w:bCs/>
                <w:color w:val="000000"/>
                <w:sz w:val="20"/>
                <w:szCs w:val="20"/>
                <w:lang w:val="en"/>
              </w:rPr>
              <w:t>1988</w:t>
            </w:r>
          </w:p>
        </w:tc>
        <w:tc>
          <w:tcPr>
            <w:tcW w:w="2500" w:type="dxa"/>
            <w:vAlign w:val="center"/>
          </w:tcPr>
          <w:p w14:paraId="3229A300" w14:textId="77777777" w:rsidR="00AF0C0E" w:rsidRPr="00AF0C0E" w:rsidRDefault="00AF0C0E" w:rsidP="00AF0C0E">
            <w:pPr>
              <w:rPr>
                <w:rFonts w:ascii="Calibri" w:hAnsi="Calibri" w:cs="Calibri"/>
                <w:b/>
                <w:bCs/>
                <w:color w:val="000000"/>
                <w:sz w:val="20"/>
                <w:szCs w:val="20"/>
                <w:lang w:val="en"/>
              </w:rPr>
            </w:pPr>
            <w:r w:rsidRPr="00AF0C0E">
              <w:rPr>
                <w:rFonts w:ascii="Calibri" w:hAnsi="Calibri" w:cs="Calibri"/>
                <w:b/>
                <w:bCs/>
                <w:color w:val="000000"/>
                <w:sz w:val="20"/>
                <w:szCs w:val="20"/>
                <w:lang w:val="en"/>
              </w:rPr>
              <w:t>Chlorpyrifos (Lorsban 15G)</w:t>
            </w:r>
          </w:p>
        </w:tc>
        <w:tc>
          <w:tcPr>
            <w:tcW w:w="1029" w:type="dxa"/>
            <w:vAlign w:val="center"/>
          </w:tcPr>
          <w:p w14:paraId="025EF6D8"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28.6</w:t>
            </w:r>
          </w:p>
        </w:tc>
        <w:tc>
          <w:tcPr>
            <w:tcW w:w="840" w:type="dxa"/>
            <w:vAlign w:val="center"/>
          </w:tcPr>
          <w:p w14:paraId="103066A8"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31.9</w:t>
            </w:r>
          </w:p>
        </w:tc>
        <w:tc>
          <w:tcPr>
            <w:tcW w:w="1011" w:type="dxa"/>
            <w:vAlign w:val="center"/>
          </w:tcPr>
          <w:p w14:paraId="2BDEF8A0"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28.8*</w:t>
            </w:r>
          </w:p>
        </w:tc>
        <w:tc>
          <w:tcPr>
            <w:tcW w:w="1011" w:type="dxa"/>
          </w:tcPr>
          <w:p w14:paraId="23F4E872"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43.2</w:t>
            </w:r>
          </w:p>
        </w:tc>
        <w:tc>
          <w:tcPr>
            <w:tcW w:w="987" w:type="dxa"/>
          </w:tcPr>
          <w:p w14:paraId="05861A7C"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20.4*</w:t>
            </w:r>
          </w:p>
        </w:tc>
        <w:tc>
          <w:tcPr>
            <w:tcW w:w="987" w:type="dxa"/>
          </w:tcPr>
          <w:p w14:paraId="04B2BBF3"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43.5</w:t>
            </w:r>
          </w:p>
        </w:tc>
      </w:tr>
      <w:tr w:rsidR="00AF0C0E" w:rsidRPr="00AF0C0E" w14:paraId="18B57032" w14:textId="77777777" w:rsidTr="00F010CF">
        <w:tc>
          <w:tcPr>
            <w:tcW w:w="985" w:type="dxa"/>
            <w:vMerge/>
            <w:vAlign w:val="center"/>
          </w:tcPr>
          <w:p w14:paraId="7111CA01" w14:textId="77777777" w:rsidR="00AF0C0E" w:rsidRPr="00AF0C0E" w:rsidRDefault="00AF0C0E" w:rsidP="00AF0C0E">
            <w:pPr>
              <w:rPr>
                <w:rFonts w:ascii="Calibri" w:hAnsi="Calibri" w:cs="Calibri"/>
                <w:b/>
                <w:bCs/>
                <w:color w:val="000000"/>
                <w:sz w:val="20"/>
                <w:szCs w:val="20"/>
                <w:lang w:val="en"/>
              </w:rPr>
            </w:pPr>
          </w:p>
        </w:tc>
        <w:tc>
          <w:tcPr>
            <w:tcW w:w="2500" w:type="dxa"/>
            <w:vAlign w:val="center"/>
          </w:tcPr>
          <w:p w14:paraId="527F8412" w14:textId="77777777" w:rsidR="00AF0C0E" w:rsidRPr="00AF0C0E" w:rsidRDefault="00AF0C0E" w:rsidP="00AF0C0E">
            <w:pPr>
              <w:rPr>
                <w:rFonts w:ascii="Calibri" w:hAnsi="Calibri" w:cs="Calibri"/>
                <w:b/>
                <w:bCs/>
                <w:color w:val="000000"/>
                <w:sz w:val="20"/>
                <w:szCs w:val="20"/>
                <w:lang w:val="en"/>
              </w:rPr>
            </w:pPr>
            <w:r w:rsidRPr="00AF0C0E">
              <w:rPr>
                <w:rFonts w:ascii="Calibri" w:hAnsi="Calibri" w:cs="Calibri"/>
                <w:b/>
                <w:bCs/>
                <w:color w:val="000000"/>
                <w:sz w:val="20"/>
                <w:szCs w:val="20"/>
                <w:lang w:val="en"/>
              </w:rPr>
              <w:t>Control</w:t>
            </w:r>
          </w:p>
        </w:tc>
        <w:tc>
          <w:tcPr>
            <w:tcW w:w="1029" w:type="dxa"/>
            <w:vAlign w:val="center"/>
          </w:tcPr>
          <w:p w14:paraId="00FA7C30"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30.9</w:t>
            </w:r>
          </w:p>
        </w:tc>
        <w:tc>
          <w:tcPr>
            <w:tcW w:w="840" w:type="dxa"/>
            <w:vAlign w:val="center"/>
          </w:tcPr>
          <w:p w14:paraId="247AE228"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31.5</w:t>
            </w:r>
          </w:p>
        </w:tc>
        <w:tc>
          <w:tcPr>
            <w:tcW w:w="1011" w:type="dxa"/>
            <w:vAlign w:val="center"/>
          </w:tcPr>
          <w:p w14:paraId="1942CC29"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35.2</w:t>
            </w:r>
          </w:p>
        </w:tc>
        <w:tc>
          <w:tcPr>
            <w:tcW w:w="1011" w:type="dxa"/>
          </w:tcPr>
          <w:p w14:paraId="329F05A4"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44.8</w:t>
            </w:r>
          </w:p>
        </w:tc>
        <w:tc>
          <w:tcPr>
            <w:tcW w:w="987" w:type="dxa"/>
          </w:tcPr>
          <w:p w14:paraId="19A84460"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14.8</w:t>
            </w:r>
          </w:p>
        </w:tc>
        <w:tc>
          <w:tcPr>
            <w:tcW w:w="987" w:type="dxa"/>
          </w:tcPr>
          <w:p w14:paraId="6753E642"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40.8</w:t>
            </w:r>
          </w:p>
        </w:tc>
      </w:tr>
      <w:tr w:rsidR="00AF0C0E" w:rsidRPr="00AF0C0E" w14:paraId="5F8B04CE" w14:textId="77777777" w:rsidTr="00F010CF">
        <w:tc>
          <w:tcPr>
            <w:tcW w:w="985" w:type="dxa"/>
            <w:shd w:val="clear" w:color="auto" w:fill="E7E6E6" w:themeFill="background2"/>
            <w:vAlign w:val="center"/>
          </w:tcPr>
          <w:p w14:paraId="039DF3DA" w14:textId="77777777" w:rsidR="00AF0C0E" w:rsidRPr="00AF0C0E" w:rsidRDefault="00AF0C0E" w:rsidP="00AF0C0E">
            <w:pPr>
              <w:rPr>
                <w:rFonts w:ascii="Calibri" w:hAnsi="Calibri" w:cs="Calibri"/>
                <w:b/>
                <w:bCs/>
                <w:color w:val="000000"/>
                <w:sz w:val="20"/>
                <w:szCs w:val="20"/>
                <w:lang w:val="en"/>
              </w:rPr>
            </w:pPr>
          </w:p>
        </w:tc>
        <w:tc>
          <w:tcPr>
            <w:tcW w:w="2500" w:type="dxa"/>
            <w:shd w:val="clear" w:color="auto" w:fill="E7E6E6" w:themeFill="background2"/>
            <w:vAlign w:val="center"/>
          </w:tcPr>
          <w:p w14:paraId="5DA0A2D3" w14:textId="77777777" w:rsidR="00AF0C0E" w:rsidRPr="00AF0C0E" w:rsidRDefault="00AF0C0E" w:rsidP="00AF0C0E">
            <w:pPr>
              <w:rPr>
                <w:rFonts w:ascii="Calibri" w:hAnsi="Calibri" w:cs="Calibri"/>
                <w:b/>
                <w:bCs/>
                <w:color w:val="000000"/>
                <w:sz w:val="20"/>
                <w:szCs w:val="20"/>
                <w:lang w:val="en"/>
              </w:rPr>
            </w:pPr>
          </w:p>
        </w:tc>
        <w:tc>
          <w:tcPr>
            <w:tcW w:w="1029" w:type="dxa"/>
            <w:shd w:val="clear" w:color="auto" w:fill="E7E6E6" w:themeFill="background2"/>
            <w:vAlign w:val="center"/>
          </w:tcPr>
          <w:p w14:paraId="76934E11"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12</w:t>
            </w:r>
          </w:p>
        </w:tc>
        <w:tc>
          <w:tcPr>
            <w:tcW w:w="840" w:type="dxa"/>
            <w:shd w:val="clear" w:color="auto" w:fill="E7E6E6" w:themeFill="background2"/>
            <w:vAlign w:val="center"/>
          </w:tcPr>
          <w:p w14:paraId="0C26E514"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19</w:t>
            </w:r>
          </w:p>
        </w:tc>
        <w:tc>
          <w:tcPr>
            <w:tcW w:w="1011" w:type="dxa"/>
            <w:shd w:val="clear" w:color="auto" w:fill="E7E6E6" w:themeFill="background2"/>
            <w:vAlign w:val="center"/>
          </w:tcPr>
          <w:p w14:paraId="4B2EF054"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26</w:t>
            </w:r>
          </w:p>
        </w:tc>
        <w:tc>
          <w:tcPr>
            <w:tcW w:w="1011" w:type="dxa"/>
            <w:shd w:val="clear" w:color="auto" w:fill="E7E6E6" w:themeFill="background2"/>
          </w:tcPr>
          <w:p w14:paraId="62C6ABF7"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33</w:t>
            </w:r>
          </w:p>
        </w:tc>
        <w:tc>
          <w:tcPr>
            <w:tcW w:w="987" w:type="dxa"/>
            <w:shd w:val="clear" w:color="auto" w:fill="E7E6E6" w:themeFill="background2"/>
          </w:tcPr>
          <w:p w14:paraId="7AC020AF"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w:t>
            </w:r>
          </w:p>
        </w:tc>
        <w:tc>
          <w:tcPr>
            <w:tcW w:w="987" w:type="dxa"/>
            <w:shd w:val="clear" w:color="auto" w:fill="E7E6E6" w:themeFill="background2"/>
          </w:tcPr>
          <w:p w14:paraId="37B2C060"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w:t>
            </w:r>
          </w:p>
        </w:tc>
      </w:tr>
      <w:tr w:rsidR="00AF0C0E" w:rsidRPr="00AF0C0E" w14:paraId="1E46758D" w14:textId="77777777" w:rsidTr="00F010CF">
        <w:tc>
          <w:tcPr>
            <w:tcW w:w="985" w:type="dxa"/>
            <w:vMerge w:val="restart"/>
            <w:vAlign w:val="center"/>
          </w:tcPr>
          <w:p w14:paraId="73443C2F" w14:textId="77777777" w:rsidR="00AF0C0E" w:rsidRPr="00AF0C0E" w:rsidRDefault="00AF0C0E" w:rsidP="00AF0C0E">
            <w:pPr>
              <w:rPr>
                <w:rFonts w:ascii="Calibri" w:hAnsi="Calibri" w:cs="Calibri"/>
                <w:b/>
                <w:bCs/>
                <w:color w:val="000000"/>
                <w:sz w:val="20"/>
                <w:szCs w:val="20"/>
                <w:lang w:val="en"/>
              </w:rPr>
            </w:pPr>
            <w:r w:rsidRPr="00AF0C0E">
              <w:rPr>
                <w:rFonts w:ascii="Calibri" w:hAnsi="Calibri" w:cs="Calibri"/>
                <w:b/>
                <w:bCs/>
                <w:color w:val="000000"/>
                <w:sz w:val="20"/>
                <w:szCs w:val="20"/>
                <w:lang w:val="en"/>
              </w:rPr>
              <w:t>1989</w:t>
            </w:r>
          </w:p>
        </w:tc>
        <w:tc>
          <w:tcPr>
            <w:tcW w:w="2500" w:type="dxa"/>
            <w:vAlign w:val="center"/>
          </w:tcPr>
          <w:p w14:paraId="1BC5BFC0" w14:textId="77777777" w:rsidR="00AF0C0E" w:rsidRPr="00AF0C0E" w:rsidRDefault="00AF0C0E" w:rsidP="00AF0C0E">
            <w:pPr>
              <w:rPr>
                <w:rFonts w:ascii="Calibri" w:hAnsi="Calibri" w:cs="Calibri"/>
                <w:b/>
                <w:bCs/>
                <w:color w:val="000000"/>
                <w:sz w:val="20"/>
                <w:szCs w:val="20"/>
                <w:lang w:val="en"/>
              </w:rPr>
            </w:pPr>
            <w:r w:rsidRPr="00AF0C0E">
              <w:rPr>
                <w:rFonts w:ascii="Calibri" w:hAnsi="Calibri" w:cs="Calibri"/>
                <w:b/>
                <w:bCs/>
                <w:color w:val="000000"/>
                <w:sz w:val="20"/>
                <w:szCs w:val="20"/>
                <w:lang w:val="en"/>
              </w:rPr>
              <w:t>Chlorpyrifos (Lorsban 15G)</w:t>
            </w:r>
          </w:p>
        </w:tc>
        <w:tc>
          <w:tcPr>
            <w:tcW w:w="1029" w:type="dxa"/>
            <w:vAlign w:val="center"/>
          </w:tcPr>
          <w:p w14:paraId="0C59F927"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35.5*</w:t>
            </w:r>
          </w:p>
        </w:tc>
        <w:tc>
          <w:tcPr>
            <w:tcW w:w="840" w:type="dxa"/>
            <w:vAlign w:val="center"/>
          </w:tcPr>
          <w:p w14:paraId="72B7FCD2"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36.9*</w:t>
            </w:r>
          </w:p>
        </w:tc>
        <w:tc>
          <w:tcPr>
            <w:tcW w:w="1011" w:type="dxa"/>
            <w:vAlign w:val="center"/>
          </w:tcPr>
          <w:p w14:paraId="176AF236"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43.8</w:t>
            </w:r>
          </w:p>
        </w:tc>
        <w:tc>
          <w:tcPr>
            <w:tcW w:w="1011" w:type="dxa"/>
          </w:tcPr>
          <w:p w14:paraId="7CDAC713"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45.7*</w:t>
            </w:r>
          </w:p>
        </w:tc>
        <w:tc>
          <w:tcPr>
            <w:tcW w:w="987" w:type="dxa"/>
          </w:tcPr>
          <w:p w14:paraId="70140C5A"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w:t>
            </w:r>
          </w:p>
        </w:tc>
        <w:tc>
          <w:tcPr>
            <w:tcW w:w="987" w:type="dxa"/>
          </w:tcPr>
          <w:p w14:paraId="4C2ABAA0"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w:t>
            </w:r>
          </w:p>
        </w:tc>
      </w:tr>
      <w:tr w:rsidR="00AF0C0E" w:rsidRPr="00AF0C0E" w14:paraId="345AF377" w14:textId="77777777" w:rsidTr="00F010CF">
        <w:tc>
          <w:tcPr>
            <w:tcW w:w="985" w:type="dxa"/>
            <w:vMerge/>
            <w:vAlign w:val="center"/>
          </w:tcPr>
          <w:p w14:paraId="10186B81" w14:textId="77777777" w:rsidR="00AF0C0E" w:rsidRPr="00AF0C0E" w:rsidRDefault="00AF0C0E" w:rsidP="00AF0C0E">
            <w:pPr>
              <w:rPr>
                <w:rFonts w:ascii="Calibri" w:hAnsi="Calibri" w:cs="Calibri"/>
                <w:b/>
                <w:bCs/>
                <w:color w:val="000000"/>
                <w:sz w:val="20"/>
                <w:szCs w:val="20"/>
                <w:lang w:val="en"/>
              </w:rPr>
            </w:pPr>
          </w:p>
        </w:tc>
        <w:tc>
          <w:tcPr>
            <w:tcW w:w="2500" w:type="dxa"/>
            <w:vAlign w:val="center"/>
          </w:tcPr>
          <w:p w14:paraId="13E10012" w14:textId="77777777" w:rsidR="00AF0C0E" w:rsidRPr="00AF0C0E" w:rsidRDefault="00AF0C0E" w:rsidP="00AF0C0E">
            <w:pPr>
              <w:rPr>
                <w:rFonts w:ascii="Calibri" w:hAnsi="Calibri" w:cs="Calibri"/>
                <w:b/>
                <w:bCs/>
                <w:color w:val="000000"/>
                <w:sz w:val="20"/>
                <w:szCs w:val="20"/>
                <w:lang w:val="en"/>
              </w:rPr>
            </w:pPr>
            <w:r w:rsidRPr="00AF0C0E">
              <w:rPr>
                <w:rFonts w:ascii="Calibri" w:hAnsi="Calibri" w:cs="Calibri"/>
                <w:b/>
                <w:bCs/>
                <w:color w:val="000000"/>
                <w:sz w:val="20"/>
                <w:szCs w:val="20"/>
                <w:lang w:val="en"/>
              </w:rPr>
              <w:t>Control</w:t>
            </w:r>
          </w:p>
        </w:tc>
        <w:tc>
          <w:tcPr>
            <w:tcW w:w="1029" w:type="dxa"/>
            <w:vAlign w:val="center"/>
          </w:tcPr>
          <w:p w14:paraId="39CC5B9A"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33.4</w:t>
            </w:r>
          </w:p>
        </w:tc>
        <w:tc>
          <w:tcPr>
            <w:tcW w:w="840" w:type="dxa"/>
            <w:vAlign w:val="center"/>
          </w:tcPr>
          <w:p w14:paraId="6FE2EB19"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33.8</w:t>
            </w:r>
          </w:p>
        </w:tc>
        <w:tc>
          <w:tcPr>
            <w:tcW w:w="1011" w:type="dxa"/>
            <w:vAlign w:val="center"/>
          </w:tcPr>
          <w:p w14:paraId="6F621B36"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42.0</w:t>
            </w:r>
          </w:p>
        </w:tc>
        <w:tc>
          <w:tcPr>
            <w:tcW w:w="1011" w:type="dxa"/>
          </w:tcPr>
          <w:p w14:paraId="21BACDA5"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51.5</w:t>
            </w:r>
          </w:p>
        </w:tc>
        <w:tc>
          <w:tcPr>
            <w:tcW w:w="987" w:type="dxa"/>
          </w:tcPr>
          <w:p w14:paraId="1670037E"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w:t>
            </w:r>
          </w:p>
        </w:tc>
        <w:tc>
          <w:tcPr>
            <w:tcW w:w="987" w:type="dxa"/>
          </w:tcPr>
          <w:p w14:paraId="6242B65D"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w:t>
            </w:r>
          </w:p>
        </w:tc>
      </w:tr>
      <w:tr w:rsidR="00AF0C0E" w:rsidRPr="00AF0C0E" w14:paraId="0E0AE43A" w14:textId="77777777" w:rsidTr="00F010CF">
        <w:tc>
          <w:tcPr>
            <w:tcW w:w="9350" w:type="dxa"/>
            <w:gridSpan w:val="8"/>
            <w:shd w:val="clear" w:color="auto" w:fill="E7E6E6" w:themeFill="background2"/>
            <w:vAlign w:val="center"/>
          </w:tcPr>
          <w:p w14:paraId="203AE25E" w14:textId="77777777" w:rsidR="00AF0C0E" w:rsidRPr="00AF0C0E" w:rsidRDefault="00AF0C0E" w:rsidP="00AF0C0E">
            <w:pPr>
              <w:rPr>
                <w:rFonts w:ascii="Calibri" w:hAnsi="Calibri" w:cs="Calibri"/>
                <w:b/>
                <w:bCs/>
                <w:color w:val="000000"/>
                <w:sz w:val="20"/>
                <w:szCs w:val="20"/>
                <w:lang w:val="en"/>
              </w:rPr>
            </w:pPr>
            <w:r w:rsidRPr="00AF0C0E">
              <w:rPr>
                <w:rFonts w:ascii="Calibri" w:hAnsi="Calibri" w:cs="Calibri"/>
                <w:b/>
                <w:bCs/>
                <w:color w:val="000000"/>
                <w:sz w:val="20"/>
                <w:szCs w:val="20"/>
                <w:lang w:val="en"/>
              </w:rPr>
              <w:t>Stomatal conductance (mol m</w:t>
            </w:r>
            <w:r w:rsidRPr="00AF0C0E">
              <w:rPr>
                <w:rFonts w:ascii="Calibri" w:hAnsi="Calibri" w:cs="Calibri"/>
                <w:b/>
                <w:bCs/>
                <w:color w:val="000000"/>
                <w:sz w:val="20"/>
                <w:szCs w:val="20"/>
                <w:vertAlign w:val="superscript"/>
                <w:lang w:val="en"/>
              </w:rPr>
              <w:t>-2</w:t>
            </w:r>
            <w:r w:rsidRPr="00AF0C0E">
              <w:rPr>
                <w:rFonts w:ascii="Calibri" w:hAnsi="Calibri" w:cs="Calibri"/>
                <w:b/>
                <w:bCs/>
                <w:color w:val="000000"/>
                <w:sz w:val="20"/>
                <w:szCs w:val="20"/>
                <w:lang w:val="en"/>
              </w:rPr>
              <w:t xml:space="preserve"> s</w:t>
            </w:r>
            <w:r w:rsidRPr="00AF0C0E">
              <w:rPr>
                <w:rFonts w:ascii="Calibri" w:hAnsi="Calibri" w:cs="Calibri"/>
                <w:b/>
                <w:bCs/>
                <w:color w:val="000000"/>
                <w:sz w:val="20"/>
                <w:szCs w:val="20"/>
                <w:vertAlign w:val="superscript"/>
                <w:lang w:val="en"/>
              </w:rPr>
              <w:t>-1</w:t>
            </w:r>
            <w:r w:rsidRPr="00AF0C0E">
              <w:rPr>
                <w:rFonts w:ascii="Calibri" w:hAnsi="Calibri" w:cs="Calibri"/>
                <w:b/>
                <w:bCs/>
                <w:color w:val="000000"/>
                <w:sz w:val="20"/>
                <w:szCs w:val="20"/>
                <w:lang w:val="en"/>
              </w:rPr>
              <w:t>)</w:t>
            </w:r>
          </w:p>
        </w:tc>
      </w:tr>
      <w:tr w:rsidR="00AF0C0E" w:rsidRPr="00AF0C0E" w14:paraId="1509CE29" w14:textId="77777777" w:rsidTr="00F010CF">
        <w:tc>
          <w:tcPr>
            <w:tcW w:w="3485" w:type="dxa"/>
            <w:gridSpan w:val="2"/>
            <w:shd w:val="clear" w:color="auto" w:fill="E7E6E6" w:themeFill="background2"/>
            <w:vAlign w:val="center"/>
          </w:tcPr>
          <w:p w14:paraId="52E241C3" w14:textId="77777777" w:rsidR="00AF0C0E" w:rsidRPr="00AF0C0E" w:rsidRDefault="00AF0C0E" w:rsidP="00AF0C0E">
            <w:pPr>
              <w:rPr>
                <w:rFonts w:ascii="Calibri" w:hAnsi="Calibri" w:cs="Calibri"/>
                <w:b/>
                <w:bCs/>
                <w:color w:val="000000"/>
                <w:sz w:val="20"/>
                <w:szCs w:val="20"/>
                <w:lang w:val="en"/>
              </w:rPr>
            </w:pPr>
          </w:p>
        </w:tc>
        <w:tc>
          <w:tcPr>
            <w:tcW w:w="1029" w:type="dxa"/>
            <w:shd w:val="clear" w:color="auto" w:fill="E7E6E6" w:themeFill="background2"/>
            <w:vAlign w:val="center"/>
          </w:tcPr>
          <w:p w14:paraId="4D01B4A0"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16</w:t>
            </w:r>
          </w:p>
        </w:tc>
        <w:tc>
          <w:tcPr>
            <w:tcW w:w="840" w:type="dxa"/>
            <w:shd w:val="clear" w:color="auto" w:fill="E7E6E6" w:themeFill="background2"/>
            <w:vAlign w:val="center"/>
          </w:tcPr>
          <w:p w14:paraId="557B2F59"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24</w:t>
            </w:r>
          </w:p>
        </w:tc>
        <w:tc>
          <w:tcPr>
            <w:tcW w:w="1011" w:type="dxa"/>
            <w:shd w:val="clear" w:color="auto" w:fill="E7E6E6" w:themeFill="background2"/>
            <w:vAlign w:val="center"/>
          </w:tcPr>
          <w:p w14:paraId="71D43F46"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30</w:t>
            </w:r>
          </w:p>
        </w:tc>
        <w:tc>
          <w:tcPr>
            <w:tcW w:w="1011" w:type="dxa"/>
            <w:shd w:val="clear" w:color="auto" w:fill="E7E6E6" w:themeFill="background2"/>
          </w:tcPr>
          <w:p w14:paraId="768C4761"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37</w:t>
            </w:r>
          </w:p>
        </w:tc>
        <w:tc>
          <w:tcPr>
            <w:tcW w:w="987" w:type="dxa"/>
            <w:shd w:val="clear" w:color="auto" w:fill="E7E6E6" w:themeFill="background2"/>
          </w:tcPr>
          <w:p w14:paraId="7E9B4441"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44</w:t>
            </w:r>
          </w:p>
        </w:tc>
        <w:tc>
          <w:tcPr>
            <w:tcW w:w="987" w:type="dxa"/>
            <w:shd w:val="clear" w:color="auto" w:fill="E7E6E6" w:themeFill="background2"/>
          </w:tcPr>
          <w:p w14:paraId="259660BC"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54</w:t>
            </w:r>
          </w:p>
        </w:tc>
      </w:tr>
      <w:tr w:rsidR="00AF0C0E" w:rsidRPr="00AF0C0E" w14:paraId="38E04D87" w14:textId="77777777" w:rsidTr="00F010CF">
        <w:tc>
          <w:tcPr>
            <w:tcW w:w="985" w:type="dxa"/>
            <w:vMerge w:val="restart"/>
            <w:vAlign w:val="center"/>
          </w:tcPr>
          <w:p w14:paraId="3436C7C6" w14:textId="77777777" w:rsidR="00AF0C0E" w:rsidRPr="00AF0C0E" w:rsidRDefault="00AF0C0E" w:rsidP="00AF0C0E">
            <w:pPr>
              <w:rPr>
                <w:rFonts w:ascii="Calibri" w:hAnsi="Calibri" w:cs="Calibri"/>
                <w:b/>
                <w:bCs/>
                <w:color w:val="000000"/>
                <w:sz w:val="20"/>
                <w:szCs w:val="20"/>
                <w:lang w:val="en"/>
              </w:rPr>
            </w:pPr>
            <w:r w:rsidRPr="00AF0C0E">
              <w:rPr>
                <w:rFonts w:ascii="Calibri" w:hAnsi="Calibri" w:cs="Calibri"/>
                <w:b/>
                <w:bCs/>
                <w:color w:val="000000"/>
                <w:sz w:val="20"/>
                <w:szCs w:val="20"/>
                <w:lang w:val="en"/>
              </w:rPr>
              <w:t>1988</w:t>
            </w:r>
          </w:p>
        </w:tc>
        <w:tc>
          <w:tcPr>
            <w:tcW w:w="2500" w:type="dxa"/>
            <w:vAlign w:val="center"/>
          </w:tcPr>
          <w:p w14:paraId="349AB858" w14:textId="77777777" w:rsidR="00AF0C0E" w:rsidRPr="00AF0C0E" w:rsidRDefault="00AF0C0E" w:rsidP="00AF0C0E">
            <w:pPr>
              <w:rPr>
                <w:rFonts w:ascii="Calibri" w:hAnsi="Calibri" w:cs="Calibri"/>
                <w:b/>
                <w:bCs/>
                <w:color w:val="000000"/>
                <w:sz w:val="20"/>
                <w:szCs w:val="20"/>
                <w:lang w:val="en"/>
              </w:rPr>
            </w:pPr>
            <w:r w:rsidRPr="00AF0C0E">
              <w:rPr>
                <w:rFonts w:ascii="Calibri" w:hAnsi="Calibri" w:cs="Calibri"/>
                <w:b/>
                <w:bCs/>
                <w:color w:val="000000"/>
                <w:sz w:val="20"/>
                <w:szCs w:val="20"/>
                <w:lang w:val="en"/>
              </w:rPr>
              <w:t>Chlorpyrifos (Lorsban 15G)</w:t>
            </w:r>
          </w:p>
        </w:tc>
        <w:tc>
          <w:tcPr>
            <w:tcW w:w="1029" w:type="dxa"/>
            <w:vAlign w:val="center"/>
          </w:tcPr>
          <w:p w14:paraId="2E9ED166"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0.21</w:t>
            </w:r>
          </w:p>
        </w:tc>
        <w:tc>
          <w:tcPr>
            <w:tcW w:w="840" w:type="dxa"/>
            <w:vAlign w:val="center"/>
          </w:tcPr>
          <w:p w14:paraId="1DD41032"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0.31</w:t>
            </w:r>
          </w:p>
        </w:tc>
        <w:tc>
          <w:tcPr>
            <w:tcW w:w="1011" w:type="dxa"/>
            <w:vAlign w:val="center"/>
          </w:tcPr>
          <w:p w14:paraId="6B7E1558"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0.24*</w:t>
            </w:r>
          </w:p>
        </w:tc>
        <w:tc>
          <w:tcPr>
            <w:tcW w:w="1011" w:type="dxa"/>
          </w:tcPr>
          <w:p w14:paraId="5F05C03C"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0.44</w:t>
            </w:r>
          </w:p>
        </w:tc>
        <w:tc>
          <w:tcPr>
            <w:tcW w:w="987" w:type="dxa"/>
          </w:tcPr>
          <w:p w14:paraId="7AACB3F5"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0.18*</w:t>
            </w:r>
          </w:p>
        </w:tc>
        <w:tc>
          <w:tcPr>
            <w:tcW w:w="987" w:type="dxa"/>
          </w:tcPr>
          <w:p w14:paraId="4E80A900"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0.35</w:t>
            </w:r>
          </w:p>
        </w:tc>
      </w:tr>
      <w:tr w:rsidR="00AF0C0E" w:rsidRPr="00AF0C0E" w14:paraId="2EF8A2BB" w14:textId="77777777" w:rsidTr="00F010CF">
        <w:tc>
          <w:tcPr>
            <w:tcW w:w="985" w:type="dxa"/>
            <w:vMerge/>
            <w:vAlign w:val="center"/>
          </w:tcPr>
          <w:p w14:paraId="100AF66F" w14:textId="77777777" w:rsidR="00AF0C0E" w:rsidRPr="00AF0C0E" w:rsidRDefault="00AF0C0E" w:rsidP="00AF0C0E">
            <w:pPr>
              <w:rPr>
                <w:rFonts w:ascii="Calibri" w:hAnsi="Calibri" w:cs="Calibri"/>
                <w:b/>
                <w:bCs/>
                <w:color w:val="000000"/>
                <w:sz w:val="20"/>
                <w:szCs w:val="20"/>
                <w:lang w:val="en"/>
              </w:rPr>
            </w:pPr>
          </w:p>
        </w:tc>
        <w:tc>
          <w:tcPr>
            <w:tcW w:w="2500" w:type="dxa"/>
            <w:vAlign w:val="center"/>
          </w:tcPr>
          <w:p w14:paraId="0F9CB141" w14:textId="77777777" w:rsidR="00AF0C0E" w:rsidRPr="00AF0C0E" w:rsidRDefault="00AF0C0E" w:rsidP="00AF0C0E">
            <w:pPr>
              <w:rPr>
                <w:rFonts w:ascii="Calibri" w:hAnsi="Calibri" w:cs="Calibri"/>
                <w:b/>
                <w:bCs/>
                <w:color w:val="000000"/>
                <w:sz w:val="20"/>
                <w:szCs w:val="20"/>
                <w:lang w:val="en"/>
              </w:rPr>
            </w:pPr>
            <w:r w:rsidRPr="00AF0C0E">
              <w:rPr>
                <w:rFonts w:ascii="Calibri" w:hAnsi="Calibri" w:cs="Calibri"/>
                <w:b/>
                <w:bCs/>
                <w:color w:val="000000"/>
                <w:sz w:val="20"/>
                <w:szCs w:val="20"/>
                <w:lang w:val="en"/>
              </w:rPr>
              <w:t>Control</w:t>
            </w:r>
          </w:p>
        </w:tc>
        <w:tc>
          <w:tcPr>
            <w:tcW w:w="1029" w:type="dxa"/>
            <w:vAlign w:val="center"/>
          </w:tcPr>
          <w:p w14:paraId="0948D58C"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0.21</w:t>
            </w:r>
          </w:p>
        </w:tc>
        <w:tc>
          <w:tcPr>
            <w:tcW w:w="840" w:type="dxa"/>
            <w:vAlign w:val="center"/>
          </w:tcPr>
          <w:p w14:paraId="4A35018C"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0.30</w:t>
            </w:r>
          </w:p>
        </w:tc>
        <w:tc>
          <w:tcPr>
            <w:tcW w:w="1011" w:type="dxa"/>
            <w:vAlign w:val="center"/>
          </w:tcPr>
          <w:p w14:paraId="6E893FB5"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0.31</w:t>
            </w:r>
          </w:p>
        </w:tc>
        <w:tc>
          <w:tcPr>
            <w:tcW w:w="1011" w:type="dxa"/>
          </w:tcPr>
          <w:p w14:paraId="225DF984"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0.47</w:t>
            </w:r>
          </w:p>
        </w:tc>
        <w:tc>
          <w:tcPr>
            <w:tcW w:w="987" w:type="dxa"/>
          </w:tcPr>
          <w:p w14:paraId="0A3A130D"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0.14</w:t>
            </w:r>
          </w:p>
        </w:tc>
        <w:tc>
          <w:tcPr>
            <w:tcW w:w="987" w:type="dxa"/>
          </w:tcPr>
          <w:p w14:paraId="70F981E2"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0.35</w:t>
            </w:r>
          </w:p>
        </w:tc>
      </w:tr>
      <w:tr w:rsidR="00AF0C0E" w:rsidRPr="00AF0C0E" w14:paraId="68F0099A" w14:textId="77777777" w:rsidTr="00F010CF">
        <w:tc>
          <w:tcPr>
            <w:tcW w:w="3485" w:type="dxa"/>
            <w:gridSpan w:val="2"/>
            <w:shd w:val="clear" w:color="auto" w:fill="E7E6E6" w:themeFill="background2"/>
            <w:vAlign w:val="center"/>
          </w:tcPr>
          <w:p w14:paraId="13879B81" w14:textId="77777777" w:rsidR="00AF0C0E" w:rsidRPr="00AF0C0E" w:rsidRDefault="00AF0C0E" w:rsidP="00AF0C0E">
            <w:pPr>
              <w:rPr>
                <w:rFonts w:ascii="Calibri" w:hAnsi="Calibri" w:cs="Calibri"/>
                <w:b/>
                <w:bCs/>
                <w:color w:val="000000"/>
                <w:sz w:val="20"/>
                <w:szCs w:val="20"/>
                <w:lang w:val="en"/>
              </w:rPr>
            </w:pPr>
          </w:p>
        </w:tc>
        <w:tc>
          <w:tcPr>
            <w:tcW w:w="1029" w:type="dxa"/>
            <w:shd w:val="clear" w:color="auto" w:fill="E7E6E6" w:themeFill="background2"/>
            <w:vAlign w:val="center"/>
          </w:tcPr>
          <w:p w14:paraId="546566D9"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12</w:t>
            </w:r>
          </w:p>
        </w:tc>
        <w:tc>
          <w:tcPr>
            <w:tcW w:w="840" w:type="dxa"/>
            <w:shd w:val="clear" w:color="auto" w:fill="E7E6E6" w:themeFill="background2"/>
            <w:vAlign w:val="center"/>
          </w:tcPr>
          <w:p w14:paraId="51277B82"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19</w:t>
            </w:r>
          </w:p>
        </w:tc>
        <w:tc>
          <w:tcPr>
            <w:tcW w:w="1011" w:type="dxa"/>
            <w:shd w:val="clear" w:color="auto" w:fill="E7E6E6" w:themeFill="background2"/>
            <w:vAlign w:val="center"/>
          </w:tcPr>
          <w:p w14:paraId="72B9FA8C"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26</w:t>
            </w:r>
          </w:p>
        </w:tc>
        <w:tc>
          <w:tcPr>
            <w:tcW w:w="1011" w:type="dxa"/>
            <w:shd w:val="clear" w:color="auto" w:fill="E7E6E6" w:themeFill="background2"/>
          </w:tcPr>
          <w:p w14:paraId="63CDC245"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33</w:t>
            </w:r>
          </w:p>
        </w:tc>
        <w:tc>
          <w:tcPr>
            <w:tcW w:w="987" w:type="dxa"/>
            <w:shd w:val="clear" w:color="auto" w:fill="E7E6E6" w:themeFill="background2"/>
          </w:tcPr>
          <w:p w14:paraId="67A2C32E"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w:t>
            </w:r>
          </w:p>
        </w:tc>
        <w:tc>
          <w:tcPr>
            <w:tcW w:w="987" w:type="dxa"/>
            <w:shd w:val="clear" w:color="auto" w:fill="E7E6E6" w:themeFill="background2"/>
          </w:tcPr>
          <w:p w14:paraId="6A26AE0D"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w:t>
            </w:r>
          </w:p>
        </w:tc>
      </w:tr>
      <w:tr w:rsidR="00AF0C0E" w:rsidRPr="00AF0C0E" w14:paraId="365B010C" w14:textId="77777777" w:rsidTr="00F010CF">
        <w:tc>
          <w:tcPr>
            <w:tcW w:w="985" w:type="dxa"/>
            <w:vMerge w:val="restart"/>
            <w:vAlign w:val="center"/>
          </w:tcPr>
          <w:p w14:paraId="5BAD53D4" w14:textId="77777777" w:rsidR="00AF0C0E" w:rsidRPr="00AF0C0E" w:rsidRDefault="00AF0C0E" w:rsidP="00AF0C0E">
            <w:pPr>
              <w:rPr>
                <w:rFonts w:ascii="Calibri" w:hAnsi="Calibri" w:cs="Calibri"/>
                <w:b/>
                <w:bCs/>
                <w:color w:val="000000"/>
                <w:sz w:val="20"/>
                <w:szCs w:val="20"/>
                <w:lang w:val="en"/>
              </w:rPr>
            </w:pPr>
            <w:r w:rsidRPr="00AF0C0E">
              <w:rPr>
                <w:rFonts w:ascii="Calibri" w:hAnsi="Calibri" w:cs="Calibri"/>
                <w:b/>
                <w:bCs/>
                <w:color w:val="000000"/>
                <w:sz w:val="20"/>
                <w:szCs w:val="20"/>
                <w:lang w:val="en"/>
              </w:rPr>
              <w:t>1989</w:t>
            </w:r>
          </w:p>
        </w:tc>
        <w:tc>
          <w:tcPr>
            <w:tcW w:w="2500" w:type="dxa"/>
            <w:vAlign w:val="center"/>
          </w:tcPr>
          <w:p w14:paraId="2375C1A9" w14:textId="77777777" w:rsidR="00AF0C0E" w:rsidRPr="00AF0C0E" w:rsidRDefault="00AF0C0E" w:rsidP="00AF0C0E">
            <w:pPr>
              <w:rPr>
                <w:rFonts w:ascii="Calibri" w:hAnsi="Calibri" w:cs="Calibri"/>
                <w:b/>
                <w:bCs/>
                <w:color w:val="000000"/>
                <w:sz w:val="20"/>
                <w:szCs w:val="20"/>
                <w:lang w:val="en"/>
              </w:rPr>
            </w:pPr>
            <w:r w:rsidRPr="00AF0C0E">
              <w:rPr>
                <w:rFonts w:ascii="Calibri" w:hAnsi="Calibri" w:cs="Calibri"/>
                <w:b/>
                <w:bCs/>
                <w:color w:val="000000"/>
                <w:sz w:val="20"/>
                <w:szCs w:val="20"/>
                <w:lang w:val="en"/>
              </w:rPr>
              <w:t>Chlorpyrifos (Lorsban 15G)</w:t>
            </w:r>
          </w:p>
        </w:tc>
        <w:tc>
          <w:tcPr>
            <w:tcW w:w="1029" w:type="dxa"/>
            <w:vAlign w:val="center"/>
          </w:tcPr>
          <w:p w14:paraId="77933B78"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0.29*</w:t>
            </w:r>
          </w:p>
        </w:tc>
        <w:tc>
          <w:tcPr>
            <w:tcW w:w="840" w:type="dxa"/>
            <w:vAlign w:val="center"/>
          </w:tcPr>
          <w:p w14:paraId="665D6AF2"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0.36*</w:t>
            </w:r>
          </w:p>
        </w:tc>
        <w:tc>
          <w:tcPr>
            <w:tcW w:w="1011" w:type="dxa"/>
            <w:vAlign w:val="center"/>
          </w:tcPr>
          <w:p w14:paraId="28DCA599"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0.33*</w:t>
            </w:r>
          </w:p>
        </w:tc>
        <w:tc>
          <w:tcPr>
            <w:tcW w:w="1011" w:type="dxa"/>
          </w:tcPr>
          <w:p w14:paraId="33C9B6B3"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0.42*</w:t>
            </w:r>
          </w:p>
        </w:tc>
        <w:tc>
          <w:tcPr>
            <w:tcW w:w="987" w:type="dxa"/>
          </w:tcPr>
          <w:p w14:paraId="5C72BBE1"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w:t>
            </w:r>
          </w:p>
        </w:tc>
        <w:tc>
          <w:tcPr>
            <w:tcW w:w="987" w:type="dxa"/>
          </w:tcPr>
          <w:p w14:paraId="389E9230"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w:t>
            </w:r>
          </w:p>
        </w:tc>
      </w:tr>
      <w:tr w:rsidR="00AF0C0E" w:rsidRPr="00AF0C0E" w14:paraId="30560F5A" w14:textId="77777777" w:rsidTr="00F010CF">
        <w:tc>
          <w:tcPr>
            <w:tcW w:w="985" w:type="dxa"/>
            <w:vMerge/>
            <w:vAlign w:val="center"/>
          </w:tcPr>
          <w:p w14:paraId="5C43F962" w14:textId="77777777" w:rsidR="00AF0C0E" w:rsidRPr="00AF0C0E" w:rsidRDefault="00AF0C0E" w:rsidP="00AF0C0E">
            <w:pPr>
              <w:rPr>
                <w:rFonts w:ascii="Calibri" w:hAnsi="Calibri" w:cs="Calibri"/>
                <w:b/>
                <w:bCs/>
                <w:color w:val="000000"/>
                <w:sz w:val="20"/>
                <w:szCs w:val="20"/>
                <w:lang w:val="en"/>
              </w:rPr>
            </w:pPr>
          </w:p>
        </w:tc>
        <w:tc>
          <w:tcPr>
            <w:tcW w:w="2500" w:type="dxa"/>
            <w:vAlign w:val="center"/>
          </w:tcPr>
          <w:p w14:paraId="36C2FE24" w14:textId="77777777" w:rsidR="00AF0C0E" w:rsidRPr="00AF0C0E" w:rsidRDefault="00AF0C0E" w:rsidP="00AF0C0E">
            <w:pPr>
              <w:rPr>
                <w:rFonts w:ascii="Calibri" w:hAnsi="Calibri" w:cs="Calibri"/>
                <w:b/>
                <w:bCs/>
                <w:color w:val="000000"/>
                <w:sz w:val="20"/>
                <w:szCs w:val="20"/>
                <w:lang w:val="en"/>
              </w:rPr>
            </w:pPr>
            <w:r w:rsidRPr="00AF0C0E">
              <w:rPr>
                <w:rFonts w:ascii="Calibri" w:hAnsi="Calibri" w:cs="Calibri"/>
                <w:b/>
                <w:bCs/>
                <w:color w:val="000000"/>
                <w:sz w:val="20"/>
                <w:szCs w:val="20"/>
                <w:lang w:val="en"/>
              </w:rPr>
              <w:t>Control</w:t>
            </w:r>
          </w:p>
        </w:tc>
        <w:tc>
          <w:tcPr>
            <w:tcW w:w="1029" w:type="dxa"/>
            <w:vAlign w:val="center"/>
          </w:tcPr>
          <w:p w14:paraId="719C873D"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0.25</w:t>
            </w:r>
          </w:p>
        </w:tc>
        <w:tc>
          <w:tcPr>
            <w:tcW w:w="840" w:type="dxa"/>
            <w:vAlign w:val="center"/>
          </w:tcPr>
          <w:p w14:paraId="1CFD1909"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0.32</w:t>
            </w:r>
          </w:p>
        </w:tc>
        <w:tc>
          <w:tcPr>
            <w:tcW w:w="1011" w:type="dxa"/>
            <w:vAlign w:val="center"/>
          </w:tcPr>
          <w:p w14:paraId="34B63B12"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0.30</w:t>
            </w:r>
          </w:p>
        </w:tc>
        <w:tc>
          <w:tcPr>
            <w:tcW w:w="1011" w:type="dxa"/>
          </w:tcPr>
          <w:p w14:paraId="4E050259"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0.49</w:t>
            </w:r>
          </w:p>
        </w:tc>
        <w:tc>
          <w:tcPr>
            <w:tcW w:w="987" w:type="dxa"/>
          </w:tcPr>
          <w:p w14:paraId="3137DDE2"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w:t>
            </w:r>
          </w:p>
        </w:tc>
        <w:tc>
          <w:tcPr>
            <w:tcW w:w="987" w:type="dxa"/>
          </w:tcPr>
          <w:p w14:paraId="474800DE"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w:t>
            </w:r>
          </w:p>
        </w:tc>
      </w:tr>
    </w:tbl>
    <w:p w14:paraId="7097CD34" w14:textId="77777777" w:rsidR="00AF0C0E" w:rsidRPr="00AF0C0E" w:rsidRDefault="00AF0C0E" w:rsidP="00AF0C0E">
      <w:pPr>
        <w:rPr>
          <w:rFonts w:ascii="Calibri" w:hAnsi="Calibri"/>
          <w:bCs/>
          <w:color w:val="000000"/>
          <w:sz w:val="20"/>
          <w:szCs w:val="20"/>
          <w:lang w:val="en"/>
        </w:rPr>
      </w:pPr>
      <w:r w:rsidRPr="00AF0C0E">
        <w:rPr>
          <w:rFonts w:ascii="Calibri" w:hAnsi="Calibri"/>
          <w:bCs/>
          <w:color w:val="000000"/>
          <w:sz w:val="20"/>
          <w:szCs w:val="20"/>
          <w:lang w:val="en"/>
        </w:rPr>
        <w:t>* = statistically significantly different from controls.</w:t>
      </w:r>
    </w:p>
    <w:p w14:paraId="0AA8381C" w14:textId="77777777" w:rsidR="00AF0C0E" w:rsidRPr="00AF0C0E" w:rsidRDefault="00AF0C0E" w:rsidP="00AF0C0E">
      <w:pPr>
        <w:rPr>
          <w:rFonts w:ascii="Calibri" w:hAnsi="Calibri"/>
          <w:b/>
          <w:bCs/>
          <w:color w:val="000000"/>
          <w:szCs w:val="18"/>
          <w:lang w:val="en"/>
        </w:rPr>
      </w:pPr>
    </w:p>
    <w:p w14:paraId="727D3328" w14:textId="77777777" w:rsidR="00AF0C0E" w:rsidRPr="00AF0C0E" w:rsidRDefault="00AF0C0E" w:rsidP="00AF0C0E">
      <w:pPr>
        <w:rPr>
          <w:rFonts w:ascii="Calibri" w:hAnsi="Calibri"/>
          <w:bCs/>
          <w:i/>
          <w:color w:val="000000"/>
          <w:sz w:val="22"/>
          <w:szCs w:val="22"/>
          <w:u w:val="single"/>
          <w:lang w:val="en"/>
        </w:rPr>
      </w:pPr>
      <w:r w:rsidRPr="00AF0C0E">
        <w:rPr>
          <w:rFonts w:ascii="Calibri" w:hAnsi="Calibri"/>
          <w:bCs/>
          <w:i/>
          <w:color w:val="000000"/>
          <w:sz w:val="22"/>
          <w:szCs w:val="22"/>
          <w:u w:val="single"/>
          <w:lang w:val="en"/>
        </w:rPr>
        <w:t>Foliar-applied:</w:t>
      </w:r>
    </w:p>
    <w:p w14:paraId="1F0599AB" w14:textId="77777777" w:rsidR="00AF0C0E" w:rsidRPr="00AF0C0E" w:rsidRDefault="00AF0C0E" w:rsidP="00AF0C0E">
      <w:pPr>
        <w:rPr>
          <w:rFonts w:ascii="Calibri" w:hAnsi="Calibri"/>
          <w:bCs/>
          <w:color w:val="000000"/>
          <w:sz w:val="22"/>
          <w:szCs w:val="22"/>
          <w:lang w:val="en"/>
        </w:rPr>
      </w:pPr>
      <w:r w:rsidRPr="00AF0C0E">
        <w:rPr>
          <w:rFonts w:ascii="Calibri" w:hAnsi="Calibri"/>
          <w:bCs/>
          <w:color w:val="000000"/>
          <w:sz w:val="22"/>
          <w:szCs w:val="22"/>
          <w:lang w:val="en"/>
        </w:rPr>
        <w:t xml:space="preserve">In 1988, within the first 10 days after the first application, there were no effects on photosynthetic rate in corn treated with chlorpyrifos (see </w:t>
      </w:r>
      <w:r w:rsidRPr="00AF0C0E">
        <w:rPr>
          <w:rFonts w:ascii="Calibri" w:hAnsi="Calibri"/>
          <w:b/>
          <w:bCs/>
          <w:color w:val="000000"/>
          <w:sz w:val="22"/>
          <w:szCs w:val="22"/>
          <w:lang w:val="en"/>
        </w:rPr>
        <w:t>Table 2</w:t>
      </w:r>
      <w:r w:rsidRPr="00AF0C0E">
        <w:rPr>
          <w:rFonts w:ascii="Calibri" w:hAnsi="Calibri"/>
          <w:bCs/>
          <w:color w:val="000000"/>
          <w:sz w:val="22"/>
          <w:szCs w:val="22"/>
          <w:lang w:val="en"/>
        </w:rPr>
        <w:t>).  Due to significant precipitation, a second foliar application was made.  Three days after the second chlorpyrifos application (and 14 days after the initial application), there was a statistically significant decrease in photosynthetic rate (a decrease of 7.2% when compared with controls).  In 1989, a significant decrease in photosynthetic rate (~20%) occurred 3 days after the foliar application of chlorpyrifos.  At 8 days following the application, there was no difference from the controls.</w:t>
      </w:r>
    </w:p>
    <w:p w14:paraId="34E50333" w14:textId="77777777" w:rsidR="00AF0C0E" w:rsidRPr="00AF0C0E" w:rsidRDefault="00AF0C0E" w:rsidP="00AF0C0E">
      <w:pPr>
        <w:rPr>
          <w:rFonts w:ascii="Calibri" w:hAnsi="Calibri"/>
          <w:bCs/>
          <w:color w:val="000000"/>
          <w:sz w:val="22"/>
          <w:szCs w:val="22"/>
          <w:lang w:val="en"/>
        </w:rPr>
      </w:pPr>
    </w:p>
    <w:p w14:paraId="50B87958" w14:textId="77777777" w:rsidR="00AF0C0E" w:rsidRPr="00AF0C0E" w:rsidRDefault="00AF0C0E" w:rsidP="00AF0C0E">
      <w:pPr>
        <w:rPr>
          <w:rFonts w:ascii="Calibri" w:hAnsi="Calibri"/>
          <w:bCs/>
          <w:color w:val="000000"/>
          <w:sz w:val="22"/>
          <w:szCs w:val="22"/>
          <w:lang w:val="en"/>
        </w:rPr>
      </w:pPr>
      <w:r w:rsidRPr="00AF0C0E">
        <w:rPr>
          <w:rFonts w:ascii="Calibri" w:hAnsi="Calibri"/>
          <w:bCs/>
          <w:color w:val="000000"/>
          <w:sz w:val="22"/>
          <w:szCs w:val="22"/>
          <w:lang w:val="en"/>
        </w:rPr>
        <w:t xml:space="preserve">In 1988 and 1989, chlorpyrifos statistically significantly reduced the stomatal conductance in corn on day 14 (1988) and days 3 and 8 (1989).  </w:t>
      </w:r>
    </w:p>
    <w:p w14:paraId="5013F930" w14:textId="77777777" w:rsidR="00AF0C0E" w:rsidRPr="00AF0C0E" w:rsidRDefault="00AF0C0E" w:rsidP="00AF0C0E">
      <w:pPr>
        <w:rPr>
          <w:rFonts w:ascii="Calibri" w:hAnsi="Calibri"/>
          <w:bCs/>
          <w:color w:val="000000"/>
          <w:sz w:val="22"/>
          <w:szCs w:val="22"/>
          <w:lang w:val="en"/>
        </w:rPr>
      </w:pPr>
    </w:p>
    <w:p w14:paraId="294B8692" w14:textId="77777777" w:rsidR="00AF0C0E" w:rsidRPr="00AF0C0E" w:rsidRDefault="00AF0C0E" w:rsidP="00AF0C0E">
      <w:pPr>
        <w:rPr>
          <w:rFonts w:ascii="Calibri" w:hAnsi="Calibri"/>
          <w:b/>
          <w:bCs/>
          <w:color w:val="000000"/>
          <w:sz w:val="22"/>
          <w:szCs w:val="22"/>
          <w:lang w:val="en"/>
        </w:rPr>
      </w:pPr>
      <w:r w:rsidRPr="00AF0C0E">
        <w:rPr>
          <w:rFonts w:ascii="Calibri" w:hAnsi="Calibri"/>
          <w:b/>
          <w:bCs/>
          <w:color w:val="000000"/>
          <w:sz w:val="22"/>
          <w:szCs w:val="22"/>
          <w:lang w:val="en"/>
        </w:rPr>
        <w:t>Table 2.  Effects of Foliar-Applied Chlorpyrifos on Corn (</w:t>
      </w:r>
      <w:r w:rsidRPr="00AF0C0E">
        <w:rPr>
          <w:rFonts w:asciiTheme="minorHAnsi" w:hAnsiTheme="minorHAnsi" w:cstheme="minorHAnsi"/>
          <w:bCs/>
          <w:color w:val="000000"/>
          <w:sz w:val="22"/>
          <w:szCs w:val="22"/>
          <w:lang w:val="en"/>
        </w:rPr>
        <w:t xml:space="preserve">0.999 lb </w:t>
      </w:r>
      <w:proofErr w:type="spellStart"/>
      <w:r w:rsidRPr="00AF0C0E">
        <w:rPr>
          <w:rFonts w:asciiTheme="minorHAnsi" w:hAnsiTheme="minorHAnsi" w:cstheme="minorHAnsi"/>
          <w:bCs/>
          <w:color w:val="000000"/>
          <w:sz w:val="22"/>
          <w:szCs w:val="22"/>
          <w:lang w:val="en"/>
        </w:rPr>
        <w:t>a.i</w:t>
      </w:r>
      <w:proofErr w:type="spellEnd"/>
      <w:r w:rsidRPr="00AF0C0E">
        <w:rPr>
          <w:rFonts w:asciiTheme="minorHAnsi" w:hAnsiTheme="minorHAnsi" w:cstheme="minorHAnsi"/>
          <w:bCs/>
          <w:color w:val="000000"/>
          <w:sz w:val="22"/>
          <w:szCs w:val="22"/>
          <w:lang w:val="en"/>
        </w:rPr>
        <w:t>./acre)</w:t>
      </w:r>
      <w:r w:rsidRPr="00AF0C0E">
        <w:rPr>
          <w:rFonts w:ascii="Calibri" w:hAnsi="Calibri"/>
          <w:b/>
          <w:bCs/>
          <w:color w:val="000000"/>
          <w:sz w:val="22"/>
          <w:szCs w:val="22"/>
          <w:lang w:val="en"/>
        </w:rPr>
        <w:t>.</w:t>
      </w:r>
    </w:p>
    <w:tbl>
      <w:tblPr>
        <w:tblStyle w:val="TableGrid"/>
        <w:tblW w:w="0" w:type="auto"/>
        <w:tblLook w:val="04A0" w:firstRow="1" w:lastRow="0" w:firstColumn="1" w:lastColumn="0" w:noHBand="0" w:noVBand="1"/>
      </w:tblPr>
      <w:tblGrid>
        <w:gridCol w:w="3485"/>
        <w:gridCol w:w="1029"/>
        <w:gridCol w:w="840"/>
        <w:gridCol w:w="1011"/>
        <w:gridCol w:w="1011"/>
        <w:gridCol w:w="899"/>
      </w:tblGrid>
      <w:tr w:rsidR="00AF0C0E" w:rsidRPr="00AF0C0E" w14:paraId="446D8605" w14:textId="77777777" w:rsidTr="00F010CF">
        <w:tc>
          <w:tcPr>
            <w:tcW w:w="3485" w:type="dxa"/>
            <w:vMerge w:val="restart"/>
            <w:shd w:val="clear" w:color="auto" w:fill="E7E6E6" w:themeFill="background2"/>
            <w:vAlign w:val="center"/>
          </w:tcPr>
          <w:p w14:paraId="51766A9A"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Treatment</w:t>
            </w:r>
          </w:p>
        </w:tc>
        <w:tc>
          <w:tcPr>
            <w:tcW w:w="4790" w:type="dxa"/>
            <w:gridSpan w:val="5"/>
            <w:shd w:val="clear" w:color="auto" w:fill="E7E6E6" w:themeFill="background2"/>
            <w:vAlign w:val="center"/>
          </w:tcPr>
          <w:p w14:paraId="46E46E6F"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Days After Treatment</w:t>
            </w:r>
          </w:p>
        </w:tc>
      </w:tr>
      <w:tr w:rsidR="00AF0C0E" w:rsidRPr="00AF0C0E" w14:paraId="2D5C59C6" w14:textId="77777777" w:rsidTr="00F010CF">
        <w:tc>
          <w:tcPr>
            <w:tcW w:w="3485" w:type="dxa"/>
            <w:vMerge/>
            <w:shd w:val="clear" w:color="auto" w:fill="E7E6E6" w:themeFill="background2"/>
            <w:vAlign w:val="center"/>
          </w:tcPr>
          <w:p w14:paraId="38BB44A9" w14:textId="77777777" w:rsidR="00AF0C0E" w:rsidRPr="00AF0C0E" w:rsidRDefault="00AF0C0E" w:rsidP="00AF0C0E">
            <w:pPr>
              <w:rPr>
                <w:rFonts w:ascii="Calibri" w:hAnsi="Calibri" w:cs="Calibri"/>
                <w:b/>
                <w:bCs/>
                <w:color w:val="000000"/>
                <w:sz w:val="20"/>
                <w:szCs w:val="20"/>
                <w:lang w:val="en"/>
              </w:rPr>
            </w:pPr>
          </w:p>
        </w:tc>
        <w:tc>
          <w:tcPr>
            <w:tcW w:w="2880" w:type="dxa"/>
            <w:gridSpan w:val="3"/>
            <w:shd w:val="clear" w:color="auto" w:fill="E7E6E6" w:themeFill="background2"/>
            <w:vAlign w:val="center"/>
          </w:tcPr>
          <w:p w14:paraId="0345CEE1"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1988</w:t>
            </w:r>
          </w:p>
        </w:tc>
        <w:tc>
          <w:tcPr>
            <w:tcW w:w="1910" w:type="dxa"/>
            <w:gridSpan w:val="2"/>
            <w:shd w:val="clear" w:color="auto" w:fill="E7E6E6" w:themeFill="background2"/>
          </w:tcPr>
          <w:p w14:paraId="281E4C28"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1989</w:t>
            </w:r>
          </w:p>
        </w:tc>
      </w:tr>
      <w:tr w:rsidR="00AF0C0E" w:rsidRPr="00AF0C0E" w14:paraId="725B17CE" w14:textId="77777777" w:rsidTr="00F010CF">
        <w:tc>
          <w:tcPr>
            <w:tcW w:w="3485" w:type="dxa"/>
            <w:vMerge/>
            <w:shd w:val="clear" w:color="auto" w:fill="E7E6E6" w:themeFill="background2"/>
            <w:vAlign w:val="center"/>
          </w:tcPr>
          <w:p w14:paraId="4AECD719" w14:textId="77777777" w:rsidR="00AF0C0E" w:rsidRPr="00AF0C0E" w:rsidRDefault="00AF0C0E" w:rsidP="00AF0C0E">
            <w:pPr>
              <w:rPr>
                <w:rFonts w:ascii="Calibri" w:hAnsi="Calibri" w:cs="Calibri"/>
                <w:b/>
                <w:bCs/>
                <w:color w:val="000000"/>
                <w:sz w:val="20"/>
                <w:szCs w:val="20"/>
                <w:lang w:val="en"/>
              </w:rPr>
            </w:pPr>
          </w:p>
        </w:tc>
        <w:tc>
          <w:tcPr>
            <w:tcW w:w="1029" w:type="dxa"/>
            <w:shd w:val="clear" w:color="auto" w:fill="E7E6E6" w:themeFill="background2"/>
            <w:vAlign w:val="center"/>
          </w:tcPr>
          <w:p w14:paraId="7B04AF92"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4</w:t>
            </w:r>
          </w:p>
        </w:tc>
        <w:tc>
          <w:tcPr>
            <w:tcW w:w="840" w:type="dxa"/>
            <w:shd w:val="clear" w:color="auto" w:fill="E7E6E6" w:themeFill="background2"/>
            <w:vAlign w:val="center"/>
          </w:tcPr>
          <w:p w14:paraId="7DD07DE7"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10</w:t>
            </w:r>
          </w:p>
        </w:tc>
        <w:tc>
          <w:tcPr>
            <w:tcW w:w="1011" w:type="dxa"/>
            <w:shd w:val="clear" w:color="auto" w:fill="E7E6E6" w:themeFill="background2"/>
            <w:vAlign w:val="center"/>
          </w:tcPr>
          <w:p w14:paraId="427B0F83"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14</w:t>
            </w:r>
          </w:p>
        </w:tc>
        <w:tc>
          <w:tcPr>
            <w:tcW w:w="1011" w:type="dxa"/>
            <w:shd w:val="clear" w:color="auto" w:fill="E7E6E6" w:themeFill="background2"/>
          </w:tcPr>
          <w:p w14:paraId="060EF387"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3</w:t>
            </w:r>
          </w:p>
        </w:tc>
        <w:tc>
          <w:tcPr>
            <w:tcW w:w="899" w:type="dxa"/>
            <w:shd w:val="clear" w:color="auto" w:fill="E7E6E6" w:themeFill="background2"/>
          </w:tcPr>
          <w:p w14:paraId="06A13AD8" w14:textId="77777777" w:rsidR="00AF0C0E" w:rsidRPr="00AF0C0E" w:rsidRDefault="00AF0C0E" w:rsidP="00AF0C0E">
            <w:pPr>
              <w:jc w:val="center"/>
              <w:rPr>
                <w:rFonts w:ascii="Calibri" w:hAnsi="Calibri" w:cs="Calibri"/>
                <w:b/>
                <w:bCs/>
                <w:color w:val="000000"/>
                <w:sz w:val="20"/>
                <w:szCs w:val="20"/>
                <w:lang w:val="en"/>
              </w:rPr>
            </w:pPr>
            <w:r w:rsidRPr="00AF0C0E">
              <w:rPr>
                <w:rFonts w:ascii="Calibri" w:hAnsi="Calibri" w:cs="Calibri"/>
                <w:b/>
                <w:bCs/>
                <w:color w:val="000000"/>
                <w:sz w:val="20"/>
                <w:szCs w:val="20"/>
                <w:lang w:val="en"/>
              </w:rPr>
              <w:t>8</w:t>
            </w:r>
          </w:p>
        </w:tc>
      </w:tr>
      <w:tr w:rsidR="00AF0C0E" w:rsidRPr="00AF0C0E" w14:paraId="2BEC6D99" w14:textId="77777777" w:rsidTr="00F010CF">
        <w:tc>
          <w:tcPr>
            <w:tcW w:w="8275" w:type="dxa"/>
            <w:gridSpan w:val="6"/>
            <w:shd w:val="clear" w:color="auto" w:fill="E7E6E6" w:themeFill="background2"/>
            <w:vAlign w:val="center"/>
          </w:tcPr>
          <w:p w14:paraId="2BAD218A" w14:textId="77777777" w:rsidR="00AF0C0E" w:rsidRPr="00AF0C0E" w:rsidRDefault="00AF0C0E" w:rsidP="00AF0C0E">
            <w:pPr>
              <w:rPr>
                <w:rFonts w:ascii="Calibri" w:hAnsi="Calibri" w:cs="Calibri"/>
                <w:b/>
                <w:bCs/>
                <w:color w:val="000000"/>
                <w:sz w:val="20"/>
                <w:szCs w:val="20"/>
                <w:lang w:val="en"/>
              </w:rPr>
            </w:pPr>
            <w:r w:rsidRPr="00AF0C0E">
              <w:rPr>
                <w:rFonts w:ascii="Calibri" w:hAnsi="Calibri" w:cs="Calibri"/>
                <w:b/>
                <w:bCs/>
                <w:color w:val="000000"/>
                <w:sz w:val="20"/>
                <w:szCs w:val="20"/>
                <w:lang w:val="en"/>
              </w:rPr>
              <w:t>Photosynthetic rate (µmol m</w:t>
            </w:r>
            <w:r w:rsidRPr="00AF0C0E">
              <w:rPr>
                <w:rFonts w:ascii="Calibri" w:hAnsi="Calibri" w:cs="Calibri"/>
                <w:b/>
                <w:bCs/>
                <w:color w:val="000000"/>
                <w:sz w:val="20"/>
                <w:szCs w:val="20"/>
                <w:vertAlign w:val="superscript"/>
                <w:lang w:val="en"/>
              </w:rPr>
              <w:t>-2</w:t>
            </w:r>
            <w:r w:rsidRPr="00AF0C0E">
              <w:rPr>
                <w:rFonts w:ascii="Calibri" w:hAnsi="Calibri" w:cs="Calibri"/>
                <w:b/>
                <w:bCs/>
                <w:color w:val="000000"/>
                <w:sz w:val="20"/>
                <w:szCs w:val="20"/>
                <w:lang w:val="en"/>
              </w:rPr>
              <w:t xml:space="preserve"> s</w:t>
            </w:r>
            <w:r w:rsidRPr="00AF0C0E">
              <w:rPr>
                <w:rFonts w:ascii="Calibri" w:hAnsi="Calibri" w:cs="Calibri"/>
                <w:b/>
                <w:bCs/>
                <w:color w:val="000000"/>
                <w:sz w:val="20"/>
                <w:szCs w:val="20"/>
                <w:vertAlign w:val="superscript"/>
                <w:lang w:val="en"/>
              </w:rPr>
              <w:t>-1</w:t>
            </w:r>
            <w:r w:rsidRPr="00AF0C0E">
              <w:rPr>
                <w:rFonts w:ascii="Calibri" w:hAnsi="Calibri" w:cs="Calibri"/>
                <w:b/>
                <w:bCs/>
                <w:color w:val="000000"/>
                <w:sz w:val="20"/>
                <w:szCs w:val="20"/>
                <w:lang w:val="en"/>
              </w:rPr>
              <w:t>)</w:t>
            </w:r>
          </w:p>
        </w:tc>
      </w:tr>
      <w:tr w:rsidR="00AF0C0E" w:rsidRPr="00AF0C0E" w14:paraId="53C52CD3" w14:textId="77777777" w:rsidTr="00F010CF">
        <w:tc>
          <w:tcPr>
            <w:tcW w:w="3485" w:type="dxa"/>
            <w:vAlign w:val="center"/>
          </w:tcPr>
          <w:p w14:paraId="28353E7B" w14:textId="77777777" w:rsidR="00AF0C0E" w:rsidRPr="00AF0C0E" w:rsidRDefault="00AF0C0E" w:rsidP="00AF0C0E">
            <w:pPr>
              <w:rPr>
                <w:rFonts w:ascii="Calibri" w:hAnsi="Calibri" w:cs="Calibri"/>
                <w:b/>
                <w:bCs/>
                <w:color w:val="000000"/>
                <w:sz w:val="20"/>
                <w:szCs w:val="20"/>
                <w:lang w:val="en"/>
              </w:rPr>
            </w:pPr>
            <w:r w:rsidRPr="00AF0C0E">
              <w:rPr>
                <w:rFonts w:ascii="Calibri" w:hAnsi="Calibri" w:cs="Calibri"/>
                <w:b/>
                <w:bCs/>
                <w:color w:val="000000"/>
                <w:sz w:val="20"/>
                <w:szCs w:val="20"/>
                <w:lang w:val="en"/>
              </w:rPr>
              <w:t>Chlorpyrifos (Lorsban 4E)</w:t>
            </w:r>
          </w:p>
        </w:tc>
        <w:tc>
          <w:tcPr>
            <w:tcW w:w="1029" w:type="dxa"/>
            <w:vAlign w:val="center"/>
          </w:tcPr>
          <w:p w14:paraId="1DAABB7E"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44.9</w:t>
            </w:r>
          </w:p>
        </w:tc>
        <w:tc>
          <w:tcPr>
            <w:tcW w:w="840" w:type="dxa"/>
            <w:vAlign w:val="center"/>
          </w:tcPr>
          <w:p w14:paraId="39E79D33"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48.3</w:t>
            </w:r>
          </w:p>
        </w:tc>
        <w:tc>
          <w:tcPr>
            <w:tcW w:w="1011" w:type="dxa"/>
            <w:vAlign w:val="center"/>
          </w:tcPr>
          <w:p w14:paraId="058691DC"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38.6*</w:t>
            </w:r>
          </w:p>
        </w:tc>
        <w:tc>
          <w:tcPr>
            <w:tcW w:w="1011" w:type="dxa"/>
          </w:tcPr>
          <w:p w14:paraId="169660B8"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49.3*</w:t>
            </w:r>
          </w:p>
        </w:tc>
        <w:tc>
          <w:tcPr>
            <w:tcW w:w="899" w:type="dxa"/>
          </w:tcPr>
          <w:p w14:paraId="22092460"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52.0</w:t>
            </w:r>
          </w:p>
        </w:tc>
      </w:tr>
      <w:tr w:rsidR="00AF0C0E" w:rsidRPr="00AF0C0E" w14:paraId="5533B740" w14:textId="77777777" w:rsidTr="00F010CF">
        <w:tc>
          <w:tcPr>
            <w:tcW w:w="3485" w:type="dxa"/>
            <w:vAlign w:val="center"/>
          </w:tcPr>
          <w:p w14:paraId="4E556C19" w14:textId="77777777" w:rsidR="00AF0C0E" w:rsidRPr="00AF0C0E" w:rsidRDefault="00AF0C0E" w:rsidP="00AF0C0E">
            <w:pPr>
              <w:rPr>
                <w:rFonts w:ascii="Calibri" w:hAnsi="Calibri" w:cs="Calibri"/>
                <w:b/>
                <w:bCs/>
                <w:color w:val="000000"/>
                <w:sz w:val="20"/>
                <w:szCs w:val="20"/>
                <w:lang w:val="en"/>
              </w:rPr>
            </w:pPr>
            <w:r w:rsidRPr="00AF0C0E">
              <w:rPr>
                <w:rFonts w:ascii="Calibri" w:hAnsi="Calibri" w:cs="Calibri"/>
                <w:b/>
                <w:bCs/>
                <w:color w:val="000000"/>
                <w:sz w:val="20"/>
                <w:szCs w:val="20"/>
                <w:lang w:val="en"/>
              </w:rPr>
              <w:t>Control</w:t>
            </w:r>
          </w:p>
        </w:tc>
        <w:tc>
          <w:tcPr>
            <w:tcW w:w="1029" w:type="dxa"/>
            <w:vAlign w:val="center"/>
          </w:tcPr>
          <w:p w14:paraId="3E20E5EE"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44.0</w:t>
            </w:r>
          </w:p>
        </w:tc>
        <w:tc>
          <w:tcPr>
            <w:tcW w:w="840" w:type="dxa"/>
            <w:vAlign w:val="center"/>
          </w:tcPr>
          <w:p w14:paraId="0F21B60D"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49.4</w:t>
            </w:r>
          </w:p>
        </w:tc>
        <w:tc>
          <w:tcPr>
            <w:tcW w:w="1011" w:type="dxa"/>
            <w:vAlign w:val="center"/>
          </w:tcPr>
          <w:p w14:paraId="1B51DB5B"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41.6</w:t>
            </w:r>
          </w:p>
        </w:tc>
        <w:tc>
          <w:tcPr>
            <w:tcW w:w="1011" w:type="dxa"/>
          </w:tcPr>
          <w:p w14:paraId="2E58E23D"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61.0</w:t>
            </w:r>
          </w:p>
        </w:tc>
        <w:tc>
          <w:tcPr>
            <w:tcW w:w="899" w:type="dxa"/>
          </w:tcPr>
          <w:p w14:paraId="22EC1022"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53.6</w:t>
            </w:r>
          </w:p>
        </w:tc>
      </w:tr>
      <w:tr w:rsidR="00AF0C0E" w:rsidRPr="00AF0C0E" w14:paraId="653CCE4F" w14:textId="77777777" w:rsidTr="00F010CF">
        <w:tc>
          <w:tcPr>
            <w:tcW w:w="8275" w:type="dxa"/>
            <w:gridSpan w:val="6"/>
            <w:shd w:val="clear" w:color="auto" w:fill="E7E6E6" w:themeFill="background2"/>
            <w:vAlign w:val="center"/>
          </w:tcPr>
          <w:p w14:paraId="3C09F65B" w14:textId="77777777" w:rsidR="00AF0C0E" w:rsidRPr="00AF0C0E" w:rsidRDefault="00AF0C0E" w:rsidP="00AF0C0E">
            <w:pPr>
              <w:rPr>
                <w:rFonts w:ascii="Calibri" w:hAnsi="Calibri" w:cs="Calibri"/>
                <w:b/>
                <w:bCs/>
                <w:color w:val="000000"/>
                <w:sz w:val="20"/>
                <w:szCs w:val="20"/>
                <w:lang w:val="en"/>
              </w:rPr>
            </w:pPr>
            <w:r w:rsidRPr="00AF0C0E">
              <w:rPr>
                <w:rFonts w:ascii="Calibri" w:hAnsi="Calibri" w:cs="Calibri"/>
                <w:b/>
                <w:bCs/>
                <w:color w:val="000000"/>
                <w:sz w:val="20"/>
                <w:szCs w:val="20"/>
                <w:lang w:val="en"/>
              </w:rPr>
              <w:t>Stomatal conductance (mol m</w:t>
            </w:r>
            <w:r w:rsidRPr="00AF0C0E">
              <w:rPr>
                <w:rFonts w:ascii="Calibri" w:hAnsi="Calibri" w:cs="Calibri"/>
                <w:b/>
                <w:bCs/>
                <w:color w:val="000000"/>
                <w:sz w:val="20"/>
                <w:szCs w:val="20"/>
                <w:vertAlign w:val="superscript"/>
                <w:lang w:val="en"/>
              </w:rPr>
              <w:t>-2</w:t>
            </w:r>
            <w:r w:rsidRPr="00AF0C0E">
              <w:rPr>
                <w:rFonts w:ascii="Calibri" w:hAnsi="Calibri" w:cs="Calibri"/>
                <w:b/>
                <w:bCs/>
                <w:color w:val="000000"/>
                <w:sz w:val="20"/>
                <w:szCs w:val="20"/>
                <w:lang w:val="en"/>
              </w:rPr>
              <w:t xml:space="preserve"> s</w:t>
            </w:r>
            <w:r w:rsidRPr="00AF0C0E">
              <w:rPr>
                <w:rFonts w:ascii="Calibri" w:hAnsi="Calibri" w:cs="Calibri"/>
                <w:b/>
                <w:bCs/>
                <w:color w:val="000000"/>
                <w:sz w:val="20"/>
                <w:szCs w:val="20"/>
                <w:vertAlign w:val="superscript"/>
                <w:lang w:val="en"/>
              </w:rPr>
              <w:t>-1</w:t>
            </w:r>
            <w:r w:rsidRPr="00AF0C0E">
              <w:rPr>
                <w:rFonts w:ascii="Calibri" w:hAnsi="Calibri" w:cs="Calibri"/>
                <w:b/>
                <w:bCs/>
                <w:color w:val="000000"/>
                <w:sz w:val="20"/>
                <w:szCs w:val="20"/>
                <w:lang w:val="en"/>
              </w:rPr>
              <w:t>)</w:t>
            </w:r>
          </w:p>
        </w:tc>
      </w:tr>
      <w:tr w:rsidR="00AF0C0E" w:rsidRPr="00AF0C0E" w14:paraId="7631A143" w14:textId="77777777" w:rsidTr="00F010CF">
        <w:tc>
          <w:tcPr>
            <w:tcW w:w="3485" w:type="dxa"/>
            <w:vAlign w:val="center"/>
          </w:tcPr>
          <w:p w14:paraId="68C390F3" w14:textId="77777777" w:rsidR="00AF0C0E" w:rsidRPr="00AF0C0E" w:rsidRDefault="00AF0C0E" w:rsidP="00AF0C0E">
            <w:pPr>
              <w:rPr>
                <w:rFonts w:ascii="Calibri" w:hAnsi="Calibri" w:cs="Calibri"/>
                <w:b/>
                <w:bCs/>
                <w:color w:val="000000"/>
                <w:sz w:val="20"/>
                <w:szCs w:val="20"/>
                <w:lang w:val="en"/>
              </w:rPr>
            </w:pPr>
            <w:r w:rsidRPr="00AF0C0E">
              <w:rPr>
                <w:rFonts w:ascii="Calibri" w:hAnsi="Calibri" w:cs="Calibri"/>
                <w:b/>
                <w:bCs/>
                <w:color w:val="000000"/>
                <w:sz w:val="20"/>
                <w:szCs w:val="20"/>
                <w:lang w:val="en"/>
              </w:rPr>
              <w:t>Chlorpyrifos (Lorsban 4E)</w:t>
            </w:r>
          </w:p>
        </w:tc>
        <w:tc>
          <w:tcPr>
            <w:tcW w:w="1029" w:type="dxa"/>
            <w:vAlign w:val="center"/>
          </w:tcPr>
          <w:p w14:paraId="319CBBD4"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0.48</w:t>
            </w:r>
          </w:p>
        </w:tc>
        <w:tc>
          <w:tcPr>
            <w:tcW w:w="840" w:type="dxa"/>
            <w:vAlign w:val="center"/>
          </w:tcPr>
          <w:p w14:paraId="64DE9007"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0.40</w:t>
            </w:r>
          </w:p>
        </w:tc>
        <w:tc>
          <w:tcPr>
            <w:tcW w:w="1011" w:type="dxa"/>
            <w:vAlign w:val="center"/>
          </w:tcPr>
          <w:p w14:paraId="4948387B"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0.35*</w:t>
            </w:r>
          </w:p>
        </w:tc>
        <w:tc>
          <w:tcPr>
            <w:tcW w:w="1011" w:type="dxa"/>
          </w:tcPr>
          <w:p w14:paraId="72AB9BA6"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0.51*</w:t>
            </w:r>
          </w:p>
        </w:tc>
        <w:tc>
          <w:tcPr>
            <w:tcW w:w="899" w:type="dxa"/>
          </w:tcPr>
          <w:p w14:paraId="3C7F2EC2"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0.45*</w:t>
            </w:r>
          </w:p>
        </w:tc>
      </w:tr>
      <w:tr w:rsidR="00AF0C0E" w:rsidRPr="00AF0C0E" w14:paraId="6A56A888" w14:textId="77777777" w:rsidTr="00F010CF">
        <w:tc>
          <w:tcPr>
            <w:tcW w:w="3485" w:type="dxa"/>
            <w:vAlign w:val="center"/>
          </w:tcPr>
          <w:p w14:paraId="690490E8" w14:textId="77777777" w:rsidR="00AF0C0E" w:rsidRPr="00AF0C0E" w:rsidRDefault="00AF0C0E" w:rsidP="00AF0C0E">
            <w:pPr>
              <w:rPr>
                <w:rFonts w:ascii="Calibri" w:hAnsi="Calibri" w:cs="Calibri"/>
                <w:b/>
                <w:bCs/>
                <w:color w:val="000000"/>
                <w:sz w:val="20"/>
                <w:szCs w:val="20"/>
                <w:lang w:val="en"/>
              </w:rPr>
            </w:pPr>
            <w:r w:rsidRPr="00AF0C0E">
              <w:rPr>
                <w:rFonts w:ascii="Calibri" w:hAnsi="Calibri" w:cs="Calibri"/>
                <w:b/>
                <w:bCs/>
                <w:color w:val="000000"/>
                <w:sz w:val="20"/>
                <w:szCs w:val="20"/>
                <w:lang w:val="en"/>
              </w:rPr>
              <w:t>Control</w:t>
            </w:r>
          </w:p>
        </w:tc>
        <w:tc>
          <w:tcPr>
            <w:tcW w:w="1029" w:type="dxa"/>
            <w:vAlign w:val="center"/>
          </w:tcPr>
          <w:p w14:paraId="6F380100"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0.44</w:t>
            </w:r>
          </w:p>
        </w:tc>
        <w:tc>
          <w:tcPr>
            <w:tcW w:w="840" w:type="dxa"/>
            <w:vAlign w:val="center"/>
          </w:tcPr>
          <w:p w14:paraId="528B4C58"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0.43</w:t>
            </w:r>
          </w:p>
        </w:tc>
        <w:tc>
          <w:tcPr>
            <w:tcW w:w="1011" w:type="dxa"/>
            <w:vAlign w:val="center"/>
          </w:tcPr>
          <w:p w14:paraId="44FCA2D0"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0.39</w:t>
            </w:r>
          </w:p>
        </w:tc>
        <w:tc>
          <w:tcPr>
            <w:tcW w:w="1011" w:type="dxa"/>
          </w:tcPr>
          <w:p w14:paraId="2AFECD0C"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0.63</w:t>
            </w:r>
          </w:p>
        </w:tc>
        <w:tc>
          <w:tcPr>
            <w:tcW w:w="899" w:type="dxa"/>
          </w:tcPr>
          <w:p w14:paraId="0C0D03C7" w14:textId="77777777" w:rsidR="00AF0C0E" w:rsidRPr="00AF0C0E" w:rsidRDefault="00AF0C0E" w:rsidP="00AF0C0E">
            <w:pPr>
              <w:jc w:val="center"/>
              <w:rPr>
                <w:rFonts w:ascii="Calibri" w:hAnsi="Calibri" w:cs="Calibri"/>
                <w:bCs/>
                <w:color w:val="000000"/>
                <w:sz w:val="20"/>
                <w:szCs w:val="20"/>
                <w:lang w:val="en"/>
              </w:rPr>
            </w:pPr>
            <w:r w:rsidRPr="00AF0C0E">
              <w:rPr>
                <w:rFonts w:ascii="Calibri" w:hAnsi="Calibri" w:cs="Calibri"/>
                <w:bCs/>
                <w:color w:val="000000"/>
                <w:sz w:val="20"/>
                <w:szCs w:val="20"/>
                <w:lang w:val="en"/>
              </w:rPr>
              <w:t>0.52</w:t>
            </w:r>
          </w:p>
        </w:tc>
      </w:tr>
    </w:tbl>
    <w:p w14:paraId="36BD0562" w14:textId="5037A5F0" w:rsidR="00AF0C0E" w:rsidRPr="00852E33" w:rsidRDefault="00AF0C0E" w:rsidP="00AF0C0E">
      <w:pPr>
        <w:rPr>
          <w:rFonts w:ascii="Calibri" w:hAnsi="Calibri"/>
          <w:bCs/>
          <w:color w:val="000000"/>
          <w:sz w:val="20"/>
          <w:szCs w:val="20"/>
          <w:lang w:val="en"/>
        </w:rPr>
      </w:pPr>
      <w:r w:rsidRPr="00AF0C0E">
        <w:rPr>
          <w:rFonts w:ascii="Calibri" w:hAnsi="Calibri"/>
          <w:bCs/>
          <w:color w:val="000000"/>
          <w:sz w:val="20"/>
          <w:szCs w:val="20"/>
          <w:lang w:val="en"/>
        </w:rPr>
        <w:t>* = statistically signifi</w:t>
      </w:r>
      <w:r w:rsidR="00852E33">
        <w:rPr>
          <w:rFonts w:ascii="Calibri" w:hAnsi="Calibri"/>
          <w:bCs/>
          <w:color w:val="000000"/>
          <w:sz w:val="20"/>
          <w:szCs w:val="20"/>
          <w:lang w:val="en"/>
        </w:rPr>
        <w:t>cantly different from controls.</w:t>
      </w:r>
    </w:p>
    <w:p w14:paraId="0C846349" w14:textId="77777777" w:rsidR="00AF0C0E" w:rsidRPr="00AF0C0E" w:rsidRDefault="00AF0C0E" w:rsidP="00AF0C0E">
      <w:pPr>
        <w:rPr>
          <w:rFonts w:ascii="Calibri" w:hAnsi="Calibri"/>
          <w:color w:val="000000"/>
          <w:sz w:val="22"/>
          <w:szCs w:val="22"/>
          <w:lang w:val="en"/>
        </w:rPr>
      </w:pPr>
      <w:r w:rsidRPr="00AF0C0E">
        <w:rPr>
          <w:rFonts w:ascii="Calibri" w:hAnsi="Calibri"/>
          <w:b/>
          <w:bCs/>
          <w:color w:val="000000"/>
          <w:sz w:val="22"/>
          <w:szCs w:val="22"/>
          <w:lang w:val="en"/>
        </w:rPr>
        <w:t>Description of Use in Document (QUAL, QUAN, INV):</w:t>
      </w:r>
      <w:r w:rsidRPr="00AF0C0E">
        <w:rPr>
          <w:rFonts w:ascii="Calibri" w:hAnsi="Calibri"/>
          <w:bCs/>
          <w:color w:val="000000"/>
          <w:sz w:val="22"/>
          <w:szCs w:val="22"/>
          <w:lang w:val="en"/>
        </w:rPr>
        <w:t xml:space="preserve"> QUAN</w:t>
      </w:r>
    </w:p>
    <w:p w14:paraId="4DE1A376" w14:textId="77777777" w:rsidR="00AF0C0E" w:rsidRPr="00AF0C0E" w:rsidRDefault="00AF0C0E" w:rsidP="00AF0C0E">
      <w:pPr>
        <w:rPr>
          <w:rFonts w:ascii="Calibri" w:hAnsi="Calibri"/>
          <w:b/>
          <w:bCs/>
          <w:color w:val="000000"/>
          <w:sz w:val="22"/>
          <w:szCs w:val="22"/>
          <w:lang w:val="en"/>
        </w:rPr>
      </w:pPr>
    </w:p>
    <w:p w14:paraId="6448CBB1" w14:textId="77777777" w:rsidR="00AF0C0E" w:rsidRPr="00AF0C0E" w:rsidRDefault="00AF0C0E" w:rsidP="00AF0C0E">
      <w:pPr>
        <w:rPr>
          <w:rFonts w:ascii="Calibri" w:hAnsi="Calibri"/>
          <w:bCs/>
          <w:color w:val="000000"/>
          <w:sz w:val="22"/>
          <w:szCs w:val="22"/>
          <w:lang w:val="en"/>
        </w:rPr>
      </w:pPr>
      <w:r w:rsidRPr="00AF0C0E">
        <w:rPr>
          <w:rFonts w:ascii="Calibri" w:hAnsi="Calibri"/>
          <w:b/>
          <w:bCs/>
          <w:color w:val="000000"/>
          <w:sz w:val="22"/>
          <w:szCs w:val="22"/>
          <w:lang w:val="en"/>
        </w:rPr>
        <w:t>Rationale for Use:</w:t>
      </w:r>
      <w:r w:rsidRPr="00AF0C0E">
        <w:rPr>
          <w:rFonts w:ascii="Calibri" w:hAnsi="Calibri"/>
          <w:bCs/>
          <w:color w:val="000000"/>
          <w:sz w:val="22"/>
          <w:szCs w:val="22"/>
          <w:lang w:val="en"/>
        </w:rPr>
        <w:t xml:space="preserve"> This review was conducted because the reported chlorpyrifos NOAEC value of 0.999 lb </w:t>
      </w:r>
      <w:proofErr w:type="spellStart"/>
      <w:r w:rsidRPr="00AF0C0E">
        <w:rPr>
          <w:rFonts w:ascii="Calibri" w:hAnsi="Calibri"/>
          <w:bCs/>
          <w:color w:val="000000"/>
          <w:sz w:val="22"/>
          <w:szCs w:val="22"/>
          <w:lang w:val="en"/>
        </w:rPr>
        <w:t>a.i</w:t>
      </w:r>
      <w:proofErr w:type="spellEnd"/>
      <w:r w:rsidRPr="00AF0C0E">
        <w:rPr>
          <w:rFonts w:ascii="Calibri" w:hAnsi="Calibri"/>
          <w:bCs/>
          <w:color w:val="000000"/>
          <w:sz w:val="22"/>
          <w:szCs w:val="22"/>
          <w:lang w:val="en"/>
        </w:rPr>
        <w:t xml:space="preserve">./acre currently represents the most sensitive NOAEC value for monocot plants and chlorpyrifos (post-emergence).  </w:t>
      </w:r>
    </w:p>
    <w:p w14:paraId="57BB3FBC" w14:textId="77777777" w:rsidR="00AF0C0E" w:rsidRPr="00AF0C0E" w:rsidRDefault="00AF0C0E" w:rsidP="00AF0C0E">
      <w:pPr>
        <w:rPr>
          <w:rFonts w:ascii="Calibri" w:hAnsi="Calibri"/>
          <w:b/>
          <w:bCs/>
          <w:color w:val="000000"/>
          <w:sz w:val="22"/>
          <w:szCs w:val="22"/>
          <w:lang w:val="en"/>
        </w:rPr>
      </w:pPr>
    </w:p>
    <w:p w14:paraId="4588E17E" w14:textId="77777777" w:rsidR="00AF0C0E" w:rsidRPr="00AF0C0E" w:rsidRDefault="00AF0C0E" w:rsidP="00AF0C0E">
      <w:pPr>
        <w:rPr>
          <w:rFonts w:ascii="Calibri" w:hAnsi="Calibri"/>
          <w:color w:val="000000"/>
          <w:sz w:val="22"/>
          <w:szCs w:val="22"/>
          <w:lang w:val="en"/>
        </w:rPr>
      </w:pPr>
      <w:r w:rsidRPr="00AF0C0E">
        <w:rPr>
          <w:rFonts w:ascii="Calibri" w:hAnsi="Calibri"/>
          <w:b/>
          <w:bCs/>
          <w:color w:val="000000"/>
          <w:sz w:val="22"/>
          <w:szCs w:val="22"/>
          <w:lang w:val="en"/>
        </w:rPr>
        <w:t>Limitations of Study:</w:t>
      </w:r>
      <w:r w:rsidRPr="00AF0C0E">
        <w:rPr>
          <w:rFonts w:ascii="Calibri" w:hAnsi="Calibri"/>
          <w:bCs/>
          <w:color w:val="000000"/>
          <w:sz w:val="22"/>
          <w:szCs w:val="22"/>
          <w:lang w:val="en"/>
        </w:rPr>
        <w:t xml:space="preserve"> The purity of the chemicals used in the study were not reported.  Raw data were not provided; therefore, the statistics could not be verified.  Because this was a field study, some variables (</w:t>
      </w:r>
      <w:r w:rsidRPr="00AF0C0E">
        <w:rPr>
          <w:rFonts w:ascii="Calibri" w:hAnsi="Calibri"/>
          <w:bCs/>
          <w:i/>
          <w:color w:val="000000"/>
          <w:sz w:val="22"/>
          <w:szCs w:val="22"/>
          <w:lang w:val="en"/>
        </w:rPr>
        <w:t>e.g</w:t>
      </w:r>
      <w:r w:rsidRPr="00AF0C0E">
        <w:rPr>
          <w:rFonts w:ascii="Calibri" w:hAnsi="Calibri"/>
          <w:bCs/>
          <w:color w:val="000000"/>
          <w:sz w:val="22"/>
          <w:szCs w:val="22"/>
          <w:lang w:val="en"/>
        </w:rPr>
        <w:t>., rainfall, temperature, etc.) could have impacted the results.</w:t>
      </w:r>
    </w:p>
    <w:p w14:paraId="2F3F8294" w14:textId="77777777" w:rsidR="00AF0C0E" w:rsidRPr="00AF0C0E" w:rsidRDefault="00AF0C0E" w:rsidP="00AF0C0E">
      <w:pPr>
        <w:rPr>
          <w:rFonts w:ascii="Calibri" w:hAnsi="Calibri"/>
          <w:b/>
          <w:bCs/>
          <w:color w:val="000000"/>
          <w:sz w:val="22"/>
          <w:szCs w:val="22"/>
          <w:lang w:val="en"/>
        </w:rPr>
      </w:pPr>
    </w:p>
    <w:p w14:paraId="236E2C9B" w14:textId="649F4BBE" w:rsidR="00AF0C0E" w:rsidRPr="00852E33" w:rsidRDefault="00AF0C0E" w:rsidP="00852E33">
      <w:pPr>
        <w:shd w:val="clear" w:color="auto" w:fill="FFFFFF" w:themeFill="background1"/>
        <w:tabs>
          <w:tab w:val="left" w:pos="-1080"/>
          <w:tab w:val="left" w:pos="-720"/>
          <w:tab w:val="left" w:pos="0"/>
          <w:tab w:val="left" w:pos="3420"/>
        </w:tabs>
        <w:spacing w:after="110"/>
        <w:rPr>
          <w:rFonts w:ascii="Calibri" w:hAnsi="Calibri" w:cs="Calibri"/>
          <w:sz w:val="22"/>
          <w:szCs w:val="22"/>
        </w:rPr>
      </w:pPr>
      <w:r w:rsidRPr="00AF0C0E">
        <w:rPr>
          <w:rFonts w:ascii="Calibri" w:hAnsi="Calibri"/>
          <w:b/>
          <w:bCs/>
          <w:color w:val="000000"/>
          <w:sz w:val="22"/>
          <w:szCs w:val="22"/>
          <w:lang w:val="en"/>
        </w:rPr>
        <w:t>Primary Reviewer:</w:t>
      </w:r>
      <w:r w:rsidRPr="00AF0C0E">
        <w:rPr>
          <w:rFonts w:ascii="Calibri" w:hAnsi="Calibri"/>
          <w:bCs/>
          <w:color w:val="000000"/>
          <w:sz w:val="22"/>
          <w:szCs w:val="22"/>
          <w:lang w:val="en"/>
        </w:rPr>
        <w:t xml:space="preserve"> Melissa Panger, Ph.D.</w:t>
      </w:r>
      <w:r w:rsidR="005F77D9">
        <w:rPr>
          <w:rFonts w:ascii="Calibri" w:hAnsi="Calibri"/>
          <w:bCs/>
          <w:color w:val="000000"/>
          <w:sz w:val="22"/>
          <w:szCs w:val="22"/>
          <w:lang w:val="en"/>
        </w:rPr>
        <w:t xml:space="preserve">, Senior Scientist, </w:t>
      </w:r>
      <w:r w:rsidR="005F77D9" w:rsidRPr="00D67069">
        <w:rPr>
          <w:rFonts w:ascii="Calibri" w:hAnsi="Calibri" w:cs="Calibri"/>
          <w:sz w:val="22"/>
          <w:szCs w:val="22"/>
        </w:rPr>
        <w:t>US EPA, Office of Pesticide Progr</w:t>
      </w:r>
      <w:r w:rsidR="00852E33">
        <w:rPr>
          <w:rFonts w:ascii="Calibri" w:hAnsi="Calibri" w:cs="Calibri"/>
          <w:sz w:val="22"/>
          <w:szCs w:val="22"/>
        </w:rPr>
        <w:t>ams</w:t>
      </w:r>
    </w:p>
    <w:p w14:paraId="20BCE892" w14:textId="6DF5DD79" w:rsidR="000673A3" w:rsidRPr="00D67069" w:rsidRDefault="00AF0C0E" w:rsidP="00762498">
      <w:pPr>
        <w:shd w:val="clear" w:color="auto" w:fill="FFFFFF" w:themeFill="background1"/>
        <w:tabs>
          <w:tab w:val="left" w:pos="-1080"/>
          <w:tab w:val="left" w:pos="-720"/>
          <w:tab w:val="left" w:pos="0"/>
          <w:tab w:val="left" w:pos="3420"/>
        </w:tabs>
        <w:spacing w:after="110"/>
        <w:rPr>
          <w:rFonts w:ascii="Calibri" w:hAnsi="Calibri" w:cs="Calibri"/>
          <w:sz w:val="22"/>
          <w:szCs w:val="22"/>
        </w:rPr>
      </w:pPr>
      <w:r w:rsidRPr="000673A3">
        <w:rPr>
          <w:rFonts w:ascii="Calibri" w:hAnsi="Calibri"/>
          <w:b/>
          <w:bCs/>
          <w:color w:val="000000"/>
          <w:sz w:val="22"/>
          <w:szCs w:val="22"/>
          <w:lang w:val="en"/>
        </w:rPr>
        <w:t>Secondary Reviewer:</w:t>
      </w:r>
      <w:r w:rsidR="000673A3" w:rsidRPr="000673A3">
        <w:rPr>
          <w:rFonts w:ascii="Calibri" w:hAnsi="Calibri" w:cs="Calibri"/>
          <w:sz w:val="22"/>
          <w:szCs w:val="22"/>
        </w:rPr>
        <w:t xml:space="preserve"> Katherine Stebbins, Biologist, US EPA, Office of Pesticide Programs</w:t>
      </w:r>
    </w:p>
    <w:p w14:paraId="54B1E9A2" w14:textId="077D9E24" w:rsidR="00AF0C0E" w:rsidRPr="00AF0C0E" w:rsidRDefault="00AF0C0E" w:rsidP="00AF0C0E">
      <w:pPr>
        <w:rPr>
          <w:rFonts w:ascii="Calibri" w:hAnsi="Calibri"/>
          <w:color w:val="000000"/>
          <w:sz w:val="22"/>
          <w:szCs w:val="22"/>
          <w:lang w:val="en"/>
        </w:rPr>
      </w:pPr>
    </w:p>
    <w:p w14:paraId="485CD5F3" w14:textId="77777777" w:rsidR="00C8382C" w:rsidRPr="00EA2B67" w:rsidRDefault="00C8382C" w:rsidP="00EA2B67">
      <w:pPr>
        <w:spacing w:after="160" w:line="259" w:lineRule="auto"/>
        <w:rPr>
          <w:rFonts w:ascii="Calibri" w:hAnsi="Calibri"/>
          <w:bCs/>
          <w:sz w:val="22"/>
          <w:szCs w:val="22"/>
        </w:rPr>
      </w:pPr>
    </w:p>
    <w:p w14:paraId="2C88ACE9" w14:textId="77777777" w:rsidR="00D31992" w:rsidRPr="00DB2BC9" w:rsidRDefault="00C8382C" w:rsidP="00D31992">
      <w:pPr>
        <w:spacing w:after="160" w:line="259" w:lineRule="auto"/>
        <w:rPr>
          <w:rFonts w:ascii="Calibri" w:hAnsi="Calibri"/>
          <w:b/>
          <w:sz w:val="22"/>
          <w:szCs w:val="22"/>
          <w:u w:val="single"/>
        </w:rPr>
      </w:pPr>
      <w:r w:rsidRPr="00DB2BC9">
        <w:rPr>
          <w:rFonts w:ascii="Calibri" w:hAnsi="Calibri"/>
          <w:b/>
          <w:sz w:val="22"/>
          <w:szCs w:val="22"/>
          <w:u w:val="single"/>
        </w:rPr>
        <w:br w:type="page"/>
      </w:r>
      <w:r w:rsidR="00D31992" w:rsidRPr="00DB2BC9">
        <w:rPr>
          <w:rFonts w:ascii="Calibri" w:hAnsi="Calibri"/>
          <w:b/>
          <w:sz w:val="22"/>
          <w:szCs w:val="22"/>
          <w:u w:val="single"/>
        </w:rPr>
        <w:t>Open literature Review Summary</w:t>
      </w:r>
    </w:p>
    <w:p w14:paraId="125E3420" w14:textId="77777777" w:rsidR="00D31992" w:rsidRPr="00DB2BC9" w:rsidRDefault="00D31992" w:rsidP="00D31992">
      <w:pPr>
        <w:rPr>
          <w:rFonts w:ascii="Calibri" w:hAnsi="Calibri"/>
          <w:b/>
          <w:sz w:val="22"/>
          <w:szCs w:val="22"/>
        </w:rPr>
      </w:pPr>
    </w:p>
    <w:p w14:paraId="43025C0F" w14:textId="77777777" w:rsidR="00D31992" w:rsidRPr="00DB2BC9" w:rsidRDefault="00D31992" w:rsidP="00D31992">
      <w:pPr>
        <w:rPr>
          <w:rFonts w:ascii="Calibri" w:hAnsi="Calibri"/>
          <w:sz w:val="22"/>
          <w:szCs w:val="22"/>
        </w:rPr>
      </w:pPr>
      <w:r w:rsidRPr="00DB2BC9">
        <w:rPr>
          <w:rFonts w:ascii="Calibri" w:hAnsi="Calibri"/>
          <w:b/>
          <w:sz w:val="22"/>
          <w:szCs w:val="22"/>
        </w:rPr>
        <w:t xml:space="preserve">Chemical Name: </w:t>
      </w:r>
      <w:r w:rsidRPr="00DB2BC9">
        <w:rPr>
          <w:rFonts w:ascii="Calibri" w:hAnsi="Calibri"/>
          <w:sz w:val="22"/>
          <w:szCs w:val="22"/>
        </w:rPr>
        <w:t xml:space="preserve">Chlorpyrifos </w:t>
      </w:r>
    </w:p>
    <w:p w14:paraId="4C927A46" w14:textId="77777777" w:rsidR="00D31992" w:rsidRPr="00DB2BC9" w:rsidRDefault="00D31992" w:rsidP="00D31992">
      <w:pPr>
        <w:rPr>
          <w:rFonts w:ascii="Calibri" w:hAnsi="Calibri"/>
          <w:sz w:val="22"/>
          <w:szCs w:val="22"/>
        </w:rPr>
      </w:pPr>
    </w:p>
    <w:p w14:paraId="2A69AC91" w14:textId="77777777" w:rsidR="00D31992" w:rsidRPr="00DB2BC9" w:rsidRDefault="00D31992" w:rsidP="00D31992">
      <w:pPr>
        <w:rPr>
          <w:rFonts w:ascii="Calibri" w:hAnsi="Calibri"/>
          <w:sz w:val="22"/>
          <w:szCs w:val="22"/>
        </w:rPr>
      </w:pPr>
      <w:r w:rsidRPr="00DB2BC9">
        <w:rPr>
          <w:rFonts w:ascii="Calibri" w:hAnsi="Calibri"/>
          <w:b/>
          <w:sz w:val="22"/>
          <w:szCs w:val="22"/>
        </w:rPr>
        <w:t xml:space="preserve">CAS No:  </w:t>
      </w:r>
      <w:r w:rsidRPr="00DB2BC9">
        <w:rPr>
          <w:rFonts w:ascii="Calibri" w:hAnsi="Calibri"/>
          <w:sz w:val="22"/>
          <w:szCs w:val="22"/>
        </w:rPr>
        <w:t>2921-88-2</w:t>
      </w:r>
    </w:p>
    <w:p w14:paraId="330E080D" w14:textId="77777777" w:rsidR="00D31992" w:rsidRDefault="00D31992" w:rsidP="00D31992">
      <w:pPr>
        <w:tabs>
          <w:tab w:val="left" w:pos="-1080"/>
          <w:tab w:val="left" w:pos="-720"/>
          <w:tab w:val="left" w:pos="0"/>
          <w:tab w:val="left" w:pos="3420"/>
        </w:tabs>
        <w:spacing w:after="110"/>
        <w:rPr>
          <w:rFonts w:asciiTheme="minorHAnsi" w:eastAsiaTheme="minorHAnsi" w:hAnsiTheme="minorHAnsi" w:cstheme="minorBidi"/>
          <w:b/>
          <w:sz w:val="22"/>
          <w:szCs w:val="22"/>
        </w:rPr>
      </w:pPr>
    </w:p>
    <w:p w14:paraId="3C57983D" w14:textId="77777777" w:rsidR="00D31992" w:rsidRPr="00D31992" w:rsidRDefault="00D31992" w:rsidP="00D31992">
      <w:pPr>
        <w:tabs>
          <w:tab w:val="left" w:pos="-1080"/>
          <w:tab w:val="left" w:pos="-720"/>
          <w:tab w:val="left" w:pos="0"/>
          <w:tab w:val="left" w:pos="3420"/>
        </w:tabs>
        <w:spacing w:after="110"/>
        <w:rPr>
          <w:rFonts w:asciiTheme="minorHAnsi" w:eastAsiaTheme="minorHAnsi" w:hAnsiTheme="minorHAnsi" w:cstheme="minorBidi"/>
          <w:b/>
          <w:sz w:val="22"/>
          <w:szCs w:val="22"/>
        </w:rPr>
      </w:pPr>
      <w:r w:rsidRPr="00D31992">
        <w:rPr>
          <w:rFonts w:asciiTheme="minorHAnsi" w:eastAsiaTheme="minorHAnsi" w:hAnsiTheme="minorHAnsi" w:cstheme="minorBidi"/>
          <w:b/>
          <w:sz w:val="22"/>
          <w:szCs w:val="22"/>
        </w:rPr>
        <w:t>PC Code:  059101</w:t>
      </w:r>
    </w:p>
    <w:p w14:paraId="07783AE0" w14:textId="77777777" w:rsidR="00D31992" w:rsidRPr="00D31992" w:rsidRDefault="00D31992" w:rsidP="00D31992">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sidRPr="00D31992">
        <w:rPr>
          <w:rFonts w:asciiTheme="minorHAnsi" w:eastAsiaTheme="minorHAnsi" w:hAnsiTheme="minorHAnsi" w:cstheme="minorBidi"/>
          <w:b/>
          <w:sz w:val="22"/>
          <w:szCs w:val="22"/>
        </w:rPr>
        <w:t>ECOTOX Record Number and Citation: E64955</w:t>
      </w:r>
    </w:p>
    <w:p w14:paraId="2A774744" w14:textId="77777777" w:rsidR="00D31992" w:rsidRPr="00D31992" w:rsidRDefault="00D31992" w:rsidP="00D31992">
      <w:pPr>
        <w:tabs>
          <w:tab w:val="left" w:pos="-1080"/>
          <w:tab w:val="left" w:pos="-720"/>
          <w:tab w:val="left" w:pos="0"/>
          <w:tab w:val="left" w:pos="3420"/>
        </w:tabs>
        <w:spacing w:after="110" w:line="259" w:lineRule="auto"/>
        <w:rPr>
          <w:rFonts w:asciiTheme="minorHAnsi" w:eastAsiaTheme="minorHAnsi" w:hAnsiTheme="minorHAnsi" w:cstheme="minorBidi"/>
          <w:sz w:val="22"/>
          <w:szCs w:val="22"/>
        </w:rPr>
      </w:pPr>
      <w:r w:rsidRPr="00D31992">
        <w:rPr>
          <w:rFonts w:asciiTheme="minorHAnsi" w:eastAsiaTheme="minorHAnsi" w:hAnsiTheme="minorHAnsi" w:cstheme="minorBidi"/>
          <w:sz w:val="22"/>
          <w:szCs w:val="22"/>
        </w:rPr>
        <w:t xml:space="preserve">Anderson TD and </w:t>
      </w:r>
      <w:proofErr w:type="spellStart"/>
      <w:r w:rsidRPr="00D31992">
        <w:rPr>
          <w:rFonts w:asciiTheme="minorHAnsi" w:eastAsiaTheme="minorHAnsi" w:hAnsiTheme="minorHAnsi" w:cstheme="minorBidi"/>
          <w:sz w:val="22"/>
          <w:szCs w:val="22"/>
        </w:rPr>
        <w:t>Lydy</w:t>
      </w:r>
      <w:proofErr w:type="spellEnd"/>
      <w:r w:rsidRPr="00D31992">
        <w:rPr>
          <w:rFonts w:asciiTheme="minorHAnsi" w:eastAsiaTheme="minorHAnsi" w:hAnsiTheme="minorHAnsi" w:cstheme="minorBidi"/>
          <w:sz w:val="22"/>
          <w:szCs w:val="22"/>
        </w:rPr>
        <w:t xml:space="preserve"> MJ. (2002) Increased Toxicity to Invertebrates Associated with a Mixture of Atrazine and Organophosphate Insecticides. Environmental Toxicology and Chemistry. 21 (7): 1507-1514.</w:t>
      </w:r>
    </w:p>
    <w:p w14:paraId="3CF5D5C4" w14:textId="77777777" w:rsidR="00D31992" w:rsidRPr="00D31992" w:rsidRDefault="00D31992" w:rsidP="00D31992">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sidRPr="00D31992">
        <w:rPr>
          <w:rFonts w:asciiTheme="minorHAnsi" w:eastAsiaTheme="minorHAnsi" w:hAnsiTheme="minorHAnsi" w:cstheme="minorBidi"/>
          <w:b/>
          <w:sz w:val="22"/>
          <w:szCs w:val="22"/>
        </w:rPr>
        <w:t>Purpose of Review (DP Barcode or Litigation):</w:t>
      </w:r>
    </w:p>
    <w:p w14:paraId="3E16A6C8" w14:textId="77777777" w:rsidR="00D31992" w:rsidRPr="00D31992" w:rsidRDefault="00D31992" w:rsidP="00D31992">
      <w:pPr>
        <w:tabs>
          <w:tab w:val="left" w:pos="-1080"/>
          <w:tab w:val="left" w:pos="-720"/>
          <w:tab w:val="left" w:pos="0"/>
          <w:tab w:val="left" w:pos="3420"/>
        </w:tabs>
        <w:spacing w:after="110" w:line="259" w:lineRule="auto"/>
        <w:rPr>
          <w:rFonts w:asciiTheme="minorHAnsi" w:eastAsiaTheme="minorHAnsi" w:hAnsiTheme="minorHAnsi" w:cstheme="minorBidi"/>
          <w:sz w:val="22"/>
          <w:szCs w:val="22"/>
        </w:rPr>
      </w:pPr>
      <w:r w:rsidRPr="00D31992">
        <w:rPr>
          <w:rFonts w:asciiTheme="minorHAnsi" w:eastAsiaTheme="minorHAnsi" w:hAnsiTheme="minorHAnsi" w:cstheme="minorBidi"/>
          <w:b/>
          <w:sz w:val="22"/>
          <w:szCs w:val="22"/>
        </w:rPr>
        <w:t xml:space="preserve">ESA-Pilot Chlorpyrifos </w:t>
      </w:r>
      <w:r w:rsidRPr="00D31992">
        <w:rPr>
          <w:rFonts w:asciiTheme="minorHAnsi" w:eastAsiaTheme="minorHAnsi" w:hAnsiTheme="minorHAnsi" w:cstheme="minorBidi"/>
          <w:sz w:val="22"/>
          <w:szCs w:val="22"/>
        </w:rPr>
        <w:t xml:space="preserve">  (Adapted from previous 1/18/08 review for Methyl parathion)</w:t>
      </w:r>
    </w:p>
    <w:p w14:paraId="060913B0" w14:textId="77777777" w:rsidR="00D31992" w:rsidRPr="00D31992" w:rsidRDefault="00D31992" w:rsidP="00D31992">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sidRPr="00D31992">
        <w:rPr>
          <w:rFonts w:asciiTheme="minorHAnsi" w:eastAsiaTheme="minorHAnsi" w:hAnsiTheme="minorHAnsi" w:cstheme="minorBidi"/>
          <w:b/>
          <w:sz w:val="22"/>
          <w:szCs w:val="22"/>
        </w:rPr>
        <w:t xml:space="preserve">Date of Review: 3/13/15  </w:t>
      </w:r>
    </w:p>
    <w:p w14:paraId="2544EFED" w14:textId="77777777" w:rsidR="00D31992" w:rsidRPr="00D31992" w:rsidRDefault="00D31992" w:rsidP="00D31992">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sidRPr="00D31992">
        <w:rPr>
          <w:rFonts w:asciiTheme="minorHAnsi" w:eastAsiaTheme="minorHAnsi" w:hAnsiTheme="minorHAnsi" w:cstheme="minorBidi"/>
          <w:b/>
          <w:sz w:val="22"/>
          <w:szCs w:val="22"/>
        </w:rPr>
        <w:t>Summary of Study Findings:</w:t>
      </w:r>
    </w:p>
    <w:p w14:paraId="60B51849" w14:textId="77777777" w:rsidR="00D31992" w:rsidRPr="00D31992" w:rsidRDefault="00D31992" w:rsidP="00D31992">
      <w:pPr>
        <w:tabs>
          <w:tab w:val="left" w:pos="-1080"/>
          <w:tab w:val="left" w:pos="-720"/>
          <w:tab w:val="left" w:pos="0"/>
          <w:tab w:val="left" w:pos="3420"/>
        </w:tabs>
        <w:spacing w:after="110" w:line="259" w:lineRule="auto"/>
        <w:rPr>
          <w:rFonts w:asciiTheme="minorHAnsi" w:eastAsiaTheme="minorHAnsi" w:hAnsiTheme="minorHAnsi" w:cstheme="minorBidi"/>
          <w:sz w:val="22"/>
          <w:szCs w:val="22"/>
        </w:rPr>
      </w:pPr>
      <w:r w:rsidRPr="00D31992">
        <w:rPr>
          <w:rFonts w:asciiTheme="minorHAnsi" w:eastAsiaTheme="minorHAnsi" w:hAnsiTheme="minorHAnsi" w:cstheme="minorBidi"/>
          <w:sz w:val="22"/>
          <w:szCs w:val="22"/>
        </w:rPr>
        <w:t xml:space="preserve">Authors investigated the effects of exposure to binary mixtures of atrazine and organophosphorus insecticides on the amphipod </w:t>
      </w:r>
      <w:proofErr w:type="spellStart"/>
      <w:r w:rsidRPr="00D31992">
        <w:rPr>
          <w:rFonts w:asciiTheme="minorHAnsi" w:eastAsiaTheme="minorHAnsi" w:hAnsiTheme="minorHAnsi" w:cstheme="minorBidi"/>
          <w:i/>
          <w:sz w:val="22"/>
          <w:szCs w:val="22"/>
        </w:rPr>
        <w:t>Hyalla</w:t>
      </w:r>
      <w:proofErr w:type="spellEnd"/>
      <w:r w:rsidRPr="00D31992">
        <w:rPr>
          <w:rFonts w:asciiTheme="minorHAnsi" w:eastAsiaTheme="minorHAnsi" w:hAnsiTheme="minorHAnsi" w:cstheme="minorBidi"/>
          <w:i/>
          <w:sz w:val="22"/>
          <w:szCs w:val="22"/>
        </w:rPr>
        <w:t xml:space="preserve"> azteca</w:t>
      </w:r>
      <w:r w:rsidRPr="00D31992">
        <w:rPr>
          <w:rFonts w:asciiTheme="minorHAnsi" w:eastAsiaTheme="minorHAnsi" w:hAnsiTheme="minorHAnsi" w:cstheme="minorBidi"/>
          <w:sz w:val="22"/>
          <w:szCs w:val="22"/>
        </w:rPr>
        <w:t xml:space="preserve"> and the housefly </w:t>
      </w:r>
      <w:r w:rsidRPr="00D31992">
        <w:rPr>
          <w:rFonts w:asciiTheme="minorHAnsi" w:eastAsiaTheme="minorHAnsi" w:hAnsiTheme="minorHAnsi" w:cstheme="minorBidi"/>
          <w:i/>
          <w:sz w:val="22"/>
          <w:szCs w:val="22"/>
        </w:rPr>
        <w:t>Musca domestica</w:t>
      </w:r>
      <w:r w:rsidRPr="00D31992">
        <w:rPr>
          <w:rFonts w:asciiTheme="minorHAnsi" w:eastAsiaTheme="minorHAnsi" w:hAnsiTheme="minorHAnsi" w:cstheme="minorBidi"/>
          <w:sz w:val="22"/>
          <w:szCs w:val="22"/>
        </w:rPr>
        <w:t xml:space="preserve">.  </w:t>
      </w:r>
      <w:r w:rsidRPr="00D31992">
        <w:rPr>
          <w:rFonts w:asciiTheme="minorHAnsi" w:eastAsiaTheme="minorHAnsi" w:hAnsiTheme="minorHAnsi" w:cstheme="minorBidi"/>
          <w:i/>
          <w:sz w:val="22"/>
          <w:szCs w:val="22"/>
        </w:rPr>
        <w:t>H. azteca</w:t>
      </w:r>
      <w:r w:rsidRPr="00D31992">
        <w:rPr>
          <w:rFonts w:asciiTheme="minorHAnsi" w:eastAsiaTheme="minorHAnsi" w:hAnsiTheme="minorHAnsi" w:cstheme="minorBidi"/>
          <w:sz w:val="22"/>
          <w:szCs w:val="22"/>
        </w:rPr>
        <w:t xml:space="preserve"> was exposed in water.  M. domestica was exposed via topical application.  Authors conclude that topical exposure to atrazine did not significantly increase OP toxicity to </w:t>
      </w:r>
      <w:r w:rsidRPr="00D31992">
        <w:rPr>
          <w:rFonts w:asciiTheme="minorHAnsi" w:eastAsiaTheme="minorHAnsi" w:hAnsiTheme="minorHAnsi" w:cstheme="minorBidi"/>
          <w:i/>
          <w:sz w:val="22"/>
          <w:szCs w:val="22"/>
        </w:rPr>
        <w:t>M. domestica</w:t>
      </w:r>
      <w:r w:rsidRPr="00D31992">
        <w:rPr>
          <w:rFonts w:asciiTheme="minorHAnsi" w:eastAsiaTheme="minorHAnsi" w:hAnsiTheme="minorHAnsi" w:cstheme="minorBidi"/>
          <w:sz w:val="22"/>
          <w:szCs w:val="22"/>
        </w:rPr>
        <w:t xml:space="preserve">.  This review focuses on results for chlorpyrifos on </w:t>
      </w:r>
      <w:r w:rsidRPr="00D31992">
        <w:rPr>
          <w:rFonts w:asciiTheme="minorHAnsi" w:eastAsiaTheme="minorHAnsi" w:hAnsiTheme="minorHAnsi" w:cstheme="minorBidi"/>
          <w:i/>
          <w:sz w:val="22"/>
          <w:szCs w:val="22"/>
        </w:rPr>
        <w:t>H. azteca</w:t>
      </w:r>
      <w:r w:rsidRPr="00D31992">
        <w:rPr>
          <w:rFonts w:asciiTheme="minorHAnsi" w:eastAsiaTheme="minorHAnsi" w:hAnsiTheme="minorHAnsi" w:cstheme="minorBidi"/>
          <w:sz w:val="22"/>
          <w:szCs w:val="22"/>
        </w:rPr>
        <w:t xml:space="preserve">.  Authors note in their introduction “The combined interaction has been suggested to be the result of cytochrome-dependent </w:t>
      </w:r>
      <w:proofErr w:type="spellStart"/>
      <w:r w:rsidRPr="00D31992">
        <w:rPr>
          <w:rFonts w:asciiTheme="minorHAnsi" w:eastAsiaTheme="minorHAnsi" w:hAnsiTheme="minorHAnsi" w:cstheme="minorBidi"/>
          <w:sz w:val="22"/>
          <w:szCs w:val="22"/>
        </w:rPr>
        <w:t>monoxygenase</w:t>
      </w:r>
      <w:proofErr w:type="spellEnd"/>
      <w:r w:rsidRPr="00D31992">
        <w:rPr>
          <w:rFonts w:asciiTheme="minorHAnsi" w:eastAsiaTheme="minorHAnsi" w:hAnsiTheme="minorHAnsi" w:cstheme="minorBidi"/>
          <w:sz w:val="22"/>
          <w:szCs w:val="22"/>
        </w:rPr>
        <w:t xml:space="preserve"> induction, resulting in increased biotransformation of the parent compound to the more potent </w:t>
      </w:r>
      <w:r w:rsidRPr="00D31992">
        <w:rPr>
          <w:rFonts w:asciiTheme="minorHAnsi" w:eastAsiaTheme="minorHAnsi" w:hAnsiTheme="minorHAnsi" w:cstheme="minorBidi"/>
          <w:i/>
          <w:sz w:val="22"/>
          <w:szCs w:val="22"/>
        </w:rPr>
        <w:t>o</w:t>
      </w:r>
      <w:r w:rsidRPr="00D31992">
        <w:rPr>
          <w:rFonts w:asciiTheme="minorHAnsi" w:eastAsiaTheme="minorHAnsi" w:hAnsiTheme="minorHAnsi" w:cstheme="minorBidi"/>
          <w:sz w:val="22"/>
          <w:szCs w:val="22"/>
        </w:rPr>
        <w:t>-analog.”</w:t>
      </w:r>
    </w:p>
    <w:p w14:paraId="1E718369" w14:textId="77777777" w:rsidR="00D31992" w:rsidRPr="00D31992" w:rsidRDefault="00D31992" w:rsidP="00D31992">
      <w:pPr>
        <w:tabs>
          <w:tab w:val="left" w:pos="-1080"/>
          <w:tab w:val="left" w:pos="-720"/>
          <w:tab w:val="left" w:pos="0"/>
          <w:tab w:val="left" w:pos="3420"/>
        </w:tabs>
        <w:spacing w:after="110" w:line="259" w:lineRule="auto"/>
        <w:rPr>
          <w:rFonts w:asciiTheme="minorHAnsi" w:eastAsiaTheme="minorHAnsi" w:hAnsiTheme="minorHAnsi" w:cstheme="minorBidi"/>
          <w:sz w:val="22"/>
          <w:szCs w:val="22"/>
        </w:rPr>
      </w:pPr>
      <w:r w:rsidRPr="00D31992">
        <w:rPr>
          <w:rFonts w:asciiTheme="minorHAnsi" w:eastAsiaTheme="minorHAnsi" w:hAnsiTheme="minorHAnsi" w:cstheme="minorBidi"/>
          <w:sz w:val="22"/>
          <w:szCs w:val="22"/>
        </w:rPr>
        <w:t>Technical grade chlorpyrifos and diazinon were used.  Authors analytically verified concentrations of the pesticides and state the drop in concentrations in the 96-hr testing period were never greater than 15%.  Results are reported in terms of nominal concentrations.  Authors began experiment with a 96-hr acute toxicity assay, using 5 concentrations, 3 replicates of each concentration, and 10 amphipods in each treatment.  Chemicals were solubilized in analytical-grade acetone.  Solvent controls were maintained.  Authors do not report mortality in solvent controls.  Water chemistry parameters were monitored, although authors do not report values.  Probit analysis was used to determine LC</w:t>
      </w:r>
      <w:r w:rsidRPr="00D31992">
        <w:rPr>
          <w:rFonts w:asciiTheme="minorHAnsi" w:eastAsiaTheme="minorHAnsi" w:hAnsiTheme="minorHAnsi" w:cstheme="minorBidi"/>
          <w:sz w:val="22"/>
          <w:szCs w:val="22"/>
          <w:vertAlign w:val="subscript"/>
        </w:rPr>
        <w:t>50</w:t>
      </w:r>
      <w:r w:rsidRPr="00D31992">
        <w:rPr>
          <w:rFonts w:asciiTheme="minorHAnsi" w:eastAsiaTheme="minorHAnsi" w:hAnsiTheme="minorHAnsi" w:cstheme="minorBidi"/>
          <w:sz w:val="22"/>
          <w:szCs w:val="22"/>
        </w:rPr>
        <w:t>, LC</w:t>
      </w:r>
      <w:r w:rsidRPr="00D31992">
        <w:rPr>
          <w:rFonts w:asciiTheme="minorHAnsi" w:eastAsiaTheme="minorHAnsi" w:hAnsiTheme="minorHAnsi" w:cstheme="minorBidi"/>
          <w:sz w:val="22"/>
          <w:szCs w:val="22"/>
          <w:vertAlign w:val="subscript"/>
        </w:rPr>
        <w:t>15</w:t>
      </w:r>
      <w:r w:rsidRPr="00D31992">
        <w:rPr>
          <w:rFonts w:asciiTheme="minorHAnsi" w:eastAsiaTheme="minorHAnsi" w:hAnsiTheme="minorHAnsi" w:cstheme="minorBidi"/>
          <w:sz w:val="22"/>
          <w:szCs w:val="22"/>
        </w:rPr>
        <w:t>, LC</w:t>
      </w:r>
      <w:r w:rsidRPr="00D31992">
        <w:rPr>
          <w:rFonts w:asciiTheme="minorHAnsi" w:eastAsiaTheme="minorHAnsi" w:hAnsiTheme="minorHAnsi" w:cstheme="minorBidi"/>
          <w:sz w:val="22"/>
          <w:szCs w:val="22"/>
          <w:vertAlign w:val="subscript"/>
        </w:rPr>
        <w:t>5</w:t>
      </w:r>
      <w:r w:rsidRPr="00D31992">
        <w:rPr>
          <w:rFonts w:asciiTheme="minorHAnsi" w:eastAsiaTheme="minorHAnsi" w:hAnsiTheme="minorHAnsi" w:cstheme="minorBidi"/>
          <w:sz w:val="22"/>
          <w:szCs w:val="22"/>
        </w:rPr>
        <w:t>, and LC</w:t>
      </w:r>
      <w:r w:rsidRPr="00D31992">
        <w:rPr>
          <w:rFonts w:asciiTheme="minorHAnsi" w:eastAsiaTheme="minorHAnsi" w:hAnsiTheme="minorHAnsi" w:cstheme="minorBidi"/>
          <w:sz w:val="22"/>
          <w:szCs w:val="22"/>
          <w:vertAlign w:val="subscript"/>
        </w:rPr>
        <w:t>1</w:t>
      </w:r>
      <w:r w:rsidRPr="00D31992">
        <w:rPr>
          <w:rFonts w:asciiTheme="minorHAnsi" w:eastAsiaTheme="minorHAnsi" w:hAnsiTheme="minorHAnsi" w:cstheme="minorBidi"/>
          <w:sz w:val="22"/>
          <w:szCs w:val="22"/>
        </w:rPr>
        <w:t>.  LC</w:t>
      </w:r>
      <w:r w:rsidRPr="00D31992">
        <w:rPr>
          <w:rFonts w:asciiTheme="minorHAnsi" w:eastAsiaTheme="minorHAnsi" w:hAnsiTheme="minorHAnsi" w:cstheme="minorBidi"/>
          <w:sz w:val="22"/>
          <w:szCs w:val="22"/>
          <w:vertAlign w:val="subscript"/>
        </w:rPr>
        <w:t>50</w:t>
      </w:r>
      <w:r w:rsidRPr="00D31992">
        <w:rPr>
          <w:rFonts w:asciiTheme="minorHAnsi" w:eastAsiaTheme="minorHAnsi" w:hAnsiTheme="minorHAnsi" w:cstheme="minorBidi"/>
          <w:sz w:val="22"/>
          <w:szCs w:val="22"/>
        </w:rPr>
        <w:t xml:space="preserve"> reported for </w:t>
      </w:r>
      <w:r w:rsidRPr="00D31992">
        <w:rPr>
          <w:rFonts w:asciiTheme="minorHAnsi" w:eastAsiaTheme="minorHAnsi" w:hAnsiTheme="minorHAnsi" w:cstheme="minorBidi"/>
          <w:i/>
          <w:sz w:val="22"/>
          <w:szCs w:val="22"/>
        </w:rPr>
        <w:t>H. azteca</w:t>
      </w:r>
      <w:r w:rsidRPr="00D31992">
        <w:rPr>
          <w:rFonts w:asciiTheme="minorHAnsi" w:eastAsiaTheme="minorHAnsi" w:hAnsiTheme="minorHAnsi" w:cstheme="minorBidi"/>
          <w:sz w:val="22"/>
          <w:szCs w:val="22"/>
        </w:rPr>
        <w:t xml:space="preserve"> was 0.042 ug/L (95% CI 0.033-0.049).  Raw data were not available to confirm statistical analysis.</w:t>
      </w:r>
    </w:p>
    <w:p w14:paraId="03CB134A" w14:textId="77777777" w:rsidR="00D31992" w:rsidRPr="00D31992" w:rsidRDefault="00D31992" w:rsidP="00D31992">
      <w:pPr>
        <w:tabs>
          <w:tab w:val="left" w:pos="-1080"/>
          <w:tab w:val="left" w:pos="-720"/>
          <w:tab w:val="left" w:pos="0"/>
          <w:tab w:val="left" w:pos="3420"/>
        </w:tabs>
        <w:spacing w:after="110" w:line="259" w:lineRule="auto"/>
        <w:rPr>
          <w:rFonts w:asciiTheme="minorHAnsi" w:eastAsiaTheme="minorHAnsi" w:hAnsiTheme="minorHAnsi" w:cstheme="minorBidi"/>
          <w:sz w:val="22"/>
          <w:szCs w:val="22"/>
        </w:rPr>
      </w:pPr>
      <w:r w:rsidRPr="00D31992">
        <w:rPr>
          <w:rFonts w:asciiTheme="minorHAnsi" w:eastAsiaTheme="minorHAnsi" w:hAnsiTheme="minorHAnsi" w:cstheme="minorBidi"/>
          <w:sz w:val="22"/>
          <w:szCs w:val="22"/>
        </w:rPr>
        <w:t xml:space="preserve">Authors then tested the various effect levels determined for chlorpyrifos with varying levels of atrazine (0 – 200 ug/L).  In previous tests using atrazine alone, no effects on </w:t>
      </w:r>
      <w:r w:rsidRPr="00D31992">
        <w:rPr>
          <w:rFonts w:asciiTheme="minorHAnsi" w:eastAsiaTheme="minorHAnsi" w:hAnsiTheme="minorHAnsi" w:cstheme="minorBidi"/>
          <w:i/>
          <w:sz w:val="22"/>
          <w:szCs w:val="22"/>
        </w:rPr>
        <w:t>H. azteca</w:t>
      </w:r>
      <w:r w:rsidRPr="00D31992">
        <w:rPr>
          <w:rFonts w:asciiTheme="minorHAnsi" w:eastAsiaTheme="minorHAnsi" w:hAnsiTheme="minorHAnsi" w:cstheme="minorBidi"/>
          <w:sz w:val="22"/>
          <w:szCs w:val="22"/>
        </w:rPr>
        <w:t xml:space="preserve"> were observed by the authors at concentrations of up 10,000 ug/L.   They found that a concentration of 40 ug/L significantly increased toxicity of chlorpyrifos to </w:t>
      </w:r>
      <w:r w:rsidRPr="00D31992">
        <w:rPr>
          <w:rFonts w:asciiTheme="minorHAnsi" w:eastAsiaTheme="minorHAnsi" w:hAnsiTheme="minorHAnsi" w:cstheme="minorBidi"/>
          <w:i/>
          <w:sz w:val="22"/>
          <w:szCs w:val="22"/>
        </w:rPr>
        <w:t>H. azteca</w:t>
      </w:r>
      <w:r w:rsidRPr="00D31992">
        <w:rPr>
          <w:rFonts w:asciiTheme="minorHAnsi" w:eastAsiaTheme="minorHAnsi" w:hAnsiTheme="minorHAnsi" w:cstheme="minorBidi"/>
          <w:sz w:val="22"/>
          <w:szCs w:val="22"/>
        </w:rPr>
        <w:t>, and authors estimated the LC</w:t>
      </w:r>
      <w:r w:rsidRPr="00D31992">
        <w:rPr>
          <w:rFonts w:asciiTheme="minorHAnsi" w:eastAsiaTheme="minorHAnsi" w:hAnsiTheme="minorHAnsi" w:cstheme="minorBidi"/>
          <w:sz w:val="22"/>
          <w:szCs w:val="22"/>
          <w:vertAlign w:val="subscript"/>
        </w:rPr>
        <w:t>50</w:t>
      </w:r>
      <w:r w:rsidRPr="00D31992">
        <w:rPr>
          <w:rFonts w:asciiTheme="minorHAnsi" w:eastAsiaTheme="minorHAnsi" w:hAnsiTheme="minorHAnsi" w:cstheme="minorBidi"/>
          <w:sz w:val="22"/>
          <w:szCs w:val="22"/>
        </w:rPr>
        <w:t xml:space="preserve"> for chlorpyrifos in the binary mixture to be 0.03 ug/L (95%CI not given).  At 200 ug/L atrazine, estimated LC</w:t>
      </w:r>
      <w:r w:rsidRPr="00D31992">
        <w:rPr>
          <w:rFonts w:asciiTheme="minorHAnsi" w:eastAsiaTheme="minorHAnsi" w:hAnsiTheme="minorHAnsi" w:cstheme="minorBidi"/>
          <w:sz w:val="22"/>
          <w:szCs w:val="22"/>
          <w:vertAlign w:val="subscript"/>
        </w:rPr>
        <w:t>50</w:t>
      </w:r>
      <w:r w:rsidRPr="00D31992">
        <w:rPr>
          <w:rFonts w:asciiTheme="minorHAnsi" w:eastAsiaTheme="minorHAnsi" w:hAnsiTheme="minorHAnsi" w:cstheme="minorBidi"/>
          <w:sz w:val="22"/>
          <w:szCs w:val="22"/>
        </w:rPr>
        <w:t xml:space="preserve"> for the binary mixture was 0.02 ug/L.  Authors tested effects of a binary mixture of chlorpyrifos at the LC</w:t>
      </w:r>
      <w:r w:rsidRPr="00D31992">
        <w:rPr>
          <w:rFonts w:asciiTheme="minorHAnsi" w:eastAsiaTheme="minorHAnsi" w:hAnsiTheme="minorHAnsi" w:cstheme="minorBidi"/>
          <w:sz w:val="22"/>
          <w:szCs w:val="22"/>
          <w:vertAlign w:val="subscript"/>
        </w:rPr>
        <w:t>1</w:t>
      </w:r>
      <w:r w:rsidRPr="00D31992">
        <w:rPr>
          <w:rFonts w:asciiTheme="minorHAnsi" w:eastAsiaTheme="minorHAnsi" w:hAnsiTheme="minorHAnsi" w:cstheme="minorBidi"/>
          <w:sz w:val="22"/>
          <w:szCs w:val="22"/>
        </w:rPr>
        <w:t xml:space="preserve"> concentration (0.3 ng/L) and 200 ug/L atrazine.  A 61% decrease in cholinesterase activity as compared to solvent controls was noted for this treatment group, as opposed to a 41% reduction when tested at the chlorpyrifos LC</w:t>
      </w:r>
      <w:r w:rsidRPr="00D31992">
        <w:rPr>
          <w:rFonts w:asciiTheme="minorHAnsi" w:eastAsiaTheme="minorHAnsi" w:hAnsiTheme="minorHAnsi" w:cstheme="minorBidi"/>
          <w:sz w:val="22"/>
          <w:szCs w:val="22"/>
          <w:vertAlign w:val="subscript"/>
        </w:rPr>
        <w:t>1</w:t>
      </w:r>
      <w:r w:rsidRPr="00D31992">
        <w:rPr>
          <w:rFonts w:asciiTheme="minorHAnsi" w:eastAsiaTheme="minorHAnsi" w:hAnsiTheme="minorHAnsi" w:cstheme="minorBidi"/>
          <w:sz w:val="22"/>
          <w:szCs w:val="22"/>
        </w:rPr>
        <w:t xml:space="preserve"> concentration alone.  Authors also tested for a sequential exposure effect by exposing amphipods to 40 ug/L atrazine for 48, 96, and 144 hours prior to exposure to chlorpyrifos.  No effects were noted for the shorter treatment periods, but exposure for 144 </w:t>
      </w:r>
      <w:proofErr w:type="spellStart"/>
      <w:r w:rsidRPr="00D31992">
        <w:rPr>
          <w:rFonts w:asciiTheme="minorHAnsi" w:eastAsiaTheme="minorHAnsi" w:hAnsiTheme="minorHAnsi" w:cstheme="minorBidi"/>
          <w:sz w:val="22"/>
          <w:szCs w:val="22"/>
        </w:rPr>
        <w:t>hrs</w:t>
      </w:r>
      <w:proofErr w:type="spellEnd"/>
      <w:r w:rsidRPr="00D31992">
        <w:rPr>
          <w:rFonts w:asciiTheme="minorHAnsi" w:eastAsiaTheme="minorHAnsi" w:hAnsiTheme="minorHAnsi" w:cstheme="minorBidi"/>
          <w:sz w:val="22"/>
          <w:szCs w:val="22"/>
        </w:rPr>
        <w:t xml:space="preserve"> made chlorpyrifos 1.8 times more toxic.</w:t>
      </w:r>
    </w:p>
    <w:p w14:paraId="20AF9D94" w14:textId="77777777" w:rsidR="00D31992" w:rsidRPr="00D31992" w:rsidRDefault="00D31992" w:rsidP="00D31992">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sidRPr="00D31992">
        <w:rPr>
          <w:rFonts w:asciiTheme="minorHAnsi" w:eastAsiaTheme="minorHAnsi" w:hAnsiTheme="minorHAnsi" w:cstheme="minorBidi"/>
          <w:b/>
          <w:sz w:val="22"/>
          <w:szCs w:val="22"/>
        </w:rPr>
        <w:t>Description of Use in Document (QUAL, QUAN, INV):</w:t>
      </w:r>
    </w:p>
    <w:p w14:paraId="0C3D0A3D" w14:textId="77777777" w:rsidR="00D31992" w:rsidRPr="00D31992" w:rsidRDefault="00D31992" w:rsidP="00D31992">
      <w:pPr>
        <w:tabs>
          <w:tab w:val="left" w:pos="-1080"/>
          <w:tab w:val="left" w:pos="-720"/>
          <w:tab w:val="left" w:pos="0"/>
          <w:tab w:val="left" w:pos="3420"/>
        </w:tabs>
        <w:spacing w:after="110" w:line="259" w:lineRule="auto"/>
        <w:rPr>
          <w:rFonts w:asciiTheme="minorHAnsi" w:eastAsiaTheme="minorHAnsi" w:hAnsiTheme="minorHAnsi" w:cstheme="minorBidi"/>
          <w:sz w:val="22"/>
          <w:szCs w:val="22"/>
        </w:rPr>
      </w:pPr>
      <w:r w:rsidRPr="00D31992">
        <w:rPr>
          <w:rFonts w:asciiTheme="minorHAnsi" w:eastAsiaTheme="minorHAnsi" w:hAnsiTheme="minorHAnsi" w:cstheme="minorBidi"/>
          <w:sz w:val="22"/>
          <w:szCs w:val="22"/>
        </w:rPr>
        <w:t>QUAL-mixture data</w:t>
      </w:r>
    </w:p>
    <w:p w14:paraId="1CBE86FA" w14:textId="77777777" w:rsidR="00D31992" w:rsidRPr="00D31992" w:rsidRDefault="00D31992" w:rsidP="00D31992">
      <w:pPr>
        <w:tabs>
          <w:tab w:val="left" w:pos="-1080"/>
          <w:tab w:val="left" w:pos="-720"/>
          <w:tab w:val="left" w:pos="0"/>
          <w:tab w:val="left" w:pos="3420"/>
        </w:tabs>
        <w:spacing w:after="110" w:line="259" w:lineRule="auto"/>
        <w:rPr>
          <w:rFonts w:asciiTheme="minorHAnsi" w:eastAsiaTheme="minorHAnsi" w:hAnsiTheme="minorHAnsi" w:cstheme="minorBidi"/>
          <w:sz w:val="22"/>
          <w:szCs w:val="22"/>
        </w:rPr>
      </w:pPr>
      <w:r w:rsidRPr="00D31992">
        <w:rPr>
          <w:rFonts w:asciiTheme="minorHAnsi" w:eastAsiaTheme="minorHAnsi" w:hAnsiTheme="minorHAnsi" w:cstheme="minorBidi"/>
          <w:sz w:val="22"/>
          <w:szCs w:val="22"/>
        </w:rPr>
        <w:t xml:space="preserve">QUAN- LC50 </w:t>
      </w:r>
    </w:p>
    <w:p w14:paraId="544CDCDE" w14:textId="77777777" w:rsidR="00D31992" w:rsidRPr="00D31992" w:rsidRDefault="00D31992" w:rsidP="00D31992">
      <w:pPr>
        <w:tabs>
          <w:tab w:val="left" w:pos="-1080"/>
          <w:tab w:val="left" w:pos="-720"/>
          <w:tab w:val="left" w:pos="0"/>
          <w:tab w:val="left" w:pos="3420"/>
        </w:tabs>
        <w:spacing w:after="110" w:line="259" w:lineRule="auto"/>
        <w:rPr>
          <w:rFonts w:asciiTheme="minorHAnsi" w:eastAsiaTheme="minorHAnsi" w:hAnsiTheme="minorHAnsi" w:cstheme="minorBidi"/>
          <w:sz w:val="22"/>
          <w:szCs w:val="22"/>
        </w:rPr>
      </w:pPr>
      <w:r w:rsidRPr="00D31992">
        <w:rPr>
          <w:rFonts w:asciiTheme="minorHAnsi" w:eastAsiaTheme="minorHAnsi" w:hAnsiTheme="minorHAnsi" w:cstheme="minorBidi"/>
          <w:sz w:val="22"/>
          <w:szCs w:val="22"/>
        </w:rPr>
        <w:t>QUAN- AChE sensitive endpoint</w:t>
      </w:r>
    </w:p>
    <w:p w14:paraId="23C20565" w14:textId="77777777" w:rsidR="00D31992" w:rsidRPr="00D31992" w:rsidRDefault="00D31992" w:rsidP="00D31992">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sidRPr="00D31992">
        <w:rPr>
          <w:rFonts w:asciiTheme="minorHAnsi" w:eastAsiaTheme="minorHAnsi" w:hAnsiTheme="minorHAnsi" w:cstheme="minorBidi"/>
          <w:b/>
          <w:sz w:val="22"/>
          <w:szCs w:val="22"/>
        </w:rPr>
        <w:t>Rationale for Use:</w:t>
      </w:r>
    </w:p>
    <w:p w14:paraId="6555B7E0" w14:textId="77777777" w:rsidR="00D31992" w:rsidRPr="00D31992" w:rsidRDefault="00D31992" w:rsidP="00D31992">
      <w:pPr>
        <w:tabs>
          <w:tab w:val="left" w:pos="-1080"/>
          <w:tab w:val="left" w:pos="-720"/>
          <w:tab w:val="left" w:pos="0"/>
          <w:tab w:val="left" w:pos="3420"/>
        </w:tabs>
        <w:spacing w:after="110" w:line="259" w:lineRule="auto"/>
        <w:rPr>
          <w:rFonts w:asciiTheme="minorHAnsi" w:eastAsiaTheme="minorHAnsi" w:hAnsiTheme="minorHAnsi" w:cstheme="minorBidi"/>
          <w:sz w:val="22"/>
          <w:szCs w:val="22"/>
        </w:rPr>
      </w:pPr>
      <w:r w:rsidRPr="00D31992">
        <w:rPr>
          <w:rFonts w:asciiTheme="minorHAnsi" w:eastAsiaTheme="minorHAnsi" w:hAnsiTheme="minorHAnsi" w:cstheme="minorBidi"/>
          <w:sz w:val="22"/>
          <w:szCs w:val="22"/>
        </w:rPr>
        <w:t xml:space="preserve">Provides a sensitive endpoint for freshwater invertebrates. </w:t>
      </w:r>
    </w:p>
    <w:p w14:paraId="247BF175" w14:textId="77777777" w:rsidR="00D31992" w:rsidRPr="00D31992" w:rsidRDefault="00D31992" w:rsidP="00D31992">
      <w:pPr>
        <w:tabs>
          <w:tab w:val="left" w:pos="-1080"/>
          <w:tab w:val="left" w:pos="-720"/>
          <w:tab w:val="left" w:pos="0"/>
          <w:tab w:val="left" w:pos="3420"/>
        </w:tabs>
        <w:spacing w:after="110" w:line="259" w:lineRule="auto"/>
        <w:rPr>
          <w:rFonts w:asciiTheme="minorHAnsi" w:eastAsiaTheme="minorHAnsi" w:hAnsiTheme="minorHAnsi" w:cstheme="minorBidi"/>
          <w:sz w:val="22"/>
          <w:szCs w:val="22"/>
        </w:rPr>
      </w:pPr>
      <w:r w:rsidRPr="00D31992">
        <w:rPr>
          <w:rFonts w:asciiTheme="minorHAnsi" w:eastAsiaTheme="minorHAnsi" w:hAnsiTheme="minorHAnsi" w:cstheme="minorBidi"/>
          <w:sz w:val="22"/>
          <w:szCs w:val="22"/>
        </w:rPr>
        <w:t>Also includes mixture data- Data derived in this study show environmentally occurring mixtures with atrazine may cause chlorpyrifos to be more toxic than the evaluation of the chemical singly would suggest.  Currently, there are no active registrations containing both atrazine and chlorpyrifos in an end-use product.</w:t>
      </w:r>
    </w:p>
    <w:p w14:paraId="41EACA41" w14:textId="77777777" w:rsidR="00D31992" w:rsidRPr="00D31992" w:rsidRDefault="00D31992" w:rsidP="00D31992">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sidRPr="00D31992">
        <w:rPr>
          <w:rFonts w:asciiTheme="minorHAnsi" w:eastAsiaTheme="minorHAnsi" w:hAnsiTheme="minorHAnsi" w:cstheme="minorBidi"/>
          <w:b/>
          <w:sz w:val="22"/>
          <w:szCs w:val="22"/>
        </w:rPr>
        <w:t>Limitations of Study:</w:t>
      </w:r>
    </w:p>
    <w:p w14:paraId="675DF4A8" w14:textId="77777777" w:rsidR="00D31992" w:rsidRPr="00D31992" w:rsidRDefault="00D31992" w:rsidP="00D31992">
      <w:pPr>
        <w:tabs>
          <w:tab w:val="left" w:pos="-1080"/>
          <w:tab w:val="left" w:pos="-720"/>
          <w:tab w:val="left" w:pos="0"/>
          <w:tab w:val="left" w:pos="3420"/>
        </w:tabs>
        <w:spacing w:after="110" w:line="259" w:lineRule="auto"/>
        <w:rPr>
          <w:rFonts w:asciiTheme="minorHAnsi" w:eastAsiaTheme="minorHAnsi" w:hAnsiTheme="minorHAnsi" w:cstheme="minorBidi"/>
          <w:sz w:val="22"/>
          <w:szCs w:val="22"/>
        </w:rPr>
      </w:pPr>
      <w:r w:rsidRPr="00D31992">
        <w:rPr>
          <w:rFonts w:asciiTheme="minorHAnsi" w:eastAsiaTheme="minorHAnsi" w:hAnsiTheme="minorHAnsi" w:cstheme="minorBidi"/>
          <w:sz w:val="22"/>
          <w:szCs w:val="22"/>
        </w:rPr>
        <w:t>Raw data and QA/QC data not presented in publication, could not be confirmed.</w:t>
      </w:r>
    </w:p>
    <w:p w14:paraId="1A7FB118" w14:textId="77777777" w:rsidR="00D31992" w:rsidRPr="00D31992" w:rsidRDefault="00D31992" w:rsidP="00D31992">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sidRPr="00D31992">
        <w:rPr>
          <w:rFonts w:asciiTheme="minorHAnsi" w:eastAsiaTheme="minorHAnsi" w:hAnsiTheme="minorHAnsi" w:cstheme="minorBidi"/>
          <w:b/>
          <w:sz w:val="22"/>
          <w:szCs w:val="22"/>
        </w:rPr>
        <w:t>Primary Reviewer/ Secondary Reviewer</w:t>
      </w:r>
    </w:p>
    <w:p w14:paraId="2FB993F3" w14:textId="2D014620" w:rsidR="00D31992" w:rsidRPr="00D31992" w:rsidRDefault="00852E33" w:rsidP="00D31992">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Katherine Stebbins, Biologist  </w:t>
      </w:r>
      <w:r w:rsidR="00D31992" w:rsidRPr="00D31992">
        <w:rPr>
          <w:rFonts w:asciiTheme="minorHAnsi" w:eastAsiaTheme="minorHAnsi" w:hAnsiTheme="minorHAnsi" w:cstheme="minorBidi"/>
          <w:sz w:val="22"/>
          <w:szCs w:val="22"/>
        </w:rPr>
        <w:t xml:space="preserve">OPP/EFED/ERB3; Adapted from previous 1/18/08 review for Methyl parathion  (reviewed by Paige D. </w:t>
      </w:r>
      <w:proofErr w:type="spellStart"/>
      <w:r w:rsidR="00D31992" w:rsidRPr="00D31992">
        <w:rPr>
          <w:rFonts w:asciiTheme="minorHAnsi" w:eastAsiaTheme="minorHAnsi" w:hAnsiTheme="minorHAnsi" w:cstheme="minorBidi"/>
          <w:sz w:val="22"/>
          <w:szCs w:val="22"/>
        </w:rPr>
        <w:t>Doelling</w:t>
      </w:r>
      <w:proofErr w:type="spellEnd"/>
      <w:r w:rsidR="00D31992" w:rsidRPr="00D31992">
        <w:rPr>
          <w:rFonts w:asciiTheme="minorHAnsi" w:eastAsiaTheme="minorHAnsi" w:hAnsiTheme="minorHAnsi" w:cstheme="minorBidi"/>
          <w:sz w:val="22"/>
          <w:szCs w:val="22"/>
        </w:rPr>
        <w:t xml:space="preserve">, Ph.D. and Edward Odenkirchen, </w:t>
      </w:r>
      <w:proofErr w:type="spellStart"/>
      <w:r w:rsidR="00D31992" w:rsidRPr="00D31992">
        <w:rPr>
          <w:rFonts w:asciiTheme="minorHAnsi" w:eastAsiaTheme="minorHAnsi" w:hAnsiTheme="minorHAnsi" w:cstheme="minorBidi"/>
          <w:sz w:val="22"/>
          <w:szCs w:val="22"/>
        </w:rPr>
        <w:t>Ph.D</w:t>
      </w:r>
      <w:proofErr w:type="spellEnd"/>
      <w:r w:rsidR="00D31992" w:rsidRPr="00D31992">
        <w:rPr>
          <w:rFonts w:asciiTheme="minorHAnsi" w:eastAsiaTheme="minorHAnsi" w:hAnsiTheme="minorHAnsi" w:cstheme="minorBidi"/>
          <w:sz w:val="22"/>
          <w:szCs w:val="22"/>
        </w:rPr>
        <w:t>, Senior Scientist)</w:t>
      </w:r>
    </w:p>
    <w:p w14:paraId="45D281DB" w14:textId="77777777" w:rsidR="00852E33" w:rsidRDefault="00852E33" w:rsidP="00AE514F">
      <w:pPr>
        <w:spacing w:after="160" w:line="259" w:lineRule="auto"/>
        <w:rPr>
          <w:rFonts w:ascii="Calibri" w:hAnsi="Calibri"/>
          <w:b/>
          <w:sz w:val="22"/>
          <w:szCs w:val="22"/>
          <w:u w:val="single"/>
        </w:rPr>
      </w:pPr>
    </w:p>
    <w:p w14:paraId="0F29CF84" w14:textId="77777777" w:rsidR="00EC55C9" w:rsidRDefault="00EC55C9">
      <w:pPr>
        <w:spacing w:after="160" w:line="259" w:lineRule="auto"/>
        <w:rPr>
          <w:rFonts w:ascii="Calibri" w:hAnsi="Calibri"/>
          <w:b/>
          <w:sz w:val="22"/>
          <w:szCs w:val="22"/>
          <w:u w:val="single"/>
        </w:rPr>
      </w:pPr>
      <w:r>
        <w:rPr>
          <w:rFonts w:ascii="Calibri" w:hAnsi="Calibri"/>
          <w:b/>
          <w:sz w:val="22"/>
          <w:szCs w:val="22"/>
          <w:u w:val="single"/>
        </w:rPr>
        <w:br w:type="page"/>
      </w:r>
    </w:p>
    <w:p w14:paraId="73B4CAC8" w14:textId="174A0EE3" w:rsidR="00AE514F" w:rsidRPr="00DB2BC9" w:rsidRDefault="00AE514F" w:rsidP="00AE514F">
      <w:pPr>
        <w:spacing w:after="160" w:line="259" w:lineRule="auto"/>
        <w:rPr>
          <w:rFonts w:ascii="Calibri" w:hAnsi="Calibri"/>
          <w:b/>
          <w:sz w:val="22"/>
          <w:szCs w:val="22"/>
          <w:u w:val="single"/>
        </w:rPr>
      </w:pPr>
      <w:r w:rsidRPr="00DB2BC9">
        <w:rPr>
          <w:rFonts w:ascii="Calibri" w:hAnsi="Calibri"/>
          <w:b/>
          <w:sz w:val="22"/>
          <w:szCs w:val="22"/>
          <w:u w:val="single"/>
        </w:rPr>
        <w:t>Open literature Review Summary</w:t>
      </w:r>
    </w:p>
    <w:p w14:paraId="79D45B74" w14:textId="77777777" w:rsidR="00AE514F" w:rsidRPr="00DB2BC9" w:rsidRDefault="00AE514F" w:rsidP="00AE514F">
      <w:pPr>
        <w:rPr>
          <w:rFonts w:ascii="Calibri" w:hAnsi="Calibri"/>
          <w:b/>
          <w:sz w:val="22"/>
          <w:szCs w:val="22"/>
        </w:rPr>
      </w:pPr>
    </w:p>
    <w:p w14:paraId="62C57AA2" w14:textId="77777777" w:rsidR="00AE514F" w:rsidRPr="00DB2BC9" w:rsidRDefault="00AE514F" w:rsidP="00AE514F">
      <w:pPr>
        <w:rPr>
          <w:rFonts w:ascii="Calibri" w:hAnsi="Calibri"/>
          <w:sz w:val="22"/>
          <w:szCs w:val="22"/>
        </w:rPr>
      </w:pPr>
      <w:r w:rsidRPr="00DB2BC9">
        <w:rPr>
          <w:rFonts w:ascii="Calibri" w:hAnsi="Calibri"/>
          <w:b/>
          <w:sz w:val="22"/>
          <w:szCs w:val="22"/>
        </w:rPr>
        <w:t xml:space="preserve">Chemical Name: </w:t>
      </w:r>
      <w:r w:rsidRPr="00DB2BC9">
        <w:rPr>
          <w:rFonts w:ascii="Calibri" w:hAnsi="Calibri"/>
          <w:sz w:val="22"/>
          <w:szCs w:val="22"/>
        </w:rPr>
        <w:t xml:space="preserve">Chlorpyrifos </w:t>
      </w:r>
    </w:p>
    <w:p w14:paraId="4CFE7EAE" w14:textId="77777777" w:rsidR="00AE514F" w:rsidRPr="00DB2BC9" w:rsidRDefault="00AE514F" w:rsidP="00AE514F">
      <w:pPr>
        <w:rPr>
          <w:rFonts w:ascii="Calibri" w:hAnsi="Calibri"/>
          <w:sz w:val="22"/>
          <w:szCs w:val="22"/>
        </w:rPr>
      </w:pPr>
    </w:p>
    <w:p w14:paraId="5A4EAD47" w14:textId="77777777" w:rsidR="00AE514F" w:rsidRPr="00DB2BC9" w:rsidRDefault="00AE514F" w:rsidP="00AE514F">
      <w:pPr>
        <w:rPr>
          <w:rFonts w:ascii="Calibri" w:hAnsi="Calibri"/>
          <w:sz w:val="22"/>
          <w:szCs w:val="22"/>
        </w:rPr>
      </w:pPr>
      <w:r w:rsidRPr="00DB2BC9">
        <w:rPr>
          <w:rFonts w:ascii="Calibri" w:hAnsi="Calibri"/>
          <w:b/>
          <w:sz w:val="22"/>
          <w:szCs w:val="22"/>
        </w:rPr>
        <w:t xml:space="preserve">CAS No:  </w:t>
      </w:r>
      <w:r w:rsidRPr="00DB2BC9">
        <w:rPr>
          <w:rFonts w:ascii="Calibri" w:hAnsi="Calibri"/>
          <w:sz w:val="22"/>
          <w:szCs w:val="22"/>
        </w:rPr>
        <w:t>2921-88-2</w:t>
      </w:r>
    </w:p>
    <w:p w14:paraId="175A755B" w14:textId="77777777" w:rsidR="00AE514F" w:rsidRDefault="00AE514F" w:rsidP="00AE514F">
      <w:pPr>
        <w:tabs>
          <w:tab w:val="left" w:pos="-1080"/>
          <w:tab w:val="left" w:pos="-720"/>
          <w:tab w:val="left" w:pos="0"/>
          <w:tab w:val="left" w:pos="3420"/>
        </w:tabs>
        <w:spacing w:after="110" w:line="259" w:lineRule="auto"/>
        <w:rPr>
          <w:rFonts w:ascii="Calibri" w:eastAsiaTheme="minorHAnsi" w:hAnsi="Calibri" w:cstheme="minorBidi"/>
          <w:b/>
          <w:sz w:val="22"/>
          <w:szCs w:val="22"/>
        </w:rPr>
      </w:pPr>
    </w:p>
    <w:p w14:paraId="0454E181" w14:textId="77777777" w:rsidR="00AE514F" w:rsidRDefault="00AE514F" w:rsidP="00AE514F">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490723">
        <w:rPr>
          <w:rFonts w:ascii="Calibri" w:eastAsiaTheme="minorHAnsi" w:hAnsi="Calibri" w:cstheme="minorBidi"/>
          <w:b/>
          <w:sz w:val="22"/>
          <w:szCs w:val="22"/>
        </w:rPr>
        <w:t>PC Code:  059101</w:t>
      </w:r>
    </w:p>
    <w:p w14:paraId="475BC33E" w14:textId="77777777" w:rsidR="00AE514F" w:rsidRPr="00AE514F" w:rsidRDefault="00AE514F" w:rsidP="00AE514F">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AE514F">
        <w:rPr>
          <w:rFonts w:ascii="Calibri" w:eastAsiaTheme="minorHAnsi" w:hAnsi="Calibri" w:cstheme="minorBidi"/>
          <w:b/>
          <w:sz w:val="22"/>
          <w:szCs w:val="22"/>
        </w:rPr>
        <w:t>ECOTOX Record Number and Citation:  68227</w:t>
      </w:r>
    </w:p>
    <w:p w14:paraId="265DEFE6" w14:textId="77777777" w:rsidR="00AE514F" w:rsidRPr="00AE514F" w:rsidRDefault="00AE514F" w:rsidP="00AE514F">
      <w:pPr>
        <w:spacing w:after="160" w:line="259" w:lineRule="auto"/>
        <w:rPr>
          <w:rFonts w:ascii="Calibri" w:eastAsiaTheme="minorHAnsi" w:hAnsi="Calibri" w:cstheme="minorBidi"/>
          <w:sz w:val="22"/>
          <w:szCs w:val="22"/>
        </w:rPr>
      </w:pPr>
      <w:r w:rsidRPr="00AE514F">
        <w:rPr>
          <w:rFonts w:ascii="Calibri" w:eastAsiaTheme="minorHAnsi" w:hAnsi="Calibri" w:cstheme="minorBidi"/>
          <w:sz w:val="22"/>
          <w:szCs w:val="22"/>
        </w:rPr>
        <w:t xml:space="preserve">Richards, S. M. and Kendall, R. J. (2002). Biochemical Effects of Chlorpyrifos on Two Developmental Stages of </w:t>
      </w:r>
      <w:r w:rsidRPr="00AE514F">
        <w:rPr>
          <w:rFonts w:ascii="Calibri" w:eastAsiaTheme="minorHAnsi" w:hAnsi="Calibri" w:cstheme="minorBidi"/>
          <w:i/>
          <w:sz w:val="22"/>
          <w:szCs w:val="22"/>
        </w:rPr>
        <w:t>Xenopus laevis</w:t>
      </w:r>
      <w:r w:rsidRPr="00AE514F">
        <w:rPr>
          <w:rFonts w:ascii="Calibri" w:eastAsiaTheme="minorHAnsi" w:hAnsi="Calibri" w:cstheme="minorBidi"/>
          <w:sz w:val="22"/>
          <w:szCs w:val="22"/>
        </w:rPr>
        <w:t xml:space="preserve">.  </w:t>
      </w:r>
      <w:proofErr w:type="spellStart"/>
      <w:r w:rsidRPr="00AE514F">
        <w:rPr>
          <w:rFonts w:ascii="Calibri" w:eastAsiaTheme="minorHAnsi" w:hAnsi="Calibri" w:cstheme="minorBidi"/>
          <w:i/>
          <w:sz w:val="22"/>
          <w:szCs w:val="22"/>
        </w:rPr>
        <w:t>Environ.Toxicol.Chem</w:t>
      </w:r>
      <w:proofErr w:type="spellEnd"/>
      <w:r w:rsidRPr="00AE514F">
        <w:rPr>
          <w:rFonts w:ascii="Calibri" w:eastAsiaTheme="minorHAnsi" w:hAnsi="Calibri" w:cstheme="minorBidi"/>
          <w:sz w:val="22"/>
          <w:szCs w:val="22"/>
        </w:rPr>
        <w:t>. 21: 1826-1835.</w:t>
      </w:r>
    </w:p>
    <w:p w14:paraId="7CC9243E" w14:textId="77777777" w:rsidR="00AE514F" w:rsidRPr="00AE514F" w:rsidRDefault="00AE514F" w:rsidP="00AE514F">
      <w:pPr>
        <w:spacing w:after="160" w:line="259" w:lineRule="auto"/>
        <w:rPr>
          <w:rFonts w:ascii="Calibri" w:eastAsiaTheme="minorHAnsi" w:hAnsi="Calibri" w:cstheme="minorBidi"/>
          <w:b/>
          <w:sz w:val="22"/>
          <w:szCs w:val="22"/>
        </w:rPr>
      </w:pPr>
      <w:r w:rsidRPr="00AE514F">
        <w:rPr>
          <w:rFonts w:ascii="Calibri" w:eastAsiaTheme="minorHAnsi" w:hAnsi="Calibri" w:cstheme="minorBidi"/>
          <w:b/>
          <w:sz w:val="22"/>
          <w:szCs w:val="22"/>
        </w:rPr>
        <w:t>Purpose of Review (DP Barcode or Litigation):</w:t>
      </w:r>
    </w:p>
    <w:p w14:paraId="4B80489F" w14:textId="77777777" w:rsidR="00AE514F" w:rsidRPr="00AE514F" w:rsidRDefault="00AE514F" w:rsidP="00AE514F">
      <w:pPr>
        <w:tabs>
          <w:tab w:val="left" w:pos="-1080"/>
          <w:tab w:val="left" w:pos="-720"/>
          <w:tab w:val="left" w:pos="0"/>
          <w:tab w:val="left" w:pos="3420"/>
        </w:tabs>
        <w:spacing w:after="110" w:line="259" w:lineRule="auto"/>
        <w:rPr>
          <w:rFonts w:ascii="Calibri" w:eastAsiaTheme="minorHAnsi" w:hAnsi="Calibri" w:cstheme="minorBidi"/>
          <w:sz w:val="22"/>
          <w:szCs w:val="22"/>
        </w:rPr>
      </w:pPr>
      <w:r w:rsidRPr="00AE514F">
        <w:rPr>
          <w:rFonts w:ascii="Calibri" w:eastAsiaTheme="minorHAnsi" w:hAnsi="Calibri" w:cstheme="minorBidi"/>
          <w:bCs/>
          <w:sz w:val="22"/>
          <w:szCs w:val="22"/>
        </w:rPr>
        <w:t xml:space="preserve">Previously reviewed for </w:t>
      </w:r>
      <w:r w:rsidRPr="00AE514F">
        <w:rPr>
          <w:rFonts w:ascii="Calibri" w:eastAsiaTheme="minorHAnsi" w:hAnsi="Calibri" w:cstheme="minorBidi"/>
          <w:sz w:val="22"/>
          <w:szCs w:val="22"/>
        </w:rPr>
        <w:t>Litigation-California Red-legged Frog (Methyl parathion)</w:t>
      </w:r>
      <w:r w:rsidR="00D22CAD">
        <w:rPr>
          <w:rFonts w:ascii="Calibri" w:eastAsiaTheme="minorHAnsi" w:hAnsi="Calibri" w:cstheme="minorBidi"/>
          <w:sz w:val="22"/>
          <w:szCs w:val="22"/>
        </w:rPr>
        <w:t xml:space="preserve"> cited in ESA pilot for characterization.</w:t>
      </w:r>
    </w:p>
    <w:p w14:paraId="136EDD65" w14:textId="77777777" w:rsidR="00AE514F" w:rsidRPr="00AE514F" w:rsidRDefault="00AE514F" w:rsidP="00AE514F">
      <w:pPr>
        <w:tabs>
          <w:tab w:val="left" w:pos="-1080"/>
          <w:tab w:val="left" w:pos="-720"/>
          <w:tab w:val="left" w:pos="0"/>
          <w:tab w:val="left" w:pos="3420"/>
        </w:tabs>
        <w:spacing w:after="110" w:line="259" w:lineRule="auto"/>
        <w:rPr>
          <w:rFonts w:ascii="Calibri" w:eastAsiaTheme="minorHAnsi" w:hAnsi="Calibri" w:cstheme="minorBidi"/>
          <w:sz w:val="22"/>
          <w:szCs w:val="22"/>
        </w:rPr>
      </w:pPr>
      <w:r w:rsidRPr="00AE514F">
        <w:rPr>
          <w:rFonts w:ascii="Calibri" w:eastAsiaTheme="minorHAnsi" w:hAnsi="Calibri" w:cstheme="minorBidi"/>
          <w:b/>
          <w:sz w:val="22"/>
          <w:szCs w:val="22"/>
        </w:rPr>
        <w:t xml:space="preserve">Date of Review: </w:t>
      </w:r>
      <w:smartTag w:uri="urn:schemas-microsoft-com:office:smarttags" w:element="date">
        <w:smartTagPr>
          <w:attr w:name="Year" w:val="2009"/>
          <w:attr w:name="Day" w:val="31"/>
          <w:attr w:name="Month" w:val="7"/>
        </w:smartTagPr>
        <w:r w:rsidRPr="00AE514F">
          <w:rPr>
            <w:rFonts w:ascii="Calibri" w:eastAsiaTheme="minorHAnsi" w:hAnsi="Calibri" w:cstheme="minorBidi"/>
            <w:sz w:val="22"/>
            <w:szCs w:val="22"/>
          </w:rPr>
          <w:t>7/31/09</w:t>
        </w:r>
      </w:smartTag>
    </w:p>
    <w:p w14:paraId="1F30392B" w14:textId="77777777" w:rsidR="00AE514F" w:rsidRPr="00AE514F" w:rsidRDefault="00AE514F" w:rsidP="00AE514F">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AE514F">
        <w:rPr>
          <w:rFonts w:ascii="Calibri" w:eastAsiaTheme="minorHAnsi" w:hAnsi="Calibri" w:cstheme="minorBidi"/>
          <w:b/>
          <w:sz w:val="22"/>
          <w:szCs w:val="22"/>
        </w:rPr>
        <w:t>Summary of Study Findings:</w:t>
      </w:r>
    </w:p>
    <w:p w14:paraId="180DF96B" w14:textId="77777777" w:rsidR="00AE514F" w:rsidRPr="00AE514F" w:rsidRDefault="00AE514F" w:rsidP="00AE514F">
      <w:pPr>
        <w:tabs>
          <w:tab w:val="left" w:pos="-1080"/>
          <w:tab w:val="left" w:pos="-720"/>
          <w:tab w:val="left" w:pos="0"/>
          <w:tab w:val="left" w:pos="3420"/>
        </w:tabs>
        <w:spacing w:after="110" w:line="259" w:lineRule="auto"/>
        <w:rPr>
          <w:rFonts w:ascii="Calibri" w:eastAsiaTheme="minorHAnsi" w:hAnsi="Calibri" w:cstheme="minorBidi"/>
          <w:sz w:val="22"/>
          <w:szCs w:val="22"/>
        </w:rPr>
      </w:pPr>
      <w:r w:rsidRPr="00AE514F">
        <w:rPr>
          <w:rFonts w:ascii="Calibri" w:eastAsiaTheme="minorHAnsi" w:hAnsi="Calibri" w:cstheme="minorBidi"/>
          <w:sz w:val="22"/>
          <w:szCs w:val="22"/>
        </w:rPr>
        <w:t>Authors compared sensitivity to chlorpyrifos in two developmental stages (</w:t>
      </w:r>
      <w:proofErr w:type="spellStart"/>
      <w:r w:rsidRPr="00AE514F">
        <w:rPr>
          <w:rFonts w:ascii="Calibri" w:eastAsiaTheme="minorHAnsi" w:hAnsi="Calibri" w:cstheme="minorBidi"/>
          <w:sz w:val="22"/>
          <w:szCs w:val="22"/>
        </w:rPr>
        <w:t>premetamorph</w:t>
      </w:r>
      <w:proofErr w:type="spellEnd"/>
      <w:r w:rsidRPr="00AE514F">
        <w:rPr>
          <w:rFonts w:ascii="Calibri" w:eastAsiaTheme="minorHAnsi" w:hAnsi="Calibri" w:cstheme="minorBidi"/>
          <w:sz w:val="22"/>
          <w:szCs w:val="22"/>
        </w:rPr>
        <w:t xml:space="preserve"> and </w:t>
      </w:r>
      <w:proofErr w:type="spellStart"/>
      <w:r w:rsidRPr="00AE514F">
        <w:rPr>
          <w:rFonts w:ascii="Calibri" w:eastAsiaTheme="minorHAnsi" w:hAnsi="Calibri" w:cstheme="minorBidi"/>
          <w:sz w:val="22"/>
          <w:szCs w:val="22"/>
        </w:rPr>
        <w:t>metamorph</w:t>
      </w:r>
      <w:proofErr w:type="spellEnd"/>
      <w:r w:rsidRPr="00AE514F">
        <w:rPr>
          <w:rFonts w:ascii="Calibri" w:eastAsiaTheme="minorHAnsi" w:hAnsi="Calibri" w:cstheme="minorBidi"/>
          <w:sz w:val="22"/>
          <w:szCs w:val="22"/>
        </w:rPr>
        <w:t xml:space="preserve">) of the African clawed frog, </w:t>
      </w:r>
      <w:r w:rsidRPr="00AE514F">
        <w:rPr>
          <w:rFonts w:ascii="Calibri" w:eastAsiaTheme="minorHAnsi" w:hAnsi="Calibri" w:cstheme="minorBidi"/>
          <w:i/>
          <w:sz w:val="22"/>
          <w:szCs w:val="22"/>
        </w:rPr>
        <w:t>Xenopus laevis</w:t>
      </w:r>
      <w:r w:rsidRPr="00AE514F">
        <w:rPr>
          <w:rFonts w:ascii="Calibri" w:eastAsiaTheme="minorHAnsi" w:hAnsi="Calibri" w:cstheme="minorBidi"/>
          <w:sz w:val="22"/>
          <w:szCs w:val="22"/>
        </w:rPr>
        <w:t xml:space="preserve">.  Measurements included mortality, deformity, cholinesterase (ChE) activity, and </w:t>
      </w:r>
      <w:smartTag w:uri="urn:schemas-microsoft-com:office:smarttags" w:element="stockticker">
        <w:r w:rsidRPr="00AE514F">
          <w:rPr>
            <w:rFonts w:ascii="Calibri" w:eastAsiaTheme="minorHAnsi" w:hAnsi="Calibri" w:cstheme="minorBidi"/>
            <w:sz w:val="22"/>
            <w:szCs w:val="22"/>
          </w:rPr>
          <w:t>DNA</w:t>
        </w:r>
      </w:smartTag>
      <w:r w:rsidRPr="00AE514F">
        <w:rPr>
          <w:rFonts w:ascii="Calibri" w:eastAsiaTheme="minorHAnsi" w:hAnsi="Calibri" w:cstheme="minorBidi"/>
          <w:sz w:val="22"/>
          <w:szCs w:val="22"/>
        </w:rPr>
        <w:t xml:space="preserve"> and protein concentration.  </w:t>
      </w:r>
      <w:proofErr w:type="spellStart"/>
      <w:r w:rsidRPr="00AE514F">
        <w:rPr>
          <w:rFonts w:ascii="Calibri" w:eastAsiaTheme="minorHAnsi" w:hAnsi="Calibri" w:cstheme="minorBidi"/>
          <w:sz w:val="22"/>
          <w:szCs w:val="22"/>
        </w:rPr>
        <w:t>Metamorphs</w:t>
      </w:r>
      <w:proofErr w:type="spellEnd"/>
      <w:r w:rsidRPr="00AE514F">
        <w:rPr>
          <w:rFonts w:ascii="Calibri" w:eastAsiaTheme="minorHAnsi" w:hAnsi="Calibri" w:cstheme="minorBidi"/>
          <w:sz w:val="22"/>
          <w:szCs w:val="22"/>
        </w:rPr>
        <w:t xml:space="preserve"> were more sensitive than </w:t>
      </w:r>
      <w:proofErr w:type="spellStart"/>
      <w:r w:rsidRPr="00AE514F">
        <w:rPr>
          <w:rFonts w:ascii="Calibri" w:eastAsiaTheme="minorHAnsi" w:hAnsi="Calibri" w:cstheme="minorBidi"/>
          <w:sz w:val="22"/>
          <w:szCs w:val="22"/>
        </w:rPr>
        <w:t>premetamorphs</w:t>
      </w:r>
      <w:proofErr w:type="spellEnd"/>
      <w:r w:rsidRPr="00AE514F">
        <w:rPr>
          <w:rFonts w:ascii="Calibri" w:eastAsiaTheme="minorHAnsi" w:hAnsi="Calibri" w:cstheme="minorBidi"/>
          <w:sz w:val="22"/>
          <w:szCs w:val="22"/>
        </w:rPr>
        <w:t xml:space="preserve">, with LC50 and EC50 concentrations of 0.56 and 0.24 mg/L and 14.6 and 1.71 mg/L chlorpyrifos, respectively.  The most sensitive effect, ChE inhibition in </w:t>
      </w:r>
      <w:proofErr w:type="spellStart"/>
      <w:r w:rsidRPr="00AE514F">
        <w:rPr>
          <w:rFonts w:ascii="Calibri" w:eastAsiaTheme="minorHAnsi" w:hAnsi="Calibri" w:cstheme="minorBidi"/>
          <w:sz w:val="22"/>
          <w:szCs w:val="22"/>
        </w:rPr>
        <w:t>metamorphs</w:t>
      </w:r>
      <w:proofErr w:type="spellEnd"/>
      <w:r w:rsidRPr="00AE514F">
        <w:rPr>
          <w:rFonts w:ascii="Calibri" w:eastAsiaTheme="minorHAnsi" w:hAnsi="Calibri" w:cstheme="minorBidi"/>
          <w:sz w:val="22"/>
          <w:szCs w:val="22"/>
        </w:rPr>
        <w:t>, was seen at 0.01 mg/L chlorpyrifos.</w:t>
      </w:r>
    </w:p>
    <w:p w14:paraId="6B264CB1" w14:textId="77777777" w:rsidR="00AE514F" w:rsidRPr="00AE514F" w:rsidRDefault="00AE514F" w:rsidP="00AE514F">
      <w:pPr>
        <w:tabs>
          <w:tab w:val="left" w:pos="-1080"/>
          <w:tab w:val="left" w:pos="-720"/>
          <w:tab w:val="left" w:pos="0"/>
          <w:tab w:val="left" w:pos="3420"/>
        </w:tabs>
        <w:spacing w:after="110" w:line="259" w:lineRule="auto"/>
        <w:rPr>
          <w:rFonts w:ascii="Calibri" w:eastAsiaTheme="minorHAnsi" w:hAnsi="Calibri" w:cstheme="minorBidi"/>
          <w:sz w:val="22"/>
          <w:szCs w:val="22"/>
        </w:rPr>
      </w:pPr>
      <w:r w:rsidRPr="00AE514F">
        <w:rPr>
          <w:rFonts w:ascii="Calibri" w:eastAsiaTheme="minorHAnsi" w:hAnsi="Calibri" w:cstheme="minorBidi"/>
          <w:sz w:val="22"/>
          <w:szCs w:val="22"/>
        </w:rPr>
        <w:t>All experiments were conducted according to the FETAX standard guide (</w:t>
      </w:r>
      <w:smartTag w:uri="urn:schemas-microsoft-com:office:smarttags" w:element="stockticker">
        <w:r w:rsidRPr="00AE514F">
          <w:rPr>
            <w:rFonts w:ascii="Calibri" w:eastAsiaTheme="minorHAnsi" w:hAnsi="Calibri" w:cstheme="minorBidi"/>
            <w:sz w:val="22"/>
            <w:szCs w:val="22"/>
          </w:rPr>
          <w:t>ASTM</w:t>
        </w:r>
      </w:smartTag>
      <w:r w:rsidRPr="00AE514F">
        <w:rPr>
          <w:rFonts w:ascii="Calibri" w:eastAsiaTheme="minorHAnsi" w:hAnsi="Calibri" w:cstheme="minorBidi"/>
          <w:sz w:val="22"/>
          <w:szCs w:val="22"/>
        </w:rPr>
        <w:t xml:space="preserve"> guide for frog embryo testing) referenced in the paper.  A negative control was used.  Three replicate tests were conducted consisting of several concentrations of chlorpyrifos with at least two dishes of each concentration, with embryos from a different male-female pair.  Care and breeding was also conducted according to </w:t>
      </w:r>
      <w:smartTag w:uri="urn:schemas-microsoft-com:office:smarttags" w:element="stockticker">
        <w:r w:rsidRPr="00AE514F">
          <w:rPr>
            <w:rFonts w:ascii="Calibri" w:eastAsiaTheme="minorHAnsi" w:hAnsi="Calibri" w:cstheme="minorBidi"/>
            <w:sz w:val="22"/>
            <w:szCs w:val="22"/>
          </w:rPr>
          <w:t>ASTM</w:t>
        </w:r>
      </w:smartTag>
      <w:r w:rsidRPr="00AE514F">
        <w:rPr>
          <w:rFonts w:ascii="Calibri" w:eastAsiaTheme="minorHAnsi" w:hAnsi="Calibri" w:cstheme="minorBidi"/>
          <w:sz w:val="22"/>
          <w:szCs w:val="22"/>
        </w:rPr>
        <w:t xml:space="preserve"> guidelines.  Frogs were housed separately in 37.8 L aquaria containing reconstituted distilled water.  Frogs were purchased from a breeder and acclimated for more than 14 d.  Then breeding was induced by injecting males and females with human chorionic gonadotropin.  Eggs were sorted under a dissecting scope and rejected if discolored or misshapen. Two stages were used, </w:t>
      </w:r>
      <w:proofErr w:type="spellStart"/>
      <w:r w:rsidRPr="00AE514F">
        <w:rPr>
          <w:rFonts w:ascii="Calibri" w:eastAsiaTheme="minorHAnsi" w:hAnsi="Calibri" w:cstheme="minorBidi"/>
          <w:sz w:val="22"/>
          <w:szCs w:val="22"/>
        </w:rPr>
        <w:t>premetamorphosis</w:t>
      </w:r>
      <w:proofErr w:type="spellEnd"/>
      <w:r w:rsidRPr="00AE514F">
        <w:rPr>
          <w:rFonts w:ascii="Calibri" w:eastAsiaTheme="minorHAnsi" w:hAnsi="Calibri" w:cstheme="minorBidi"/>
          <w:sz w:val="22"/>
          <w:szCs w:val="22"/>
        </w:rPr>
        <w:t xml:space="preserve"> was defined by organogenesis initiation (stage 14, </w:t>
      </w:r>
      <w:proofErr w:type="spellStart"/>
      <w:r w:rsidRPr="00AE514F">
        <w:rPr>
          <w:rFonts w:ascii="Calibri" w:eastAsiaTheme="minorHAnsi" w:hAnsi="Calibri" w:cstheme="minorBidi"/>
          <w:sz w:val="22"/>
          <w:szCs w:val="22"/>
        </w:rPr>
        <w:t>Nieuwkoop</w:t>
      </w:r>
      <w:proofErr w:type="spellEnd"/>
      <w:r w:rsidRPr="00AE514F">
        <w:rPr>
          <w:rFonts w:ascii="Calibri" w:eastAsiaTheme="minorHAnsi" w:hAnsi="Calibri" w:cstheme="minorBidi"/>
          <w:sz w:val="22"/>
          <w:szCs w:val="22"/>
        </w:rPr>
        <w:t xml:space="preserve"> and Faber) and metamorphosis by formation of a hind-limb bud (stage 46).  Twenty-five larvae were randomly placed into test chambers containing 10 mL or 3 mL (depending on life stage) of FETAX solution and penicillin and streptomycin were added to control bacterial growth.  Eggs were treated in triplicate with each test concentration.  Chlorpyrifos used was 99.2% pure and dissolved in reagent-grade acetone.  Controls and solvent controls were tested.  Tests were invalidated if either control had &gt;10% mortality or malformations.  At least five test groups were prepared in triplicate and nominal doses differed by a factor of 10.  For the </w:t>
      </w:r>
      <w:proofErr w:type="spellStart"/>
      <w:r w:rsidRPr="00AE514F">
        <w:rPr>
          <w:rFonts w:ascii="Calibri" w:eastAsiaTheme="minorHAnsi" w:hAnsi="Calibri" w:cstheme="minorBidi"/>
          <w:sz w:val="22"/>
          <w:szCs w:val="22"/>
        </w:rPr>
        <w:t>premetamorph</w:t>
      </w:r>
      <w:proofErr w:type="spellEnd"/>
      <w:r w:rsidRPr="00AE514F">
        <w:rPr>
          <w:rFonts w:ascii="Calibri" w:eastAsiaTheme="minorHAnsi" w:hAnsi="Calibri" w:cstheme="minorBidi"/>
          <w:sz w:val="22"/>
          <w:szCs w:val="22"/>
        </w:rPr>
        <w:t xml:space="preserve"> LC50, an additional treatment of 20 mg/L chlorpyrifos was added because 100% mortality did not occur at 10.0 mg/L.  all experiments used a randomized design.  Dead embryos were removed every 24 h.  Lack of heartbeat constituted death.  Rather than a static renewal test (FETAX guidelines) larvae were dosed only once.  At test conclusion, each dish was randomly divided into groups of larvae.  Since slowest larvae might be captured first, larvae were first dispensed into individual wells and then removed one by one via a random number system.  From each dish, larvae were then randomly chosen for analyses of ChE activity, protein content and </w:t>
      </w:r>
      <w:smartTag w:uri="urn:schemas-microsoft-com:office:smarttags" w:element="stockticker">
        <w:r w:rsidRPr="00AE514F">
          <w:rPr>
            <w:rFonts w:ascii="Calibri" w:eastAsiaTheme="minorHAnsi" w:hAnsi="Calibri" w:cstheme="minorBidi"/>
            <w:sz w:val="22"/>
            <w:szCs w:val="22"/>
          </w:rPr>
          <w:t>DNA</w:t>
        </w:r>
      </w:smartTag>
      <w:r w:rsidRPr="00AE514F">
        <w:rPr>
          <w:rFonts w:ascii="Calibri" w:eastAsiaTheme="minorHAnsi" w:hAnsi="Calibri" w:cstheme="minorBidi"/>
          <w:sz w:val="22"/>
          <w:szCs w:val="22"/>
        </w:rPr>
        <w:t xml:space="preserve"> content.  The result was three randomly chosen reps for each control and treatment.  This process was repeated for each experiment.  Test concentrations were analyzed at beginning and end of 96-h test.  Whole-body larvae (five or more) were homogenized and assayed for ChE activity, protein and </w:t>
      </w:r>
      <w:smartTag w:uri="urn:schemas-microsoft-com:office:smarttags" w:element="stockticker">
        <w:r w:rsidRPr="00AE514F">
          <w:rPr>
            <w:rFonts w:ascii="Calibri" w:eastAsiaTheme="minorHAnsi" w:hAnsi="Calibri" w:cstheme="minorBidi"/>
            <w:sz w:val="22"/>
            <w:szCs w:val="22"/>
          </w:rPr>
          <w:t>DNA</w:t>
        </w:r>
      </w:smartTag>
      <w:r w:rsidRPr="00AE514F">
        <w:rPr>
          <w:rFonts w:ascii="Calibri" w:eastAsiaTheme="minorHAnsi" w:hAnsi="Calibri" w:cstheme="minorBidi"/>
          <w:sz w:val="22"/>
          <w:szCs w:val="22"/>
        </w:rPr>
        <w:t>.  Probit analyses were used to calculate the LC50 and EC50 values.  Variances were equalized (and normality attempted) by multiple transformations.  Since data sets could not be normalized non-parametric analyses were used, including Bartlett’s test, Kruskal-Wallis tests and Wilcoxon rank sum test.   Measured test concentrations were 20 to 46% of nominal.</w:t>
      </w:r>
    </w:p>
    <w:p w14:paraId="375925CD" w14:textId="77777777" w:rsidR="00AE514F" w:rsidRPr="00AE514F" w:rsidRDefault="00AE514F" w:rsidP="00AE514F">
      <w:pPr>
        <w:tabs>
          <w:tab w:val="left" w:pos="-1080"/>
          <w:tab w:val="left" w:pos="-720"/>
          <w:tab w:val="left" w:pos="0"/>
          <w:tab w:val="left" w:pos="3420"/>
        </w:tabs>
        <w:spacing w:after="110" w:line="259" w:lineRule="auto"/>
        <w:rPr>
          <w:rFonts w:ascii="Calibri" w:eastAsiaTheme="minorHAnsi" w:hAnsi="Calibri" w:cstheme="minorBidi"/>
          <w:sz w:val="22"/>
          <w:szCs w:val="22"/>
        </w:rPr>
      </w:pPr>
      <w:r w:rsidRPr="00AE514F">
        <w:rPr>
          <w:rFonts w:ascii="Calibri" w:eastAsiaTheme="minorHAnsi" w:hAnsi="Calibri" w:cstheme="minorBidi"/>
          <w:sz w:val="22"/>
          <w:szCs w:val="22"/>
        </w:rPr>
        <w:t xml:space="preserve">Dose-dependent decreases in protein and </w:t>
      </w:r>
      <w:smartTag w:uri="urn:schemas-microsoft-com:office:smarttags" w:element="stockticker">
        <w:r w:rsidRPr="00AE514F">
          <w:rPr>
            <w:rFonts w:ascii="Calibri" w:eastAsiaTheme="minorHAnsi" w:hAnsi="Calibri" w:cstheme="minorBidi"/>
            <w:sz w:val="22"/>
            <w:szCs w:val="22"/>
          </w:rPr>
          <w:t>DNA</w:t>
        </w:r>
      </w:smartTag>
      <w:r w:rsidRPr="00AE514F">
        <w:rPr>
          <w:rFonts w:ascii="Calibri" w:eastAsiaTheme="minorHAnsi" w:hAnsi="Calibri" w:cstheme="minorBidi"/>
          <w:sz w:val="22"/>
          <w:szCs w:val="22"/>
        </w:rPr>
        <w:t xml:space="preserve"> concentrations occurred, but ChE activity was the most sensitive endpoint.  </w:t>
      </w:r>
      <w:proofErr w:type="spellStart"/>
      <w:r w:rsidRPr="00AE514F">
        <w:rPr>
          <w:rFonts w:ascii="Calibri" w:eastAsiaTheme="minorHAnsi" w:hAnsi="Calibri" w:cstheme="minorBidi"/>
          <w:sz w:val="22"/>
          <w:szCs w:val="22"/>
        </w:rPr>
        <w:t>Metamorphs</w:t>
      </w:r>
      <w:proofErr w:type="spellEnd"/>
      <w:r w:rsidRPr="00AE514F">
        <w:rPr>
          <w:rFonts w:ascii="Calibri" w:eastAsiaTheme="minorHAnsi" w:hAnsi="Calibri" w:cstheme="minorBidi"/>
          <w:sz w:val="22"/>
          <w:szCs w:val="22"/>
        </w:rPr>
        <w:t xml:space="preserve"> were more sensitive than </w:t>
      </w:r>
      <w:proofErr w:type="spellStart"/>
      <w:r w:rsidRPr="00AE514F">
        <w:rPr>
          <w:rFonts w:ascii="Calibri" w:eastAsiaTheme="minorHAnsi" w:hAnsi="Calibri" w:cstheme="minorBidi"/>
          <w:sz w:val="22"/>
          <w:szCs w:val="22"/>
        </w:rPr>
        <w:t>premetamorphs</w:t>
      </w:r>
      <w:proofErr w:type="spellEnd"/>
      <w:r w:rsidRPr="00AE514F">
        <w:rPr>
          <w:rFonts w:ascii="Calibri" w:eastAsiaTheme="minorHAnsi" w:hAnsi="Calibri" w:cstheme="minorBidi"/>
          <w:sz w:val="22"/>
          <w:szCs w:val="22"/>
        </w:rPr>
        <w:t xml:space="preserve">.  Authors compared test findings with EPA acute estimates of chlorpyrifos in surface water and noted that chlorpyrifos has the potential to affect anuran larvae in the environment, but the probability is low.  The lowest endpoint found was an EC50 of 0.24 mg/L chlorpyrifos from 96-h </w:t>
      </w:r>
      <w:proofErr w:type="spellStart"/>
      <w:r w:rsidRPr="00AE514F">
        <w:rPr>
          <w:rFonts w:ascii="Calibri" w:eastAsiaTheme="minorHAnsi" w:hAnsi="Calibri" w:cstheme="minorBidi"/>
          <w:sz w:val="22"/>
          <w:szCs w:val="22"/>
        </w:rPr>
        <w:t>metamorph</w:t>
      </w:r>
      <w:proofErr w:type="spellEnd"/>
      <w:r w:rsidRPr="00AE514F">
        <w:rPr>
          <w:rFonts w:ascii="Calibri" w:eastAsiaTheme="minorHAnsi" w:hAnsi="Calibri" w:cstheme="minorBidi"/>
          <w:sz w:val="22"/>
          <w:szCs w:val="22"/>
        </w:rPr>
        <w:t xml:space="preserve"> exposures.</w:t>
      </w:r>
    </w:p>
    <w:p w14:paraId="720BFAEB" w14:textId="77777777" w:rsidR="00AE514F" w:rsidRPr="00AE514F" w:rsidRDefault="00AE514F" w:rsidP="00AE514F">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AE514F">
        <w:rPr>
          <w:rFonts w:ascii="Calibri" w:eastAsiaTheme="minorHAnsi" w:hAnsi="Calibri" w:cstheme="minorBidi"/>
          <w:b/>
          <w:sz w:val="22"/>
          <w:szCs w:val="22"/>
        </w:rPr>
        <w:t xml:space="preserve">Description of Use in Document (QUAL, QUAN, </w:t>
      </w:r>
      <w:smartTag w:uri="urn:schemas-microsoft-com:office:smarttags" w:element="stockticker">
        <w:r w:rsidRPr="00AE514F">
          <w:rPr>
            <w:rFonts w:ascii="Calibri" w:eastAsiaTheme="minorHAnsi" w:hAnsi="Calibri" w:cstheme="minorBidi"/>
            <w:b/>
            <w:sz w:val="22"/>
            <w:szCs w:val="22"/>
          </w:rPr>
          <w:t>INV</w:t>
        </w:r>
      </w:smartTag>
      <w:r w:rsidRPr="00AE514F">
        <w:rPr>
          <w:rFonts w:ascii="Calibri" w:eastAsiaTheme="minorHAnsi" w:hAnsi="Calibri" w:cstheme="minorBidi"/>
          <w:b/>
          <w:sz w:val="22"/>
          <w:szCs w:val="22"/>
        </w:rPr>
        <w:t>):</w:t>
      </w:r>
    </w:p>
    <w:p w14:paraId="50A5F438" w14:textId="77777777" w:rsidR="00D22CAD" w:rsidRPr="00AE514F" w:rsidRDefault="00AE514F" w:rsidP="00D22CAD">
      <w:pPr>
        <w:tabs>
          <w:tab w:val="left" w:pos="-1080"/>
          <w:tab w:val="left" w:pos="-720"/>
          <w:tab w:val="left" w:pos="0"/>
          <w:tab w:val="left" w:pos="3420"/>
        </w:tabs>
        <w:spacing w:after="110" w:line="259" w:lineRule="auto"/>
        <w:rPr>
          <w:rFonts w:ascii="Calibri" w:eastAsiaTheme="minorHAnsi" w:hAnsi="Calibri" w:cstheme="minorBidi"/>
          <w:color w:val="FF0000"/>
          <w:sz w:val="22"/>
          <w:szCs w:val="22"/>
        </w:rPr>
      </w:pPr>
      <w:r w:rsidRPr="00AE514F">
        <w:rPr>
          <w:rFonts w:ascii="Calibri" w:eastAsiaTheme="minorHAnsi" w:hAnsi="Calibri" w:cstheme="minorBidi"/>
          <w:sz w:val="22"/>
          <w:szCs w:val="22"/>
        </w:rPr>
        <w:t>QUAN- chlorpyrifos concentrations (though LC50s and EC50s appear to have been calculated from nominal concentrations</w:t>
      </w:r>
      <w:r w:rsidR="00D22CAD">
        <w:rPr>
          <w:rFonts w:ascii="Calibri" w:eastAsiaTheme="minorHAnsi" w:hAnsi="Calibri" w:cstheme="minorBidi"/>
          <w:sz w:val="22"/>
          <w:szCs w:val="22"/>
        </w:rPr>
        <w:t xml:space="preserve">); </w:t>
      </w:r>
      <w:r w:rsidR="00D22CAD" w:rsidRPr="00AE514F">
        <w:rPr>
          <w:rFonts w:ascii="Calibri" w:eastAsiaTheme="minorHAnsi" w:hAnsi="Calibri" w:cstheme="minorBidi"/>
          <w:sz w:val="22"/>
          <w:szCs w:val="22"/>
        </w:rPr>
        <w:t xml:space="preserve">QUAL – 48-h EC50 </w:t>
      </w:r>
    </w:p>
    <w:p w14:paraId="0996E316" w14:textId="77777777" w:rsidR="00AE514F" w:rsidRPr="00AE514F" w:rsidRDefault="00AE514F" w:rsidP="00AE514F">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AE514F">
        <w:rPr>
          <w:rFonts w:ascii="Calibri" w:eastAsiaTheme="minorHAnsi" w:hAnsi="Calibri" w:cstheme="minorBidi"/>
          <w:b/>
          <w:sz w:val="22"/>
          <w:szCs w:val="22"/>
        </w:rPr>
        <w:t>Rationale for Use:</w:t>
      </w:r>
    </w:p>
    <w:p w14:paraId="7C927531" w14:textId="77777777" w:rsidR="00AE514F" w:rsidRPr="00AE514F" w:rsidRDefault="00AE514F" w:rsidP="00AE514F">
      <w:pPr>
        <w:tabs>
          <w:tab w:val="left" w:pos="-1080"/>
          <w:tab w:val="left" w:pos="-720"/>
          <w:tab w:val="left" w:pos="0"/>
          <w:tab w:val="left" w:pos="3420"/>
        </w:tabs>
        <w:spacing w:after="110" w:line="259" w:lineRule="auto"/>
        <w:rPr>
          <w:rFonts w:ascii="Calibri" w:eastAsiaTheme="minorHAnsi" w:hAnsi="Calibri" w:cstheme="minorBidi"/>
          <w:sz w:val="22"/>
          <w:szCs w:val="22"/>
        </w:rPr>
      </w:pPr>
      <w:r w:rsidRPr="00AE514F">
        <w:rPr>
          <w:rFonts w:ascii="Calibri" w:eastAsiaTheme="minorHAnsi" w:hAnsi="Calibri" w:cstheme="minorBidi"/>
          <w:sz w:val="22"/>
          <w:szCs w:val="22"/>
        </w:rPr>
        <w:t xml:space="preserve">This study is Supplemental, which is a somewhat broad category.  Studies in this category are scientifically valid, however, they were either performed under conditions that deviated from recommended guideline protocols or certain critical data necessary for complete verification are missing.  Supplemental studies may be useful in a risk assessment.  Studies in the peer-reviewed open literature often provide valuable information that can be useful for risk characterization.  Because these studies are usually conducted for purposes other than satisfying FIFRA regulatory requirements, they rarely meet the study objectives as outlined in the Pesticide Assessment Guidelines.  Also, access to the raw data needed to evaluate the study is generally not available.  Therefore, it is unlikely that open literature studies can fulfill the requirements of 40 </w:t>
      </w:r>
      <w:smartTag w:uri="urn:schemas-microsoft-com:office:smarttags" w:element="stockticker">
        <w:r w:rsidRPr="00AE514F">
          <w:rPr>
            <w:rFonts w:ascii="Calibri" w:eastAsiaTheme="minorHAnsi" w:hAnsi="Calibri" w:cstheme="minorBidi"/>
            <w:sz w:val="22"/>
            <w:szCs w:val="22"/>
          </w:rPr>
          <w:t>CFR</w:t>
        </w:r>
      </w:smartTag>
      <w:r w:rsidRPr="00AE514F">
        <w:rPr>
          <w:rFonts w:ascii="Calibri" w:eastAsiaTheme="minorHAnsi" w:hAnsi="Calibri" w:cstheme="minorBidi"/>
          <w:sz w:val="22"/>
          <w:szCs w:val="22"/>
        </w:rPr>
        <w:t xml:space="preserve"> Part 158.  </w:t>
      </w:r>
    </w:p>
    <w:p w14:paraId="19A6CD78" w14:textId="77777777" w:rsidR="00AE514F" w:rsidRPr="00AE514F" w:rsidRDefault="00AE514F" w:rsidP="00AE514F">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AE514F">
        <w:rPr>
          <w:rFonts w:ascii="Calibri" w:eastAsiaTheme="minorHAnsi" w:hAnsi="Calibri" w:cstheme="minorBidi"/>
          <w:b/>
          <w:sz w:val="22"/>
          <w:szCs w:val="22"/>
        </w:rPr>
        <w:t>Limitations of Study:</w:t>
      </w:r>
    </w:p>
    <w:p w14:paraId="2F252107" w14:textId="77777777" w:rsidR="00AE514F" w:rsidRPr="00AE514F" w:rsidRDefault="00AE514F" w:rsidP="00AE514F">
      <w:pPr>
        <w:widowControl w:val="0"/>
        <w:numPr>
          <w:ilvl w:val="0"/>
          <w:numId w:val="5"/>
        </w:numPr>
        <w:tabs>
          <w:tab w:val="clear" w:pos="720"/>
          <w:tab w:val="num" w:pos="360"/>
        </w:tabs>
        <w:autoSpaceDE w:val="0"/>
        <w:autoSpaceDN w:val="0"/>
        <w:adjustRightInd w:val="0"/>
        <w:spacing w:after="160" w:line="259" w:lineRule="auto"/>
        <w:ind w:left="360"/>
        <w:rPr>
          <w:rFonts w:ascii="Calibri" w:eastAsiaTheme="minorHAnsi" w:hAnsi="Calibri" w:cstheme="minorBidi"/>
          <w:sz w:val="22"/>
          <w:szCs w:val="22"/>
        </w:rPr>
      </w:pPr>
      <w:r w:rsidRPr="00AE514F">
        <w:rPr>
          <w:rFonts w:ascii="Calibri" w:eastAsiaTheme="minorHAnsi" w:hAnsi="Calibri" w:cstheme="minorBidi"/>
          <w:sz w:val="22"/>
          <w:szCs w:val="22"/>
        </w:rPr>
        <w:t>Test concentrations not confirmed as constant – variability not &gt; 1.5x.</w:t>
      </w:r>
    </w:p>
    <w:p w14:paraId="3E70D85E" w14:textId="77777777" w:rsidR="00AE514F" w:rsidRPr="00AE514F" w:rsidRDefault="00AE514F" w:rsidP="00AE514F">
      <w:pPr>
        <w:widowControl w:val="0"/>
        <w:numPr>
          <w:ilvl w:val="0"/>
          <w:numId w:val="5"/>
        </w:numPr>
        <w:tabs>
          <w:tab w:val="clear" w:pos="720"/>
          <w:tab w:val="num" w:pos="360"/>
        </w:tabs>
        <w:autoSpaceDE w:val="0"/>
        <w:autoSpaceDN w:val="0"/>
        <w:adjustRightInd w:val="0"/>
        <w:spacing w:after="160" w:line="259" w:lineRule="auto"/>
        <w:ind w:left="360"/>
        <w:rPr>
          <w:rFonts w:ascii="Calibri" w:eastAsiaTheme="minorHAnsi" w:hAnsi="Calibri" w:cstheme="minorBidi"/>
          <w:sz w:val="22"/>
          <w:szCs w:val="22"/>
        </w:rPr>
      </w:pPr>
      <w:r w:rsidRPr="00AE514F">
        <w:rPr>
          <w:rFonts w:ascii="Calibri" w:eastAsiaTheme="minorHAnsi" w:hAnsi="Calibri" w:cstheme="minorBidi"/>
          <w:sz w:val="22"/>
          <w:szCs w:val="22"/>
        </w:rPr>
        <w:t>Native species not used.</w:t>
      </w:r>
    </w:p>
    <w:p w14:paraId="0A296B4A" w14:textId="77777777" w:rsidR="00AE514F" w:rsidRPr="00AE514F" w:rsidRDefault="00AE514F" w:rsidP="00AE514F">
      <w:pPr>
        <w:widowControl w:val="0"/>
        <w:numPr>
          <w:ilvl w:val="0"/>
          <w:numId w:val="5"/>
        </w:numPr>
        <w:tabs>
          <w:tab w:val="clear" w:pos="720"/>
          <w:tab w:val="num" w:pos="360"/>
        </w:tabs>
        <w:autoSpaceDE w:val="0"/>
        <w:autoSpaceDN w:val="0"/>
        <w:adjustRightInd w:val="0"/>
        <w:spacing w:after="160" w:line="259" w:lineRule="auto"/>
        <w:ind w:left="360"/>
        <w:rPr>
          <w:rFonts w:ascii="Calibri" w:eastAsiaTheme="minorHAnsi" w:hAnsi="Calibri" w:cstheme="minorBidi"/>
          <w:sz w:val="22"/>
          <w:szCs w:val="22"/>
        </w:rPr>
      </w:pPr>
      <w:r w:rsidRPr="00AE514F">
        <w:rPr>
          <w:rFonts w:ascii="Calibri" w:eastAsiaTheme="minorHAnsi" w:hAnsi="Calibri" w:cstheme="minorBidi"/>
          <w:sz w:val="22"/>
          <w:szCs w:val="22"/>
        </w:rPr>
        <w:t>Lack of aeration in test chambers not confirmed (unless concentrations confirmed after aeration)</w:t>
      </w:r>
    </w:p>
    <w:p w14:paraId="7205A0E4" w14:textId="77777777" w:rsidR="00AE514F" w:rsidRPr="00AE514F" w:rsidRDefault="00AE514F" w:rsidP="00AE514F">
      <w:pPr>
        <w:widowControl w:val="0"/>
        <w:numPr>
          <w:ilvl w:val="0"/>
          <w:numId w:val="5"/>
        </w:numPr>
        <w:tabs>
          <w:tab w:val="clear" w:pos="720"/>
          <w:tab w:val="num" w:pos="360"/>
        </w:tabs>
        <w:autoSpaceDE w:val="0"/>
        <w:autoSpaceDN w:val="0"/>
        <w:adjustRightInd w:val="0"/>
        <w:spacing w:after="160" w:line="259" w:lineRule="auto"/>
        <w:ind w:left="360"/>
        <w:rPr>
          <w:rFonts w:ascii="Calibri" w:eastAsiaTheme="minorHAnsi" w:hAnsi="Calibri" w:cstheme="minorBidi"/>
          <w:sz w:val="22"/>
          <w:szCs w:val="22"/>
        </w:rPr>
      </w:pPr>
      <w:r w:rsidRPr="00AE514F">
        <w:rPr>
          <w:rFonts w:ascii="Calibri" w:eastAsiaTheme="minorHAnsi" w:hAnsi="Calibri" w:cstheme="minorBidi"/>
          <w:sz w:val="22"/>
          <w:szCs w:val="22"/>
        </w:rPr>
        <w:t>Dilution water not confirmed to be appropriate and uncontaminated.</w:t>
      </w:r>
    </w:p>
    <w:p w14:paraId="5CFA2EB5" w14:textId="77777777" w:rsidR="00AE514F" w:rsidRPr="00AE514F" w:rsidRDefault="00AE514F" w:rsidP="00AE514F">
      <w:pPr>
        <w:widowControl w:val="0"/>
        <w:numPr>
          <w:ilvl w:val="0"/>
          <w:numId w:val="5"/>
        </w:numPr>
        <w:tabs>
          <w:tab w:val="clear" w:pos="720"/>
          <w:tab w:val="num" w:pos="360"/>
        </w:tabs>
        <w:autoSpaceDE w:val="0"/>
        <w:autoSpaceDN w:val="0"/>
        <w:adjustRightInd w:val="0"/>
        <w:spacing w:after="160" w:line="259" w:lineRule="auto"/>
        <w:ind w:left="360"/>
        <w:rPr>
          <w:rFonts w:ascii="Calibri" w:eastAsiaTheme="minorHAnsi" w:hAnsi="Calibri" w:cstheme="minorBidi"/>
          <w:sz w:val="22"/>
          <w:szCs w:val="22"/>
        </w:rPr>
      </w:pPr>
      <w:r w:rsidRPr="00AE514F">
        <w:rPr>
          <w:rFonts w:ascii="Calibri" w:eastAsiaTheme="minorHAnsi" w:hAnsi="Calibri" w:cstheme="minorBidi"/>
          <w:sz w:val="22"/>
          <w:szCs w:val="22"/>
        </w:rPr>
        <w:t>Acclimation period (with little mortality) not stated.</w:t>
      </w:r>
    </w:p>
    <w:p w14:paraId="04DEB48B" w14:textId="77777777" w:rsidR="00AE514F" w:rsidRPr="00AE514F" w:rsidRDefault="00AE514F" w:rsidP="00AE514F">
      <w:pPr>
        <w:widowControl w:val="0"/>
        <w:numPr>
          <w:ilvl w:val="0"/>
          <w:numId w:val="5"/>
        </w:numPr>
        <w:tabs>
          <w:tab w:val="clear" w:pos="720"/>
          <w:tab w:val="num" w:pos="360"/>
        </w:tabs>
        <w:autoSpaceDE w:val="0"/>
        <w:autoSpaceDN w:val="0"/>
        <w:adjustRightInd w:val="0"/>
        <w:spacing w:after="160" w:line="259" w:lineRule="auto"/>
        <w:ind w:left="360"/>
        <w:rPr>
          <w:rFonts w:ascii="Calibri" w:eastAsiaTheme="minorHAnsi" w:hAnsi="Calibri" w:cstheme="minorBidi"/>
          <w:sz w:val="22"/>
          <w:szCs w:val="22"/>
        </w:rPr>
      </w:pPr>
      <w:r w:rsidRPr="00AE514F">
        <w:rPr>
          <w:rFonts w:ascii="Calibri" w:eastAsiaTheme="minorHAnsi" w:hAnsi="Calibri" w:cstheme="minorBidi"/>
          <w:sz w:val="22"/>
          <w:szCs w:val="22"/>
        </w:rPr>
        <w:t>D.O. not confirmed to be at or above 60% saturation</w:t>
      </w:r>
    </w:p>
    <w:p w14:paraId="6EC0E35A" w14:textId="77777777" w:rsidR="00AE514F" w:rsidRPr="00AE514F" w:rsidRDefault="00AE514F" w:rsidP="00AE514F">
      <w:pPr>
        <w:widowControl w:val="0"/>
        <w:numPr>
          <w:ilvl w:val="0"/>
          <w:numId w:val="5"/>
        </w:numPr>
        <w:tabs>
          <w:tab w:val="clear" w:pos="720"/>
          <w:tab w:val="num" w:pos="360"/>
        </w:tabs>
        <w:autoSpaceDE w:val="0"/>
        <w:autoSpaceDN w:val="0"/>
        <w:adjustRightInd w:val="0"/>
        <w:spacing w:after="160" w:line="259" w:lineRule="auto"/>
        <w:ind w:left="360"/>
        <w:rPr>
          <w:rFonts w:ascii="Calibri" w:eastAsiaTheme="minorHAnsi" w:hAnsi="Calibri" w:cstheme="minorBidi"/>
          <w:sz w:val="22"/>
          <w:szCs w:val="22"/>
        </w:rPr>
      </w:pPr>
      <w:r w:rsidRPr="00AE514F">
        <w:rPr>
          <w:rFonts w:ascii="Calibri" w:eastAsiaTheme="minorHAnsi" w:hAnsi="Calibri" w:cstheme="minorBidi"/>
          <w:sz w:val="22"/>
          <w:szCs w:val="22"/>
        </w:rPr>
        <w:t>Concentrations not measured – at 0 and 96- or 48-hr if volatile.</w:t>
      </w:r>
    </w:p>
    <w:p w14:paraId="78DEF000" w14:textId="77777777" w:rsidR="00AE514F" w:rsidRPr="00AE514F" w:rsidRDefault="00AE514F" w:rsidP="00AE514F">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AE514F">
        <w:rPr>
          <w:rFonts w:ascii="Calibri" w:eastAsiaTheme="minorHAnsi" w:hAnsi="Calibri" w:cstheme="minorBidi"/>
          <w:b/>
          <w:sz w:val="22"/>
          <w:szCs w:val="22"/>
        </w:rPr>
        <w:t>Primary Reviewer:</w:t>
      </w:r>
    </w:p>
    <w:p w14:paraId="1BAA1707" w14:textId="77777777" w:rsidR="00AE514F" w:rsidRPr="00AE514F" w:rsidRDefault="00AE514F" w:rsidP="00AE514F">
      <w:pPr>
        <w:tabs>
          <w:tab w:val="left" w:pos="-1080"/>
          <w:tab w:val="left" w:pos="-720"/>
          <w:tab w:val="left" w:pos="0"/>
          <w:tab w:val="left" w:pos="3420"/>
        </w:tabs>
        <w:spacing w:after="110" w:line="259" w:lineRule="auto"/>
        <w:rPr>
          <w:rFonts w:ascii="Calibri" w:eastAsiaTheme="minorHAnsi" w:hAnsi="Calibri" w:cstheme="minorBidi"/>
          <w:sz w:val="22"/>
          <w:szCs w:val="22"/>
        </w:rPr>
      </w:pPr>
      <w:r w:rsidRPr="00AE514F">
        <w:rPr>
          <w:rFonts w:ascii="Calibri" w:eastAsiaTheme="minorHAnsi" w:hAnsi="Calibri" w:cstheme="minorBidi"/>
          <w:sz w:val="22"/>
          <w:szCs w:val="22"/>
        </w:rPr>
        <w:t>Donna Reed Judkins, Ph.D., Biologist, ERB3</w:t>
      </w:r>
    </w:p>
    <w:p w14:paraId="3C8563A2" w14:textId="77777777" w:rsidR="00852E33" w:rsidRDefault="00852E33" w:rsidP="00F010CF">
      <w:pPr>
        <w:spacing w:after="160" w:line="259" w:lineRule="auto"/>
        <w:rPr>
          <w:rFonts w:ascii="Calibri" w:hAnsi="Calibri"/>
          <w:b/>
          <w:sz w:val="22"/>
          <w:szCs w:val="22"/>
          <w:u w:val="single"/>
        </w:rPr>
      </w:pPr>
    </w:p>
    <w:p w14:paraId="67423817" w14:textId="37CC87E0" w:rsidR="00113FB9" w:rsidRPr="00F010CF" w:rsidRDefault="00113FB9" w:rsidP="00F010CF">
      <w:pPr>
        <w:spacing w:after="160" w:line="259" w:lineRule="auto"/>
        <w:rPr>
          <w:rFonts w:ascii="Calibri" w:hAnsi="Calibri"/>
          <w:b/>
          <w:sz w:val="22"/>
          <w:szCs w:val="22"/>
          <w:u w:val="single"/>
        </w:rPr>
      </w:pPr>
      <w:r w:rsidRPr="00F010CF">
        <w:rPr>
          <w:rFonts w:ascii="Calibri" w:hAnsi="Calibri" w:cs="Calibri"/>
          <w:b/>
          <w:sz w:val="22"/>
          <w:szCs w:val="22"/>
          <w:u w:val="single"/>
        </w:rPr>
        <w:t>Open Literature Review Summary</w:t>
      </w:r>
    </w:p>
    <w:p w14:paraId="726EAE4F" w14:textId="77777777" w:rsidR="00113FB9" w:rsidRPr="00F010CF" w:rsidRDefault="00113FB9" w:rsidP="00113FB9">
      <w:pPr>
        <w:tabs>
          <w:tab w:val="left" w:pos="-1080"/>
          <w:tab w:val="left" w:pos="-720"/>
          <w:tab w:val="left" w:pos="0"/>
          <w:tab w:val="left" w:pos="3420"/>
        </w:tabs>
        <w:spacing w:after="110"/>
        <w:rPr>
          <w:b/>
          <w:sz w:val="22"/>
          <w:szCs w:val="22"/>
        </w:rPr>
      </w:pPr>
    </w:p>
    <w:p w14:paraId="1B21F261" w14:textId="77777777" w:rsidR="00113FB9" w:rsidRPr="00F010CF" w:rsidRDefault="00113FB9" w:rsidP="00113FB9">
      <w:pPr>
        <w:rPr>
          <w:rFonts w:ascii="Calibri" w:hAnsi="Calibri"/>
          <w:bCs/>
          <w:color w:val="000000"/>
          <w:sz w:val="22"/>
          <w:szCs w:val="22"/>
          <w:lang w:val="en"/>
        </w:rPr>
      </w:pPr>
      <w:r w:rsidRPr="00F010CF">
        <w:rPr>
          <w:rFonts w:ascii="Calibri" w:hAnsi="Calibri"/>
          <w:b/>
          <w:bCs/>
          <w:color w:val="000000"/>
          <w:sz w:val="22"/>
          <w:szCs w:val="22"/>
          <w:lang w:val="en"/>
        </w:rPr>
        <w:t>Chemical Name:</w:t>
      </w:r>
      <w:r w:rsidRPr="00F010CF">
        <w:rPr>
          <w:rFonts w:ascii="Calibri" w:hAnsi="Calibri"/>
          <w:bCs/>
          <w:color w:val="000000"/>
          <w:sz w:val="22"/>
          <w:szCs w:val="22"/>
          <w:lang w:val="en"/>
        </w:rPr>
        <w:t xml:space="preserve"> Chlorpyrifos; Malathion; Diazinon</w:t>
      </w:r>
    </w:p>
    <w:p w14:paraId="005C3973" w14:textId="77777777" w:rsidR="00113FB9" w:rsidRPr="00F010CF" w:rsidRDefault="00113FB9" w:rsidP="00113FB9">
      <w:pPr>
        <w:rPr>
          <w:rFonts w:ascii="Calibri" w:hAnsi="Calibri"/>
          <w:color w:val="000000"/>
          <w:sz w:val="22"/>
          <w:szCs w:val="22"/>
          <w:lang w:val="en"/>
        </w:rPr>
      </w:pPr>
    </w:p>
    <w:p w14:paraId="6D14ABD2" w14:textId="77777777" w:rsidR="00113FB9" w:rsidRPr="00F010CF" w:rsidRDefault="00113FB9" w:rsidP="00113FB9">
      <w:pPr>
        <w:rPr>
          <w:rFonts w:ascii="Calibri" w:hAnsi="Calibri"/>
          <w:bCs/>
          <w:color w:val="000000"/>
          <w:sz w:val="22"/>
          <w:szCs w:val="22"/>
          <w:lang w:val="en"/>
        </w:rPr>
      </w:pPr>
      <w:r w:rsidRPr="00F010CF">
        <w:rPr>
          <w:rFonts w:ascii="Calibri" w:hAnsi="Calibri"/>
          <w:b/>
          <w:bCs/>
          <w:color w:val="000000"/>
          <w:sz w:val="22"/>
          <w:szCs w:val="22"/>
          <w:lang w:val="en"/>
        </w:rPr>
        <w:t xml:space="preserve">CAS No: </w:t>
      </w:r>
      <w:r w:rsidRPr="00F010CF">
        <w:rPr>
          <w:rFonts w:ascii="Calibri" w:hAnsi="Calibri"/>
          <w:bCs/>
          <w:color w:val="000000"/>
          <w:sz w:val="22"/>
          <w:szCs w:val="22"/>
          <w:lang w:val="en"/>
        </w:rPr>
        <w:t>2921-88-2; 121-75-5; 333-41-5</w:t>
      </w:r>
    </w:p>
    <w:p w14:paraId="4D107639" w14:textId="77777777" w:rsidR="00113FB9" w:rsidRPr="00F010CF" w:rsidRDefault="00113FB9" w:rsidP="00113FB9">
      <w:pPr>
        <w:rPr>
          <w:rFonts w:ascii="Calibri" w:hAnsi="Calibri"/>
          <w:color w:val="000000"/>
          <w:sz w:val="22"/>
          <w:szCs w:val="22"/>
          <w:lang w:val="en"/>
        </w:rPr>
      </w:pPr>
    </w:p>
    <w:p w14:paraId="0B945655" w14:textId="77777777" w:rsidR="00113FB9" w:rsidRPr="00F010CF" w:rsidRDefault="00113FB9" w:rsidP="00113FB9">
      <w:pPr>
        <w:rPr>
          <w:rFonts w:ascii="Calibri" w:hAnsi="Calibri"/>
          <w:bCs/>
          <w:color w:val="000000"/>
          <w:sz w:val="22"/>
          <w:szCs w:val="22"/>
          <w:lang w:val="en"/>
        </w:rPr>
      </w:pPr>
      <w:r w:rsidRPr="00F010CF">
        <w:rPr>
          <w:rFonts w:ascii="Calibri" w:hAnsi="Calibri"/>
          <w:b/>
          <w:bCs/>
          <w:color w:val="000000"/>
          <w:sz w:val="22"/>
          <w:szCs w:val="22"/>
          <w:lang w:val="en"/>
        </w:rPr>
        <w:t>PC Code:</w:t>
      </w:r>
      <w:r w:rsidRPr="00F010CF">
        <w:rPr>
          <w:rFonts w:ascii="Calibri" w:hAnsi="Calibri"/>
          <w:bCs/>
          <w:color w:val="000000"/>
          <w:sz w:val="22"/>
          <w:szCs w:val="22"/>
          <w:lang w:val="en"/>
        </w:rPr>
        <w:t xml:space="preserve"> 059101; 057701; 057801</w:t>
      </w:r>
    </w:p>
    <w:p w14:paraId="54C0A463" w14:textId="77777777" w:rsidR="00113FB9" w:rsidRPr="00F010CF" w:rsidRDefault="00113FB9" w:rsidP="00113FB9">
      <w:pPr>
        <w:rPr>
          <w:rFonts w:ascii="Calibri" w:hAnsi="Calibri"/>
          <w:color w:val="000000"/>
          <w:sz w:val="22"/>
          <w:szCs w:val="22"/>
          <w:lang w:val="en"/>
        </w:rPr>
      </w:pPr>
    </w:p>
    <w:p w14:paraId="7D6F5BED" w14:textId="77777777" w:rsidR="00113FB9" w:rsidRPr="00F010CF" w:rsidRDefault="00113FB9" w:rsidP="00113FB9">
      <w:pPr>
        <w:rPr>
          <w:rFonts w:ascii="Calibri" w:hAnsi="Calibri"/>
          <w:bCs/>
          <w:color w:val="000000"/>
          <w:sz w:val="22"/>
          <w:szCs w:val="22"/>
          <w:lang w:val="en"/>
        </w:rPr>
      </w:pPr>
      <w:r w:rsidRPr="00F010CF">
        <w:rPr>
          <w:rFonts w:ascii="Calibri" w:hAnsi="Calibri"/>
          <w:b/>
          <w:bCs/>
          <w:color w:val="000000"/>
          <w:sz w:val="22"/>
          <w:szCs w:val="22"/>
          <w:lang w:val="en"/>
        </w:rPr>
        <w:t>ECOTOX Record Number and Citation:</w:t>
      </w:r>
      <w:r w:rsidRPr="00F010CF">
        <w:rPr>
          <w:rFonts w:ascii="Calibri" w:hAnsi="Calibri"/>
          <w:bCs/>
          <w:color w:val="000000"/>
          <w:sz w:val="22"/>
          <w:szCs w:val="22"/>
          <w:lang w:val="en"/>
        </w:rPr>
        <w:t xml:space="preserve"> </w:t>
      </w:r>
    </w:p>
    <w:p w14:paraId="34269DDE" w14:textId="77777777" w:rsidR="00113FB9" w:rsidRPr="00F010CF" w:rsidRDefault="00113FB9" w:rsidP="00113FB9">
      <w:pPr>
        <w:rPr>
          <w:rFonts w:ascii="Calibri" w:hAnsi="Calibri"/>
          <w:bCs/>
          <w:color w:val="000000"/>
          <w:sz w:val="22"/>
          <w:szCs w:val="22"/>
          <w:lang w:val="en"/>
        </w:rPr>
      </w:pPr>
    </w:p>
    <w:p w14:paraId="48831069" w14:textId="77777777" w:rsidR="00113FB9" w:rsidRPr="00F010CF" w:rsidRDefault="00113FB9" w:rsidP="00113FB9">
      <w:pPr>
        <w:rPr>
          <w:rFonts w:ascii="Calibri" w:hAnsi="Calibri"/>
          <w:bCs/>
          <w:color w:val="000000"/>
          <w:sz w:val="22"/>
          <w:szCs w:val="22"/>
          <w:lang w:val="en"/>
        </w:rPr>
      </w:pPr>
      <w:r w:rsidRPr="00F010CF">
        <w:rPr>
          <w:rFonts w:ascii="Calibri" w:hAnsi="Calibri"/>
          <w:bCs/>
          <w:color w:val="000000"/>
          <w:sz w:val="22"/>
          <w:szCs w:val="22"/>
          <w:lang w:val="en"/>
        </w:rPr>
        <w:t>E070351</w:t>
      </w:r>
    </w:p>
    <w:p w14:paraId="67195FEA" w14:textId="77777777" w:rsidR="00113FB9" w:rsidRPr="00F010CF" w:rsidRDefault="00113FB9" w:rsidP="00113FB9">
      <w:pPr>
        <w:rPr>
          <w:rFonts w:ascii="Calibri" w:hAnsi="Calibri"/>
          <w:bCs/>
          <w:color w:val="000000"/>
          <w:sz w:val="22"/>
          <w:szCs w:val="22"/>
          <w:lang w:val="en"/>
        </w:rPr>
      </w:pPr>
      <w:r w:rsidRPr="00F010CF">
        <w:rPr>
          <w:rFonts w:ascii="Calibri" w:hAnsi="Calibri"/>
          <w:bCs/>
          <w:color w:val="000000"/>
          <w:sz w:val="22"/>
          <w:szCs w:val="22"/>
          <w:lang w:val="en"/>
        </w:rPr>
        <w:t xml:space="preserve">Atkins, E. L., and D. Kellum.  (1986). Comparative </w:t>
      </w:r>
      <w:proofErr w:type="spellStart"/>
      <w:r w:rsidRPr="00F010CF">
        <w:rPr>
          <w:rFonts w:ascii="Calibri" w:hAnsi="Calibri"/>
          <w:bCs/>
          <w:color w:val="000000"/>
          <w:sz w:val="22"/>
          <w:szCs w:val="22"/>
          <w:lang w:val="en"/>
        </w:rPr>
        <w:t>morphogenic</w:t>
      </w:r>
      <w:proofErr w:type="spellEnd"/>
      <w:r w:rsidRPr="00F010CF">
        <w:rPr>
          <w:rFonts w:ascii="Calibri" w:hAnsi="Calibri"/>
          <w:bCs/>
          <w:color w:val="000000"/>
          <w:sz w:val="22"/>
          <w:szCs w:val="22"/>
          <w:lang w:val="en"/>
        </w:rPr>
        <w:t xml:space="preserve"> and toxicity studies on the effect of pesticides on honeybee brood.  </w:t>
      </w:r>
      <w:r w:rsidRPr="00F010CF">
        <w:rPr>
          <w:rFonts w:ascii="Calibri" w:hAnsi="Calibri"/>
          <w:bCs/>
          <w:i/>
          <w:color w:val="000000"/>
          <w:sz w:val="22"/>
          <w:szCs w:val="22"/>
          <w:lang w:val="en"/>
        </w:rPr>
        <w:t>Journal of Apicultural Research</w:t>
      </w:r>
      <w:r w:rsidRPr="00F010CF">
        <w:rPr>
          <w:rFonts w:ascii="Calibri" w:hAnsi="Calibri"/>
          <w:bCs/>
          <w:color w:val="000000"/>
          <w:sz w:val="22"/>
          <w:szCs w:val="22"/>
          <w:lang w:val="en"/>
        </w:rPr>
        <w:t>, 25(4): 242 – 255.</w:t>
      </w:r>
    </w:p>
    <w:p w14:paraId="538170B1" w14:textId="77777777" w:rsidR="00113FB9" w:rsidRPr="00F010CF" w:rsidRDefault="00113FB9" w:rsidP="00113FB9">
      <w:pPr>
        <w:rPr>
          <w:rFonts w:ascii="Calibri" w:hAnsi="Calibri"/>
          <w:color w:val="000000"/>
          <w:sz w:val="22"/>
          <w:szCs w:val="22"/>
          <w:lang w:val="en"/>
        </w:rPr>
      </w:pPr>
    </w:p>
    <w:p w14:paraId="27CD2A97" w14:textId="77777777" w:rsidR="00113FB9" w:rsidRPr="00F010CF" w:rsidRDefault="00113FB9" w:rsidP="00113FB9">
      <w:pPr>
        <w:rPr>
          <w:rFonts w:ascii="Calibri" w:hAnsi="Calibri"/>
          <w:color w:val="000000"/>
          <w:sz w:val="22"/>
          <w:szCs w:val="22"/>
          <w:lang w:val="en"/>
        </w:rPr>
      </w:pPr>
      <w:r w:rsidRPr="00F010CF">
        <w:rPr>
          <w:rFonts w:ascii="Calibri" w:hAnsi="Calibri"/>
          <w:b/>
          <w:bCs/>
          <w:color w:val="000000"/>
          <w:sz w:val="22"/>
          <w:szCs w:val="22"/>
          <w:lang w:val="en"/>
        </w:rPr>
        <w:t>Purpose of Review:</w:t>
      </w:r>
      <w:r w:rsidRPr="00F010CF">
        <w:rPr>
          <w:rFonts w:ascii="Calibri" w:hAnsi="Calibri"/>
          <w:bCs/>
          <w:color w:val="000000"/>
          <w:sz w:val="22"/>
          <w:szCs w:val="22"/>
          <w:lang w:val="en"/>
        </w:rPr>
        <w:t xml:space="preserve"> Chlorpyrifos ESA pilot (Registration Review)</w:t>
      </w:r>
    </w:p>
    <w:p w14:paraId="04E7B91A" w14:textId="77777777" w:rsidR="00113FB9" w:rsidRPr="00F010CF" w:rsidRDefault="00113FB9" w:rsidP="00113FB9">
      <w:pPr>
        <w:rPr>
          <w:rFonts w:ascii="Calibri" w:hAnsi="Calibri"/>
          <w:b/>
          <w:bCs/>
          <w:color w:val="000000"/>
          <w:sz w:val="22"/>
          <w:szCs w:val="22"/>
          <w:lang w:val="en"/>
        </w:rPr>
      </w:pPr>
    </w:p>
    <w:p w14:paraId="48B4D08B" w14:textId="77777777" w:rsidR="00113FB9" w:rsidRPr="00F010CF" w:rsidRDefault="00113FB9" w:rsidP="00113FB9">
      <w:pPr>
        <w:rPr>
          <w:rFonts w:ascii="Calibri" w:hAnsi="Calibri"/>
          <w:color w:val="000000"/>
          <w:sz w:val="22"/>
          <w:szCs w:val="22"/>
          <w:lang w:val="en"/>
        </w:rPr>
      </w:pPr>
      <w:r w:rsidRPr="00F010CF">
        <w:rPr>
          <w:rFonts w:ascii="Calibri" w:hAnsi="Calibri"/>
          <w:b/>
          <w:bCs/>
          <w:color w:val="000000"/>
          <w:sz w:val="22"/>
          <w:szCs w:val="22"/>
          <w:lang w:val="en"/>
        </w:rPr>
        <w:t xml:space="preserve">Date of Review: </w:t>
      </w:r>
      <w:r w:rsidRPr="00F010CF">
        <w:rPr>
          <w:rFonts w:ascii="Calibri" w:hAnsi="Calibri"/>
          <w:bCs/>
          <w:color w:val="000000"/>
          <w:sz w:val="22"/>
          <w:szCs w:val="22"/>
          <w:lang w:val="en"/>
        </w:rPr>
        <w:t>02/09/15</w:t>
      </w:r>
    </w:p>
    <w:p w14:paraId="5BB143E1" w14:textId="77777777" w:rsidR="00113FB9" w:rsidRPr="00F010CF" w:rsidRDefault="00113FB9" w:rsidP="00113FB9">
      <w:pPr>
        <w:tabs>
          <w:tab w:val="left" w:pos="-1080"/>
          <w:tab w:val="left" w:pos="-720"/>
          <w:tab w:val="left" w:pos="0"/>
          <w:tab w:val="left" w:pos="3420"/>
        </w:tabs>
        <w:spacing w:after="110"/>
        <w:rPr>
          <w:b/>
          <w:sz w:val="22"/>
          <w:szCs w:val="22"/>
        </w:rPr>
      </w:pPr>
    </w:p>
    <w:p w14:paraId="3A85F158" w14:textId="77777777" w:rsidR="00113FB9" w:rsidRPr="00F010CF" w:rsidRDefault="00113FB9" w:rsidP="00113FB9">
      <w:pPr>
        <w:tabs>
          <w:tab w:val="left" w:pos="-1080"/>
          <w:tab w:val="left" w:pos="-720"/>
          <w:tab w:val="left" w:pos="0"/>
          <w:tab w:val="left" w:pos="3420"/>
        </w:tabs>
        <w:spacing w:after="110"/>
        <w:rPr>
          <w:rFonts w:ascii="Calibri" w:hAnsi="Calibri" w:cs="Calibri"/>
          <w:b/>
          <w:sz w:val="22"/>
          <w:szCs w:val="22"/>
        </w:rPr>
      </w:pPr>
      <w:r w:rsidRPr="00F010CF">
        <w:rPr>
          <w:rFonts w:ascii="Calibri" w:hAnsi="Calibri" w:cs="Calibri"/>
          <w:b/>
          <w:sz w:val="22"/>
          <w:szCs w:val="22"/>
        </w:rPr>
        <w:t>Summary of Study Findings:</w:t>
      </w:r>
    </w:p>
    <w:p w14:paraId="3F88984F" w14:textId="77777777" w:rsidR="00113FB9" w:rsidRPr="00F010CF" w:rsidRDefault="00113FB9" w:rsidP="00113FB9">
      <w:pPr>
        <w:tabs>
          <w:tab w:val="left" w:pos="-1080"/>
          <w:tab w:val="left" w:pos="-720"/>
          <w:tab w:val="left" w:pos="0"/>
          <w:tab w:val="left" w:pos="3420"/>
        </w:tabs>
        <w:rPr>
          <w:rFonts w:ascii="Calibri" w:hAnsi="Calibri" w:cs="Calibri"/>
          <w:sz w:val="22"/>
          <w:szCs w:val="22"/>
        </w:rPr>
      </w:pPr>
      <w:r w:rsidRPr="00F010CF">
        <w:rPr>
          <w:rFonts w:ascii="Calibri" w:hAnsi="Calibri" w:cs="Calibri"/>
          <w:sz w:val="22"/>
          <w:szCs w:val="22"/>
        </w:rPr>
        <w:t xml:space="preserve">The focus of the paper was Bee Larval </w:t>
      </w:r>
      <w:proofErr w:type="spellStart"/>
      <w:r w:rsidRPr="00F010CF">
        <w:rPr>
          <w:rFonts w:ascii="Calibri" w:hAnsi="Calibri" w:cs="Calibri"/>
          <w:sz w:val="22"/>
          <w:szCs w:val="22"/>
        </w:rPr>
        <w:t>Morphogenic</w:t>
      </w:r>
      <w:proofErr w:type="spellEnd"/>
      <w:r w:rsidRPr="00F010CF">
        <w:rPr>
          <w:rFonts w:ascii="Calibri" w:hAnsi="Calibri" w:cs="Calibri"/>
          <w:sz w:val="22"/>
          <w:szCs w:val="22"/>
        </w:rPr>
        <w:t xml:space="preserve"> Tests (BLMGT), using honeybee (</w:t>
      </w:r>
      <w:r w:rsidRPr="00F010CF">
        <w:rPr>
          <w:rFonts w:ascii="Calibri" w:hAnsi="Calibri" w:cs="Calibri"/>
          <w:i/>
          <w:sz w:val="22"/>
          <w:szCs w:val="22"/>
        </w:rPr>
        <w:t>Apis mellifera</w:t>
      </w:r>
      <w:r w:rsidRPr="00F010CF">
        <w:rPr>
          <w:rFonts w:ascii="Calibri" w:hAnsi="Calibri" w:cs="Calibri"/>
          <w:sz w:val="22"/>
          <w:szCs w:val="22"/>
        </w:rPr>
        <w:t xml:space="preserve">) larvae.  31 pesticides were tested.  Only the results for chlorpyrifos (Lorsban 4E, % </w:t>
      </w:r>
      <w:proofErr w:type="spellStart"/>
      <w:r w:rsidRPr="00F010CF">
        <w:rPr>
          <w:rFonts w:ascii="Calibri" w:hAnsi="Calibri" w:cs="Calibri"/>
          <w:sz w:val="22"/>
          <w:szCs w:val="22"/>
        </w:rPr>
        <w:t>a.i</w:t>
      </w:r>
      <w:proofErr w:type="spellEnd"/>
      <w:r w:rsidRPr="00F010CF">
        <w:rPr>
          <w:rFonts w:ascii="Calibri" w:hAnsi="Calibri" w:cs="Calibri"/>
          <w:sz w:val="22"/>
          <w:szCs w:val="22"/>
        </w:rPr>
        <w:t xml:space="preserve">. not reported), malathion (ULV, 91% </w:t>
      </w:r>
      <w:proofErr w:type="spellStart"/>
      <w:r w:rsidRPr="00F010CF">
        <w:rPr>
          <w:rFonts w:ascii="Calibri" w:hAnsi="Calibri" w:cs="Calibri"/>
          <w:sz w:val="22"/>
          <w:szCs w:val="22"/>
        </w:rPr>
        <w:t>a.i</w:t>
      </w:r>
      <w:proofErr w:type="spellEnd"/>
      <w:r w:rsidRPr="00F010CF">
        <w:rPr>
          <w:rFonts w:ascii="Calibri" w:hAnsi="Calibri" w:cs="Calibri"/>
          <w:sz w:val="22"/>
          <w:szCs w:val="22"/>
        </w:rPr>
        <w:t xml:space="preserve">.), and diazinon (TGAI, 88.4% </w:t>
      </w:r>
      <w:proofErr w:type="spellStart"/>
      <w:r w:rsidRPr="00F010CF">
        <w:rPr>
          <w:rFonts w:ascii="Calibri" w:hAnsi="Calibri" w:cs="Calibri"/>
          <w:sz w:val="22"/>
          <w:szCs w:val="22"/>
        </w:rPr>
        <w:t>a.i</w:t>
      </w:r>
      <w:proofErr w:type="spellEnd"/>
      <w:r w:rsidRPr="00F010CF">
        <w:rPr>
          <w:rFonts w:ascii="Calibri" w:hAnsi="Calibri" w:cs="Calibri"/>
          <w:sz w:val="22"/>
          <w:szCs w:val="22"/>
        </w:rPr>
        <w:t>.) are reported here.  In the test, the queen was confined over empty cells of brood comb inside a metal cage (containing approximately 500 worker cells).  The cage, with the queen, was placed in the center of the brood nest – after 24-hr, the queen was released from the treatment frame by a queen excluder.  The treatment solution was applied using a syringe (1 µl per cell).  The droplet was directed to the food at the bottom of the cell.  Pesticides were disolved in acetone; and acetone was used in the control.  1 to 3 dilutions and a control were included in each test (100 larvae in 5 – 7 rows were treated with one of the dilutions.  The test concentrations were not reported.  The larvae at the time of treatment were 1 – 2, 3 – 4, or 5 – 6 days old.  After treatment, the colony was not disturbed until the brood cells had been capped. At that time, the number of surviving larvae was recorded. Bees were evaluated for survival following adult emergence.  Authors note “the analyzed data were then compared with laboratory data obtained for adult bees.”  Adult LD</w:t>
      </w:r>
      <w:r w:rsidRPr="00F010CF">
        <w:rPr>
          <w:rFonts w:ascii="Calibri" w:hAnsi="Calibri" w:cs="Calibri"/>
          <w:sz w:val="22"/>
          <w:szCs w:val="22"/>
          <w:vertAlign w:val="subscript"/>
        </w:rPr>
        <w:t xml:space="preserve">50 </w:t>
      </w:r>
      <w:r w:rsidRPr="00F010CF">
        <w:rPr>
          <w:rFonts w:ascii="Calibri" w:hAnsi="Calibri" w:cs="Calibri"/>
          <w:sz w:val="22"/>
          <w:szCs w:val="22"/>
        </w:rPr>
        <w:t>data are presented in Table 4 and Table 5.  The authors do not cite a specific source for these data, and no specific test procedures are described for the adult LD</w:t>
      </w:r>
      <w:r w:rsidRPr="00F010CF">
        <w:rPr>
          <w:rFonts w:ascii="Calibri" w:hAnsi="Calibri" w:cs="Calibri"/>
          <w:sz w:val="22"/>
          <w:szCs w:val="22"/>
          <w:vertAlign w:val="subscript"/>
        </w:rPr>
        <w:t>50</w:t>
      </w:r>
      <w:r w:rsidRPr="00F010CF">
        <w:rPr>
          <w:rFonts w:ascii="Calibri" w:hAnsi="Calibri" w:cs="Calibri"/>
          <w:sz w:val="22"/>
          <w:szCs w:val="22"/>
        </w:rPr>
        <w:t>.</w:t>
      </w:r>
    </w:p>
    <w:p w14:paraId="7647D248" w14:textId="77777777" w:rsidR="00113FB9" w:rsidRPr="00F010CF" w:rsidRDefault="00113FB9" w:rsidP="00113FB9">
      <w:pPr>
        <w:tabs>
          <w:tab w:val="left" w:pos="-1080"/>
          <w:tab w:val="left" w:pos="-720"/>
          <w:tab w:val="left" w:pos="0"/>
          <w:tab w:val="left" w:pos="3420"/>
        </w:tabs>
        <w:rPr>
          <w:rFonts w:ascii="Calibri" w:hAnsi="Calibri" w:cs="Calibri"/>
          <w:sz w:val="22"/>
          <w:szCs w:val="22"/>
        </w:rPr>
      </w:pPr>
    </w:p>
    <w:p w14:paraId="3C5B0E37" w14:textId="77777777" w:rsidR="00113FB9" w:rsidRPr="00F010CF" w:rsidRDefault="00113FB9" w:rsidP="00113FB9">
      <w:pPr>
        <w:tabs>
          <w:tab w:val="left" w:pos="-1080"/>
          <w:tab w:val="left" w:pos="-720"/>
          <w:tab w:val="left" w:pos="0"/>
          <w:tab w:val="left" w:pos="3420"/>
        </w:tabs>
        <w:rPr>
          <w:rFonts w:ascii="Calibri" w:hAnsi="Calibri" w:cs="Calibri"/>
          <w:sz w:val="22"/>
          <w:szCs w:val="22"/>
        </w:rPr>
      </w:pPr>
      <w:r w:rsidRPr="00F010CF">
        <w:rPr>
          <w:rFonts w:ascii="Calibri" w:hAnsi="Calibri" w:cs="Calibri"/>
          <w:sz w:val="22"/>
          <w:szCs w:val="22"/>
        </w:rPr>
        <w:t xml:space="preserve">The reported adult mortality associated with acetone was ≤5% (Table 2).  For the larval data, the authors used Abbott’s formula (1925) to correct for control mortality and </w:t>
      </w:r>
      <w:proofErr w:type="spellStart"/>
      <w:r w:rsidRPr="00F010CF">
        <w:rPr>
          <w:rFonts w:ascii="Calibri" w:hAnsi="Calibri" w:cs="Calibri"/>
          <w:sz w:val="22"/>
          <w:szCs w:val="22"/>
        </w:rPr>
        <w:t>probit</w:t>
      </w:r>
      <w:proofErr w:type="spellEnd"/>
      <w:r w:rsidRPr="00F010CF">
        <w:rPr>
          <w:rFonts w:ascii="Calibri" w:hAnsi="Calibri" w:cs="Calibri"/>
          <w:sz w:val="22"/>
          <w:szCs w:val="22"/>
        </w:rPr>
        <w:t xml:space="preserve"> analysis to determine LD</w:t>
      </w:r>
      <w:r w:rsidRPr="00F010CF">
        <w:rPr>
          <w:rFonts w:ascii="Calibri" w:hAnsi="Calibri" w:cs="Calibri"/>
          <w:sz w:val="22"/>
          <w:szCs w:val="22"/>
          <w:vertAlign w:val="subscript"/>
        </w:rPr>
        <w:t>X</w:t>
      </w:r>
      <w:r w:rsidRPr="00F010CF">
        <w:rPr>
          <w:rFonts w:ascii="Calibri" w:hAnsi="Calibri" w:cs="Calibri"/>
          <w:sz w:val="22"/>
          <w:szCs w:val="22"/>
        </w:rPr>
        <w:t xml:space="preserve"> and slope.  The authors present the brood LD</w:t>
      </w:r>
      <w:r w:rsidRPr="00F010CF">
        <w:rPr>
          <w:rFonts w:ascii="Calibri" w:hAnsi="Calibri" w:cs="Calibri"/>
          <w:sz w:val="22"/>
          <w:szCs w:val="22"/>
          <w:vertAlign w:val="subscript"/>
        </w:rPr>
        <w:t>50</w:t>
      </w:r>
      <w:r w:rsidRPr="00F010CF">
        <w:rPr>
          <w:rFonts w:ascii="Calibri" w:hAnsi="Calibri" w:cs="Calibri"/>
          <w:sz w:val="22"/>
          <w:szCs w:val="22"/>
        </w:rPr>
        <w:t xml:space="preserve"> in terms of µg/larvae, but are not specific as to how they derived this number.      </w:t>
      </w:r>
    </w:p>
    <w:p w14:paraId="0C3D29C7" w14:textId="77777777" w:rsidR="00113FB9" w:rsidRPr="00F010CF" w:rsidRDefault="00113FB9" w:rsidP="00113FB9">
      <w:pPr>
        <w:tabs>
          <w:tab w:val="left" w:pos="-1080"/>
          <w:tab w:val="left" w:pos="-720"/>
          <w:tab w:val="left" w:pos="0"/>
          <w:tab w:val="left" w:pos="3420"/>
        </w:tabs>
        <w:rPr>
          <w:rFonts w:ascii="Calibri" w:hAnsi="Calibri" w:cs="Calibri"/>
          <w:sz w:val="22"/>
          <w:szCs w:val="22"/>
        </w:rPr>
      </w:pPr>
    </w:p>
    <w:p w14:paraId="217869F2" w14:textId="77777777" w:rsidR="00113FB9" w:rsidRPr="00F010CF" w:rsidRDefault="00113FB9" w:rsidP="00113FB9">
      <w:pPr>
        <w:tabs>
          <w:tab w:val="left" w:pos="-1080"/>
          <w:tab w:val="left" w:pos="-720"/>
          <w:tab w:val="left" w:pos="0"/>
          <w:tab w:val="left" w:pos="3420"/>
        </w:tabs>
        <w:rPr>
          <w:rFonts w:ascii="Calibri" w:hAnsi="Calibri" w:cs="Calibri"/>
          <w:b/>
          <w:sz w:val="22"/>
          <w:szCs w:val="22"/>
        </w:rPr>
      </w:pPr>
      <w:r w:rsidRPr="00F010CF">
        <w:rPr>
          <w:rFonts w:ascii="Calibri" w:hAnsi="Calibri" w:cs="Calibri"/>
          <w:b/>
          <w:sz w:val="22"/>
          <w:szCs w:val="22"/>
        </w:rPr>
        <w:t>Results:</w:t>
      </w:r>
    </w:p>
    <w:p w14:paraId="23853AAA" w14:textId="77777777" w:rsidR="00113FB9" w:rsidRPr="00F010CF" w:rsidRDefault="00113FB9" w:rsidP="00113FB9">
      <w:pPr>
        <w:tabs>
          <w:tab w:val="left" w:pos="-1080"/>
          <w:tab w:val="left" w:pos="-720"/>
          <w:tab w:val="left" w:pos="0"/>
          <w:tab w:val="left" w:pos="3420"/>
        </w:tabs>
        <w:rPr>
          <w:rFonts w:ascii="Calibri" w:hAnsi="Calibri" w:cs="Calibri"/>
          <w:sz w:val="22"/>
          <w:szCs w:val="22"/>
        </w:rPr>
      </w:pPr>
    </w:p>
    <w:p w14:paraId="492845C1" w14:textId="77777777" w:rsidR="00113FB9" w:rsidRPr="00F010CF" w:rsidRDefault="00113FB9" w:rsidP="00113FB9">
      <w:pPr>
        <w:tabs>
          <w:tab w:val="left" w:pos="-1080"/>
          <w:tab w:val="left" w:pos="-720"/>
          <w:tab w:val="left" w:pos="0"/>
          <w:tab w:val="left" w:pos="3420"/>
        </w:tabs>
        <w:rPr>
          <w:rFonts w:ascii="Calibri" w:hAnsi="Calibri" w:cs="Calibri"/>
          <w:sz w:val="22"/>
          <w:szCs w:val="22"/>
        </w:rPr>
      </w:pPr>
      <w:r w:rsidRPr="00F010CF">
        <w:rPr>
          <w:rFonts w:ascii="Calibri" w:hAnsi="Calibri" w:cs="Calibri"/>
          <w:sz w:val="22"/>
          <w:szCs w:val="22"/>
        </w:rPr>
        <w:t>For chlorpyrifos, the overall brood LD</w:t>
      </w:r>
      <w:r w:rsidRPr="00F010CF">
        <w:rPr>
          <w:rFonts w:ascii="Calibri" w:hAnsi="Calibri" w:cs="Calibri"/>
          <w:sz w:val="22"/>
          <w:szCs w:val="22"/>
          <w:vertAlign w:val="subscript"/>
        </w:rPr>
        <w:t>50</w:t>
      </w:r>
      <w:r w:rsidRPr="00F010CF">
        <w:rPr>
          <w:rFonts w:ascii="Calibri" w:hAnsi="Calibri" w:cs="Calibri"/>
          <w:sz w:val="22"/>
          <w:szCs w:val="22"/>
        </w:rPr>
        <w:t xml:space="preserve"> value is reported as 0.051 µg/larva.  The most sensitive age-group is 3 – 4 day old larvae, with an LDµ of 0.001 ug/larva (see </w:t>
      </w:r>
      <w:r w:rsidRPr="00F010CF">
        <w:rPr>
          <w:rFonts w:ascii="Calibri" w:hAnsi="Calibri" w:cs="Calibri"/>
          <w:b/>
          <w:sz w:val="22"/>
          <w:szCs w:val="22"/>
        </w:rPr>
        <w:t>Table 1</w:t>
      </w:r>
      <w:r w:rsidRPr="00F010CF">
        <w:rPr>
          <w:rFonts w:ascii="Calibri" w:hAnsi="Calibri" w:cs="Calibri"/>
          <w:sz w:val="22"/>
          <w:szCs w:val="22"/>
        </w:rPr>
        <w:t>).</w:t>
      </w:r>
    </w:p>
    <w:p w14:paraId="50CF7B78" w14:textId="77777777" w:rsidR="00F010CF" w:rsidRDefault="00F010CF" w:rsidP="00113FB9">
      <w:pPr>
        <w:tabs>
          <w:tab w:val="left" w:pos="-1080"/>
          <w:tab w:val="left" w:pos="-720"/>
          <w:tab w:val="left" w:pos="0"/>
          <w:tab w:val="left" w:pos="3420"/>
        </w:tabs>
        <w:spacing w:after="110"/>
        <w:rPr>
          <w:rFonts w:ascii="Calibri" w:hAnsi="Calibri" w:cs="Calibri"/>
          <w:b/>
          <w:sz w:val="22"/>
          <w:szCs w:val="22"/>
        </w:rPr>
      </w:pPr>
    </w:p>
    <w:p w14:paraId="42C0996A" w14:textId="77777777" w:rsidR="00113FB9" w:rsidRPr="00F010CF" w:rsidRDefault="00113FB9" w:rsidP="00113FB9">
      <w:pPr>
        <w:tabs>
          <w:tab w:val="left" w:pos="-1080"/>
          <w:tab w:val="left" w:pos="-720"/>
          <w:tab w:val="left" w:pos="0"/>
          <w:tab w:val="left" w:pos="3420"/>
        </w:tabs>
        <w:spacing w:after="110"/>
        <w:rPr>
          <w:rFonts w:ascii="Calibri" w:hAnsi="Calibri" w:cs="Calibri"/>
          <w:b/>
          <w:sz w:val="22"/>
          <w:szCs w:val="22"/>
        </w:rPr>
      </w:pPr>
      <w:r w:rsidRPr="00F010CF">
        <w:rPr>
          <w:rFonts w:ascii="Calibri" w:hAnsi="Calibri" w:cs="Calibri"/>
          <w:b/>
          <w:sz w:val="22"/>
          <w:szCs w:val="22"/>
        </w:rPr>
        <w:t>Table 1.  Dosage-Mortality Data for Honeybee Larvae Treated in the Brood Cell with Chlorpyrifos.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113FB9" w:rsidRPr="008D01E9" w14:paraId="025B429F" w14:textId="77777777" w:rsidTr="00F010CF">
        <w:tc>
          <w:tcPr>
            <w:tcW w:w="1771" w:type="dxa"/>
            <w:vMerge w:val="restart"/>
            <w:shd w:val="clear" w:color="auto" w:fill="E7E6E6"/>
            <w:vAlign w:val="center"/>
          </w:tcPr>
          <w:p w14:paraId="71CA43C8" w14:textId="77777777" w:rsidR="00113FB9" w:rsidRPr="008D01E9" w:rsidRDefault="00113FB9" w:rsidP="00F010CF">
            <w:pPr>
              <w:tabs>
                <w:tab w:val="left" w:pos="-1080"/>
                <w:tab w:val="left" w:pos="-720"/>
                <w:tab w:val="left" w:pos="0"/>
                <w:tab w:val="left" w:pos="3420"/>
              </w:tabs>
              <w:spacing w:after="110"/>
              <w:jc w:val="center"/>
              <w:rPr>
                <w:rFonts w:ascii="Calibri" w:hAnsi="Calibri" w:cs="Calibri"/>
                <w:b/>
                <w:sz w:val="20"/>
                <w:szCs w:val="20"/>
              </w:rPr>
            </w:pPr>
            <w:r w:rsidRPr="008D01E9">
              <w:rPr>
                <w:rFonts w:ascii="Calibri" w:hAnsi="Calibri" w:cs="Calibri"/>
                <w:b/>
                <w:sz w:val="20"/>
                <w:szCs w:val="20"/>
              </w:rPr>
              <w:t>DATUM</w:t>
            </w:r>
          </w:p>
        </w:tc>
        <w:tc>
          <w:tcPr>
            <w:tcW w:w="7085" w:type="dxa"/>
            <w:gridSpan w:val="4"/>
            <w:shd w:val="clear" w:color="auto" w:fill="E7E6E6"/>
            <w:vAlign w:val="center"/>
          </w:tcPr>
          <w:p w14:paraId="77974C69" w14:textId="77777777" w:rsidR="00113FB9" w:rsidRPr="008D01E9" w:rsidRDefault="00113FB9" w:rsidP="00F010CF">
            <w:pPr>
              <w:tabs>
                <w:tab w:val="left" w:pos="-1080"/>
                <w:tab w:val="left" w:pos="-720"/>
                <w:tab w:val="left" w:pos="0"/>
                <w:tab w:val="left" w:pos="3420"/>
              </w:tabs>
              <w:spacing w:after="110"/>
              <w:jc w:val="center"/>
              <w:rPr>
                <w:rFonts w:ascii="Calibri" w:hAnsi="Calibri" w:cs="Calibri"/>
                <w:b/>
                <w:sz w:val="20"/>
                <w:szCs w:val="20"/>
              </w:rPr>
            </w:pPr>
            <w:r w:rsidRPr="008D01E9">
              <w:rPr>
                <w:rFonts w:ascii="Calibri" w:hAnsi="Calibri" w:cs="Calibri"/>
                <w:b/>
                <w:sz w:val="20"/>
                <w:szCs w:val="20"/>
              </w:rPr>
              <w:t>AGE OF TREATED LARVAE (DAYS)</w:t>
            </w:r>
          </w:p>
        </w:tc>
      </w:tr>
      <w:tr w:rsidR="00113FB9" w:rsidRPr="008D01E9" w14:paraId="434DA44E" w14:textId="77777777" w:rsidTr="00F010CF">
        <w:tc>
          <w:tcPr>
            <w:tcW w:w="1771" w:type="dxa"/>
            <w:vMerge/>
            <w:shd w:val="clear" w:color="auto" w:fill="E7E6E6"/>
            <w:vAlign w:val="center"/>
          </w:tcPr>
          <w:p w14:paraId="02178596" w14:textId="77777777" w:rsidR="00113FB9" w:rsidRPr="008D01E9" w:rsidRDefault="00113FB9" w:rsidP="00F010CF">
            <w:pPr>
              <w:tabs>
                <w:tab w:val="left" w:pos="-1080"/>
                <w:tab w:val="left" w:pos="-720"/>
                <w:tab w:val="left" w:pos="0"/>
                <w:tab w:val="left" w:pos="3420"/>
              </w:tabs>
              <w:spacing w:after="110"/>
              <w:jc w:val="center"/>
              <w:rPr>
                <w:rFonts w:ascii="Calibri" w:hAnsi="Calibri" w:cs="Calibri"/>
                <w:b/>
                <w:sz w:val="20"/>
                <w:szCs w:val="20"/>
              </w:rPr>
            </w:pPr>
          </w:p>
        </w:tc>
        <w:tc>
          <w:tcPr>
            <w:tcW w:w="1771" w:type="dxa"/>
            <w:shd w:val="clear" w:color="auto" w:fill="E7E6E6"/>
            <w:vAlign w:val="center"/>
          </w:tcPr>
          <w:p w14:paraId="5B6C8B55" w14:textId="77777777" w:rsidR="00113FB9" w:rsidRPr="008D01E9" w:rsidRDefault="00113FB9" w:rsidP="00F010CF">
            <w:pPr>
              <w:tabs>
                <w:tab w:val="left" w:pos="-1080"/>
                <w:tab w:val="left" w:pos="-720"/>
                <w:tab w:val="left" w:pos="0"/>
                <w:tab w:val="left" w:pos="3420"/>
              </w:tabs>
              <w:spacing w:after="110"/>
              <w:jc w:val="center"/>
              <w:rPr>
                <w:rFonts w:ascii="Calibri" w:hAnsi="Calibri" w:cs="Calibri"/>
                <w:b/>
                <w:sz w:val="20"/>
                <w:szCs w:val="20"/>
              </w:rPr>
            </w:pPr>
            <w:r w:rsidRPr="008D01E9">
              <w:rPr>
                <w:rFonts w:ascii="Calibri" w:hAnsi="Calibri" w:cs="Calibri"/>
                <w:b/>
                <w:sz w:val="20"/>
                <w:szCs w:val="20"/>
              </w:rPr>
              <w:t>1 - 2</w:t>
            </w:r>
          </w:p>
        </w:tc>
        <w:tc>
          <w:tcPr>
            <w:tcW w:w="1771" w:type="dxa"/>
            <w:shd w:val="clear" w:color="auto" w:fill="E7E6E6"/>
            <w:vAlign w:val="center"/>
          </w:tcPr>
          <w:p w14:paraId="6E2A236C" w14:textId="77777777" w:rsidR="00113FB9" w:rsidRPr="008D01E9" w:rsidRDefault="00113FB9" w:rsidP="00F010CF">
            <w:pPr>
              <w:tabs>
                <w:tab w:val="left" w:pos="-1080"/>
                <w:tab w:val="left" w:pos="-720"/>
                <w:tab w:val="left" w:pos="0"/>
                <w:tab w:val="left" w:pos="3420"/>
              </w:tabs>
              <w:spacing w:after="110"/>
              <w:jc w:val="center"/>
              <w:rPr>
                <w:rFonts w:ascii="Calibri" w:hAnsi="Calibri" w:cs="Calibri"/>
                <w:b/>
                <w:sz w:val="20"/>
                <w:szCs w:val="20"/>
              </w:rPr>
            </w:pPr>
            <w:r w:rsidRPr="008D01E9">
              <w:rPr>
                <w:rFonts w:ascii="Calibri" w:hAnsi="Calibri" w:cs="Calibri"/>
                <w:b/>
                <w:sz w:val="20"/>
                <w:szCs w:val="20"/>
              </w:rPr>
              <w:t>3 - 4</w:t>
            </w:r>
          </w:p>
        </w:tc>
        <w:tc>
          <w:tcPr>
            <w:tcW w:w="1771" w:type="dxa"/>
            <w:shd w:val="clear" w:color="auto" w:fill="E7E6E6"/>
            <w:vAlign w:val="center"/>
          </w:tcPr>
          <w:p w14:paraId="619DDFD7" w14:textId="77777777" w:rsidR="00113FB9" w:rsidRPr="008D01E9" w:rsidRDefault="00113FB9" w:rsidP="00F010CF">
            <w:pPr>
              <w:tabs>
                <w:tab w:val="left" w:pos="-1080"/>
                <w:tab w:val="left" w:pos="-720"/>
                <w:tab w:val="left" w:pos="0"/>
                <w:tab w:val="left" w:pos="3420"/>
              </w:tabs>
              <w:spacing w:after="110"/>
              <w:jc w:val="center"/>
              <w:rPr>
                <w:rFonts w:ascii="Calibri" w:hAnsi="Calibri" w:cs="Calibri"/>
                <w:b/>
                <w:sz w:val="20"/>
                <w:szCs w:val="20"/>
              </w:rPr>
            </w:pPr>
            <w:r w:rsidRPr="008D01E9">
              <w:rPr>
                <w:rFonts w:ascii="Calibri" w:hAnsi="Calibri" w:cs="Calibri"/>
                <w:b/>
                <w:sz w:val="20"/>
                <w:szCs w:val="20"/>
              </w:rPr>
              <w:t>5 - 6</w:t>
            </w:r>
          </w:p>
        </w:tc>
        <w:tc>
          <w:tcPr>
            <w:tcW w:w="1772" w:type="dxa"/>
            <w:shd w:val="clear" w:color="auto" w:fill="E7E6E6"/>
            <w:vAlign w:val="center"/>
          </w:tcPr>
          <w:p w14:paraId="00A133D2" w14:textId="77777777" w:rsidR="00113FB9" w:rsidRPr="008D01E9" w:rsidRDefault="00113FB9" w:rsidP="00F010CF">
            <w:pPr>
              <w:tabs>
                <w:tab w:val="left" w:pos="-1080"/>
                <w:tab w:val="left" w:pos="-720"/>
                <w:tab w:val="left" w:pos="0"/>
                <w:tab w:val="left" w:pos="3420"/>
              </w:tabs>
              <w:spacing w:after="110"/>
              <w:jc w:val="center"/>
              <w:rPr>
                <w:rFonts w:ascii="Calibri" w:hAnsi="Calibri" w:cs="Calibri"/>
                <w:b/>
                <w:sz w:val="20"/>
                <w:szCs w:val="20"/>
              </w:rPr>
            </w:pPr>
            <w:r w:rsidRPr="008D01E9">
              <w:rPr>
                <w:rFonts w:ascii="Calibri" w:hAnsi="Calibri" w:cs="Calibri"/>
                <w:b/>
                <w:sz w:val="20"/>
                <w:szCs w:val="20"/>
              </w:rPr>
              <w:t>ALL</w:t>
            </w:r>
          </w:p>
        </w:tc>
      </w:tr>
      <w:tr w:rsidR="00113FB9" w:rsidRPr="008D01E9" w14:paraId="1AF89709" w14:textId="77777777" w:rsidTr="00F010CF">
        <w:tc>
          <w:tcPr>
            <w:tcW w:w="1771" w:type="dxa"/>
            <w:shd w:val="clear" w:color="auto" w:fill="E7E6E6"/>
            <w:vAlign w:val="center"/>
          </w:tcPr>
          <w:p w14:paraId="14A513D7" w14:textId="77777777" w:rsidR="00113FB9" w:rsidRPr="008D01E9" w:rsidRDefault="00113FB9" w:rsidP="00F010CF">
            <w:pPr>
              <w:tabs>
                <w:tab w:val="left" w:pos="-1080"/>
                <w:tab w:val="left" w:pos="-720"/>
                <w:tab w:val="left" w:pos="0"/>
                <w:tab w:val="left" w:pos="3420"/>
              </w:tabs>
              <w:spacing w:after="110"/>
              <w:rPr>
                <w:rFonts w:ascii="Calibri" w:hAnsi="Calibri" w:cs="Calibri"/>
                <w:b/>
                <w:sz w:val="20"/>
                <w:szCs w:val="20"/>
              </w:rPr>
            </w:pPr>
            <w:r w:rsidRPr="008D01E9">
              <w:rPr>
                <w:rFonts w:ascii="Calibri" w:hAnsi="Calibri" w:cs="Calibri"/>
                <w:b/>
                <w:sz w:val="20"/>
                <w:szCs w:val="20"/>
              </w:rPr>
              <w:t>SLOPE</w:t>
            </w:r>
          </w:p>
        </w:tc>
        <w:tc>
          <w:tcPr>
            <w:tcW w:w="1771" w:type="dxa"/>
            <w:shd w:val="clear" w:color="auto" w:fill="auto"/>
            <w:vAlign w:val="center"/>
          </w:tcPr>
          <w:p w14:paraId="1BF6D355"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sidRPr="008D01E9">
              <w:rPr>
                <w:rFonts w:ascii="Calibri" w:hAnsi="Calibri" w:cs="Calibri"/>
                <w:sz w:val="20"/>
                <w:szCs w:val="20"/>
              </w:rPr>
              <w:t>1.17</w:t>
            </w:r>
          </w:p>
        </w:tc>
        <w:tc>
          <w:tcPr>
            <w:tcW w:w="1771" w:type="dxa"/>
            <w:shd w:val="clear" w:color="auto" w:fill="auto"/>
            <w:vAlign w:val="center"/>
          </w:tcPr>
          <w:p w14:paraId="67162E81"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sidRPr="008D01E9">
              <w:rPr>
                <w:rFonts w:ascii="Calibri" w:hAnsi="Calibri" w:cs="Calibri"/>
                <w:sz w:val="20"/>
                <w:szCs w:val="20"/>
              </w:rPr>
              <w:t>0.59</w:t>
            </w:r>
          </w:p>
        </w:tc>
        <w:tc>
          <w:tcPr>
            <w:tcW w:w="1771" w:type="dxa"/>
            <w:shd w:val="clear" w:color="auto" w:fill="auto"/>
            <w:vAlign w:val="center"/>
          </w:tcPr>
          <w:p w14:paraId="590307C4"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sidRPr="008D01E9">
              <w:rPr>
                <w:rFonts w:ascii="Calibri" w:hAnsi="Calibri" w:cs="Calibri"/>
                <w:sz w:val="20"/>
                <w:szCs w:val="20"/>
              </w:rPr>
              <w:t>1.20</w:t>
            </w:r>
          </w:p>
        </w:tc>
        <w:tc>
          <w:tcPr>
            <w:tcW w:w="1772" w:type="dxa"/>
            <w:shd w:val="clear" w:color="auto" w:fill="auto"/>
            <w:vAlign w:val="center"/>
          </w:tcPr>
          <w:p w14:paraId="644DE289"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sidRPr="008D01E9">
              <w:rPr>
                <w:rFonts w:ascii="Calibri" w:hAnsi="Calibri" w:cs="Calibri"/>
                <w:sz w:val="20"/>
                <w:szCs w:val="20"/>
              </w:rPr>
              <w:t>0.58</w:t>
            </w:r>
          </w:p>
        </w:tc>
      </w:tr>
      <w:tr w:rsidR="00113FB9" w:rsidRPr="008D01E9" w14:paraId="323C9303" w14:textId="77777777" w:rsidTr="00F010CF">
        <w:tc>
          <w:tcPr>
            <w:tcW w:w="1771" w:type="dxa"/>
            <w:shd w:val="clear" w:color="auto" w:fill="E7E6E6"/>
            <w:vAlign w:val="center"/>
          </w:tcPr>
          <w:p w14:paraId="4DC6F203" w14:textId="77777777" w:rsidR="00113FB9" w:rsidRPr="008D01E9" w:rsidRDefault="00113FB9" w:rsidP="00F010CF">
            <w:pPr>
              <w:tabs>
                <w:tab w:val="left" w:pos="-1080"/>
                <w:tab w:val="left" w:pos="-720"/>
                <w:tab w:val="left" w:pos="0"/>
                <w:tab w:val="left" w:pos="3420"/>
              </w:tabs>
              <w:spacing w:after="110"/>
              <w:rPr>
                <w:rFonts w:ascii="Calibri" w:hAnsi="Calibri" w:cs="Calibri"/>
                <w:b/>
                <w:sz w:val="20"/>
                <w:szCs w:val="20"/>
              </w:rPr>
            </w:pPr>
            <w:r w:rsidRPr="008D01E9">
              <w:rPr>
                <w:rFonts w:ascii="Calibri" w:hAnsi="Calibri" w:cs="Calibri"/>
                <w:b/>
                <w:sz w:val="20"/>
                <w:szCs w:val="20"/>
              </w:rPr>
              <w:t>INTERCEPT</w:t>
            </w:r>
          </w:p>
        </w:tc>
        <w:tc>
          <w:tcPr>
            <w:tcW w:w="1771" w:type="dxa"/>
            <w:shd w:val="clear" w:color="auto" w:fill="auto"/>
            <w:vAlign w:val="center"/>
          </w:tcPr>
          <w:p w14:paraId="643F2A57"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sidRPr="008D01E9">
              <w:rPr>
                <w:rFonts w:ascii="Calibri" w:hAnsi="Calibri" w:cs="Calibri"/>
                <w:sz w:val="20"/>
                <w:szCs w:val="20"/>
              </w:rPr>
              <w:t>5.79</w:t>
            </w:r>
          </w:p>
        </w:tc>
        <w:tc>
          <w:tcPr>
            <w:tcW w:w="1771" w:type="dxa"/>
            <w:shd w:val="clear" w:color="auto" w:fill="auto"/>
            <w:vAlign w:val="center"/>
          </w:tcPr>
          <w:p w14:paraId="66482FDC"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sidRPr="008D01E9">
              <w:rPr>
                <w:rFonts w:ascii="Calibri" w:hAnsi="Calibri" w:cs="Calibri"/>
                <w:sz w:val="20"/>
                <w:szCs w:val="20"/>
              </w:rPr>
              <w:t>5.85</w:t>
            </w:r>
          </w:p>
        </w:tc>
        <w:tc>
          <w:tcPr>
            <w:tcW w:w="1771" w:type="dxa"/>
            <w:shd w:val="clear" w:color="auto" w:fill="auto"/>
            <w:vAlign w:val="center"/>
          </w:tcPr>
          <w:p w14:paraId="7A60E61B"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sidRPr="008D01E9">
              <w:rPr>
                <w:rFonts w:ascii="Calibri" w:hAnsi="Calibri" w:cs="Calibri"/>
                <w:sz w:val="20"/>
                <w:szCs w:val="20"/>
              </w:rPr>
              <w:t>6.42</w:t>
            </w:r>
          </w:p>
        </w:tc>
        <w:tc>
          <w:tcPr>
            <w:tcW w:w="1772" w:type="dxa"/>
            <w:shd w:val="clear" w:color="auto" w:fill="auto"/>
            <w:vAlign w:val="center"/>
          </w:tcPr>
          <w:p w14:paraId="72689C2E"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sidRPr="008D01E9">
              <w:rPr>
                <w:rFonts w:ascii="Calibri" w:hAnsi="Calibri" w:cs="Calibri"/>
                <w:sz w:val="20"/>
                <w:szCs w:val="20"/>
              </w:rPr>
              <w:t>5.75</w:t>
            </w:r>
          </w:p>
        </w:tc>
      </w:tr>
      <w:tr w:rsidR="00113FB9" w:rsidRPr="008D01E9" w14:paraId="49B89654" w14:textId="77777777" w:rsidTr="00F010CF">
        <w:tc>
          <w:tcPr>
            <w:tcW w:w="1771" w:type="dxa"/>
            <w:shd w:val="clear" w:color="auto" w:fill="E7E6E6"/>
            <w:vAlign w:val="center"/>
          </w:tcPr>
          <w:p w14:paraId="58E0AF22" w14:textId="77777777" w:rsidR="00113FB9" w:rsidRPr="008D01E9" w:rsidRDefault="00113FB9" w:rsidP="00F010CF">
            <w:pPr>
              <w:tabs>
                <w:tab w:val="left" w:pos="-1080"/>
                <w:tab w:val="left" w:pos="-720"/>
                <w:tab w:val="left" w:pos="0"/>
                <w:tab w:val="left" w:pos="3420"/>
              </w:tabs>
              <w:spacing w:after="110"/>
              <w:rPr>
                <w:rFonts w:ascii="Calibri" w:hAnsi="Calibri" w:cs="Calibri"/>
                <w:b/>
                <w:sz w:val="20"/>
                <w:szCs w:val="20"/>
              </w:rPr>
            </w:pPr>
            <w:r w:rsidRPr="008D01E9">
              <w:rPr>
                <w:rFonts w:ascii="Calibri" w:hAnsi="Calibri" w:cs="Calibri"/>
                <w:b/>
                <w:sz w:val="20"/>
                <w:szCs w:val="20"/>
              </w:rPr>
              <w:t>LD</w:t>
            </w:r>
            <w:r w:rsidRPr="008D01E9">
              <w:rPr>
                <w:rFonts w:ascii="Calibri" w:hAnsi="Calibri" w:cs="Calibri"/>
                <w:b/>
                <w:sz w:val="20"/>
                <w:szCs w:val="20"/>
                <w:vertAlign w:val="subscript"/>
              </w:rPr>
              <w:t>10</w:t>
            </w:r>
          </w:p>
        </w:tc>
        <w:tc>
          <w:tcPr>
            <w:tcW w:w="1771" w:type="dxa"/>
            <w:shd w:val="clear" w:color="auto" w:fill="auto"/>
            <w:vAlign w:val="center"/>
          </w:tcPr>
          <w:p w14:paraId="3EAB8B69"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sidRPr="008D01E9">
              <w:rPr>
                <w:rFonts w:ascii="Calibri" w:hAnsi="Calibri" w:cs="Calibri"/>
                <w:sz w:val="20"/>
                <w:szCs w:val="20"/>
              </w:rPr>
              <w:t>0.017 µg/larva</w:t>
            </w:r>
          </w:p>
        </w:tc>
        <w:tc>
          <w:tcPr>
            <w:tcW w:w="1771" w:type="dxa"/>
            <w:shd w:val="clear" w:color="auto" w:fill="auto"/>
            <w:vAlign w:val="center"/>
          </w:tcPr>
          <w:p w14:paraId="56100FBD"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sidRPr="008D01E9">
              <w:rPr>
                <w:rFonts w:ascii="Calibri" w:hAnsi="Calibri" w:cs="Calibri"/>
                <w:sz w:val="20"/>
                <w:szCs w:val="20"/>
              </w:rPr>
              <w:t>0.001 µg/larva</w:t>
            </w:r>
          </w:p>
        </w:tc>
        <w:tc>
          <w:tcPr>
            <w:tcW w:w="1771" w:type="dxa"/>
            <w:shd w:val="clear" w:color="auto" w:fill="auto"/>
            <w:vAlign w:val="center"/>
          </w:tcPr>
          <w:p w14:paraId="4138A246"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sidRPr="008D01E9">
              <w:rPr>
                <w:rFonts w:ascii="Calibri" w:hAnsi="Calibri" w:cs="Calibri"/>
                <w:sz w:val="20"/>
                <w:szCs w:val="20"/>
              </w:rPr>
              <w:t>0.006 µg/larva</w:t>
            </w:r>
          </w:p>
        </w:tc>
        <w:tc>
          <w:tcPr>
            <w:tcW w:w="1772" w:type="dxa"/>
            <w:shd w:val="clear" w:color="auto" w:fill="auto"/>
            <w:vAlign w:val="center"/>
          </w:tcPr>
          <w:p w14:paraId="34B61E63"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sidRPr="008D01E9">
              <w:rPr>
                <w:rFonts w:ascii="Calibri" w:hAnsi="Calibri" w:cs="Calibri"/>
                <w:sz w:val="20"/>
                <w:szCs w:val="20"/>
              </w:rPr>
              <w:t>0.001 µg/larva</w:t>
            </w:r>
          </w:p>
        </w:tc>
      </w:tr>
      <w:tr w:rsidR="00113FB9" w:rsidRPr="008D01E9" w14:paraId="32284A72" w14:textId="77777777" w:rsidTr="00F010CF">
        <w:tc>
          <w:tcPr>
            <w:tcW w:w="1771" w:type="dxa"/>
            <w:shd w:val="clear" w:color="auto" w:fill="E7E6E6"/>
            <w:vAlign w:val="center"/>
          </w:tcPr>
          <w:p w14:paraId="496BF09A" w14:textId="77777777" w:rsidR="00113FB9" w:rsidRPr="008D01E9" w:rsidRDefault="00113FB9" w:rsidP="00F010CF">
            <w:pPr>
              <w:tabs>
                <w:tab w:val="left" w:pos="-1080"/>
                <w:tab w:val="left" w:pos="-720"/>
                <w:tab w:val="left" w:pos="0"/>
                <w:tab w:val="left" w:pos="3420"/>
              </w:tabs>
              <w:spacing w:after="110"/>
              <w:rPr>
                <w:rFonts w:ascii="Calibri" w:hAnsi="Calibri" w:cs="Calibri"/>
                <w:b/>
                <w:sz w:val="20"/>
                <w:szCs w:val="20"/>
              </w:rPr>
            </w:pPr>
            <w:r w:rsidRPr="008D01E9">
              <w:rPr>
                <w:rFonts w:ascii="Calibri" w:hAnsi="Calibri" w:cs="Calibri"/>
                <w:b/>
                <w:sz w:val="20"/>
                <w:szCs w:val="20"/>
              </w:rPr>
              <w:t>LD</w:t>
            </w:r>
            <w:r w:rsidRPr="008D01E9">
              <w:rPr>
                <w:rFonts w:ascii="Calibri" w:hAnsi="Calibri" w:cs="Calibri"/>
                <w:b/>
                <w:sz w:val="20"/>
                <w:szCs w:val="20"/>
                <w:vertAlign w:val="subscript"/>
              </w:rPr>
              <w:t>50</w:t>
            </w:r>
          </w:p>
        </w:tc>
        <w:tc>
          <w:tcPr>
            <w:tcW w:w="1771" w:type="dxa"/>
            <w:shd w:val="clear" w:color="auto" w:fill="auto"/>
            <w:vAlign w:val="center"/>
          </w:tcPr>
          <w:p w14:paraId="4CFA26DA"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sidRPr="008D01E9">
              <w:rPr>
                <w:rFonts w:ascii="Calibri" w:hAnsi="Calibri" w:cs="Calibri"/>
                <w:sz w:val="20"/>
                <w:szCs w:val="20"/>
              </w:rPr>
              <w:t>0.209 µg/larva</w:t>
            </w:r>
          </w:p>
        </w:tc>
        <w:tc>
          <w:tcPr>
            <w:tcW w:w="1771" w:type="dxa"/>
            <w:shd w:val="clear" w:color="auto" w:fill="auto"/>
            <w:vAlign w:val="center"/>
          </w:tcPr>
          <w:p w14:paraId="33B14A0B"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sidRPr="008D01E9">
              <w:rPr>
                <w:rFonts w:ascii="Calibri" w:hAnsi="Calibri" w:cs="Calibri"/>
                <w:sz w:val="20"/>
                <w:szCs w:val="20"/>
              </w:rPr>
              <w:t>0.302 µg/larva</w:t>
            </w:r>
          </w:p>
        </w:tc>
        <w:tc>
          <w:tcPr>
            <w:tcW w:w="1771" w:type="dxa"/>
            <w:shd w:val="clear" w:color="auto" w:fill="auto"/>
            <w:vAlign w:val="center"/>
          </w:tcPr>
          <w:p w14:paraId="33726176"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sidRPr="008D01E9">
              <w:rPr>
                <w:rFonts w:ascii="Calibri" w:hAnsi="Calibri" w:cs="Calibri"/>
                <w:sz w:val="20"/>
                <w:szCs w:val="20"/>
              </w:rPr>
              <w:t>0.07 µg/larva</w:t>
            </w:r>
          </w:p>
        </w:tc>
        <w:tc>
          <w:tcPr>
            <w:tcW w:w="1772" w:type="dxa"/>
            <w:shd w:val="clear" w:color="auto" w:fill="auto"/>
            <w:vAlign w:val="center"/>
          </w:tcPr>
          <w:p w14:paraId="4611C110"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sidRPr="008D01E9">
              <w:rPr>
                <w:rFonts w:ascii="Calibri" w:hAnsi="Calibri" w:cs="Calibri"/>
                <w:sz w:val="20"/>
                <w:szCs w:val="20"/>
              </w:rPr>
              <w:t>0.051 µg/larva</w:t>
            </w:r>
          </w:p>
        </w:tc>
      </w:tr>
      <w:tr w:rsidR="00113FB9" w:rsidRPr="008D01E9" w14:paraId="3F1C5F05" w14:textId="77777777" w:rsidTr="00F010CF">
        <w:tc>
          <w:tcPr>
            <w:tcW w:w="1771" w:type="dxa"/>
            <w:shd w:val="clear" w:color="auto" w:fill="E7E6E6"/>
            <w:vAlign w:val="center"/>
          </w:tcPr>
          <w:p w14:paraId="4EBCC3C4" w14:textId="77777777" w:rsidR="00113FB9" w:rsidRPr="008D01E9" w:rsidRDefault="00113FB9" w:rsidP="00F010CF">
            <w:pPr>
              <w:tabs>
                <w:tab w:val="left" w:pos="-1080"/>
                <w:tab w:val="left" w:pos="-720"/>
                <w:tab w:val="left" w:pos="0"/>
                <w:tab w:val="left" w:pos="3420"/>
              </w:tabs>
              <w:spacing w:after="110"/>
              <w:rPr>
                <w:rFonts w:ascii="Calibri" w:hAnsi="Calibri" w:cs="Calibri"/>
                <w:b/>
                <w:sz w:val="20"/>
                <w:szCs w:val="20"/>
              </w:rPr>
            </w:pPr>
            <w:r w:rsidRPr="008D01E9">
              <w:rPr>
                <w:rFonts w:ascii="Calibri" w:hAnsi="Calibri" w:cs="Calibri"/>
                <w:b/>
                <w:sz w:val="20"/>
                <w:szCs w:val="20"/>
              </w:rPr>
              <w:t>LD</w:t>
            </w:r>
            <w:r w:rsidRPr="008D01E9">
              <w:rPr>
                <w:rFonts w:ascii="Calibri" w:hAnsi="Calibri" w:cs="Calibri"/>
                <w:b/>
                <w:sz w:val="20"/>
                <w:szCs w:val="20"/>
                <w:vertAlign w:val="subscript"/>
              </w:rPr>
              <w:t>90</w:t>
            </w:r>
          </w:p>
        </w:tc>
        <w:tc>
          <w:tcPr>
            <w:tcW w:w="1771" w:type="dxa"/>
            <w:shd w:val="clear" w:color="auto" w:fill="auto"/>
            <w:vAlign w:val="center"/>
          </w:tcPr>
          <w:p w14:paraId="3AAF1390"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sidRPr="008D01E9">
              <w:rPr>
                <w:rFonts w:ascii="Calibri" w:hAnsi="Calibri" w:cs="Calibri"/>
                <w:sz w:val="20"/>
                <w:szCs w:val="20"/>
              </w:rPr>
              <w:t>2.61 µg/larva</w:t>
            </w:r>
          </w:p>
        </w:tc>
        <w:tc>
          <w:tcPr>
            <w:tcW w:w="1771" w:type="dxa"/>
            <w:shd w:val="clear" w:color="auto" w:fill="auto"/>
            <w:vAlign w:val="center"/>
          </w:tcPr>
          <w:p w14:paraId="698E6196"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sidRPr="008D01E9">
              <w:rPr>
                <w:rFonts w:ascii="Calibri" w:hAnsi="Calibri" w:cs="Calibri"/>
                <w:sz w:val="20"/>
                <w:szCs w:val="20"/>
              </w:rPr>
              <w:t>4.73 µg/larva</w:t>
            </w:r>
          </w:p>
        </w:tc>
        <w:tc>
          <w:tcPr>
            <w:tcW w:w="1771" w:type="dxa"/>
            <w:shd w:val="clear" w:color="auto" w:fill="auto"/>
            <w:vAlign w:val="center"/>
          </w:tcPr>
          <w:p w14:paraId="1642B560"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sidRPr="008D01E9">
              <w:rPr>
                <w:rFonts w:ascii="Calibri" w:hAnsi="Calibri" w:cs="Calibri"/>
                <w:sz w:val="20"/>
                <w:szCs w:val="20"/>
              </w:rPr>
              <w:t>0.77 µg/larva</w:t>
            </w:r>
          </w:p>
        </w:tc>
        <w:tc>
          <w:tcPr>
            <w:tcW w:w="1772" w:type="dxa"/>
            <w:shd w:val="clear" w:color="auto" w:fill="auto"/>
            <w:vAlign w:val="center"/>
          </w:tcPr>
          <w:p w14:paraId="1834DD59"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sidRPr="008D01E9">
              <w:rPr>
                <w:rFonts w:ascii="Calibri" w:hAnsi="Calibri" w:cs="Calibri"/>
                <w:sz w:val="20"/>
                <w:szCs w:val="20"/>
              </w:rPr>
              <w:t>8.32 µg/larva</w:t>
            </w:r>
          </w:p>
        </w:tc>
      </w:tr>
    </w:tbl>
    <w:p w14:paraId="3E762BCB" w14:textId="77777777" w:rsidR="00113FB9" w:rsidRPr="008D01E9" w:rsidRDefault="00113FB9" w:rsidP="00113FB9">
      <w:pPr>
        <w:tabs>
          <w:tab w:val="left" w:pos="-1080"/>
          <w:tab w:val="left" w:pos="-720"/>
          <w:tab w:val="left" w:pos="0"/>
          <w:tab w:val="left" w:pos="3420"/>
        </w:tabs>
        <w:spacing w:after="110"/>
        <w:rPr>
          <w:rFonts w:ascii="Calibri" w:hAnsi="Calibri" w:cs="Calibri"/>
        </w:rPr>
      </w:pPr>
    </w:p>
    <w:p w14:paraId="567AD094" w14:textId="77777777" w:rsidR="00113FB9" w:rsidRPr="00F010CF" w:rsidRDefault="00113FB9" w:rsidP="00113FB9">
      <w:pPr>
        <w:tabs>
          <w:tab w:val="left" w:pos="-1080"/>
          <w:tab w:val="left" w:pos="-720"/>
          <w:tab w:val="left" w:pos="0"/>
          <w:tab w:val="left" w:pos="3420"/>
        </w:tabs>
        <w:spacing w:after="110"/>
        <w:rPr>
          <w:rFonts w:ascii="Calibri" w:hAnsi="Calibri" w:cs="Calibri"/>
          <w:sz w:val="22"/>
          <w:szCs w:val="22"/>
        </w:rPr>
      </w:pPr>
      <w:r w:rsidRPr="00F010CF">
        <w:rPr>
          <w:rFonts w:ascii="Calibri" w:hAnsi="Calibri" w:cs="Calibri"/>
          <w:sz w:val="22"/>
          <w:szCs w:val="22"/>
        </w:rPr>
        <w:t>For malathion, only the data for the all-brood LD</w:t>
      </w:r>
      <w:r w:rsidRPr="00F010CF">
        <w:rPr>
          <w:rFonts w:ascii="Calibri" w:hAnsi="Calibri" w:cs="Calibri"/>
          <w:sz w:val="22"/>
          <w:szCs w:val="22"/>
          <w:vertAlign w:val="subscript"/>
        </w:rPr>
        <w:t>50</w:t>
      </w:r>
      <w:r w:rsidRPr="00F010CF">
        <w:rPr>
          <w:rFonts w:ascii="Calibri" w:hAnsi="Calibri" w:cs="Calibri"/>
          <w:sz w:val="22"/>
          <w:szCs w:val="22"/>
        </w:rPr>
        <w:t xml:space="preserve"> is provided (0.736 µg/larva).  For diazinon, the </w:t>
      </w:r>
      <w:proofErr w:type="spellStart"/>
      <w:r w:rsidRPr="00F010CF">
        <w:rPr>
          <w:rFonts w:ascii="Calibri" w:hAnsi="Calibri" w:cs="Calibri"/>
          <w:sz w:val="22"/>
          <w:szCs w:val="22"/>
        </w:rPr>
        <w:t>LD</w:t>
      </w:r>
      <w:r w:rsidRPr="00F010CF">
        <w:rPr>
          <w:rFonts w:ascii="Calibri" w:hAnsi="Calibri" w:cs="Calibri"/>
          <w:sz w:val="22"/>
          <w:szCs w:val="22"/>
          <w:vertAlign w:val="subscript"/>
        </w:rPr>
        <w:t>x</w:t>
      </w:r>
      <w:proofErr w:type="spellEnd"/>
      <w:r w:rsidRPr="00F010CF">
        <w:rPr>
          <w:rFonts w:ascii="Calibri" w:hAnsi="Calibri" w:cs="Calibri"/>
          <w:sz w:val="22"/>
          <w:szCs w:val="22"/>
        </w:rPr>
        <w:t xml:space="preserve"> values for the three age classes of larvae and of overall brood are reported in </w:t>
      </w:r>
      <w:r w:rsidRPr="00F010CF">
        <w:rPr>
          <w:rFonts w:ascii="Calibri" w:hAnsi="Calibri" w:cs="Calibri"/>
          <w:b/>
          <w:sz w:val="22"/>
          <w:szCs w:val="22"/>
        </w:rPr>
        <w:t>Table 2</w:t>
      </w:r>
      <w:r w:rsidRPr="00F010CF">
        <w:rPr>
          <w:rFonts w:ascii="Calibri" w:hAnsi="Calibri" w:cs="Calibri"/>
          <w:sz w:val="22"/>
          <w:szCs w:val="22"/>
        </w:rPr>
        <w:t>.  One-to-two day old larvae appear to be more sensitive to diazinon exposure than slightly older larvae.</w:t>
      </w:r>
    </w:p>
    <w:p w14:paraId="40A0A2B2" w14:textId="77777777" w:rsidR="00113FB9" w:rsidRPr="00F010CF" w:rsidRDefault="00113FB9" w:rsidP="00113FB9">
      <w:pPr>
        <w:tabs>
          <w:tab w:val="left" w:pos="-1080"/>
          <w:tab w:val="left" w:pos="-720"/>
          <w:tab w:val="left" w:pos="0"/>
          <w:tab w:val="left" w:pos="3420"/>
        </w:tabs>
        <w:spacing w:after="110"/>
        <w:rPr>
          <w:rFonts w:ascii="Calibri" w:hAnsi="Calibri" w:cs="Calibri"/>
          <w:b/>
          <w:sz w:val="22"/>
          <w:szCs w:val="22"/>
        </w:rPr>
      </w:pPr>
    </w:p>
    <w:p w14:paraId="6D8E53D6" w14:textId="77777777" w:rsidR="00113FB9" w:rsidRPr="00F010CF" w:rsidRDefault="00113FB9" w:rsidP="00113FB9">
      <w:pPr>
        <w:tabs>
          <w:tab w:val="left" w:pos="-1080"/>
          <w:tab w:val="left" w:pos="-720"/>
          <w:tab w:val="left" w:pos="0"/>
          <w:tab w:val="left" w:pos="3420"/>
        </w:tabs>
        <w:spacing w:after="110"/>
        <w:rPr>
          <w:rFonts w:ascii="Calibri" w:hAnsi="Calibri" w:cs="Calibri"/>
          <w:b/>
          <w:sz w:val="22"/>
          <w:szCs w:val="22"/>
        </w:rPr>
      </w:pPr>
      <w:r w:rsidRPr="00F010CF">
        <w:rPr>
          <w:rFonts w:ascii="Calibri" w:hAnsi="Calibri" w:cs="Calibri"/>
          <w:b/>
          <w:sz w:val="22"/>
          <w:szCs w:val="22"/>
        </w:rPr>
        <w:t xml:space="preserve">Table 2.  Dosage-Mortality Data for Honeybee Larvae Treated in the Brood Cell with Technical Grade Diazinon (Spectracide, 88.4% </w:t>
      </w:r>
      <w:proofErr w:type="spellStart"/>
      <w:r w:rsidRPr="00F010CF">
        <w:rPr>
          <w:rFonts w:ascii="Calibri" w:hAnsi="Calibri" w:cs="Calibri"/>
          <w:b/>
          <w:sz w:val="22"/>
          <w:szCs w:val="22"/>
        </w:rPr>
        <w:t>ai</w:t>
      </w:r>
      <w:proofErr w:type="spellEnd"/>
      <w:r w:rsidRPr="00F010CF">
        <w:rPr>
          <w:rFonts w:ascii="Calibri" w:hAnsi="Calibri" w:cs="Calibri"/>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113FB9" w:rsidRPr="008D01E9" w14:paraId="1E4ED3BA" w14:textId="77777777" w:rsidTr="00F010CF">
        <w:tc>
          <w:tcPr>
            <w:tcW w:w="1771" w:type="dxa"/>
            <w:vMerge w:val="restart"/>
            <w:shd w:val="clear" w:color="auto" w:fill="E7E6E6"/>
            <w:vAlign w:val="center"/>
          </w:tcPr>
          <w:p w14:paraId="08333C65" w14:textId="77777777" w:rsidR="00113FB9" w:rsidRPr="008D01E9" w:rsidRDefault="00113FB9" w:rsidP="00F010CF">
            <w:pPr>
              <w:tabs>
                <w:tab w:val="left" w:pos="-1080"/>
                <w:tab w:val="left" w:pos="-720"/>
                <w:tab w:val="left" w:pos="0"/>
                <w:tab w:val="left" w:pos="3420"/>
              </w:tabs>
              <w:spacing w:after="110"/>
              <w:jc w:val="center"/>
              <w:rPr>
                <w:rFonts w:ascii="Calibri" w:hAnsi="Calibri" w:cs="Calibri"/>
                <w:b/>
                <w:sz w:val="20"/>
                <w:szCs w:val="20"/>
              </w:rPr>
            </w:pPr>
            <w:r w:rsidRPr="008D01E9">
              <w:rPr>
                <w:rFonts w:ascii="Calibri" w:hAnsi="Calibri" w:cs="Calibri"/>
                <w:b/>
                <w:sz w:val="20"/>
                <w:szCs w:val="20"/>
              </w:rPr>
              <w:t>DATUM</w:t>
            </w:r>
          </w:p>
        </w:tc>
        <w:tc>
          <w:tcPr>
            <w:tcW w:w="7085" w:type="dxa"/>
            <w:gridSpan w:val="4"/>
            <w:shd w:val="clear" w:color="auto" w:fill="E7E6E6"/>
            <w:vAlign w:val="center"/>
          </w:tcPr>
          <w:p w14:paraId="30A0A7B7" w14:textId="77777777" w:rsidR="00113FB9" w:rsidRPr="008D01E9" w:rsidRDefault="00113FB9" w:rsidP="00F010CF">
            <w:pPr>
              <w:tabs>
                <w:tab w:val="left" w:pos="-1080"/>
                <w:tab w:val="left" w:pos="-720"/>
                <w:tab w:val="left" w:pos="0"/>
                <w:tab w:val="left" w:pos="3420"/>
              </w:tabs>
              <w:spacing w:after="110"/>
              <w:jc w:val="center"/>
              <w:rPr>
                <w:rFonts w:ascii="Calibri" w:hAnsi="Calibri" w:cs="Calibri"/>
                <w:b/>
                <w:sz w:val="20"/>
                <w:szCs w:val="20"/>
              </w:rPr>
            </w:pPr>
            <w:r w:rsidRPr="008D01E9">
              <w:rPr>
                <w:rFonts w:ascii="Calibri" w:hAnsi="Calibri" w:cs="Calibri"/>
                <w:b/>
                <w:sz w:val="20"/>
                <w:szCs w:val="20"/>
              </w:rPr>
              <w:t>AGE OF TREATED LARVAE (DAYS)</w:t>
            </w:r>
          </w:p>
        </w:tc>
      </w:tr>
      <w:tr w:rsidR="00113FB9" w:rsidRPr="008D01E9" w14:paraId="1430BC52" w14:textId="77777777" w:rsidTr="00F010CF">
        <w:tc>
          <w:tcPr>
            <w:tcW w:w="1771" w:type="dxa"/>
            <w:vMerge/>
            <w:shd w:val="clear" w:color="auto" w:fill="E7E6E6"/>
            <w:vAlign w:val="center"/>
          </w:tcPr>
          <w:p w14:paraId="511D3B8B" w14:textId="77777777" w:rsidR="00113FB9" w:rsidRPr="008D01E9" w:rsidRDefault="00113FB9" w:rsidP="00F010CF">
            <w:pPr>
              <w:tabs>
                <w:tab w:val="left" w:pos="-1080"/>
                <w:tab w:val="left" w:pos="-720"/>
                <w:tab w:val="left" w:pos="0"/>
                <w:tab w:val="left" w:pos="3420"/>
              </w:tabs>
              <w:spacing w:after="110"/>
              <w:jc w:val="center"/>
              <w:rPr>
                <w:rFonts w:ascii="Calibri" w:hAnsi="Calibri" w:cs="Calibri"/>
                <w:b/>
                <w:sz w:val="20"/>
                <w:szCs w:val="20"/>
              </w:rPr>
            </w:pPr>
          </w:p>
        </w:tc>
        <w:tc>
          <w:tcPr>
            <w:tcW w:w="1771" w:type="dxa"/>
            <w:shd w:val="clear" w:color="auto" w:fill="E7E6E6"/>
            <w:vAlign w:val="center"/>
          </w:tcPr>
          <w:p w14:paraId="69822D71" w14:textId="77777777" w:rsidR="00113FB9" w:rsidRPr="008D01E9" w:rsidRDefault="00113FB9" w:rsidP="00F010CF">
            <w:pPr>
              <w:tabs>
                <w:tab w:val="left" w:pos="-1080"/>
                <w:tab w:val="left" w:pos="-720"/>
                <w:tab w:val="left" w:pos="0"/>
                <w:tab w:val="left" w:pos="3420"/>
              </w:tabs>
              <w:spacing w:after="110"/>
              <w:jc w:val="center"/>
              <w:rPr>
                <w:rFonts w:ascii="Calibri" w:hAnsi="Calibri" w:cs="Calibri"/>
                <w:b/>
                <w:sz w:val="20"/>
                <w:szCs w:val="20"/>
              </w:rPr>
            </w:pPr>
            <w:r w:rsidRPr="008D01E9">
              <w:rPr>
                <w:rFonts w:ascii="Calibri" w:hAnsi="Calibri" w:cs="Calibri"/>
                <w:b/>
                <w:sz w:val="20"/>
                <w:szCs w:val="20"/>
              </w:rPr>
              <w:t>1 - 2</w:t>
            </w:r>
          </w:p>
        </w:tc>
        <w:tc>
          <w:tcPr>
            <w:tcW w:w="1771" w:type="dxa"/>
            <w:shd w:val="clear" w:color="auto" w:fill="E7E6E6"/>
            <w:vAlign w:val="center"/>
          </w:tcPr>
          <w:p w14:paraId="4216421C" w14:textId="77777777" w:rsidR="00113FB9" w:rsidRPr="008D01E9" w:rsidRDefault="00113FB9" w:rsidP="00F010CF">
            <w:pPr>
              <w:tabs>
                <w:tab w:val="left" w:pos="-1080"/>
                <w:tab w:val="left" w:pos="-720"/>
                <w:tab w:val="left" w:pos="0"/>
                <w:tab w:val="left" w:pos="3420"/>
              </w:tabs>
              <w:spacing w:after="110"/>
              <w:jc w:val="center"/>
              <w:rPr>
                <w:rFonts w:ascii="Calibri" w:hAnsi="Calibri" w:cs="Calibri"/>
                <w:b/>
                <w:sz w:val="20"/>
                <w:szCs w:val="20"/>
              </w:rPr>
            </w:pPr>
            <w:r w:rsidRPr="008D01E9">
              <w:rPr>
                <w:rFonts w:ascii="Calibri" w:hAnsi="Calibri" w:cs="Calibri"/>
                <w:b/>
                <w:sz w:val="20"/>
                <w:szCs w:val="20"/>
              </w:rPr>
              <w:t>3 - 4</w:t>
            </w:r>
          </w:p>
        </w:tc>
        <w:tc>
          <w:tcPr>
            <w:tcW w:w="1771" w:type="dxa"/>
            <w:shd w:val="clear" w:color="auto" w:fill="E7E6E6"/>
            <w:vAlign w:val="center"/>
          </w:tcPr>
          <w:p w14:paraId="6AF301E3" w14:textId="77777777" w:rsidR="00113FB9" w:rsidRPr="008D01E9" w:rsidRDefault="00113FB9" w:rsidP="00F010CF">
            <w:pPr>
              <w:tabs>
                <w:tab w:val="left" w:pos="-1080"/>
                <w:tab w:val="left" w:pos="-720"/>
                <w:tab w:val="left" w:pos="0"/>
                <w:tab w:val="left" w:pos="3420"/>
              </w:tabs>
              <w:spacing w:after="110"/>
              <w:jc w:val="center"/>
              <w:rPr>
                <w:rFonts w:ascii="Calibri" w:hAnsi="Calibri" w:cs="Calibri"/>
                <w:b/>
                <w:sz w:val="20"/>
                <w:szCs w:val="20"/>
              </w:rPr>
            </w:pPr>
            <w:r w:rsidRPr="008D01E9">
              <w:rPr>
                <w:rFonts w:ascii="Calibri" w:hAnsi="Calibri" w:cs="Calibri"/>
                <w:b/>
                <w:sz w:val="20"/>
                <w:szCs w:val="20"/>
              </w:rPr>
              <w:t>5 - 6</w:t>
            </w:r>
          </w:p>
        </w:tc>
        <w:tc>
          <w:tcPr>
            <w:tcW w:w="1772" w:type="dxa"/>
            <w:shd w:val="clear" w:color="auto" w:fill="E7E6E6"/>
            <w:vAlign w:val="center"/>
          </w:tcPr>
          <w:p w14:paraId="079C59E1" w14:textId="77777777" w:rsidR="00113FB9" w:rsidRPr="008D01E9" w:rsidRDefault="00113FB9" w:rsidP="00F010CF">
            <w:pPr>
              <w:tabs>
                <w:tab w:val="left" w:pos="-1080"/>
                <w:tab w:val="left" w:pos="-720"/>
                <w:tab w:val="left" w:pos="0"/>
                <w:tab w:val="left" w:pos="3420"/>
              </w:tabs>
              <w:spacing w:after="110"/>
              <w:jc w:val="center"/>
              <w:rPr>
                <w:rFonts w:ascii="Calibri" w:hAnsi="Calibri" w:cs="Calibri"/>
                <w:b/>
                <w:sz w:val="20"/>
                <w:szCs w:val="20"/>
              </w:rPr>
            </w:pPr>
            <w:r w:rsidRPr="008D01E9">
              <w:rPr>
                <w:rFonts w:ascii="Calibri" w:hAnsi="Calibri" w:cs="Calibri"/>
                <w:b/>
                <w:sz w:val="20"/>
                <w:szCs w:val="20"/>
              </w:rPr>
              <w:t>ALL</w:t>
            </w:r>
          </w:p>
        </w:tc>
      </w:tr>
      <w:tr w:rsidR="00113FB9" w:rsidRPr="008D01E9" w14:paraId="711E7595" w14:textId="77777777" w:rsidTr="00F010CF">
        <w:tc>
          <w:tcPr>
            <w:tcW w:w="1771" w:type="dxa"/>
            <w:shd w:val="clear" w:color="auto" w:fill="E7E6E6"/>
            <w:vAlign w:val="center"/>
          </w:tcPr>
          <w:p w14:paraId="2CB55661" w14:textId="77777777" w:rsidR="00113FB9" w:rsidRPr="008D01E9" w:rsidRDefault="00113FB9" w:rsidP="00F010CF">
            <w:pPr>
              <w:tabs>
                <w:tab w:val="left" w:pos="-1080"/>
                <w:tab w:val="left" w:pos="-720"/>
                <w:tab w:val="left" w:pos="0"/>
                <w:tab w:val="left" w:pos="3420"/>
              </w:tabs>
              <w:spacing w:after="110"/>
              <w:rPr>
                <w:rFonts w:ascii="Calibri" w:hAnsi="Calibri" w:cs="Calibri"/>
                <w:b/>
                <w:sz w:val="20"/>
                <w:szCs w:val="20"/>
              </w:rPr>
            </w:pPr>
            <w:r w:rsidRPr="008D01E9">
              <w:rPr>
                <w:rFonts w:ascii="Calibri" w:hAnsi="Calibri" w:cs="Calibri"/>
                <w:b/>
                <w:sz w:val="20"/>
                <w:szCs w:val="20"/>
              </w:rPr>
              <w:t>SLOPE</w:t>
            </w:r>
          </w:p>
        </w:tc>
        <w:tc>
          <w:tcPr>
            <w:tcW w:w="1771" w:type="dxa"/>
            <w:shd w:val="clear" w:color="auto" w:fill="auto"/>
            <w:vAlign w:val="center"/>
          </w:tcPr>
          <w:p w14:paraId="43BF90BE"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Pr>
                <w:rFonts w:ascii="Calibri" w:hAnsi="Calibri" w:cs="Calibri"/>
                <w:sz w:val="20"/>
                <w:szCs w:val="20"/>
              </w:rPr>
              <w:t>0.630</w:t>
            </w:r>
          </w:p>
        </w:tc>
        <w:tc>
          <w:tcPr>
            <w:tcW w:w="1771" w:type="dxa"/>
            <w:shd w:val="clear" w:color="auto" w:fill="auto"/>
            <w:vAlign w:val="center"/>
          </w:tcPr>
          <w:p w14:paraId="2720AA22"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Pr>
                <w:rFonts w:ascii="Calibri" w:hAnsi="Calibri" w:cs="Calibri"/>
                <w:sz w:val="20"/>
                <w:szCs w:val="20"/>
              </w:rPr>
              <w:t>0.977</w:t>
            </w:r>
          </w:p>
        </w:tc>
        <w:tc>
          <w:tcPr>
            <w:tcW w:w="1771" w:type="dxa"/>
            <w:shd w:val="clear" w:color="auto" w:fill="auto"/>
            <w:vAlign w:val="center"/>
          </w:tcPr>
          <w:p w14:paraId="2B2B9D6A"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Pr>
                <w:rFonts w:ascii="Calibri" w:hAnsi="Calibri" w:cs="Calibri"/>
                <w:sz w:val="20"/>
                <w:szCs w:val="20"/>
              </w:rPr>
              <w:t>1.872</w:t>
            </w:r>
          </w:p>
        </w:tc>
        <w:tc>
          <w:tcPr>
            <w:tcW w:w="1772" w:type="dxa"/>
            <w:shd w:val="clear" w:color="auto" w:fill="auto"/>
            <w:vAlign w:val="center"/>
          </w:tcPr>
          <w:p w14:paraId="4342B4CA"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Pr>
                <w:rFonts w:ascii="Calibri" w:hAnsi="Calibri" w:cs="Calibri"/>
                <w:sz w:val="20"/>
                <w:szCs w:val="20"/>
              </w:rPr>
              <w:t>1.063</w:t>
            </w:r>
          </w:p>
        </w:tc>
      </w:tr>
      <w:tr w:rsidR="00113FB9" w:rsidRPr="008D01E9" w14:paraId="1A488CB4" w14:textId="77777777" w:rsidTr="00F010CF">
        <w:tc>
          <w:tcPr>
            <w:tcW w:w="1771" w:type="dxa"/>
            <w:shd w:val="clear" w:color="auto" w:fill="E7E6E6"/>
            <w:vAlign w:val="center"/>
          </w:tcPr>
          <w:p w14:paraId="3891CAEB" w14:textId="77777777" w:rsidR="00113FB9" w:rsidRPr="008D01E9" w:rsidRDefault="00113FB9" w:rsidP="00F010CF">
            <w:pPr>
              <w:tabs>
                <w:tab w:val="left" w:pos="-1080"/>
                <w:tab w:val="left" w:pos="-720"/>
                <w:tab w:val="left" w:pos="0"/>
                <w:tab w:val="left" w:pos="3420"/>
              </w:tabs>
              <w:spacing w:after="110"/>
              <w:rPr>
                <w:rFonts w:ascii="Calibri" w:hAnsi="Calibri" w:cs="Calibri"/>
                <w:b/>
                <w:sz w:val="20"/>
                <w:szCs w:val="20"/>
              </w:rPr>
            </w:pPr>
            <w:r w:rsidRPr="008D01E9">
              <w:rPr>
                <w:rFonts w:ascii="Calibri" w:hAnsi="Calibri" w:cs="Calibri"/>
                <w:b/>
                <w:sz w:val="20"/>
                <w:szCs w:val="20"/>
              </w:rPr>
              <w:t>INTERCEPT</w:t>
            </w:r>
          </w:p>
        </w:tc>
        <w:tc>
          <w:tcPr>
            <w:tcW w:w="1771" w:type="dxa"/>
            <w:shd w:val="clear" w:color="auto" w:fill="auto"/>
            <w:vAlign w:val="center"/>
          </w:tcPr>
          <w:p w14:paraId="4C226187"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Pr>
                <w:rFonts w:ascii="Calibri" w:hAnsi="Calibri" w:cs="Calibri"/>
                <w:sz w:val="20"/>
                <w:szCs w:val="20"/>
              </w:rPr>
              <w:t>8.084</w:t>
            </w:r>
          </w:p>
        </w:tc>
        <w:tc>
          <w:tcPr>
            <w:tcW w:w="1771" w:type="dxa"/>
            <w:shd w:val="clear" w:color="auto" w:fill="auto"/>
            <w:vAlign w:val="center"/>
          </w:tcPr>
          <w:p w14:paraId="5E044ECF"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Pr>
                <w:rFonts w:ascii="Calibri" w:hAnsi="Calibri" w:cs="Calibri"/>
                <w:sz w:val="20"/>
                <w:szCs w:val="20"/>
              </w:rPr>
              <w:t>9.168</w:t>
            </w:r>
          </w:p>
        </w:tc>
        <w:tc>
          <w:tcPr>
            <w:tcW w:w="1771" w:type="dxa"/>
            <w:shd w:val="clear" w:color="auto" w:fill="auto"/>
            <w:vAlign w:val="center"/>
          </w:tcPr>
          <w:p w14:paraId="66504213"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Pr>
                <w:rFonts w:ascii="Calibri" w:hAnsi="Calibri" w:cs="Calibri"/>
                <w:sz w:val="20"/>
                <w:szCs w:val="20"/>
              </w:rPr>
              <w:t>11.35</w:t>
            </w:r>
          </w:p>
        </w:tc>
        <w:tc>
          <w:tcPr>
            <w:tcW w:w="1772" w:type="dxa"/>
            <w:shd w:val="clear" w:color="auto" w:fill="auto"/>
            <w:vAlign w:val="center"/>
          </w:tcPr>
          <w:p w14:paraId="3003BBCE"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Pr>
                <w:rFonts w:ascii="Calibri" w:hAnsi="Calibri" w:cs="Calibri"/>
                <w:sz w:val="20"/>
                <w:szCs w:val="20"/>
              </w:rPr>
              <w:t>9.17</w:t>
            </w:r>
          </w:p>
        </w:tc>
      </w:tr>
      <w:tr w:rsidR="00113FB9" w:rsidRPr="008D01E9" w14:paraId="2C2710BE" w14:textId="77777777" w:rsidTr="00F010CF">
        <w:tc>
          <w:tcPr>
            <w:tcW w:w="1771" w:type="dxa"/>
            <w:shd w:val="clear" w:color="auto" w:fill="E7E6E6"/>
            <w:vAlign w:val="center"/>
          </w:tcPr>
          <w:p w14:paraId="6C4A9813" w14:textId="77777777" w:rsidR="00113FB9" w:rsidRPr="008D01E9" w:rsidRDefault="00113FB9" w:rsidP="00F010CF">
            <w:pPr>
              <w:tabs>
                <w:tab w:val="left" w:pos="-1080"/>
                <w:tab w:val="left" w:pos="-720"/>
                <w:tab w:val="left" w:pos="0"/>
                <w:tab w:val="left" w:pos="3420"/>
              </w:tabs>
              <w:spacing w:after="110"/>
              <w:rPr>
                <w:rFonts w:ascii="Calibri" w:hAnsi="Calibri" w:cs="Calibri"/>
                <w:b/>
                <w:sz w:val="20"/>
                <w:szCs w:val="20"/>
              </w:rPr>
            </w:pPr>
            <w:r w:rsidRPr="008D01E9">
              <w:rPr>
                <w:rFonts w:ascii="Calibri" w:hAnsi="Calibri" w:cs="Calibri"/>
                <w:b/>
                <w:sz w:val="20"/>
                <w:szCs w:val="20"/>
              </w:rPr>
              <w:t>LD</w:t>
            </w:r>
            <w:r w:rsidRPr="008D01E9">
              <w:rPr>
                <w:rFonts w:ascii="Calibri" w:hAnsi="Calibri" w:cs="Calibri"/>
                <w:b/>
                <w:sz w:val="20"/>
                <w:szCs w:val="20"/>
                <w:vertAlign w:val="subscript"/>
              </w:rPr>
              <w:t>10</w:t>
            </w:r>
          </w:p>
        </w:tc>
        <w:tc>
          <w:tcPr>
            <w:tcW w:w="1771" w:type="dxa"/>
            <w:shd w:val="clear" w:color="auto" w:fill="auto"/>
            <w:vAlign w:val="center"/>
          </w:tcPr>
          <w:p w14:paraId="04B90412"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Pr>
                <w:rFonts w:ascii="Calibri" w:hAnsi="Calibri" w:cs="Calibri"/>
                <w:sz w:val="20"/>
                <w:szCs w:val="20"/>
              </w:rPr>
              <w:t>1.20 x 10</w:t>
            </w:r>
            <w:r w:rsidRPr="006343B0">
              <w:rPr>
                <w:rFonts w:ascii="Calibri" w:hAnsi="Calibri" w:cs="Calibri"/>
                <w:sz w:val="20"/>
                <w:szCs w:val="20"/>
                <w:vertAlign w:val="superscript"/>
              </w:rPr>
              <w:t>-7</w:t>
            </w:r>
            <w:r w:rsidRPr="008D01E9">
              <w:rPr>
                <w:rFonts w:ascii="Calibri" w:hAnsi="Calibri" w:cs="Calibri"/>
                <w:sz w:val="20"/>
                <w:szCs w:val="20"/>
              </w:rPr>
              <w:t xml:space="preserve"> µg/larva</w:t>
            </w:r>
          </w:p>
        </w:tc>
        <w:tc>
          <w:tcPr>
            <w:tcW w:w="1771" w:type="dxa"/>
            <w:shd w:val="clear" w:color="auto" w:fill="auto"/>
            <w:vAlign w:val="center"/>
          </w:tcPr>
          <w:p w14:paraId="48DDE10F"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Pr>
                <w:rFonts w:ascii="Calibri" w:hAnsi="Calibri" w:cs="Calibri"/>
                <w:sz w:val="20"/>
                <w:szCs w:val="20"/>
              </w:rPr>
              <w:t>2.67 x 10</w:t>
            </w:r>
            <w:r>
              <w:rPr>
                <w:rFonts w:ascii="Calibri" w:hAnsi="Calibri" w:cs="Calibri"/>
                <w:sz w:val="20"/>
                <w:szCs w:val="20"/>
                <w:vertAlign w:val="superscript"/>
              </w:rPr>
              <w:t>-6</w:t>
            </w:r>
            <w:r w:rsidRPr="008D01E9">
              <w:rPr>
                <w:rFonts w:ascii="Calibri" w:hAnsi="Calibri" w:cs="Calibri"/>
                <w:sz w:val="20"/>
                <w:szCs w:val="20"/>
              </w:rPr>
              <w:t xml:space="preserve"> µg/larva</w:t>
            </w:r>
          </w:p>
        </w:tc>
        <w:tc>
          <w:tcPr>
            <w:tcW w:w="1771" w:type="dxa"/>
            <w:shd w:val="clear" w:color="auto" w:fill="auto"/>
            <w:vAlign w:val="center"/>
          </w:tcPr>
          <w:p w14:paraId="030FD0F9"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Pr>
                <w:rFonts w:ascii="Calibri" w:hAnsi="Calibri" w:cs="Calibri"/>
                <w:sz w:val="20"/>
                <w:szCs w:val="20"/>
              </w:rPr>
              <w:t>8.43 x 10</w:t>
            </w:r>
            <w:r>
              <w:rPr>
                <w:rFonts w:ascii="Calibri" w:hAnsi="Calibri" w:cs="Calibri"/>
                <w:sz w:val="20"/>
                <w:szCs w:val="20"/>
                <w:vertAlign w:val="superscript"/>
              </w:rPr>
              <w:t>-5</w:t>
            </w:r>
            <w:r w:rsidRPr="008D01E9">
              <w:rPr>
                <w:rFonts w:ascii="Calibri" w:hAnsi="Calibri" w:cs="Calibri"/>
                <w:sz w:val="20"/>
                <w:szCs w:val="20"/>
              </w:rPr>
              <w:t xml:space="preserve"> µg/larva</w:t>
            </w:r>
          </w:p>
        </w:tc>
        <w:tc>
          <w:tcPr>
            <w:tcW w:w="1772" w:type="dxa"/>
            <w:shd w:val="clear" w:color="auto" w:fill="auto"/>
            <w:vAlign w:val="center"/>
          </w:tcPr>
          <w:p w14:paraId="10D08FBD"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Pr>
                <w:rFonts w:ascii="Calibri" w:hAnsi="Calibri" w:cs="Calibri"/>
                <w:sz w:val="20"/>
                <w:szCs w:val="20"/>
              </w:rPr>
              <w:t>7.54 x 10</w:t>
            </w:r>
            <w:r>
              <w:rPr>
                <w:rFonts w:ascii="Calibri" w:hAnsi="Calibri" w:cs="Calibri"/>
                <w:sz w:val="20"/>
                <w:szCs w:val="20"/>
                <w:vertAlign w:val="superscript"/>
              </w:rPr>
              <w:t>-6</w:t>
            </w:r>
            <w:r w:rsidRPr="008D01E9">
              <w:rPr>
                <w:rFonts w:ascii="Calibri" w:hAnsi="Calibri" w:cs="Calibri"/>
                <w:sz w:val="20"/>
                <w:szCs w:val="20"/>
              </w:rPr>
              <w:t xml:space="preserve"> µg/larva</w:t>
            </w:r>
          </w:p>
        </w:tc>
      </w:tr>
      <w:tr w:rsidR="00113FB9" w:rsidRPr="008D01E9" w14:paraId="41B9899D" w14:textId="77777777" w:rsidTr="00F010CF">
        <w:tc>
          <w:tcPr>
            <w:tcW w:w="1771" w:type="dxa"/>
            <w:shd w:val="clear" w:color="auto" w:fill="E7E6E6"/>
            <w:vAlign w:val="center"/>
          </w:tcPr>
          <w:p w14:paraId="71BA13A6" w14:textId="77777777" w:rsidR="00113FB9" w:rsidRPr="008D01E9" w:rsidRDefault="00113FB9" w:rsidP="00F010CF">
            <w:pPr>
              <w:tabs>
                <w:tab w:val="left" w:pos="-1080"/>
                <w:tab w:val="left" w:pos="-720"/>
                <w:tab w:val="left" w:pos="0"/>
                <w:tab w:val="left" w:pos="3420"/>
              </w:tabs>
              <w:spacing w:after="110"/>
              <w:rPr>
                <w:rFonts w:ascii="Calibri" w:hAnsi="Calibri" w:cs="Calibri"/>
                <w:b/>
                <w:sz w:val="20"/>
                <w:szCs w:val="20"/>
              </w:rPr>
            </w:pPr>
            <w:r w:rsidRPr="008D01E9">
              <w:rPr>
                <w:rFonts w:ascii="Calibri" w:hAnsi="Calibri" w:cs="Calibri"/>
                <w:b/>
                <w:sz w:val="20"/>
                <w:szCs w:val="20"/>
              </w:rPr>
              <w:t>LD</w:t>
            </w:r>
            <w:r w:rsidRPr="008D01E9">
              <w:rPr>
                <w:rFonts w:ascii="Calibri" w:hAnsi="Calibri" w:cs="Calibri"/>
                <w:b/>
                <w:sz w:val="20"/>
                <w:szCs w:val="20"/>
                <w:vertAlign w:val="subscript"/>
              </w:rPr>
              <w:t>50</w:t>
            </w:r>
          </w:p>
        </w:tc>
        <w:tc>
          <w:tcPr>
            <w:tcW w:w="1771" w:type="dxa"/>
            <w:shd w:val="clear" w:color="auto" w:fill="auto"/>
            <w:vAlign w:val="center"/>
          </w:tcPr>
          <w:p w14:paraId="0A90C437"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Pr>
                <w:rFonts w:ascii="Calibri" w:hAnsi="Calibri" w:cs="Calibri"/>
                <w:sz w:val="20"/>
                <w:szCs w:val="20"/>
              </w:rPr>
              <w:t>1.29 x 10</w:t>
            </w:r>
            <w:r>
              <w:rPr>
                <w:rFonts w:ascii="Calibri" w:hAnsi="Calibri" w:cs="Calibri"/>
                <w:sz w:val="20"/>
                <w:szCs w:val="20"/>
                <w:vertAlign w:val="superscript"/>
              </w:rPr>
              <w:t>-5</w:t>
            </w:r>
            <w:r w:rsidRPr="008D01E9">
              <w:rPr>
                <w:rFonts w:ascii="Calibri" w:hAnsi="Calibri" w:cs="Calibri"/>
                <w:sz w:val="20"/>
                <w:szCs w:val="20"/>
              </w:rPr>
              <w:t xml:space="preserve"> µg/larva</w:t>
            </w:r>
          </w:p>
        </w:tc>
        <w:tc>
          <w:tcPr>
            <w:tcW w:w="1771" w:type="dxa"/>
            <w:shd w:val="clear" w:color="auto" w:fill="auto"/>
            <w:vAlign w:val="center"/>
          </w:tcPr>
          <w:p w14:paraId="6EC41DA9"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Pr>
                <w:rFonts w:ascii="Calibri" w:hAnsi="Calibri" w:cs="Calibri"/>
                <w:sz w:val="20"/>
                <w:szCs w:val="20"/>
              </w:rPr>
              <w:t>5.45 x 10</w:t>
            </w:r>
            <w:r>
              <w:rPr>
                <w:rFonts w:ascii="Calibri" w:hAnsi="Calibri" w:cs="Calibri"/>
                <w:sz w:val="20"/>
                <w:szCs w:val="20"/>
                <w:vertAlign w:val="superscript"/>
              </w:rPr>
              <w:t>-5</w:t>
            </w:r>
            <w:r w:rsidRPr="008D01E9">
              <w:rPr>
                <w:rFonts w:ascii="Calibri" w:hAnsi="Calibri" w:cs="Calibri"/>
                <w:sz w:val="20"/>
                <w:szCs w:val="20"/>
              </w:rPr>
              <w:t xml:space="preserve"> µg/larva</w:t>
            </w:r>
          </w:p>
        </w:tc>
        <w:tc>
          <w:tcPr>
            <w:tcW w:w="1771" w:type="dxa"/>
            <w:shd w:val="clear" w:color="auto" w:fill="auto"/>
            <w:vAlign w:val="center"/>
          </w:tcPr>
          <w:p w14:paraId="74B2D89F"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Pr>
                <w:rFonts w:ascii="Calibri" w:hAnsi="Calibri" w:cs="Calibri"/>
                <w:sz w:val="20"/>
                <w:szCs w:val="20"/>
              </w:rPr>
              <w:t>4.07 x 10</w:t>
            </w:r>
            <w:r>
              <w:rPr>
                <w:rFonts w:ascii="Calibri" w:hAnsi="Calibri" w:cs="Calibri"/>
                <w:sz w:val="20"/>
                <w:szCs w:val="20"/>
                <w:vertAlign w:val="superscript"/>
              </w:rPr>
              <w:t>-4</w:t>
            </w:r>
            <w:r w:rsidRPr="008D01E9">
              <w:rPr>
                <w:rFonts w:ascii="Calibri" w:hAnsi="Calibri" w:cs="Calibri"/>
                <w:sz w:val="20"/>
                <w:szCs w:val="20"/>
              </w:rPr>
              <w:t xml:space="preserve"> µg/larva</w:t>
            </w:r>
          </w:p>
        </w:tc>
        <w:tc>
          <w:tcPr>
            <w:tcW w:w="1772" w:type="dxa"/>
            <w:shd w:val="clear" w:color="auto" w:fill="auto"/>
            <w:vAlign w:val="center"/>
          </w:tcPr>
          <w:p w14:paraId="0C2D5243"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Pr>
                <w:rFonts w:ascii="Calibri" w:hAnsi="Calibri" w:cs="Calibri"/>
                <w:sz w:val="20"/>
                <w:szCs w:val="20"/>
              </w:rPr>
              <w:t>1.21 x 10</w:t>
            </w:r>
            <w:r>
              <w:rPr>
                <w:rFonts w:ascii="Calibri" w:hAnsi="Calibri" w:cs="Calibri"/>
                <w:sz w:val="20"/>
                <w:szCs w:val="20"/>
                <w:vertAlign w:val="superscript"/>
              </w:rPr>
              <w:t>-4</w:t>
            </w:r>
            <w:r w:rsidRPr="008D01E9">
              <w:rPr>
                <w:rFonts w:ascii="Calibri" w:hAnsi="Calibri" w:cs="Calibri"/>
                <w:sz w:val="20"/>
                <w:szCs w:val="20"/>
              </w:rPr>
              <w:t xml:space="preserve"> µg/larva</w:t>
            </w:r>
          </w:p>
        </w:tc>
      </w:tr>
      <w:tr w:rsidR="00113FB9" w:rsidRPr="008D01E9" w14:paraId="7AD21F5C" w14:textId="77777777" w:rsidTr="00F010CF">
        <w:tc>
          <w:tcPr>
            <w:tcW w:w="1771" w:type="dxa"/>
            <w:shd w:val="clear" w:color="auto" w:fill="E7E6E6"/>
            <w:vAlign w:val="center"/>
          </w:tcPr>
          <w:p w14:paraId="05E12B7F" w14:textId="77777777" w:rsidR="00113FB9" w:rsidRPr="008D01E9" w:rsidRDefault="00113FB9" w:rsidP="00F010CF">
            <w:pPr>
              <w:tabs>
                <w:tab w:val="left" w:pos="-1080"/>
                <w:tab w:val="left" w:pos="-720"/>
                <w:tab w:val="left" w:pos="0"/>
                <w:tab w:val="left" w:pos="3420"/>
              </w:tabs>
              <w:spacing w:after="110"/>
              <w:rPr>
                <w:rFonts w:ascii="Calibri" w:hAnsi="Calibri" w:cs="Calibri"/>
                <w:b/>
                <w:sz w:val="20"/>
                <w:szCs w:val="20"/>
              </w:rPr>
            </w:pPr>
            <w:r w:rsidRPr="008D01E9">
              <w:rPr>
                <w:rFonts w:ascii="Calibri" w:hAnsi="Calibri" w:cs="Calibri"/>
                <w:b/>
                <w:sz w:val="20"/>
                <w:szCs w:val="20"/>
              </w:rPr>
              <w:t>LD</w:t>
            </w:r>
            <w:r w:rsidRPr="008D01E9">
              <w:rPr>
                <w:rFonts w:ascii="Calibri" w:hAnsi="Calibri" w:cs="Calibri"/>
                <w:b/>
                <w:sz w:val="20"/>
                <w:szCs w:val="20"/>
                <w:vertAlign w:val="subscript"/>
              </w:rPr>
              <w:t>90</w:t>
            </w:r>
          </w:p>
        </w:tc>
        <w:tc>
          <w:tcPr>
            <w:tcW w:w="1771" w:type="dxa"/>
            <w:shd w:val="clear" w:color="auto" w:fill="auto"/>
            <w:vAlign w:val="center"/>
          </w:tcPr>
          <w:p w14:paraId="2A4E6A59"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Pr>
                <w:rFonts w:ascii="Calibri" w:hAnsi="Calibri" w:cs="Calibri"/>
                <w:sz w:val="20"/>
                <w:szCs w:val="20"/>
              </w:rPr>
              <w:t>1.38 x 10</w:t>
            </w:r>
            <w:r>
              <w:rPr>
                <w:rFonts w:ascii="Calibri" w:hAnsi="Calibri" w:cs="Calibri"/>
                <w:sz w:val="20"/>
                <w:szCs w:val="20"/>
                <w:vertAlign w:val="superscript"/>
              </w:rPr>
              <w:t>-3</w:t>
            </w:r>
            <w:r w:rsidRPr="008D01E9">
              <w:rPr>
                <w:rFonts w:ascii="Calibri" w:hAnsi="Calibri" w:cs="Calibri"/>
                <w:sz w:val="20"/>
                <w:szCs w:val="20"/>
              </w:rPr>
              <w:t xml:space="preserve"> µg/larva</w:t>
            </w:r>
          </w:p>
        </w:tc>
        <w:tc>
          <w:tcPr>
            <w:tcW w:w="1771" w:type="dxa"/>
            <w:shd w:val="clear" w:color="auto" w:fill="auto"/>
            <w:vAlign w:val="center"/>
          </w:tcPr>
          <w:p w14:paraId="1D52AF8D"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Pr>
                <w:rFonts w:ascii="Calibri" w:hAnsi="Calibri" w:cs="Calibri"/>
                <w:sz w:val="20"/>
                <w:szCs w:val="20"/>
              </w:rPr>
              <w:t>1.11 x 10</w:t>
            </w:r>
            <w:r>
              <w:rPr>
                <w:rFonts w:ascii="Calibri" w:hAnsi="Calibri" w:cs="Calibri"/>
                <w:sz w:val="20"/>
                <w:szCs w:val="20"/>
                <w:vertAlign w:val="superscript"/>
              </w:rPr>
              <w:t>-3</w:t>
            </w:r>
            <w:r w:rsidRPr="008D01E9">
              <w:rPr>
                <w:rFonts w:ascii="Calibri" w:hAnsi="Calibri" w:cs="Calibri"/>
                <w:sz w:val="20"/>
                <w:szCs w:val="20"/>
              </w:rPr>
              <w:t xml:space="preserve"> µg/larva</w:t>
            </w:r>
          </w:p>
        </w:tc>
        <w:tc>
          <w:tcPr>
            <w:tcW w:w="1771" w:type="dxa"/>
            <w:shd w:val="clear" w:color="auto" w:fill="auto"/>
            <w:vAlign w:val="center"/>
          </w:tcPr>
          <w:p w14:paraId="08257830"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Pr>
                <w:rFonts w:ascii="Calibri" w:hAnsi="Calibri" w:cs="Calibri"/>
                <w:sz w:val="20"/>
                <w:szCs w:val="20"/>
              </w:rPr>
              <w:t>1.97 x 10</w:t>
            </w:r>
            <w:r>
              <w:rPr>
                <w:rFonts w:ascii="Calibri" w:hAnsi="Calibri" w:cs="Calibri"/>
                <w:sz w:val="20"/>
                <w:szCs w:val="20"/>
                <w:vertAlign w:val="superscript"/>
              </w:rPr>
              <w:t>-3</w:t>
            </w:r>
            <w:r w:rsidRPr="008D01E9">
              <w:rPr>
                <w:rFonts w:ascii="Calibri" w:hAnsi="Calibri" w:cs="Calibri"/>
                <w:sz w:val="20"/>
                <w:szCs w:val="20"/>
              </w:rPr>
              <w:t xml:space="preserve"> µg/larva</w:t>
            </w:r>
          </w:p>
        </w:tc>
        <w:tc>
          <w:tcPr>
            <w:tcW w:w="1772" w:type="dxa"/>
            <w:shd w:val="clear" w:color="auto" w:fill="auto"/>
            <w:vAlign w:val="center"/>
          </w:tcPr>
          <w:p w14:paraId="20807340" w14:textId="77777777" w:rsidR="00113FB9" w:rsidRPr="008D01E9" w:rsidRDefault="00113FB9" w:rsidP="00F010CF">
            <w:pPr>
              <w:tabs>
                <w:tab w:val="left" w:pos="-1080"/>
                <w:tab w:val="left" w:pos="-720"/>
                <w:tab w:val="left" w:pos="0"/>
                <w:tab w:val="left" w:pos="3420"/>
              </w:tabs>
              <w:spacing w:after="110"/>
              <w:rPr>
                <w:rFonts w:ascii="Calibri" w:hAnsi="Calibri" w:cs="Calibri"/>
                <w:sz w:val="20"/>
                <w:szCs w:val="20"/>
              </w:rPr>
            </w:pPr>
            <w:r>
              <w:rPr>
                <w:rFonts w:ascii="Calibri" w:hAnsi="Calibri" w:cs="Calibri"/>
                <w:sz w:val="20"/>
                <w:szCs w:val="20"/>
              </w:rPr>
              <w:t>1.93 x 10</w:t>
            </w:r>
            <w:r>
              <w:rPr>
                <w:rFonts w:ascii="Calibri" w:hAnsi="Calibri" w:cs="Calibri"/>
                <w:sz w:val="20"/>
                <w:szCs w:val="20"/>
                <w:vertAlign w:val="superscript"/>
              </w:rPr>
              <w:t>-3</w:t>
            </w:r>
            <w:r w:rsidRPr="008D01E9">
              <w:rPr>
                <w:rFonts w:ascii="Calibri" w:hAnsi="Calibri" w:cs="Calibri"/>
                <w:sz w:val="20"/>
                <w:szCs w:val="20"/>
              </w:rPr>
              <w:t xml:space="preserve"> µg/larva</w:t>
            </w:r>
          </w:p>
        </w:tc>
      </w:tr>
    </w:tbl>
    <w:p w14:paraId="6A0A06B4" w14:textId="77777777" w:rsidR="00113FB9" w:rsidRDefault="00113FB9" w:rsidP="00113FB9">
      <w:pPr>
        <w:tabs>
          <w:tab w:val="left" w:pos="-1080"/>
          <w:tab w:val="left" w:pos="-720"/>
          <w:tab w:val="left" w:pos="0"/>
          <w:tab w:val="left" w:pos="3420"/>
        </w:tabs>
        <w:spacing w:after="110"/>
        <w:rPr>
          <w:rFonts w:ascii="Calibri" w:hAnsi="Calibri" w:cs="Calibri"/>
          <w:b/>
        </w:rPr>
      </w:pPr>
    </w:p>
    <w:p w14:paraId="1DB01204" w14:textId="77777777" w:rsidR="00113FB9" w:rsidRPr="00F010CF" w:rsidRDefault="00113FB9" w:rsidP="00113FB9">
      <w:pPr>
        <w:tabs>
          <w:tab w:val="left" w:pos="-1080"/>
          <w:tab w:val="left" w:pos="-720"/>
          <w:tab w:val="left" w:pos="0"/>
          <w:tab w:val="left" w:pos="3420"/>
        </w:tabs>
        <w:spacing w:after="110"/>
        <w:rPr>
          <w:rFonts w:ascii="Calibri" w:hAnsi="Calibri" w:cs="Calibri"/>
          <w:b/>
          <w:sz w:val="22"/>
          <w:szCs w:val="22"/>
        </w:rPr>
      </w:pPr>
      <w:r w:rsidRPr="00F010CF">
        <w:rPr>
          <w:rFonts w:ascii="Calibri" w:hAnsi="Calibri" w:cs="Calibri"/>
          <w:b/>
          <w:sz w:val="22"/>
          <w:szCs w:val="22"/>
        </w:rPr>
        <w:t>Description of Use in Document (QUAL, QUAN, INV):</w:t>
      </w:r>
    </w:p>
    <w:p w14:paraId="06AFE924" w14:textId="77777777" w:rsidR="00113FB9" w:rsidRPr="00F010CF" w:rsidRDefault="00113FB9" w:rsidP="00113FB9">
      <w:pPr>
        <w:tabs>
          <w:tab w:val="left" w:pos="-1080"/>
          <w:tab w:val="left" w:pos="-720"/>
          <w:tab w:val="left" w:pos="0"/>
          <w:tab w:val="left" w:pos="3420"/>
        </w:tabs>
        <w:spacing w:after="110"/>
        <w:rPr>
          <w:rFonts w:ascii="Calibri" w:hAnsi="Calibri" w:cs="Calibri"/>
          <w:sz w:val="22"/>
          <w:szCs w:val="22"/>
        </w:rPr>
      </w:pPr>
      <w:r w:rsidRPr="00F010CF">
        <w:rPr>
          <w:rFonts w:ascii="Calibri" w:hAnsi="Calibri" w:cs="Calibri"/>
          <w:sz w:val="22"/>
          <w:szCs w:val="22"/>
        </w:rPr>
        <w:t xml:space="preserve">QUAN - </w:t>
      </w:r>
      <w:proofErr w:type="spellStart"/>
      <w:r w:rsidRPr="00F010CF">
        <w:rPr>
          <w:rFonts w:ascii="Calibri" w:hAnsi="Calibri" w:cs="Calibri"/>
          <w:sz w:val="22"/>
          <w:szCs w:val="22"/>
        </w:rPr>
        <w:t>LD</w:t>
      </w:r>
      <w:r w:rsidRPr="00F010CF">
        <w:rPr>
          <w:rFonts w:ascii="Calibri" w:hAnsi="Calibri" w:cs="Calibri"/>
          <w:sz w:val="22"/>
          <w:szCs w:val="22"/>
          <w:vertAlign w:val="subscript"/>
        </w:rPr>
        <w:t>x</w:t>
      </w:r>
      <w:proofErr w:type="spellEnd"/>
      <w:r w:rsidRPr="00F010CF">
        <w:rPr>
          <w:rFonts w:ascii="Calibri" w:hAnsi="Calibri" w:cs="Calibri"/>
          <w:sz w:val="22"/>
          <w:szCs w:val="22"/>
        </w:rPr>
        <w:t xml:space="preserve"> data for larvae</w:t>
      </w:r>
    </w:p>
    <w:p w14:paraId="258FBAB5" w14:textId="77777777" w:rsidR="00113FB9" w:rsidRPr="00F010CF" w:rsidRDefault="00113FB9" w:rsidP="00113FB9">
      <w:pPr>
        <w:tabs>
          <w:tab w:val="left" w:pos="-1080"/>
          <w:tab w:val="left" w:pos="-720"/>
          <w:tab w:val="left" w:pos="0"/>
          <w:tab w:val="left" w:pos="3420"/>
        </w:tabs>
        <w:spacing w:after="110"/>
        <w:rPr>
          <w:rFonts w:ascii="Calibri" w:hAnsi="Calibri" w:cs="Calibri"/>
          <w:sz w:val="22"/>
          <w:szCs w:val="22"/>
        </w:rPr>
      </w:pPr>
      <w:r w:rsidRPr="00F010CF">
        <w:rPr>
          <w:rFonts w:ascii="Calibri" w:hAnsi="Calibri" w:cs="Calibri"/>
          <w:sz w:val="22"/>
          <w:szCs w:val="22"/>
        </w:rPr>
        <w:t>INV - Adult LD</w:t>
      </w:r>
      <w:r w:rsidRPr="00F010CF">
        <w:rPr>
          <w:rFonts w:ascii="Calibri" w:hAnsi="Calibri" w:cs="Calibri"/>
          <w:sz w:val="22"/>
          <w:szCs w:val="22"/>
          <w:vertAlign w:val="subscript"/>
        </w:rPr>
        <w:t>50</w:t>
      </w:r>
    </w:p>
    <w:p w14:paraId="15FA872D" w14:textId="77777777" w:rsidR="00113FB9" w:rsidRPr="00F010CF" w:rsidRDefault="00113FB9" w:rsidP="00113FB9">
      <w:pPr>
        <w:tabs>
          <w:tab w:val="left" w:pos="-1080"/>
          <w:tab w:val="left" w:pos="-720"/>
          <w:tab w:val="left" w:pos="0"/>
          <w:tab w:val="left" w:pos="3420"/>
        </w:tabs>
        <w:spacing w:after="110"/>
        <w:rPr>
          <w:rFonts w:ascii="Calibri" w:hAnsi="Calibri" w:cs="Calibri"/>
          <w:b/>
          <w:sz w:val="22"/>
          <w:szCs w:val="22"/>
        </w:rPr>
      </w:pPr>
    </w:p>
    <w:p w14:paraId="47207F85" w14:textId="77777777" w:rsidR="00113FB9" w:rsidRPr="00F010CF" w:rsidRDefault="00113FB9" w:rsidP="00113FB9">
      <w:pPr>
        <w:tabs>
          <w:tab w:val="left" w:pos="-1080"/>
          <w:tab w:val="left" w:pos="-720"/>
          <w:tab w:val="left" w:pos="0"/>
          <w:tab w:val="left" w:pos="3420"/>
        </w:tabs>
        <w:spacing w:after="110"/>
        <w:rPr>
          <w:rFonts w:ascii="Calibri" w:hAnsi="Calibri" w:cs="Calibri"/>
          <w:b/>
          <w:sz w:val="22"/>
          <w:szCs w:val="22"/>
        </w:rPr>
      </w:pPr>
      <w:r w:rsidRPr="00F010CF">
        <w:rPr>
          <w:rFonts w:ascii="Calibri" w:hAnsi="Calibri" w:cs="Calibri"/>
          <w:b/>
          <w:sz w:val="22"/>
          <w:szCs w:val="22"/>
        </w:rPr>
        <w:t>Rationale for Use:</w:t>
      </w:r>
    </w:p>
    <w:p w14:paraId="44C8F7AB" w14:textId="77777777" w:rsidR="00113FB9" w:rsidRPr="00F010CF" w:rsidRDefault="00113FB9" w:rsidP="00113FB9">
      <w:pPr>
        <w:tabs>
          <w:tab w:val="left" w:pos="-1080"/>
          <w:tab w:val="left" w:pos="-720"/>
          <w:tab w:val="left" w:pos="0"/>
          <w:tab w:val="left" w:pos="3420"/>
        </w:tabs>
        <w:spacing w:after="110"/>
        <w:rPr>
          <w:rFonts w:ascii="Calibri" w:hAnsi="Calibri"/>
          <w:bCs/>
          <w:color w:val="000000"/>
          <w:sz w:val="22"/>
          <w:szCs w:val="22"/>
          <w:lang w:val="en"/>
        </w:rPr>
      </w:pPr>
      <w:r w:rsidRPr="00F010CF">
        <w:rPr>
          <w:rFonts w:ascii="Calibri" w:hAnsi="Calibri"/>
          <w:bCs/>
          <w:color w:val="000000"/>
          <w:sz w:val="22"/>
          <w:szCs w:val="22"/>
          <w:lang w:val="en"/>
        </w:rPr>
        <w:t xml:space="preserve">This review was conducted because the reported chlorpyrifos LD10 value of 0.001 </w:t>
      </w:r>
      <w:r w:rsidRPr="00F010CF">
        <w:rPr>
          <w:rFonts w:ascii="Calibri" w:hAnsi="Calibri" w:cs="Calibri"/>
          <w:bCs/>
          <w:color w:val="000000"/>
          <w:sz w:val="22"/>
          <w:szCs w:val="22"/>
          <w:lang w:val="en"/>
        </w:rPr>
        <w:t>µ</w:t>
      </w:r>
      <w:r w:rsidRPr="00F010CF">
        <w:rPr>
          <w:rFonts w:ascii="Calibri" w:hAnsi="Calibri"/>
          <w:bCs/>
          <w:color w:val="000000"/>
          <w:sz w:val="22"/>
          <w:szCs w:val="22"/>
          <w:lang w:val="en"/>
        </w:rPr>
        <w:t xml:space="preserve">g/larva for mortality currently represents the most sensitive endpoint for terrestrial invertebrates exposed to chlorpyrifos.  </w:t>
      </w:r>
    </w:p>
    <w:p w14:paraId="6CD2399A" w14:textId="77777777" w:rsidR="00113FB9" w:rsidRPr="00F010CF" w:rsidRDefault="00113FB9" w:rsidP="00113FB9">
      <w:pPr>
        <w:tabs>
          <w:tab w:val="left" w:pos="-1080"/>
          <w:tab w:val="left" w:pos="-720"/>
          <w:tab w:val="left" w:pos="0"/>
          <w:tab w:val="left" w:pos="3420"/>
        </w:tabs>
        <w:spacing w:after="110"/>
        <w:rPr>
          <w:rFonts w:ascii="Calibri" w:hAnsi="Calibri" w:cs="Calibri"/>
          <w:b/>
          <w:sz w:val="22"/>
          <w:szCs w:val="22"/>
        </w:rPr>
      </w:pPr>
    </w:p>
    <w:p w14:paraId="57F8CB05" w14:textId="77777777" w:rsidR="00113FB9" w:rsidRPr="00F010CF" w:rsidRDefault="00113FB9" w:rsidP="00113FB9">
      <w:pPr>
        <w:tabs>
          <w:tab w:val="left" w:pos="-1080"/>
          <w:tab w:val="left" w:pos="-720"/>
          <w:tab w:val="left" w:pos="0"/>
          <w:tab w:val="left" w:pos="3420"/>
        </w:tabs>
        <w:spacing w:after="110"/>
        <w:rPr>
          <w:rFonts w:ascii="Calibri" w:hAnsi="Calibri" w:cs="Calibri"/>
          <w:b/>
          <w:sz w:val="22"/>
          <w:szCs w:val="22"/>
        </w:rPr>
      </w:pPr>
      <w:r w:rsidRPr="00F010CF">
        <w:rPr>
          <w:rFonts w:ascii="Calibri" w:hAnsi="Calibri" w:cs="Calibri"/>
          <w:b/>
          <w:sz w:val="22"/>
          <w:szCs w:val="22"/>
        </w:rPr>
        <w:t>Limitations of Study:</w:t>
      </w:r>
    </w:p>
    <w:p w14:paraId="7E91653D" w14:textId="77777777" w:rsidR="00113FB9" w:rsidRPr="00F010CF" w:rsidRDefault="00113FB9" w:rsidP="00113FB9">
      <w:pPr>
        <w:tabs>
          <w:tab w:val="left" w:pos="-1080"/>
          <w:tab w:val="left" w:pos="-720"/>
          <w:tab w:val="left" w:pos="0"/>
          <w:tab w:val="left" w:pos="3420"/>
        </w:tabs>
        <w:spacing w:after="110"/>
        <w:rPr>
          <w:rFonts w:ascii="Calibri" w:hAnsi="Calibri" w:cs="Calibri"/>
          <w:sz w:val="22"/>
          <w:szCs w:val="22"/>
        </w:rPr>
      </w:pPr>
      <w:r w:rsidRPr="00F010CF">
        <w:rPr>
          <w:rFonts w:ascii="Calibri" w:hAnsi="Calibri" w:cs="Calibri"/>
          <w:sz w:val="22"/>
          <w:szCs w:val="22"/>
        </w:rPr>
        <w:t xml:space="preserve">Raw data were not available to confirm calculations and statistics.  It is uncertain whether data was corrected for percent technical (in the absence of additional information, it was assumed that the author corrected for % </w:t>
      </w:r>
      <w:proofErr w:type="spellStart"/>
      <w:r w:rsidRPr="00F010CF">
        <w:rPr>
          <w:rFonts w:ascii="Calibri" w:hAnsi="Calibri" w:cs="Calibri"/>
          <w:sz w:val="22"/>
          <w:szCs w:val="22"/>
        </w:rPr>
        <w:t>a.i</w:t>
      </w:r>
      <w:proofErr w:type="spellEnd"/>
      <w:r w:rsidRPr="00F010CF">
        <w:rPr>
          <w:rFonts w:ascii="Calibri" w:hAnsi="Calibri" w:cs="Calibri"/>
          <w:sz w:val="22"/>
          <w:szCs w:val="22"/>
        </w:rPr>
        <w:t xml:space="preserve">.).  The test concentrations in the dilution series were not reported; therefore it is unknown whether the resulting </w:t>
      </w:r>
      <w:proofErr w:type="spellStart"/>
      <w:r w:rsidRPr="00F010CF">
        <w:rPr>
          <w:rFonts w:ascii="Calibri" w:hAnsi="Calibri" w:cs="Calibri"/>
          <w:sz w:val="22"/>
          <w:szCs w:val="22"/>
        </w:rPr>
        <w:t>LD</w:t>
      </w:r>
      <w:r w:rsidRPr="00F010CF">
        <w:rPr>
          <w:rFonts w:ascii="Calibri" w:hAnsi="Calibri" w:cs="Calibri"/>
          <w:sz w:val="22"/>
          <w:szCs w:val="22"/>
          <w:vertAlign w:val="subscript"/>
        </w:rPr>
        <w:t>x</w:t>
      </w:r>
      <w:proofErr w:type="spellEnd"/>
      <w:r w:rsidRPr="00F010CF">
        <w:rPr>
          <w:rFonts w:ascii="Calibri" w:hAnsi="Calibri" w:cs="Calibri"/>
          <w:sz w:val="22"/>
          <w:szCs w:val="22"/>
        </w:rPr>
        <w:t xml:space="preserve"> values were within the range of test concentrations or if they were extrapolated values.  This uncertainty is greater for the diazinon data, where </w:t>
      </w:r>
      <w:proofErr w:type="spellStart"/>
      <w:r w:rsidRPr="00F010CF">
        <w:rPr>
          <w:rFonts w:ascii="Calibri" w:hAnsi="Calibri" w:cs="Calibri"/>
          <w:sz w:val="22"/>
          <w:szCs w:val="22"/>
        </w:rPr>
        <w:t>LD</w:t>
      </w:r>
      <w:r w:rsidRPr="00F010CF">
        <w:rPr>
          <w:rFonts w:ascii="Calibri" w:hAnsi="Calibri" w:cs="Calibri"/>
          <w:sz w:val="22"/>
          <w:szCs w:val="22"/>
          <w:vertAlign w:val="subscript"/>
        </w:rPr>
        <w:t>x</w:t>
      </w:r>
      <w:proofErr w:type="spellEnd"/>
      <w:r w:rsidRPr="00F010CF">
        <w:rPr>
          <w:rFonts w:ascii="Calibri" w:hAnsi="Calibri" w:cs="Calibri"/>
          <w:sz w:val="22"/>
          <w:szCs w:val="22"/>
        </w:rPr>
        <w:t xml:space="preserve"> values were orders of magnitude below toxicity endpoints for other chemicals.  Test procedure, data, and analysis for adult LD</w:t>
      </w:r>
      <w:r w:rsidRPr="00F010CF">
        <w:rPr>
          <w:rFonts w:ascii="Calibri" w:hAnsi="Calibri" w:cs="Calibri"/>
          <w:sz w:val="22"/>
          <w:szCs w:val="22"/>
          <w:vertAlign w:val="subscript"/>
        </w:rPr>
        <w:t xml:space="preserve">50 </w:t>
      </w:r>
      <w:r w:rsidRPr="00F010CF">
        <w:rPr>
          <w:rFonts w:ascii="Calibri" w:hAnsi="Calibri" w:cs="Calibri"/>
          <w:sz w:val="22"/>
          <w:szCs w:val="22"/>
        </w:rPr>
        <w:t>value were not provided in this publication.</w:t>
      </w:r>
    </w:p>
    <w:p w14:paraId="2AE5E0FA" w14:textId="77777777" w:rsidR="00113FB9" w:rsidRPr="00F010CF" w:rsidRDefault="00113FB9" w:rsidP="00113FB9">
      <w:pPr>
        <w:tabs>
          <w:tab w:val="left" w:pos="-1080"/>
          <w:tab w:val="left" w:pos="-720"/>
          <w:tab w:val="left" w:pos="0"/>
          <w:tab w:val="left" w:pos="3420"/>
        </w:tabs>
        <w:spacing w:after="110"/>
        <w:rPr>
          <w:rFonts w:ascii="Calibri" w:hAnsi="Calibri" w:cs="Calibri"/>
          <w:b/>
          <w:sz w:val="22"/>
          <w:szCs w:val="22"/>
        </w:rPr>
      </w:pPr>
    </w:p>
    <w:p w14:paraId="78D998AF" w14:textId="54B7642C" w:rsidR="00113FB9" w:rsidRPr="00852E33" w:rsidRDefault="00852E33" w:rsidP="00113FB9">
      <w:pPr>
        <w:tabs>
          <w:tab w:val="left" w:pos="-1080"/>
          <w:tab w:val="left" w:pos="-720"/>
          <w:tab w:val="left" w:pos="0"/>
          <w:tab w:val="left" w:pos="3420"/>
        </w:tabs>
        <w:spacing w:after="110"/>
        <w:rPr>
          <w:rFonts w:ascii="Calibri" w:hAnsi="Calibri" w:cs="Calibri"/>
          <w:b/>
          <w:sz w:val="22"/>
          <w:szCs w:val="22"/>
        </w:rPr>
      </w:pPr>
      <w:r>
        <w:rPr>
          <w:rFonts w:ascii="Calibri" w:hAnsi="Calibri" w:cs="Calibri"/>
          <w:b/>
          <w:sz w:val="22"/>
          <w:szCs w:val="22"/>
        </w:rPr>
        <w:t xml:space="preserve">Primary Reviewer: </w:t>
      </w:r>
      <w:r w:rsidR="00113FB9" w:rsidRPr="00F010CF">
        <w:rPr>
          <w:rFonts w:ascii="Calibri" w:hAnsi="Calibri" w:cs="Calibri"/>
          <w:sz w:val="22"/>
          <w:szCs w:val="22"/>
        </w:rPr>
        <w:t>Melissa Panger, Ph.D., Senior Scientist, US EPA, Office of Pesticide Programs</w:t>
      </w:r>
    </w:p>
    <w:p w14:paraId="6237D935" w14:textId="39289FA1" w:rsidR="00113FB9" w:rsidRPr="00F010CF" w:rsidRDefault="00852E33" w:rsidP="00852E33">
      <w:pPr>
        <w:tabs>
          <w:tab w:val="left" w:pos="-1080"/>
          <w:tab w:val="left" w:pos="-720"/>
          <w:tab w:val="left" w:pos="0"/>
          <w:tab w:val="left" w:pos="3420"/>
        </w:tabs>
        <w:spacing w:after="110"/>
        <w:rPr>
          <w:rFonts w:ascii="Calibri" w:hAnsi="Calibri" w:cs="Calibri"/>
          <w:sz w:val="22"/>
          <w:szCs w:val="22"/>
        </w:rPr>
      </w:pPr>
      <w:r>
        <w:rPr>
          <w:rFonts w:ascii="Calibri" w:hAnsi="Calibri" w:cs="Calibri"/>
          <w:b/>
          <w:sz w:val="22"/>
          <w:szCs w:val="22"/>
        </w:rPr>
        <w:t xml:space="preserve">Secondary Reviewer: </w:t>
      </w:r>
      <w:r w:rsidR="00113FB9" w:rsidRPr="00F010CF">
        <w:rPr>
          <w:rFonts w:ascii="Calibri" w:hAnsi="Calibri" w:cs="Calibri"/>
          <w:sz w:val="22"/>
          <w:szCs w:val="22"/>
        </w:rPr>
        <w:t>Catherine Aubee,</w:t>
      </w:r>
      <w:r w:rsidRPr="00852E33">
        <w:rPr>
          <w:rFonts w:ascii="Calibri" w:hAnsi="Calibri" w:cs="Calibri"/>
          <w:sz w:val="22"/>
          <w:szCs w:val="22"/>
        </w:rPr>
        <w:t xml:space="preserve"> </w:t>
      </w:r>
      <w:r w:rsidRPr="00F010CF">
        <w:rPr>
          <w:rFonts w:ascii="Calibri" w:hAnsi="Calibri" w:cs="Calibri"/>
          <w:sz w:val="22"/>
          <w:szCs w:val="22"/>
        </w:rPr>
        <w:t>Senior Scientist</w:t>
      </w:r>
      <w:r w:rsidR="00113FB9" w:rsidRPr="00F010CF">
        <w:rPr>
          <w:rFonts w:ascii="Calibri" w:hAnsi="Calibri" w:cs="Calibri"/>
          <w:sz w:val="22"/>
          <w:szCs w:val="22"/>
        </w:rPr>
        <w:t>, US EPA Office of Pesticide Programs</w:t>
      </w:r>
    </w:p>
    <w:p w14:paraId="1394B5FA" w14:textId="77777777" w:rsidR="00FE71F7" w:rsidRDefault="00FE71F7">
      <w:pPr>
        <w:spacing w:after="160" w:line="259" w:lineRule="auto"/>
        <w:rPr>
          <w:rFonts w:ascii="Calibri" w:hAnsi="Calibri"/>
          <w:b/>
          <w:sz w:val="22"/>
          <w:szCs w:val="22"/>
          <w:u w:val="single"/>
        </w:rPr>
      </w:pPr>
    </w:p>
    <w:p w14:paraId="4B15E4A1" w14:textId="77777777" w:rsidR="00113FB9" w:rsidRDefault="00113FB9">
      <w:pPr>
        <w:spacing w:after="160" w:line="259" w:lineRule="auto"/>
        <w:rPr>
          <w:rFonts w:ascii="Calibri" w:hAnsi="Calibri"/>
          <w:b/>
          <w:bCs/>
          <w:color w:val="000000"/>
          <w:szCs w:val="29"/>
          <w:u w:val="single"/>
          <w:lang w:val="en"/>
        </w:rPr>
      </w:pPr>
      <w:r>
        <w:rPr>
          <w:rFonts w:ascii="Calibri" w:hAnsi="Calibri"/>
          <w:b/>
          <w:bCs/>
          <w:color w:val="000000"/>
          <w:szCs w:val="29"/>
          <w:u w:val="single"/>
          <w:lang w:val="en"/>
        </w:rPr>
        <w:br w:type="page"/>
      </w:r>
    </w:p>
    <w:p w14:paraId="21F0BFCB" w14:textId="77777777" w:rsidR="00FE71F7" w:rsidRPr="00FE71F7" w:rsidRDefault="00FE71F7" w:rsidP="00FE71F7">
      <w:pPr>
        <w:outlineLvl w:val="2"/>
        <w:rPr>
          <w:rFonts w:ascii="Calibri" w:hAnsi="Calibri"/>
          <w:b/>
          <w:bCs/>
          <w:color w:val="000000"/>
          <w:sz w:val="22"/>
          <w:szCs w:val="22"/>
          <w:u w:val="single"/>
          <w:lang w:val="en"/>
        </w:rPr>
      </w:pPr>
      <w:r w:rsidRPr="00FE71F7">
        <w:rPr>
          <w:rFonts w:ascii="Calibri" w:hAnsi="Calibri"/>
          <w:b/>
          <w:bCs/>
          <w:color w:val="000000"/>
          <w:sz w:val="22"/>
          <w:szCs w:val="22"/>
          <w:u w:val="single"/>
          <w:lang w:val="en"/>
        </w:rPr>
        <w:t>Open Literature Review Summary</w:t>
      </w:r>
    </w:p>
    <w:p w14:paraId="2BFA9747" w14:textId="77777777" w:rsidR="00FE71F7" w:rsidRPr="00FE71F7" w:rsidRDefault="00FE71F7" w:rsidP="00FE71F7">
      <w:pPr>
        <w:outlineLvl w:val="2"/>
        <w:rPr>
          <w:rFonts w:ascii="Calibri" w:hAnsi="Calibri"/>
          <w:b/>
          <w:bCs/>
          <w:color w:val="000000"/>
          <w:sz w:val="22"/>
          <w:szCs w:val="22"/>
          <w:u w:val="single"/>
          <w:lang w:val="en"/>
        </w:rPr>
      </w:pPr>
    </w:p>
    <w:p w14:paraId="478A520A" w14:textId="77777777" w:rsidR="00FE71F7" w:rsidRPr="00FE71F7" w:rsidRDefault="00FE71F7" w:rsidP="00FE71F7">
      <w:pPr>
        <w:rPr>
          <w:rFonts w:ascii="Calibri" w:hAnsi="Calibri"/>
          <w:bCs/>
          <w:color w:val="000000"/>
          <w:sz w:val="22"/>
          <w:szCs w:val="22"/>
          <w:lang w:val="en"/>
        </w:rPr>
      </w:pPr>
      <w:r w:rsidRPr="00FE71F7">
        <w:rPr>
          <w:rFonts w:ascii="Calibri" w:hAnsi="Calibri"/>
          <w:b/>
          <w:bCs/>
          <w:color w:val="000000"/>
          <w:sz w:val="22"/>
          <w:szCs w:val="22"/>
          <w:lang w:val="en"/>
        </w:rPr>
        <w:t>Chemical Name:</w:t>
      </w:r>
      <w:r w:rsidRPr="00FE71F7">
        <w:rPr>
          <w:rFonts w:ascii="Calibri" w:hAnsi="Calibri"/>
          <w:bCs/>
          <w:color w:val="000000"/>
          <w:sz w:val="22"/>
          <w:szCs w:val="22"/>
          <w:lang w:val="en"/>
        </w:rPr>
        <w:t xml:space="preserve"> Chlorpyrifos</w:t>
      </w:r>
    </w:p>
    <w:p w14:paraId="207A1BE8" w14:textId="77777777" w:rsidR="00FE71F7" w:rsidRPr="00FE71F7" w:rsidRDefault="00FE71F7" w:rsidP="00FE71F7">
      <w:pPr>
        <w:rPr>
          <w:rFonts w:ascii="Calibri" w:hAnsi="Calibri"/>
          <w:color w:val="000000"/>
          <w:sz w:val="22"/>
          <w:szCs w:val="22"/>
          <w:lang w:val="en"/>
        </w:rPr>
      </w:pPr>
    </w:p>
    <w:p w14:paraId="078D57B2" w14:textId="77777777" w:rsidR="00FE71F7" w:rsidRPr="00FE71F7" w:rsidRDefault="00FE71F7" w:rsidP="00FE71F7">
      <w:pPr>
        <w:rPr>
          <w:rFonts w:ascii="Calibri" w:hAnsi="Calibri"/>
          <w:bCs/>
          <w:color w:val="000000"/>
          <w:sz w:val="22"/>
          <w:szCs w:val="22"/>
          <w:lang w:val="en"/>
        </w:rPr>
      </w:pPr>
      <w:r w:rsidRPr="00FE71F7">
        <w:rPr>
          <w:rFonts w:ascii="Calibri" w:hAnsi="Calibri"/>
          <w:b/>
          <w:bCs/>
          <w:color w:val="000000"/>
          <w:sz w:val="22"/>
          <w:szCs w:val="22"/>
          <w:lang w:val="en"/>
        </w:rPr>
        <w:t xml:space="preserve">CAS No: </w:t>
      </w:r>
      <w:r w:rsidRPr="00FE71F7">
        <w:rPr>
          <w:rFonts w:ascii="Calibri" w:hAnsi="Calibri"/>
          <w:bCs/>
          <w:color w:val="000000"/>
          <w:sz w:val="22"/>
          <w:szCs w:val="22"/>
          <w:lang w:val="en"/>
        </w:rPr>
        <w:t>2921-88-2</w:t>
      </w:r>
    </w:p>
    <w:p w14:paraId="5469F4EB" w14:textId="77777777" w:rsidR="00FE71F7" w:rsidRPr="00FE71F7" w:rsidRDefault="00FE71F7" w:rsidP="00FE71F7">
      <w:pPr>
        <w:rPr>
          <w:rFonts w:ascii="Calibri" w:hAnsi="Calibri"/>
          <w:color w:val="000000"/>
          <w:sz w:val="22"/>
          <w:szCs w:val="22"/>
          <w:lang w:val="en"/>
        </w:rPr>
      </w:pPr>
    </w:p>
    <w:p w14:paraId="7FE5D07B" w14:textId="77777777" w:rsidR="00FE71F7" w:rsidRPr="00FE71F7" w:rsidRDefault="00FE71F7" w:rsidP="00FE71F7">
      <w:pPr>
        <w:rPr>
          <w:rFonts w:ascii="Calibri" w:hAnsi="Calibri"/>
          <w:bCs/>
          <w:color w:val="000000"/>
          <w:sz w:val="22"/>
          <w:szCs w:val="22"/>
          <w:lang w:val="en"/>
        </w:rPr>
      </w:pPr>
      <w:r w:rsidRPr="00FE71F7">
        <w:rPr>
          <w:rFonts w:ascii="Calibri" w:hAnsi="Calibri"/>
          <w:b/>
          <w:bCs/>
          <w:color w:val="000000"/>
          <w:sz w:val="22"/>
          <w:szCs w:val="22"/>
          <w:lang w:val="en"/>
        </w:rPr>
        <w:t>PC Code:</w:t>
      </w:r>
      <w:r w:rsidRPr="00FE71F7">
        <w:rPr>
          <w:rFonts w:ascii="Calibri" w:hAnsi="Calibri"/>
          <w:bCs/>
          <w:color w:val="000000"/>
          <w:sz w:val="22"/>
          <w:szCs w:val="22"/>
          <w:lang w:val="en"/>
        </w:rPr>
        <w:t xml:space="preserve"> 059101</w:t>
      </w:r>
    </w:p>
    <w:p w14:paraId="2E7BFB37" w14:textId="77777777" w:rsidR="00FE71F7" w:rsidRPr="00FE71F7" w:rsidRDefault="00FE71F7" w:rsidP="00FE71F7">
      <w:pPr>
        <w:rPr>
          <w:rFonts w:ascii="Calibri" w:hAnsi="Calibri"/>
          <w:color w:val="000000"/>
          <w:sz w:val="22"/>
          <w:szCs w:val="22"/>
          <w:lang w:val="en"/>
        </w:rPr>
      </w:pPr>
    </w:p>
    <w:p w14:paraId="6561429F" w14:textId="77777777" w:rsidR="00FE71F7" w:rsidRPr="00FE71F7" w:rsidRDefault="00FE71F7" w:rsidP="00FE71F7">
      <w:pPr>
        <w:rPr>
          <w:rFonts w:ascii="Calibri" w:hAnsi="Calibri"/>
          <w:bCs/>
          <w:color w:val="000000"/>
          <w:sz w:val="22"/>
          <w:szCs w:val="22"/>
          <w:lang w:val="en"/>
        </w:rPr>
      </w:pPr>
      <w:r w:rsidRPr="00FE71F7">
        <w:rPr>
          <w:rFonts w:ascii="Calibri" w:hAnsi="Calibri"/>
          <w:b/>
          <w:bCs/>
          <w:color w:val="000000"/>
          <w:sz w:val="22"/>
          <w:szCs w:val="22"/>
          <w:lang w:val="en"/>
        </w:rPr>
        <w:t>ECOTOX Record Number and Citation:</w:t>
      </w:r>
      <w:r w:rsidRPr="00FE71F7">
        <w:rPr>
          <w:rFonts w:ascii="Calibri" w:hAnsi="Calibri"/>
          <w:bCs/>
          <w:color w:val="000000"/>
          <w:sz w:val="22"/>
          <w:szCs w:val="22"/>
          <w:lang w:val="en"/>
        </w:rPr>
        <w:t xml:space="preserve"> </w:t>
      </w:r>
    </w:p>
    <w:p w14:paraId="5F45BF34" w14:textId="77777777" w:rsidR="00FE71F7" w:rsidRPr="00FE71F7" w:rsidRDefault="00FE71F7" w:rsidP="00FE71F7">
      <w:pPr>
        <w:rPr>
          <w:rFonts w:ascii="Calibri" w:hAnsi="Calibri"/>
          <w:bCs/>
          <w:color w:val="000000"/>
          <w:sz w:val="22"/>
          <w:szCs w:val="22"/>
          <w:lang w:val="en"/>
        </w:rPr>
      </w:pPr>
    </w:p>
    <w:p w14:paraId="11C507E2" w14:textId="77777777" w:rsidR="00FE71F7" w:rsidRPr="00FE71F7" w:rsidRDefault="00FE71F7" w:rsidP="00FE71F7">
      <w:pPr>
        <w:rPr>
          <w:rFonts w:ascii="Calibri" w:hAnsi="Calibri"/>
          <w:bCs/>
          <w:color w:val="000000"/>
          <w:sz w:val="22"/>
          <w:szCs w:val="22"/>
          <w:lang w:val="en"/>
        </w:rPr>
      </w:pPr>
      <w:r w:rsidRPr="00FE71F7">
        <w:rPr>
          <w:rFonts w:ascii="Calibri" w:hAnsi="Calibri"/>
          <w:bCs/>
          <w:color w:val="000000"/>
          <w:sz w:val="22"/>
          <w:szCs w:val="22"/>
          <w:lang w:val="en"/>
        </w:rPr>
        <w:t>E068422</w:t>
      </w:r>
    </w:p>
    <w:p w14:paraId="4ECC2259" w14:textId="77777777" w:rsidR="00FE71F7" w:rsidRPr="00FE71F7" w:rsidRDefault="00FE71F7" w:rsidP="00FE71F7">
      <w:pPr>
        <w:rPr>
          <w:rFonts w:ascii="Calibri" w:hAnsi="Calibri"/>
          <w:bCs/>
          <w:color w:val="000000"/>
          <w:sz w:val="22"/>
          <w:szCs w:val="22"/>
          <w:lang w:val="en"/>
        </w:rPr>
      </w:pPr>
      <w:r w:rsidRPr="00FE71F7">
        <w:rPr>
          <w:rFonts w:ascii="Calibri" w:hAnsi="Calibri"/>
          <w:bCs/>
          <w:color w:val="000000"/>
          <w:sz w:val="22"/>
          <w:szCs w:val="22"/>
          <w:lang w:val="en"/>
        </w:rPr>
        <w:t xml:space="preserve">Ahrens, W.H.  1990.  Enhancement of soybean (Glycine max) injury and weed control by thifensulfuron-insecticide mixtures.  </w:t>
      </w:r>
      <w:r w:rsidRPr="00FE71F7">
        <w:rPr>
          <w:rFonts w:ascii="Calibri" w:hAnsi="Calibri"/>
          <w:bCs/>
          <w:i/>
          <w:color w:val="000000"/>
          <w:sz w:val="22"/>
          <w:szCs w:val="22"/>
          <w:lang w:val="en"/>
        </w:rPr>
        <w:t>Weed Technology</w:t>
      </w:r>
      <w:r w:rsidRPr="00FE71F7">
        <w:rPr>
          <w:rFonts w:ascii="Calibri" w:hAnsi="Calibri"/>
          <w:bCs/>
          <w:color w:val="000000"/>
          <w:sz w:val="22"/>
          <w:szCs w:val="22"/>
          <w:lang w:val="en"/>
        </w:rPr>
        <w:t>, 4(3): 524 – 528.</w:t>
      </w:r>
    </w:p>
    <w:p w14:paraId="084E817C" w14:textId="77777777" w:rsidR="00FE71F7" w:rsidRPr="00FE71F7" w:rsidRDefault="00FE71F7" w:rsidP="00FE71F7">
      <w:pPr>
        <w:rPr>
          <w:rFonts w:ascii="Calibri" w:hAnsi="Calibri"/>
          <w:color w:val="000000"/>
          <w:sz w:val="22"/>
          <w:szCs w:val="22"/>
          <w:lang w:val="en"/>
        </w:rPr>
      </w:pPr>
    </w:p>
    <w:p w14:paraId="46CA1AA8" w14:textId="77777777" w:rsidR="00FE71F7" w:rsidRPr="00FE71F7" w:rsidRDefault="00FE71F7" w:rsidP="00FE71F7">
      <w:pPr>
        <w:rPr>
          <w:rFonts w:ascii="Calibri" w:hAnsi="Calibri"/>
          <w:color w:val="000000"/>
          <w:sz w:val="22"/>
          <w:szCs w:val="22"/>
          <w:lang w:val="en"/>
        </w:rPr>
      </w:pPr>
      <w:r w:rsidRPr="00FE71F7">
        <w:rPr>
          <w:rFonts w:ascii="Calibri" w:hAnsi="Calibri"/>
          <w:b/>
          <w:bCs/>
          <w:color w:val="000000"/>
          <w:sz w:val="22"/>
          <w:szCs w:val="22"/>
          <w:lang w:val="en"/>
        </w:rPr>
        <w:t>Purpose of Review (Note: DP Barcode required for Quantitative studies):</w:t>
      </w:r>
      <w:r w:rsidRPr="00FE71F7">
        <w:rPr>
          <w:rFonts w:ascii="Calibri" w:hAnsi="Calibri"/>
          <w:bCs/>
          <w:color w:val="000000"/>
          <w:sz w:val="22"/>
          <w:szCs w:val="22"/>
          <w:lang w:val="en"/>
        </w:rPr>
        <w:t xml:space="preserve"> Chlorpyrifos ESA pilot (Registration Review)</w:t>
      </w:r>
    </w:p>
    <w:p w14:paraId="526D8A1A" w14:textId="77777777" w:rsidR="00FE71F7" w:rsidRPr="00FE71F7" w:rsidRDefault="00FE71F7" w:rsidP="00FE71F7">
      <w:pPr>
        <w:rPr>
          <w:rFonts w:ascii="Calibri" w:hAnsi="Calibri"/>
          <w:b/>
          <w:bCs/>
          <w:color w:val="000000"/>
          <w:sz w:val="22"/>
          <w:szCs w:val="22"/>
          <w:lang w:val="en"/>
        </w:rPr>
      </w:pPr>
    </w:p>
    <w:p w14:paraId="4F57F6F0" w14:textId="77777777" w:rsidR="00FE71F7" w:rsidRPr="00FE71F7" w:rsidRDefault="00FE71F7" w:rsidP="00FE71F7">
      <w:pPr>
        <w:rPr>
          <w:rFonts w:ascii="Calibri" w:hAnsi="Calibri"/>
          <w:color w:val="000000"/>
          <w:sz w:val="22"/>
          <w:szCs w:val="22"/>
          <w:lang w:val="en"/>
        </w:rPr>
      </w:pPr>
      <w:r w:rsidRPr="00FE71F7">
        <w:rPr>
          <w:rFonts w:ascii="Calibri" w:hAnsi="Calibri"/>
          <w:b/>
          <w:bCs/>
          <w:color w:val="000000"/>
          <w:sz w:val="22"/>
          <w:szCs w:val="22"/>
          <w:lang w:val="en"/>
        </w:rPr>
        <w:t xml:space="preserve">Date of Review: </w:t>
      </w:r>
      <w:r w:rsidRPr="00FE71F7">
        <w:rPr>
          <w:rFonts w:ascii="Calibri" w:hAnsi="Calibri"/>
          <w:bCs/>
          <w:color w:val="000000"/>
          <w:sz w:val="22"/>
          <w:szCs w:val="22"/>
          <w:lang w:val="en"/>
        </w:rPr>
        <w:t>01/07/15</w:t>
      </w:r>
    </w:p>
    <w:p w14:paraId="7CA939D0" w14:textId="77777777" w:rsidR="00FE71F7" w:rsidRPr="00FE71F7" w:rsidRDefault="00FE71F7" w:rsidP="00FE71F7">
      <w:pPr>
        <w:rPr>
          <w:rFonts w:ascii="Calibri" w:hAnsi="Calibri"/>
          <w:b/>
          <w:bCs/>
          <w:color w:val="000000"/>
          <w:sz w:val="22"/>
          <w:szCs w:val="22"/>
          <w:lang w:val="en"/>
        </w:rPr>
      </w:pPr>
    </w:p>
    <w:p w14:paraId="031BDE99" w14:textId="77777777" w:rsidR="00FE71F7" w:rsidRPr="00FE71F7" w:rsidRDefault="00FE71F7" w:rsidP="00FE71F7">
      <w:pPr>
        <w:rPr>
          <w:rFonts w:asciiTheme="minorHAnsi" w:eastAsiaTheme="minorHAnsi" w:hAnsiTheme="minorHAnsi" w:cstheme="minorHAnsi"/>
          <w:sz w:val="22"/>
          <w:szCs w:val="22"/>
        </w:rPr>
      </w:pPr>
      <w:r w:rsidRPr="00FE71F7">
        <w:rPr>
          <w:rFonts w:ascii="Calibri" w:hAnsi="Calibri"/>
          <w:b/>
          <w:bCs/>
          <w:color w:val="000000"/>
          <w:sz w:val="22"/>
          <w:szCs w:val="22"/>
          <w:lang w:val="en"/>
        </w:rPr>
        <w:t xml:space="preserve">Summary of Study Findings:  </w:t>
      </w:r>
      <w:r w:rsidRPr="00FE71F7">
        <w:rPr>
          <w:rFonts w:ascii="Calibri" w:hAnsi="Calibri"/>
          <w:bCs/>
          <w:color w:val="000000"/>
          <w:sz w:val="22"/>
          <w:szCs w:val="22"/>
          <w:lang w:val="en"/>
        </w:rPr>
        <w:t>Soybeans (</w:t>
      </w:r>
      <w:r w:rsidRPr="00FE71F7">
        <w:rPr>
          <w:rFonts w:ascii="Calibri" w:hAnsi="Calibri"/>
          <w:bCs/>
          <w:i/>
          <w:color w:val="000000"/>
          <w:sz w:val="22"/>
          <w:szCs w:val="22"/>
          <w:lang w:val="en"/>
        </w:rPr>
        <w:t>Glycine max</w:t>
      </w:r>
      <w:r w:rsidRPr="00FE71F7">
        <w:rPr>
          <w:rFonts w:ascii="Calibri" w:hAnsi="Calibri"/>
          <w:bCs/>
          <w:color w:val="000000"/>
          <w:sz w:val="22"/>
          <w:szCs w:val="22"/>
          <w:lang w:val="en"/>
        </w:rPr>
        <w:t xml:space="preserve">) were exposed to single chemicals (thifensulfuron, carbaryl, chlorpyrifos, malathion, and methomyl) and combinations of these insecticides with thifensulfuron (an herbicide).  Pesticidal combinations were also tested with kochia and yellow foxtail (species not specified).  Commercial pesticide formulations were used, but the formulations or percent </w:t>
      </w:r>
      <w:proofErr w:type="spellStart"/>
      <w:r w:rsidRPr="00FE71F7">
        <w:rPr>
          <w:rFonts w:ascii="Calibri" w:hAnsi="Calibri"/>
          <w:bCs/>
          <w:color w:val="000000"/>
          <w:sz w:val="22"/>
          <w:szCs w:val="22"/>
          <w:lang w:val="en"/>
        </w:rPr>
        <w:t>a.i</w:t>
      </w:r>
      <w:proofErr w:type="spellEnd"/>
      <w:r w:rsidRPr="00FE71F7">
        <w:rPr>
          <w:rFonts w:ascii="Calibri" w:hAnsi="Calibri"/>
          <w:bCs/>
          <w:color w:val="000000"/>
          <w:sz w:val="22"/>
          <w:szCs w:val="22"/>
          <w:lang w:val="en"/>
        </w:rPr>
        <w:t xml:space="preserve">. </w:t>
      </w:r>
      <w:proofErr w:type="spellStart"/>
      <w:r w:rsidRPr="00FE71F7">
        <w:rPr>
          <w:rFonts w:ascii="Calibri" w:hAnsi="Calibri"/>
          <w:bCs/>
          <w:color w:val="000000"/>
          <w:sz w:val="22"/>
          <w:szCs w:val="22"/>
          <w:lang w:val="en"/>
        </w:rPr>
        <w:t>were</w:t>
      </w:r>
      <w:proofErr w:type="spellEnd"/>
      <w:r w:rsidRPr="00FE71F7">
        <w:rPr>
          <w:rFonts w:ascii="Calibri" w:hAnsi="Calibri"/>
          <w:bCs/>
          <w:color w:val="000000"/>
          <w:sz w:val="22"/>
          <w:szCs w:val="22"/>
          <w:lang w:val="en"/>
        </w:rPr>
        <w:t xml:space="preserve"> not specified.  A nonionic surfactant [X-77; 0.25% (v/v)] was added to all treatments.  Treatments were applied using a moving nozzle pot sprayer.  Exposure to single chemicals were at concentrations of 0 (control), 140, 280, and 560 g/ha (0, 0.125, 0.25, and 0.5 lb </w:t>
      </w:r>
      <w:proofErr w:type="spellStart"/>
      <w:r w:rsidRPr="00FE71F7">
        <w:rPr>
          <w:rFonts w:ascii="Calibri" w:hAnsi="Calibri"/>
          <w:bCs/>
          <w:color w:val="000000"/>
          <w:sz w:val="22"/>
          <w:szCs w:val="22"/>
          <w:lang w:val="en"/>
        </w:rPr>
        <w:t>a.i</w:t>
      </w:r>
      <w:proofErr w:type="spellEnd"/>
      <w:r w:rsidRPr="00FE71F7">
        <w:rPr>
          <w:rFonts w:ascii="Calibri" w:hAnsi="Calibri"/>
          <w:bCs/>
          <w:color w:val="000000"/>
          <w:sz w:val="22"/>
          <w:szCs w:val="22"/>
          <w:lang w:val="en"/>
        </w:rPr>
        <w:t xml:space="preserve">./acre, respectively).  There were three plants per 0.5-L plastic pots.  Soybeans were treated at the </w:t>
      </w:r>
      <w:proofErr w:type="spellStart"/>
      <w:r w:rsidRPr="00FE71F7">
        <w:rPr>
          <w:rFonts w:ascii="Calibri" w:hAnsi="Calibri"/>
          <w:bCs/>
          <w:color w:val="000000"/>
          <w:sz w:val="22"/>
          <w:szCs w:val="22"/>
          <w:lang w:val="en"/>
        </w:rPr>
        <w:t>unifoliolate</w:t>
      </w:r>
      <w:proofErr w:type="spellEnd"/>
      <w:r w:rsidRPr="00FE71F7">
        <w:rPr>
          <w:rFonts w:ascii="Calibri" w:hAnsi="Calibri"/>
          <w:bCs/>
          <w:color w:val="000000"/>
          <w:sz w:val="22"/>
          <w:szCs w:val="22"/>
          <w:lang w:val="en"/>
        </w:rPr>
        <w:t xml:space="preserve"> stage and were harvested 17 days after treatment.  At harvest, injury was estimated visually (0% = no injury to 100% = complete necrosis).  Fresh weight of shoots was determined after removal at soil level. The experiments were conducted in greenhouses from January to April.  Temperatures during the test ranged from 22</w:t>
      </w:r>
      <w:r w:rsidRPr="00FE71F7">
        <w:rPr>
          <w:rFonts w:ascii="Calibri" w:hAnsi="Calibri"/>
          <w:bCs/>
          <w:color w:val="000000"/>
          <w:sz w:val="22"/>
          <w:szCs w:val="22"/>
          <w:vertAlign w:val="superscript"/>
          <w:lang w:val="en"/>
        </w:rPr>
        <w:t>o</w:t>
      </w:r>
      <w:r w:rsidRPr="00FE71F7">
        <w:rPr>
          <w:rFonts w:ascii="Calibri" w:hAnsi="Calibri"/>
          <w:bCs/>
          <w:color w:val="000000"/>
          <w:sz w:val="22"/>
          <w:szCs w:val="22"/>
          <w:lang w:val="en"/>
        </w:rPr>
        <w:t xml:space="preserve"> to 26</w:t>
      </w:r>
      <w:r w:rsidRPr="00FE71F7">
        <w:rPr>
          <w:rFonts w:ascii="Calibri" w:hAnsi="Calibri"/>
          <w:bCs/>
          <w:color w:val="000000"/>
          <w:sz w:val="22"/>
          <w:szCs w:val="22"/>
          <w:vertAlign w:val="superscript"/>
          <w:lang w:val="en"/>
        </w:rPr>
        <w:t>o</w:t>
      </w:r>
      <w:r w:rsidRPr="00FE71F7">
        <w:rPr>
          <w:rFonts w:ascii="Calibri" w:hAnsi="Calibri"/>
          <w:bCs/>
          <w:color w:val="000000"/>
          <w:sz w:val="22"/>
          <w:szCs w:val="22"/>
          <w:lang w:val="en"/>
        </w:rPr>
        <w:t xml:space="preserve"> C.  Experiments were arranged as a randomized complete block design having four of five replicates and each experiment was repeated.  Differences between means were determined using the least significant difference (0.05).</w:t>
      </w:r>
    </w:p>
    <w:p w14:paraId="5F3734C6" w14:textId="77777777" w:rsidR="00FE71F7" w:rsidRPr="00FE71F7" w:rsidRDefault="00FE71F7" w:rsidP="00FE71F7">
      <w:pPr>
        <w:rPr>
          <w:rFonts w:asciiTheme="minorHAnsi" w:hAnsiTheme="minorHAnsi" w:cstheme="minorHAnsi"/>
          <w:bCs/>
          <w:color w:val="000000"/>
          <w:sz w:val="22"/>
          <w:szCs w:val="22"/>
          <w:lang w:val="en"/>
        </w:rPr>
      </w:pPr>
    </w:p>
    <w:p w14:paraId="63F07BAD" w14:textId="77777777" w:rsidR="00FE71F7" w:rsidRPr="00FE71F7" w:rsidRDefault="00FE71F7" w:rsidP="00FE71F7">
      <w:pPr>
        <w:rPr>
          <w:rFonts w:ascii="Calibri" w:hAnsi="Calibri"/>
          <w:b/>
          <w:bCs/>
          <w:color w:val="000000"/>
          <w:sz w:val="22"/>
          <w:szCs w:val="22"/>
          <w:lang w:val="en"/>
        </w:rPr>
      </w:pPr>
      <w:r w:rsidRPr="00FE71F7">
        <w:rPr>
          <w:rFonts w:ascii="Calibri" w:hAnsi="Calibri"/>
          <w:b/>
          <w:bCs/>
          <w:color w:val="000000"/>
          <w:sz w:val="22"/>
          <w:szCs w:val="22"/>
          <w:lang w:val="en"/>
        </w:rPr>
        <w:t xml:space="preserve">Results </w:t>
      </w:r>
      <w:r w:rsidRPr="00FE71F7">
        <w:rPr>
          <w:rFonts w:ascii="Calibri" w:hAnsi="Calibri"/>
          <w:b/>
          <w:bCs/>
          <w:i/>
          <w:color w:val="000000"/>
          <w:sz w:val="22"/>
          <w:szCs w:val="22"/>
          <w:lang w:val="en"/>
        </w:rPr>
        <w:t>(for Chlorpyrifos and Malathion only)</w:t>
      </w:r>
      <w:r w:rsidRPr="00FE71F7">
        <w:rPr>
          <w:rFonts w:ascii="Calibri" w:hAnsi="Calibri"/>
          <w:bCs/>
          <w:color w:val="000000"/>
          <w:sz w:val="22"/>
          <w:szCs w:val="22"/>
          <w:lang w:val="en"/>
        </w:rPr>
        <w:t>:</w:t>
      </w:r>
    </w:p>
    <w:p w14:paraId="1BC59456" w14:textId="77777777" w:rsidR="00FE71F7" w:rsidRPr="00FE71F7" w:rsidRDefault="00FE71F7" w:rsidP="00FE71F7">
      <w:pPr>
        <w:rPr>
          <w:rFonts w:ascii="Calibri" w:hAnsi="Calibri"/>
          <w:bCs/>
          <w:color w:val="000000"/>
          <w:sz w:val="22"/>
          <w:szCs w:val="22"/>
          <w:lang w:val="en"/>
        </w:rPr>
      </w:pPr>
    </w:p>
    <w:p w14:paraId="05D85DB8" w14:textId="77777777" w:rsidR="00FE71F7" w:rsidRPr="00FE71F7" w:rsidRDefault="00FE71F7" w:rsidP="00FE71F7">
      <w:pPr>
        <w:rPr>
          <w:rFonts w:ascii="Calibri" w:hAnsi="Calibri"/>
          <w:bCs/>
          <w:color w:val="000000"/>
          <w:sz w:val="22"/>
          <w:szCs w:val="22"/>
          <w:lang w:val="en"/>
        </w:rPr>
      </w:pPr>
      <w:r w:rsidRPr="00FE71F7">
        <w:rPr>
          <w:rFonts w:ascii="Calibri" w:hAnsi="Calibri"/>
          <w:b/>
          <w:bCs/>
          <w:i/>
          <w:color w:val="000000"/>
          <w:sz w:val="22"/>
          <w:szCs w:val="22"/>
          <w:lang w:val="en"/>
        </w:rPr>
        <w:t>Exposure to Single Chemicals</w:t>
      </w:r>
      <w:r w:rsidRPr="00FE71F7">
        <w:rPr>
          <w:rFonts w:ascii="Calibri" w:hAnsi="Calibri"/>
          <w:bCs/>
          <w:color w:val="000000"/>
          <w:sz w:val="22"/>
          <w:szCs w:val="22"/>
          <w:lang w:val="en"/>
        </w:rPr>
        <w:t>:</w:t>
      </w:r>
    </w:p>
    <w:p w14:paraId="58901157" w14:textId="77777777" w:rsidR="00FE71F7" w:rsidRPr="00FE71F7" w:rsidRDefault="00FE71F7" w:rsidP="00FE71F7">
      <w:pPr>
        <w:rPr>
          <w:rFonts w:ascii="Calibri" w:hAnsi="Calibri"/>
          <w:bCs/>
          <w:color w:val="000000"/>
          <w:sz w:val="22"/>
          <w:szCs w:val="22"/>
          <w:lang w:val="en"/>
        </w:rPr>
      </w:pPr>
    </w:p>
    <w:p w14:paraId="29F62AF9" w14:textId="77777777" w:rsidR="00FE71F7" w:rsidRPr="00FE71F7" w:rsidRDefault="00FE71F7" w:rsidP="00FE71F7">
      <w:pPr>
        <w:rPr>
          <w:rFonts w:ascii="Calibri" w:hAnsi="Calibri"/>
          <w:bCs/>
          <w:color w:val="000000"/>
          <w:sz w:val="22"/>
          <w:szCs w:val="22"/>
          <w:lang w:val="en"/>
        </w:rPr>
      </w:pPr>
      <w:r w:rsidRPr="00FE71F7">
        <w:rPr>
          <w:rFonts w:ascii="Calibri" w:hAnsi="Calibri"/>
          <w:bCs/>
          <w:color w:val="000000"/>
          <w:sz w:val="22"/>
          <w:szCs w:val="22"/>
          <w:lang w:val="en"/>
        </w:rPr>
        <w:t xml:space="preserve">For chlorpyrifos and malathion, there were no statistically significant differences from control in percent injury at any concentration tested (see </w:t>
      </w:r>
      <w:r w:rsidRPr="00FE71F7">
        <w:rPr>
          <w:rFonts w:ascii="Calibri" w:hAnsi="Calibri"/>
          <w:b/>
          <w:bCs/>
          <w:color w:val="000000"/>
          <w:sz w:val="22"/>
          <w:szCs w:val="22"/>
          <w:lang w:val="en"/>
        </w:rPr>
        <w:t>Table 1</w:t>
      </w:r>
      <w:r w:rsidRPr="00FE71F7">
        <w:rPr>
          <w:rFonts w:ascii="Calibri" w:hAnsi="Calibri"/>
          <w:bCs/>
          <w:color w:val="000000"/>
          <w:sz w:val="22"/>
          <w:szCs w:val="22"/>
          <w:lang w:val="en"/>
        </w:rPr>
        <w:t>).  For chlorpyrifos, there was a 7, 8, and 9% reduction in weight at the 0.125, 0.25. and 0.5 lb/acre concentrations, respectively.  The differences were statistically significant from controls at the 0.25 and 0.5 lb/acre concentrations, resulting in NOAEC and LOAEC values of 0.125 lb/acre and 0.25 lb/acre, respectively, based on a reduction in weight.</w:t>
      </w:r>
    </w:p>
    <w:p w14:paraId="63DB494D" w14:textId="77777777" w:rsidR="00FE71F7" w:rsidRPr="00FE71F7" w:rsidRDefault="00FE71F7" w:rsidP="00FE71F7">
      <w:pPr>
        <w:rPr>
          <w:rFonts w:ascii="Calibri" w:hAnsi="Calibri"/>
          <w:bCs/>
          <w:color w:val="000000"/>
          <w:sz w:val="22"/>
          <w:szCs w:val="22"/>
          <w:lang w:val="en"/>
        </w:rPr>
      </w:pPr>
    </w:p>
    <w:p w14:paraId="6E980DAD" w14:textId="77777777" w:rsidR="00FE71F7" w:rsidRPr="00FE71F7" w:rsidRDefault="00FE71F7" w:rsidP="00FE71F7">
      <w:pPr>
        <w:rPr>
          <w:rFonts w:ascii="Calibri" w:hAnsi="Calibri"/>
          <w:bCs/>
          <w:color w:val="000000"/>
          <w:sz w:val="22"/>
          <w:szCs w:val="22"/>
          <w:lang w:val="en"/>
        </w:rPr>
      </w:pPr>
      <w:r w:rsidRPr="00FE71F7">
        <w:rPr>
          <w:rFonts w:ascii="Calibri" w:hAnsi="Calibri"/>
          <w:bCs/>
          <w:color w:val="000000"/>
          <w:sz w:val="22"/>
          <w:szCs w:val="22"/>
          <w:lang w:val="en"/>
        </w:rPr>
        <w:t>For malathion, there was a 5, 5, and 12% reduction in weight at the 0.125, 0.25. and 0.5 lb/acre concentrations, respectively.  The difference was statistically significant from controls at the 0.5 lb/acre concentration, resulting in NOAEC and LOAEC values of 0.25 lb/acre and 0.5 lb/acre, respectively, based on a reduction in weight.</w:t>
      </w:r>
    </w:p>
    <w:p w14:paraId="5A51859B" w14:textId="77777777" w:rsidR="00FE71F7" w:rsidRPr="00FE71F7" w:rsidRDefault="00FE71F7" w:rsidP="00FE71F7">
      <w:pPr>
        <w:rPr>
          <w:rFonts w:ascii="Calibri" w:hAnsi="Calibri"/>
          <w:bCs/>
          <w:color w:val="000000"/>
          <w:sz w:val="22"/>
          <w:szCs w:val="22"/>
          <w:lang w:val="en"/>
        </w:rPr>
      </w:pPr>
    </w:p>
    <w:p w14:paraId="047F6A8C" w14:textId="77777777" w:rsidR="00FE71F7" w:rsidRPr="00FE71F7" w:rsidRDefault="00FE71F7" w:rsidP="00FE71F7">
      <w:pPr>
        <w:rPr>
          <w:rFonts w:ascii="Calibri" w:hAnsi="Calibri"/>
          <w:b/>
          <w:bCs/>
          <w:color w:val="000000"/>
          <w:sz w:val="22"/>
          <w:szCs w:val="22"/>
          <w:lang w:val="en"/>
        </w:rPr>
      </w:pPr>
      <w:r w:rsidRPr="00FE71F7">
        <w:rPr>
          <w:rFonts w:ascii="Calibri" w:hAnsi="Calibri"/>
          <w:b/>
          <w:bCs/>
          <w:color w:val="000000"/>
          <w:sz w:val="22"/>
          <w:szCs w:val="22"/>
          <w:lang w:val="en"/>
        </w:rPr>
        <w:t>Table 1.  Effects to Soybeans from Exposure to Chlorpyrifos and Malathion.</w:t>
      </w:r>
    </w:p>
    <w:tbl>
      <w:tblPr>
        <w:tblStyle w:val="TableGrid"/>
        <w:tblW w:w="0" w:type="auto"/>
        <w:tblLook w:val="04A0" w:firstRow="1" w:lastRow="0" w:firstColumn="1" w:lastColumn="0" w:noHBand="0" w:noVBand="1"/>
      </w:tblPr>
      <w:tblGrid>
        <w:gridCol w:w="1255"/>
        <w:gridCol w:w="2430"/>
        <w:gridCol w:w="900"/>
        <w:gridCol w:w="1710"/>
      </w:tblGrid>
      <w:tr w:rsidR="00FE71F7" w:rsidRPr="00FE71F7" w14:paraId="582B5272" w14:textId="77777777" w:rsidTr="00F010CF">
        <w:trPr>
          <w:tblHeader/>
        </w:trPr>
        <w:tc>
          <w:tcPr>
            <w:tcW w:w="1255" w:type="dxa"/>
            <w:shd w:val="clear" w:color="auto" w:fill="E7E6E6" w:themeFill="background2"/>
            <w:vAlign w:val="center"/>
          </w:tcPr>
          <w:p w14:paraId="27272B2B" w14:textId="77777777" w:rsidR="00FE71F7" w:rsidRPr="00FE71F7" w:rsidRDefault="00FE71F7" w:rsidP="00FE71F7">
            <w:pPr>
              <w:jc w:val="center"/>
              <w:rPr>
                <w:rFonts w:asciiTheme="minorHAnsi" w:hAnsiTheme="minorHAnsi" w:cstheme="minorHAnsi"/>
                <w:b/>
                <w:bCs/>
                <w:color w:val="000000"/>
                <w:sz w:val="20"/>
                <w:szCs w:val="20"/>
                <w:lang w:val="en"/>
              </w:rPr>
            </w:pPr>
            <w:r w:rsidRPr="00FE71F7">
              <w:rPr>
                <w:rFonts w:asciiTheme="minorHAnsi" w:hAnsiTheme="minorHAnsi" w:cstheme="minorHAnsi"/>
                <w:b/>
                <w:bCs/>
                <w:color w:val="000000"/>
                <w:sz w:val="20"/>
                <w:szCs w:val="20"/>
                <w:lang w:val="en"/>
              </w:rPr>
              <w:t>CHEMICAL</w:t>
            </w:r>
          </w:p>
        </w:tc>
        <w:tc>
          <w:tcPr>
            <w:tcW w:w="2430" w:type="dxa"/>
            <w:shd w:val="clear" w:color="auto" w:fill="E7E6E6" w:themeFill="background2"/>
            <w:vAlign w:val="center"/>
          </w:tcPr>
          <w:p w14:paraId="24AFCDD7" w14:textId="77777777" w:rsidR="00FE71F7" w:rsidRPr="00FE71F7" w:rsidRDefault="00FE71F7" w:rsidP="00FE71F7">
            <w:pPr>
              <w:jc w:val="center"/>
              <w:rPr>
                <w:rFonts w:asciiTheme="minorHAnsi" w:hAnsiTheme="minorHAnsi" w:cstheme="minorHAnsi"/>
                <w:b/>
                <w:bCs/>
                <w:color w:val="000000"/>
                <w:sz w:val="20"/>
                <w:szCs w:val="20"/>
                <w:lang w:val="en"/>
              </w:rPr>
            </w:pPr>
            <w:r w:rsidRPr="00FE71F7">
              <w:rPr>
                <w:rFonts w:asciiTheme="minorHAnsi" w:hAnsiTheme="minorHAnsi" w:cstheme="minorHAnsi"/>
                <w:b/>
                <w:bCs/>
                <w:color w:val="000000"/>
                <w:sz w:val="20"/>
                <w:szCs w:val="20"/>
                <w:lang w:val="en"/>
              </w:rPr>
              <w:t>RATE</w:t>
            </w:r>
          </w:p>
        </w:tc>
        <w:tc>
          <w:tcPr>
            <w:tcW w:w="900" w:type="dxa"/>
            <w:shd w:val="clear" w:color="auto" w:fill="E7E6E6" w:themeFill="background2"/>
            <w:vAlign w:val="center"/>
          </w:tcPr>
          <w:p w14:paraId="077873F2" w14:textId="77777777" w:rsidR="00FE71F7" w:rsidRPr="00FE71F7" w:rsidRDefault="00FE71F7" w:rsidP="00FE71F7">
            <w:pPr>
              <w:jc w:val="center"/>
              <w:rPr>
                <w:rFonts w:asciiTheme="minorHAnsi" w:hAnsiTheme="minorHAnsi" w:cstheme="minorHAnsi"/>
                <w:b/>
                <w:bCs/>
                <w:color w:val="000000"/>
                <w:sz w:val="20"/>
                <w:szCs w:val="20"/>
                <w:lang w:val="en"/>
              </w:rPr>
            </w:pPr>
            <w:r w:rsidRPr="00FE71F7">
              <w:rPr>
                <w:rFonts w:asciiTheme="minorHAnsi" w:hAnsiTheme="minorHAnsi" w:cstheme="minorHAnsi"/>
                <w:b/>
                <w:bCs/>
                <w:color w:val="000000"/>
                <w:sz w:val="20"/>
                <w:szCs w:val="20"/>
                <w:lang w:val="en"/>
              </w:rPr>
              <w:t>% INJURY</w:t>
            </w:r>
          </w:p>
        </w:tc>
        <w:tc>
          <w:tcPr>
            <w:tcW w:w="1710" w:type="dxa"/>
            <w:shd w:val="clear" w:color="auto" w:fill="E7E6E6" w:themeFill="background2"/>
            <w:vAlign w:val="center"/>
          </w:tcPr>
          <w:p w14:paraId="3304BF4A" w14:textId="77777777" w:rsidR="00FE71F7" w:rsidRPr="00FE71F7" w:rsidRDefault="00FE71F7" w:rsidP="00FE71F7">
            <w:pPr>
              <w:jc w:val="center"/>
              <w:rPr>
                <w:rFonts w:asciiTheme="minorHAnsi" w:hAnsiTheme="minorHAnsi" w:cstheme="minorHAnsi"/>
                <w:b/>
                <w:bCs/>
                <w:color w:val="000000"/>
                <w:sz w:val="20"/>
                <w:szCs w:val="20"/>
                <w:lang w:val="en"/>
              </w:rPr>
            </w:pPr>
            <w:r w:rsidRPr="00FE71F7">
              <w:rPr>
                <w:rFonts w:asciiTheme="minorHAnsi" w:hAnsiTheme="minorHAnsi" w:cstheme="minorHAnsi"/>
                <w:b/>
                <w:bCs/>
                <w:color w:val="000000"/>
                <w:sz w:val="20"/>
                <w:szCs w:val="20"/>
                <w:lang w:val="en"/>
              </w:rPr>
              <w:t>% FRESH WEIGHT REDUCTION</w:t>
            </w:r>
          </w:p>
        </w:tc>
      </w:tr>
      <w:tr w:rsidR="00FE71F7" w:rsidRPr="00FE71F7" w14:paraId="60E7E1DD" w14:textId="77777777" w:rsidTr="00F010CF">
        <w:trPr>
          <w:tblHeader/>
        </w:trPr>
        <w:tc>
          <w:tcPr>
            <w:tcW w:w="1255" w:type="dxa"/>
            <w:vMerge w:val="restart"/>
            <w:vAlign w:val="center"/>
          </w:tcPr>
          <w:p w14:paraId="1106D415" w14:textId="77777777" w:rsidR="00FE71F7" w:rsidRPr="00FE71F7" w:rsidRDefault="00FE71F7" w:rsidP="00FE71F7">
            <w:pPr>
              <w:rPr>
                <w:rFonts w:asciiTheme="minorHAnsi" w:hAnsiTheme="minorHAnsi" w:cstheme="minorHAnsi"/>
                <w:bCs/>
                <w:color w:val="000000"/>
                <w:sz w:val="20"/>
                <w:szCs w:val="20"/>
                <w:lang w:val="en"/>
              </w:rPr>
            </w:pPr>
            <w:r w:rsidRPr="00FE71F7">
              <w:rPr>
                <w:rFonts w:asciiTheme="minorHAnsi" w:hAnsiTheme="minorHAnsi" w:cstheme="minorHAnsi"/>
                <w:bCs/>
                <w:color w:val="000000"/>
                <w:sz w:val="20"/>
                <w:szCs w:val="20"/>
                <w:lang w:val="en"/>
              </w:rPr>
              <w:t>Chlorpyrifos</w:t>
            </w:r>
          </w:p>
        </w:tc>
        <w:tc>
          <w:tcPr>
            <w:tcW w:w="2430" w:type="dxa"/>
            <w:vAlign w:val="center"/>
          </w:tcPr>
          <w:p w14:paraId="4E02D5FC" w14:textId="77777777" w:rsidR="00FE71F7" w:rsidRPr="00FE71F7" w:rsidRDefault="00FE71F7" w:rsidP="00FE71F7">
            <w:pPr>
              <w:rPr>
                <w:rFonts w:asciiTheme="minorHAnsi" w:hAnsiTheme="minorHAnsi" w:cstheme="minorHAnsi"/>
                <w:bCs/>
                <w:color w:val="000000"/>
                <w:sz w:val="20"/>
                <w:szCs w:val="20"/>
                <w:lang w:val="en"/>
              </w:rPr>
            </w:pPr>
            <w:r w:rsidRPr="00FE71F7">
              <w:rPr>
                <w:rFonts w:asciiTheme="minorHAnsi" w:hAnsiTheme="minorHAnsi" w:cstheme="minorHAnsi"/>
                <w:bCs/>
                <w:color w:val="000000"/>
                <w:sz w:val="20"/>
                <w:szCs w:val="20"/>
                <w:lang w:val="en"/>
              </w:rPr>
              <w:t>140 g/ha (0.125 lb/acre)</w:t>
            </w:r>
          </w:p>
        </w:tc>
        <w:tc>
          <w:tcPr>
            <w:tcW w:w="900" w:type="dxa"/>
            <w:vAlign w:val="center"/>
          </w:tcPr>
          <w:p w14:paraId="5DD812C4" w14:textId="77777777" w:rsidR="00FE71F7" w:rsidRPr="00FE71F7" w:rsidRDefault="00FE71F7" w:rsidP="00FE71F7">
            <w:pPr>
              <w:jc w:val="center"/>
              <w:rPr>
                <w:rFonts w:asciiTheme="minorHAnsi" w:hAnsiTheme="minorHAnsi" w:cstheme="minorHAnsi"/>
                <w:bCs/>
                <w:color w:val="000000"/>
                <w:sz w:val="20"/>
                <w:szCs w:val="20"/>
                <w:lang w:val="en"/>
              </w:rPr>
            </w:pPr>
            <w:r w:rsidRPr="00FE71F7">
              <w:rPr>
                <w:rFonts w:asciiTheme="minorHAnsi" w:hAnsiTheme="minorHAnsi" w:cstheme="minorHAnsi"/>
                <w:bCs/>
                <w:color w:val="000000"/>
                <w:sz w:val="20"/>
                <w:szCs w:val="20"/>
                <w:lang w:val="en"/>
              </w:rPr>
              <w:t>3</w:t>
            </w:r>
          </w:p>
        </w:tc>
        <w:tc>
          <w:tcPr>
            <w:tcW w:w="1710" w:type="dxa"/>
            <w:vAlign w:val="center"/>
          </w:tcPr>
          <w:p w14:paraId="4554CA76" w14:textId="77777777" w:rsidR="00FE71F7" w:rsidRPr="00FE71F7" w:rsidRDefault="00FE71F7" w:rsidP="00FE71F7">
            <w:pPr>
              <w:jc w:val="center"/>
              <w:rPr>
                <w:rFonts w:asciiTheme="minorHAnsi" w:hAnsiTheme="minorHAnsi" w:cstheme="minorHAnsi"/>
                <w:bCs/>
                <w:color w:val="000000"/>
                <w:sz w:val="20"/>
                <w:szCs w:val="20"/>
                <w:lang w:val="en"/>
              </w:rPr>
            </w:pPr>
            <w:r w:rsidRPr="00FE71F7">
              <w:rPr>
                <w:rFonts w:asciiTheme="minorHAnsi" w:hAnsiTheme="minorHAnsi" w:cstheme="minorHAnsi"/>
                <w:bCs/>
                <w:color w:val="000000"/>
                <w:sz w:val="20"/>
                <w:szCs w:val="20"/>
                <w:lang w:val="en"/>
              </w:rPr>
              <w:t>7</w:t>
            </w:r>
          </w:p>
        </w:tc>
      </w:tr>
      <w:tr w:rsidR="00FE71F7" w:rsidRPr="00FE71F7" w14:paraId="0156135B" w14:textId="77777777" w:rsidTr="00F010CF">
        <w:trPr>
          <w:tblHeader/>
        </w:trPr>
        <w:tc>
          <w:tcPr>
            <w:tcW w:w="1255" w:type="dxa"/>
            <w:vMerge/>
            <w:vAlign w:val="center"/>
          </w:tcPr>
          <w:p w14:paraId="3AD0C2B0" w14:textId="77777777" w:rsidR="00FE71F7" w:rsidRPr="00FE71F7" w:rsidRDefault="00FE71F7" w:rsidP="00FE71F7">
            <w:pPr>
              <w:rPr>
                <w:rFonts w:asciiTheme="minorHAnsi" w:hAnsiTheme="minorHAnsi" w:cstheme="minorHAnsi"/>
                <w:bCs/>
                <w:color w:val="000000"/>
                <w:sz w:val="20"/>
                <w:szCs w:val="20"/>
                <w:lang w:val="en"/>
              </w:rPr>
            </w:pPr>
          </w:p>
        </w:tc>
        <w:tc>
          <w:tcPr>
            <w:tcW w:w="2430" w:type="dxa"/>
            <w:vAlign w:val="center"/>
          </w:tcPr>
          <w:p w14:paraId="75C9A6E3" w14:textId="77777777" w:rsidR="00FE71F7" w:rsidRPr="00FE71F7" w:rsidRDefault="00FE71F7" w:rsidP="00FE71F7">
            <w:pPr>
              <w:rPr>
                <w:rFonts w:asciiTheme="minorHAnsi" w:hAnsiTheme="minorHAnsi" w:cstheme="minorHAnsi"/>
                <w:bCs/>
                <w:color w:val="000000"/>
                <w:sz w:val="20"/>
                <w:szCs w:val="20"/>
                <w:lang w:val="en"/>
              </w:rPr>
            </w:pPr>
            <w:r w:rsidRPr="00FE71F7">
              <w:rPr>
                <w:rFonts w:asciiTheme="minorHAnsi" w:hAnsiTheme="minorHAnsi" w:cstheme="minorHAnsi"/>
                <w:bCs/>
                <w:color w:val="000000"/>
                <w:sz w:val="20"/>
                <w:szCs w:val="20"/>
                <w:lang w:val="en"/>
              </w:rPr>
              <w:t>280 g/ha (0.25 lb/acre)</w:t>
            </w:r>
          </w:p>
        </w:tc>
        <w:tc>
          <w:tcPr>
            <w:tcW w:w="900" w:type="dxa"/>
            <w:vAlign w:val="center"/>
          </w:tcPr>
          <w:p w14:paraId="54144135" w14:textId="77777777" w:rsidR="00FE71F7" w:rsidRPr="00FE71F7" w:rsidRDefault="00FE71F7" w:rsidP="00FE71F7">
            <w:pPr>
              <w:jc w:val="center"/>
              <w:rPr>
                <w:rFonts w:asciiTheme="minorHAnsi" w:hAnsiTheme="minorHAnsi" w:cstheme="minorHAnsi"/>
                <w:bCs/>
                <w:color w:val="000000"/>
                <w:sz w:val="20"/>
                <w:szCs w:val="20"/>
                <w:lang w:val="en"/>
              </w:rPr>
            </w:pPr>
            <w:r w:rsidRPr="00FE71F7">
              <w:rPr>
                <w:rFonts w:asciiTheme="minorHAnsi" w:hAnsiTheme="minorHAnsi" w:cstheme="minorHAnsi"/>
                <w:bCs/>
                <w:color w:val="000000"/>
                <w:sz w:val="20"/>
                <w:szCs w:val="20"/>
                <w:lang w:val="en"/>
              </w:rPr>
              <w:t>4</w:t>
            </w:r>
          </w:p>
        </w:tc>
        <w:tc>
          <w:tcPr>
            <w:tcW w:w="1710" w:type="dxa"/>
            <w:vAlign w:val="center"/>
          </w:tcPr>
          <w:p w14:paraId="28167A14" w14:textId="77777777" w:rsidR="00FE71F7" w:rsidRPr="00FE71F7" w:rsidRDefault="00FE71F7" w:rsidP="00FE71F7">
            <w:pPr>
              <w:jc w:val="center"/>
              <w:rPr>
                <w:rFonts w:asciiTheme="minorHAnsi" w:hAnsiTheme="minorHAnsi" w:cstheme="minorHAnsi"/>
                <w:bCs/>
                <w:color w:val="000000"/>
                <w:sz w:val="20"/>
                <w:szCs w:val="20"/>
                <w:lang w:val="en"/>
              </w:rPr>
            </w:pPr>
            <w:r w:rsidRPr="00FE71F7">
              <w:rPr>
                <w:rFonts w:asciiTheme="minorHAnsi" w:hAnsiTheme="minorHAnsi" w:cstheme="minorHAnsi"/>
                <w:bCs/>
                <w:color w:val="000000"/>
                <w:sz w:val="20"/>
                <w:szCs w:val="20"/>
                <w:lang w:val="en"/>
              </w:rPr>
              <w:t>8*</w:t>
            </w:r>
          </w:p>
        </w:tc>
      </w:tr>
      <w:tr w:rsidR="00FE71F7" w:rsidRPr="00FE71F7" w14:paraId="4A9820EE" w14:textId="77777777" w:rsidTr="00F010CF">
        <w:trPr>
          <w:tblHeader/>
        </w:trPr>
        <w:tc>
          <w:tcPr>
            <w:tcW w:w="1255" w:type="dxa"/>
            <w:vMerge/>
            <w:vAlign w:val="center"/>
          </w:tcPr>
          <w:p w14:paraId="5E31457A" w14:textId="77777777" w:rsidR="00FE71F7" w:rsidRPr="00FE71F7" w:rsidRDefault="00FE71F7" w:rsidP="00FE71F7">
            <w:pPr>
              <w:rPr>
                <w:rFonts w:asciiTheme="minorHAnsi" w:hAnsiTheme="minorHAnsi" w:cstheme="minorHAnsi"/>
                <w:bCs/>
                <w:color w:val="000000"/>
                <w:sz w:val="20"/>
                <w:szCs w:val="20"/>
                <w:lang w:val="en"/>
              </w:rPr>
            </w:pPr>
          </w:p>
        </w:tc>
        <w:tc>
          <w:tcPr>
            <w:tcW w:w="2430" w:type="dxa"/>
            <w:vAlign w:val="center"/>
          </w:tcPr>
          <w:p w14:paraId="234334BC" w14:textId="77777777" w:rsidR="00FE71F7" w:rsidRPr="00FE71F7" w:rsidRDefault="00FE71F7" w:rsidP="00FE71F7">
            <w:pPr>
              <w:rPr>
                <w:rFonts w:asciiTheme="minorHAnsi" w:hAnsiTheme="minorHAnsi" w:cstheme="minorHAnsi"/>
                <w:bCs/>
                <w:color w:val="000000"/>
                <w:sz w:val="20"/>
                <w:szCs w:val="20"/>
                <w:lang w:val="en"/>
              </w:rPr>
            </w:pPr>
            <w:r w:rsidRPr="00FE71F7">
              <w:rPr>
                <w:rFonts w:asciiTheme="minorHAnsi" w:hAnsiTheme="minorHAnsi" w:cstheme="minorHAnsi"/>
                <w:bCs/>
                <w:color w:val="000000"/>
                <w:sz w:val="20"/>
                <w:szCs w:val="20"/>
                <w:lang w:val="en"/>
              </w:rPr>
              <w:t>560 g/ha (0.5 lb/acre)</w:t>
            </w:r>
          </w:p>
        </w:tc>
        <w:tc>
          <w:tcPr>
            <w:tcW w:w="900" w:type="dxa"/>
            <w:vAlign w:val="center"/>
          </w:tcPr>
          <w:p w14:paraId="644AE650" w14:textId="77777777" w:rsidR="00FE71F7" w:rsidRPr="00FE71F7" w:rsidRDefault="00FE71F7" w:rsidP="00FE71F7">
            <w:pPr>
              <w:jc w:val="center"/>
              <w:rPr>
                <w:rFonts w:asciiTheme="minorHAnsi" w:hAnsiTheme="minorHAnsi" w:cstheme="minorHAnsi"/>
                <w:bCs/>
                <w:color w:val="000000"/>
                <w:sz w:val="20"/>
                <w:szCs w:val="20"/>
                <w:lang w:val="en"/>
              </w:rPr>
            </w:pPr>
            <w:r w:rsidRPr="00FE71F7">
              <w:rPr>
                <w:rFonts w:asciiTheme="minorHAnsi" w:hAnsiTheme="minorHAnsi" w:cstheme="minorHAnsi"/>
                <w:bCs/>
                <w:color w:val="000000"/>
                <w:sz w:val="20"/>
                <w:szCs w:val="20"/>
                <w:lang w:val="en"/>
              </w:rPr>
              <w:t>6</w:t>
            </w:r>
          </w:p>
        </w:tc>
        <w:tc>
          <w:tcPr>
            <w:tcW w:w="1710" w:type="dxa"/>
            <w:vAlign w:val="center"/>
          </w:tcPr>
          <w:p w14:paraId="287278FC" w14:textId="77777777" w:rsidR="00FE71F7" w:rsidRPr="00FE71F7" w:rsidRDefault="00FE71F7" w:rsidP="00FE71F7">
            <w:pPr>
              <w:jc w:val="center"/>
              <w:rPr>
                <w:rFonts w:asciiTheme="minorHAnsi" w:hAnsiTheme="minorHAnsi" w:cstheme="minorHAnsi"/>
                <w:bCs/>
                <w:color w:val="000000"/>
                <w:sz w:val="20"/>
                <w:szCs w:val="20"/>
                <w:lang w:val="en"/>
              </w:rPr>
            </w:pPr>
            <w:r w:rsidRPr="00FE71F7">
              <w:rPr>
                <w:rFonts w:asciiTheme="minorHAnsi" w:hAnsiTheme="minorHAnsi" w:cstheme="minorHAnsi"/>
                <w:bCs/>
                <w:color w:val="000000"/>
                <w:sz w:val="20"/>
                <w:szCs w:val="20"/>
                <w:lang w:val="en"/>
              </w:rPr>
              <w:t>9*</w:t>
            </w:r>
          </w:p>
        </w:tc>
      </w:tr>
      <w:tr w:rsidR="00FE71F7" w:rsidRPr="00FE71F7" w14:paraId="6AB99C11" w14:textId="77777777" w:rsidTr="00F010CF">
        <w:trPr>
          <w:tblHeader/>
        </w:trPr>
        <w:tc>
          <w:tcPr>
            <w:tcW w:w="1255" w:type="dxa"/>
            <w:vMerge w:val="restart"/>
            <w:vAlign w:val="center"/>
          </w:tcPr>
          <w:p w14:paraId="49342BF1" w14:textId="77777777" w:rsidR="00FE71F7" w:rsidRPr="00FE71F7" w:rsidRDefault="00FE71F7" w:rsidP="00FE71F7">
            <w:pPr>
              <w:rPr>
                <w:rFonts w:asciiTheme="minorHAnsi" w:hAnsiTheme="minorHAnsi" w:cstheme="minorHAnsi"/>
                <w:bCs/>
                <w:color w:val="000000"/>
                <w:sz w:val="20"/>
                <w:szCs w:val="20"/>
                <w:lang w:val="en"/>
              </w:rPr>
            </w:pPr>
            <w:r w:rsidRPr="00FE71F7">
              <w:rPr>
                <w:rFonts w:asciiTheme="minorHAnsi" w:hAnsiTheme="minorHAnsi" w:cstheme="minorHAnsi"/>
                <w:bCs/>
                <w:color w:val="000000"/>
                <w:sz w:val="20"/>
                <w:szCs w:val="20"/>
                <w:lang w:val="en"/>
              </w:rPr>
              <w:t>Malathion</w:t>
            </w:r>
          </w:p>
        </w:tc>
        <w:tc>
          <w:tcPr>
            <w:tcW w:w="2430" w:type="dxa"/>
            <w:vAlign w:val="center"/>
          </w:tcPr>
          <w:p w14:paraId="7186A273" w14:textId="77777777" w:rsidR="00FE71F7" w:rsidRPr="00FE71F7" w:rsidRDefault="00FE71F7" w:rsidP="00FE71F7">
            <w:pPr>
              <w:rPr>
                <w:rFonts w:asciiTheme="minorHAnsi" w:hAnsiTheme="minorHAnsi" w:cstheme="minorHAnsi"/>
                <w:bCs/>
                <w:color w:val="000000"/>
                <w:sz w:val="20"/>
                <w:szCs w:val="20"/>
                <w:lang w:val="en"/>
              </w:rPr>
            </w:pPr>
            <w:r w:rsidRPr="00FE71F7">
              <w:rPr>
                <w:rFonts w:asciiTheme="minorHAnsi" w:hAnsiTheme="minorHAnsi" w:cstheme="minorHAnsi"/>
                <w:bCs/>
                <w:color w:val="000000"/>
                <w:sz w:val="20"/>
                <w:szCs w:val="20"/>
                <w:lang w:val="en"/>
              </w:rPr>
              <w:t>140 g/ha (0.125 lb/acre)</w:t>
            </w:r>
          </w:p>
        </w:tc>
        <w:tc>
          <w:tcPr>
            <w:tcW w:w="900" w:type="dxa"/>
            <w:vAlign w:val="center"/>
          </w:tcPr>
          <w:p w14:paraId="5513172D" w14:textId="77777777" w:rsidR="00FE71F7" w:rsidRPr="00FE71F7" w:rsidRDefault="00FE71F7" w:rsidP="00FE71F7">
            <w:pPr>
              <w:jc w:val="center"/>
              <w:rPr>
                <w:rFonts w:asciiTheme="minorHAnsi" w:hAnsiTheme="minorHAnsi" w:cstheme="minorHAnsi"/>
                <w:bCs/>
                <w:color w:val="000000"/>
                <w:sz w:val="20"/>
                <w:szCs w:val="20"/>
                <w:lang w:val="en"/>
              </w:rPr>
            </w:pPr>
            <w:r w:rsidRPr="00FE71F7">
              <w:rPr>
                <w:rFonts w:asciiTheme="minorHAnsi" w:hAnsiTheme="minorHAnsi" w:cstheme="minorHAnsi"/>
                <w:bCs/>
                <w:color w:val="000000"/>
                <w:sz w:val="20"/>
                <w:szCs w:val="20"/>
                <w:lang w:val="en"/>
              </w:rPr>
              <w:t>1</w:t>
            </w:r>
          </w:p>
        </w:tc>
        <w:tc>
          <w:tcPr>
            <w:tcW w:w="1710" w:type="dxa"/>
            <w:vAlign w:val="center"/>
          </w:tcPr>
          <w:p w14:paraId="586D0DDC" w14:textId="77777777" w:rsidR="00FE71F7" w:rsidRPr="00FE71F7" w:rsidRDefault="00FE71F7" w:rsidP="00FE71F7">
            <w:pPr>
              <w:jc w:val="center"/>
              <w:rPr>
                <w:rFonts w:asciiTheme="minorHAnsi" w:hAnsiTheme="minorHAnsi" w:cstheme="minorHAnsi"/>
                <w:bCs/>
                <w:color w:val="000000"/>
                <w:sz w:val="20"/>
                <w:szCs w:val="20"/>
                <w:lang w:val="en"/>
              </w:rPr>
            </w:pPr>
            <w:r w:rsidRPr="00FE71F7">
              <w:rPr>
                <w:rFonts w:asciiTheme="minorHAnsi" w:hAnsiTheme="minorHAnsi" w:cstheme="minorHAnsi"/>
                <w:bCs/>
                <w:color w:val="000000"/>
                <w:sz w:val="20"/>
                <w:szCs w:val="20"/>
                <w:lang w:val="en"/>
              </w:rPr>
              <w:t>5</w:t>
            </w:r>
          </w:p>
        </w:tc>
      </w:tr>
      <w:tr w:rsidR="00FE71F7" w:rsidRPr="00FE71F7" w14:paraId="14DBDECB" w14:textId="77777777" w:rsidTr="00F010CF">
        <w:trPr>
          <w:tblHeader/>
        </w:trPr>
        <w:tc>
          <w:tcPr>
            <w:tcW w:w="1255" w:type="dxa"/>
            <w:vMerge/>
            <w:vAlign w:val="center"/>
          </w:tcPr>
          <w:p w14:paraId="6DA52EA3" w14:textId="77777777" w:rsidR="00FE71F7" w:rsidRPr="00FE71F7" w:rsidRDefault="00FE71F7" w:rsidP="00FE71F7">
            <w:pPr>
              <w:rPr>
                <w:rFonts w:asciiTheme="minorHAnsi" w:hAnsiTheme="minorHAnsi" w:cstheme="minorHAnsi"/>
                <w:bCs/>
                <w:color w:val="000000"/>
                <w:sz w:val="20"/>
                <w:szCs w:val="20"/>
                <w:lang w:val="en"/>
              </w:rPr>
            </w:pPr>
          </w:p>
        </w:tc>
        <w:tc>
          <w:tcPr>
            <w:tcW w:w="2430" w:type="dxa"/>
            <w:vAlign w:val="center"/>
          </w:tcPr>
          <w:p w14:paraId="74FB03B8" w14:textId="77777777" w:rsidR="00FE71F7" w:rsidRPr="00FE71F7" w:rsidRDefault="00FE71F7" w:rsidP="00FE71F7">
            <w:pPr>
              <w:rPr>
                <w:rFonts w:asciiTheme="minorHAnsi" w:hAnsiTheme="minorHAnsi" w:cstheme="minorHAnsi"/>
                <w:bCs/>
                <w:color w:val="000000"/>
                <w:sz w:val="20"/>
                <w:szCs w:val="20"/>
                <w:lang w:val="en"/>
              </w:rPr>
            </w:pPr>
            <w:r w:rsidRPr="00FE71F7">
              <w:rPr>
                <w:rFonts w:asciiTheme="minorHAnsi" w:hAnsiTheme="minorHAnsi" w:cstheme="minorHAnsi"/>
                <w:bCs/>
                <w:color w:val="000000"/>
                <w:sz w:val="20"/>
                <w:szCs w:val="20"/>
                <w:lang w:val="en"/>
              </w:rPr>
              <w:t>280 g/ha (0.25 lb/acre)</w:t>
            </w:r>
          </w:p>
        </w:tc>
        <w:tc>
          <w:tcPr>
            <w:tcW w:w="900" w:type="dxa"/>
            <w:vAlign w:val="center"/>
          </w:tcPr>
          <w:p w14:paraId="5CCAA83F" w14:textId="77777777" w:rsidR="00FE71F7" w:rsidRPr="00FE71F7" w:rsidRDefault="00FE71F7" w:rsidP="00FE71F7">
            <w:pPr>
              <w:jc w:val="center"/>
              <w:rPr>
                <w:rFonts w:asciiTheme="minorHAnsi" w:hAnsiTheme="minorHAnsi" w:cstheme="minorHAnsi"/>
                <w:bCs/>
                <w:color w:val="000000"/>
                <w:sz w:val="20"/>
                <w:szCs w:val="20"/>
                <w:lang w:val="en"/>
              </w:rPr>
            </w:pPr>
            <w:r w:rsidRPr="00FE71F7">
              <w:rPr>
                <w:rFonts w:asciiTheme="minorHAnsi" w:hAnsiTheme="minorHAnsi" w:cstheme="minorHAnsi"/>
                <w:bCs/>
                <w:color w:val="000000"/>
                <w:sz w:val="20"/>
                <w:szCs w:val="20"/>
                <w:lang w:val="en"/>
              </w:rPr>
              <w:t>2</w:t>
            </w:r>
          </w:p>
        </w:tc>
        <w:tc>
          <w:tcPr>
            <w:tcW w:w="1710" w:type="dxa"/>
            <w:vAlign w:val="center"/>
          </w:tcPr>
          <w:p w14:paraId="65A56335" w14:textId="77777777" w:rsidR="00FE71F7" w:rsidRPr="00FE71F7" w:rsidRDefault="00FE71F7" w:rsidP="00FE71F7">
            <w:pPr>
              <w:jc w:val="center"/>
              <w:rPr>
                <w:rFonts w:asciiTheme="minorHAnsi" w:hAnsiTheme="minorHAnsi" w:cstheme="minorHAnsi"/>
                <w:bCs/>
                <w:color w:val="000000"/>
                <w:sz w:val="20"/>
                <w:szCs w:val="20"/>
                <w:lang w:val="en"/>
              </w:rPr>
            </w:pPr>
            <w:r w:rsidRPr="00FE71F7">
              <w:rPr>
                <w:rFonts w:asciiTheme="minorHAnsi" w:hAnsiTheme="minorHAnsi" w:cstheme="minorHAnsi"/>
                <w:bCs/>
                <w:color w:val="000000"/>
                <w:sz w:val="20"/>
                <w:szCs w:val="20"/>
                <w:lang w:val="en"/>
              </w:rPr>
              <w:t>5</w:t>
            </w:r>
          </w:p>
        </w:tc>
      </w:tr>
      <w:tr w:rsidR="00FE71F7" w:rsidRPr="00FE71F7" w14:paraId="64A65E8A" w14:textId="77777777" w:rsidTr="00F010CF">
        <w:trPr>
          <w:tblHeader/>
        </w:trPr>
        <w:tc>
          <w:tcPr>
            <w:tcW w:w="1255" w:type="dxa"/>
            <w:vMerge/>
            <w:vAlign w:val="center"/>
          </w:tcPr>
          <w:p w14:paraId="51FED2DC" w14:textId="77777777" w:rsidR="00FE71F7" w:rsidRPr="00FE71F7" w:rsidRDefault="00FE71F7" w:rsidP="00FE71F7">
            <w:pPr>
              <w:rPr>
                <w:rFonts w:asciiTheme="minorHAnsi" w:hAnsiTheme="minorHAnsi" w:cstheme="minorHAnsi"/>
                <w:bCs/>
                <w:color w:val="000000"/>
                <w:sz w:val="20"/>
                <w:szCs w:val="20"/>
                <w:lang w:val="en"/>
              </w:rPr>
            </w:pPr>
          </w:p>
        </w:tc>
        <w:tc>
          <w:tcPr>
            <w:tcW w:w="2430" w:type="dxa"/>
            <w:vAlign w:val="center"/>
          </w:tcPr>
          <w:p w14:paraId="37EC15D8" w14:textId="77777777" w:rsidR="00FE71F7" w:rsidRPr="00FE71F7" w:rsidRDefault="00FE71F7" w:rsidP="00FE71F7">
            <w:pPr>
              <w:rPr>
                <w:rFonts w:asciiTheme="minorHAnsi" w:hAnsiTheme="minorHAnsi" w:cstheme="minorHAnsi"/>
                <w:bCs/>
                <w:color w:val="000000"/>
                <w:sz w:val="20"/>
                <w:szCs w:val="20"/>
                <w:lang w:val="en"/>
              </w:rPr>
            </w:pPr>
            <w:r w:rsidRPr="00FE71F7">
              <w:rPr>
                <w:rFonts w:asciiTheme="minorHAnsi" w:hAnsiTheme="minorHAnsi" w:cstheme="minorHAnsi"/>
                <w:bCs/>
                <w:color w:val="000000"/>
                <w:sz w:val="20"/>
                <w:szCs w:val="20"/>
                <w:lang w:val="en"/>
              </w:rPr>
              <w:t>560 g/ha (0.5 lb/acre)</w:t>
            </w:r>
          </w:p>
        </w:tc>
        <w:tc>
          <w:tcPr>
            <w:tcW w:w="900" w:type="dxa"/>
            <w:vAlign w:val="center"/>
          </w:tcPr>
          <w:p w14:paraId="770EC3BA" w14:textId="77777777" w:rsidR="00FE71F7" w:rsidRPr="00FE71F7" w:rsidRDefault="00FE71F7" w:rsidP="00FE71F7">
            <w:pPr>
              <w:jc w:val="center"/>
              <w:rPr>
                <w:rFonts w:asciiTheme="minorHAnsi" w:hAnsiTheme="minorHAnsi" w:cstheme="minorHAnsi"/>
                <w:bCs/>
                <w:color w:val="000000"/>
                <w:sz w:val="20"/>
                <w:szCs w:val="20"/>
                <w:lang w:val="en"/>
              </w:rPr>
            </w:pPr>
            <w:r w:rsidRPr="00FE71F7">
              <w:rPr>
                <w:rFonts w:asciiTheme="minorHAnsi" w:hAnsiTheme="minorHAnsi" w:cstheme="minorHAnsi"/>
                <w:bCs/>
                <w:color w:val="000000"/>
                <w:sz w:val="20"/>
                <w:szCs w:val="20"/>
                <w:lang w:val="en"/>
              </w:rPr>
              <w:t>4</w:t>
            </w:r>
          </w:p>
        </w:tc>
        <w:tc>
          <w:tcPr>
            <w:tcW w:w="1710" w:type="dxa"/>
            <w:vAlign w:val="center"/>
          </w:tcPr>
          <w:p w14:paraId="0C77A29F" w14:textId="77777777" w:rsidR="00FE71F7" w:rsidRPr="00FE71F7" w:rsidRDefault="00FE71F7" w:rsidP="00FE71F7">
            <w:pPr>
              <w:jc w:val="center"/>
              <w:rPr>
                <w:rFonts w:asciiTheme="minorHAnsi" w:hAnsiTheme="minorHAnsi" w:cstheme="minorHAnsi"/>
                <w:bCs/>
                <w:color w:val="000000"/>
                <w:sz w:val="20"/>
                <w:szCs w:val="20"/>
                <w:lang w:val="en"/>
              </w:rPr>
            </w:pPr>
            <w:r w:rsidRPr="00FE71F7">
              <w:rPr>
                <w:rFonts w:asciiTheme="minorHAnsi" w:hAnsiTheme="minorHAnsi" w:cstheme="minorHAnsi"/>
                <w:bCs/>
                <w:color w:val="000000"/>
                <w:sz w:val="20"/>
                <w:szCs w:val="20"/>
                <w:lang w:val="en"/>
              </w:rPr>
              <w:t>12*</w:t>
            </w:r>
          </w:p>
        </w:tc>
      </w:tr>
    </w:tbl>
    <w:p w14:paraId="5D85B77C" w14:textId="77777777" w:rsidR="00FE71F7" w:rsidRPr="00FE71F7" w:rsidRDefault="00FE71F7" w:rsidP="00FE71F7">
      <w:pPr>
        <w:rPr>
          <w:rFonts w:ascii="Calibri" w:hAnsi="Calibri"/>
          <w:bCs/>
          <w:color w:val="000000"/>
          <w:sz w:val="20"/>
          <w:szCs w:val="20"/>
          <w:lang w:val="en"/>
        </w:rPr>
      </w:pPr>
      <w:r w:rsidRPr="00FE71F7">
        <w:rPr>
          <w:rFonts w:ascii="Calibri" w:hAnsi="Calibri"/>
          <w:bCs/>
          <w:color w:val="000000"/>
          <w:sz w:val="20"/>
          <w:szCs w:val="20"/>
          <w:lang w:val="en"/>
        </w:rPr>
        <w:t>* Statistically significantly different from the control</w:t>
      </w:r>
    </w:p>
    <w:p w14:paraId="6DDD0AB4" w14:textId="77777777" w:rsidR="00FE71F7" w:rsidRPr="00FE71F7" w:rsidRDefault="00FE71F7" w:rsidP="00FE71F7">
      <w:pPr>
        <w:rPr>
          <w:rFonts w:ascii="Calibri" w:hAnsi="Calibri"/>
          <w:bCs/>
          <w:color w:val="000000"/>
          <w:sz w:val="20"/>
          <w:szCs w:val="20"/>
          <w:lang w:val="en"/>
        </w:rPr>
      </w:pPr>
    </w:p>
    <w:p w14:paraId="53F0827E" w14:textId="77777777" w:rsidR="00FE71F7" w:rsidRPr="00FE71F7" w:rsidRDefault="00FE71F7" w:rsidP="00FE71F7">
      <w:pPr>
        <w:rPr>
          <w:rFonts w:ascii="Calibri" w:hAnsi="Calibri"/>
          <w:bCs/>
          <w:color w:val="000000"/>
          <w:sz w:val="22"/>
          <w:szCs w:val="22"/>
          <w:lang w:val="en"/>
        </w:rPr>
      </w:pPr>
      <w:r w:rsidRPr="00FE71F7">
        <w:rPr>
          <w:rFonts w:ascii="Calibri" w:hAnsi="Calibri"/>
          <w:b/>
          <w:bCs/>
          <w:i/>
          <w:color w:val="000000"/>
          <w:sz w:val="22"/>
          <w:szCs w:val="22"/>
          <w:lang w:val="en"/>
        </w:rPr>
        <w:t>Exposure to Mixtures</w:t>
      </w:r>
      <w:r w:rsidRPr="00FE71F7">
        <w:rPr>
          <w:rFonts w:ascii="Calibri" w:hAnsi="Calibri"/>
          <w:bCs/>
          <w:color w:val="000000"/>
          <w:sz w:val="22"/>
          <w:szCs w:val="22"/>
          <w:lang w:val="en"/>
        </w:rPr>
        <w:t>:</w:t>
      </w:r>
    </w:p>
    <w:p w14:paraId="4CCAF337" w14:textId="77777777" w:rsidR="00FE71F7" w:rsidRPr="00FE71F7" w:rsidRDefault="00FE71F7" w:rsidP="00FE71F7">
      <w:pPr>
        <w:rPr>
          <w:rFonts w:ascii="Calibri" w:hAnsi="Calibri"/>
          <w:bCs/>
          <w:color w:val="000000"/>
          <w:sz w:val="22"/>
          <w:szCs w:val="22"/>
          <w:lang w:val="en"/>
        </w:rPr>
      </w:pPr>
    </w:p>
    <w:p w14:paraId="20E15DD9" w14:textId="77777777" w:rsidR="00FE71F7" w:rsidRPr="00FE71F7" w:rsidRDefault="00FE71F7" w:rsidP="00FE71F7">
      <w:pPr>
        <w:autoSpaceDE w:val="0"/>
        <w:autoSpaceDN w:val="0"/>
        <w:adjustRightInd w:val="0"/>
        <w:rPr>
          <w:rFonts w:asciiTheme="minorHAnsi" w:eastAsiaTheme="minorHAnsi" w:hAnsiTheme="minorHAnsi" w:cstheme="minorHAnsi"/>
          <w:sz w:val="22"/>
          <w:szCs w:val="22"/>
        </w:rPr>
      </w:pPr>
      <w:r w:rsidRPr="00FE71F7">
        <w:rPr>
          <w:rFonts w:ascii="Calibri" w:hAnsi="Calibri"/>
          <w:bCs/>
          <w:color w:val="000000"/>
          <w:sz w:val="22"/>
          <w:szCs w:val="22"/>
          <w:lang w:val="en"/>
        </w:rPr>
        <w:t>When the herbicide, thifensulfuron, was applied with chlorpyrifos or malathion to soybeans, kochia and yellow foxtail (at varying concentrations), chlorpyrifos and malathion showed signs of synergism with soybeans and yellow foxtail (based on injury and %weight reduction) when the actual results were compared to expected results (no synergy).  Potential synergistic effects were not noted for kochia and these chemical mixtures.</w:t>
      </w:r>
    </w:p>
    <w:p w14:paraId="00DA11A5" w14:textId="77777777" w:rsidR="00FE71F7" w:rsidRPr="00FE71F7" w:rsidRDefault="00FE71F7" w:rsidP="00FE71F7">
      <w:pPr>
        <w:rPr>
          <w:rFonts w:ascii="Calibri" w:hAnsi="Calibri"/>
          <w:b/>
          <w:bCs/>
          <w:color w:val="000000"/>
          <w:sz w:val="22"/>
          <w:szCs w:val="22"/>
          <w:lang w:val="en"/>
        </w:rPr>
      </w:pPr>
    </w:p>
    <w:p w14:paraId="48E3A92E" w14:textId="77777777" w:rsidR="00FE71F7" w:rsidRPr="00FE71F7" w:rsidRDefault="00FE71F7" w:rsidP="00FE71F7">
      <w:pPr>
        <w:rPr>
          <w:rFonts w:ascii="Calibri" w:hAnsi="Calibri"/>
          <w:color w:val="000000"/>
          <w:sz w:val="22"/>
          <w:szCs w:val="22"/>
          <w:lang w:val="en"/>
        </w:rPr>
      </w:pPr>
      <w:r w:rsidRPr="00FE71F7">
        <w:rPr>
          <w:rFonts w:ascii="Calibri" w:hAnsi="Calibri"/>
          <w:b/>
          <w:bCs/>
          <w:color w:val="000000"/>
          <w:sz w:val="22"/>
          <w:szCs w:val="22"/>
          <w:lang w:val="en"/>
        </w:rPr>
        <w:t>Description of Use in Document (QUAL, QUAN, INV):</w:t>
      </w:r>
      <w:r w:rsidRPr="00FE71F7">
        <w:rPr>
          <w:rFonts w:ascii="Calibri" w:hAnsi="Calibri"/>
          <w:bCs/>
          <w:color w:val="000000"/>
          <w:sz w:val="22"/>
          <w:szCs w:val="22"/>
          <w:lang w:val="en"/>
        </w:rPr>
        <w:t xml:space="preserve"> Results for single chemical (chlorpyrifos and malathion) and single test species = QUAN; results for mixtures = QUAL</w:t>
      </w:r>
    </w:p>
    <w:p w14:paraId="60DE1311" w14:textId="77777777" w:rsidR="00FE71F7" w:rsidRPr="00FE71F7" w:rsidRDefault="00FE71F7" w:rsidP="00FE71F7">
      <w:pPr>
        <w:rPr>
          <w:rFonts w:ascii="Calibri" w:hAnsi="Calibri"/>
          <w:b/>
          <w:bCs/>
          <w:color w:val="000000"/>
          <w:sz w:val="22"/>
          <w:szCs w:val="22"/>
          <w:lang w:val="en"/>
        </w:rPr>
      </w:pPr>
    </w:p>
    <w:p w14:paraId="428E51CF" w14:textId="77777777" w:rsidR="00FE71F7" w:rsidRPr="00FE71F7" w:rsidRDefault="00FE71F7" w:rsidP="00FE71F7">
      <w:pPr>
        <w:rPr>
          <w:rFonts w:ascii="Calibri" w:hAnsi="Calibri"/>
          <w:bCs/>
          <w:color w:val="000000"/>
          <w:sz w:val="22"/>
          <w:szCs w:val="22"/>
          <w:lang w:val="en"/>
        </w:rPr>
      </w:pPr>
      <w:r w:rsidRPr="00FE71F7">
        <w:rPr>
          <w:rFonts w:ascii="Calibri" w:hAnsi="Calibri"/>
          <w:b/>
          <w:bCs/>
          <w:color w:val="000000"/>
          <w:sz w:val="22"/>
          <w:szCs w:val="22"/>
          <w:lang w:val="en"/>
        </w:rPr>
        <w:t>Rationale for Use:</w:t>
      </w:r>
      <w:r w:rsidRPr="00FE71F7">
        <w:rPr>
          <w:rFonts w:ascii="Calibri" w:hAnsi="Calibri"/>
          <w:bCs/>
          <w:color w:val="000000"/>
          <w:sz w:val="22"/>
          <w:szCs w:val="22"/>
          <w:lang w:val="en"/>
        </w:rPr>
        <w:t xml:space="preserve"> This review was conducted because the reported chlorpyrifos NOAEC value of 0.125 mg </w:t>
      </w:r>
      <w:proofErr w:type="spellStart"/>
      <w:r w:rsidRPr="00FE71F7">
        <w:rPr>
          <w:rFonts w:ascii="Calibri" w:hAnsi="Calibri"/>
          <w:bCs/>
          <w:color w:val="000000"/>
          <w:sz w:val="22"/>
          <w:szCs w:val="22"/>
          <w:lang w:val="en"/>
        </w:rPr>
        <w:t>a.i</w:t>
      </w:r>
      <w:proofErr w:type="spellEnd"/>
      <w:r w:rsidRPr="00FE71F7">
        <w:rPr>
          <w:rFonts w:ascii="Calibri" w:hAnsi="Calibri"/>
          <w:bCs/>
          <w:color w:val="000000"/>
          <w:sz w:val="22"/>
          <w:szCs w:val="22"/>
          <w:lang w:val="en"/>
        </w:rPr>
        <w:t xml:space="preserve">./L for reduction in weight currently represents the most sensitive NOAEC value for terrestrial plants and chlorpyrifos.  </w:t>
      </w:r>
    </w:p>
    <w:p w14:paraId="68E55BD9" w14:textId="77777777" w:rsidR="00FE71F7" w:rsidRPr="00FE71F7" w:rsidRDefault="00FE71F7" w:rsidP="00FE71F7">
      <w:pPr>
        <w:rPr>
          <w:rFonts w:ascii="Calibri" w:hAnsi="Calibri"/>
          <w:b/>
          <w:bCs/>
          <w:color w:val="000000"/>
          <w:sz w:val="22"/>
          <w:szCs w:val="22"/>
          <w:lang w:val="en"/>
        </w:rPr>
      </w:pPr>
    </w:p>
    <w:p w14:paraId="42017204" w14:textId="77777777" w:rsidR="00FE71F7" w:rsidRPr="00FE71F7" w:rsidRDefault="00FE71F7" w:rsidP="00FE71F7">
      <w:pPr>
        <w:rPr>
          <w:rFonts w:ascii="Calibri" w:hAnsi="Calibri"/>
          <w:color w:val="000000"/>
          <w:sz w:val="22"/>
          <w:szCs w:val="22"/>
          <w:lang w:val="en"/>
        </w:rPr>
      </w:pPr>
      <w:r w:rsidRPr="00FE71F7">
        <w:rPr>
          <w:rFonts w:ascii="Calibri" w:hAnsi="Calibri"/>
          <w:b/>
          <w:bCs/>
          <w:color w:val="000000"/>
          <w:sz w:val="22"/>
          <w:szCs w:val="22"/>
          <w:lang w:val="en"/>
        </w:rPr>
        <w:t>Limitations of Study:</w:t>
      </w:r>
      <w:r w:rsidRPr="00FE71F7">
        <w:rPr>
          <w:rFonts w:ascii="Calibri" w:hAnsi="Calibri"/>
          <w:bCs/>
          <w:color w:val="000000"/>
          <w:sz w:val="22"/>
          <w:szCs w:val="22"/>
          <w:lang w:val="en"/>
        </w:rPr>
        <w:t xml:space="preserve"> The purity of the chemicals used in the study were not reported.  Raw data were not provided; therefore, the statistics could not be verified.</w:t>
      </w:r>
    </w:p>
    <w:p w14:paraId="4C7FE9A8" w14:textId="77777777" w:rsidR="00FE71F7" w:rsidRPr="00FE71F7" w:rsidRDefault="00FE71F7" w:rsidP="00FE71F7">
      <w:pPr>
        <w:rPr>
          <w:rFonts w:ascii="Calibri" w:hAnsi="Calibri"/>
          <w:b/>
          <w:bCs/>
          <w:color w:val="000000"/>
          <w:sz w:val="22"/>
          <w:szCs w:val="22"/>
          <w:lang w:val="en"/>
        </w:rPr>
      </w:pPr>
    </w:p>
    <w:p w14:paraId="71F0EBB8" w14:textId="5AE5BD52" w:rsidR="00FE71F7" w:rsidRPr="00852E33" w:rsidRDefault="00FE71F7" w:rsidP="00852E33">
      <w:pPr>
        <w:tabs>
          <w:tab w:val="left" w:pos="-1080"/>
          <w:tab w:val="left" w:pos="-720"/>
          <w:tab w:val="left" w:pos="0"/>
          <w:tab w:val="left" w:pos="3420"/>
        </w:tabs>
        <w:spacing w:after="110"/>
        <w:rPr>
          <w:rFonts w:ascii="Calibri" w:hAnsi="Calibri" w:cs="Calibri"/>
          <w:sz w:val="22"/>
          <w:szCs w:val="22"/>
        </w:rPr>
      </w:pPr>
      <w:r w:rsidRPr="00FE71F7">
        <w:rPr>
          <w:rFonts w:ascii="Calibri" w:hAnsi="Calibri"/>
          <w:b/>
          <w:bCs/>
          <w:color w:val="000000"/>
          <w:sz w:val="22"/>
          <w:szCs w:val="22"/>
          <w:lang w:val="en"/>
        </w:rPr>
        <w:t>Primary Reviewer:</w:t>
      </w:r>
      <w:r w:rsidRPr="00FE71F7">
        <w:rPr>
          <w:rFonts w:ascii="Calibri" w:hAnsi="Calibri"/>
          <w:bCs/>
          <w:color w:val="000000"/>
          <w:sz w:val="22"/>
          <w:szCs w:val="22"/>
          <w:lang w:val="en"/>
        </w:rPr>
        <w:t xml:space="preserve"> Melissa Panger, Ph.D.</w:t>
      </w:r>
      <w:r w:rsidR="00440EE9" w:rsidRPr="00440EE9">
        <w:rPr>
          <w:rFonts w:ascii="Calibri" w:hAnsi="Calibri" w:cs="Calibri"/>
          <w:sz w:val="22"/>
          <w:szCs w:val="22"/>
        </w:rPr>
        <w:t xml:space="preserve"> </w:t>
      </w:r>
      <w:r w:rsidR="00440EE9" w:rsidRPr="00F010CF">
        <w:rPr>
          <w:rFonts w:ascii="Calibri" w:hAnsi="Calibri" w:cs="Calibri"/>
          <w:sz w:val="22"/>
          <w:szCs w:val="22"/>
        </w:rPr>
        <w:t>Senior Scientist, US EP</w:t>
      </w:r>
      <w:r w:rsidR="00852E33">
        <w:rPr>
          <w:rFonts w:ascii="Calibri" w:hAnsi="Calibri" w:cs="Calibri"/>
          <w:sz w:val="22"/>
          <w:szCs w:val="22"/>
        </w:rPr>
        <w:t>A, Office of Pesticide Programs</w:t>
      </w:r>
    </w:p>
    <w:p w14:paraId="3A221755" w14:textId="74C0C79D" w:rsidR="00440EE9" w:rsidRPr="00F010CF" w:rsidRDefault="00FE71F7" w:rsidP="00440EE9">
      <w:pPr>
        <w:tabs>
          <w:tab w:val="left" w:pos="-1080"/>
          <w:tab w:val="left" w:pos="-720"/>
          <w:tab w:val="left" w:pos="0"/>
          <w:tab w:val="left" w:pos="3420"/>
        </w:tabs>
        <w:spacing w:after="110"/>
        <w:rPr>
          <w:rFonts w:ascii="Calibri" w:hAnsi="Calibri" w:cs="Calibri"/>
          <w:sz w:val="22"/>
          <w:szCs w:val="22"/>
        </w:rPr>
      </w:pPr>
      <w:r w:rsidRPr="00FE71F7">
        <w:rPr>
          <w:rFonts w:ascii="Calibri" w:hAnsi="Calibri"/>
          <w:b/>
          <w:bCs/>
          <w:color w:val="000000"/>
          <w:sz w:val="22"/>
          <w:szCs w:val="22"/>
          <w:lang w:val="en"/>
        </w:rPr>
        <w:t>Secondary Reviewer</w:t>
      </w:r>
      <w:r w:rsidR="00852E33">
        <w:rPr>
          <w:rFonts w:ascii="Calibri" w:hAnsi="Calibri"/>
          <w:b/>
          <w:bCs/>
          <w:color w:val="000000"/>
          <w:sz w:val="22"/>
          <w:szCs w:val="22"/>
          <w:lang w:val="en"/>
        </w:rPr>
        <w:t xml:space="preserve">: </w:t>
      </w:r>
      <w:r w:rsidRPr="00FE71F7">
        <w:rPr>
          <w:rFonts w:ascii="Calibri" w:hAnsi="Calibri"/>
          <w:b/>
          <w:bCs/>
          <w:color w:val="000000"/>
          <w:sz w:val="22"/>
          <w:szCs w:val="22"/>
          <w:lang w:val="en"/>
        </w:rPr>
        <w:t xml:space="preserve"> </w:t>
      </w:r>
      <w:r w:rsidRPr="00FE71F7">
        <w:rPr>
          <w:rFonts w:ascii="Calibri" w:hAnsi="Calibri"/>
          <w:bCs/>
          <w:color w:val="000000"/>
          <w:sz w:val="22"/>
          <w:szCs w:val="22"/>
          <w:lang w:val="en"/>
        </w:rPr>
        <w:t>Elizabeth Donovan, M.S</w:t>
      </w:r>
      <w:r w:rsidR="00440EE9">
        <w:rPr>
          <w:rFonts w:ascii="Calibri" w:hAnsi="Calibri"/>
          <w:bCs/>
          <w:color w:val="000000"/>
          <w:sz w:val="22"/>
          <w:szCs w:val="22"/>
          <w:lang w:val="en"/>
        </w:rPr>
        <w:t>,</w:t>
      </w:r>
      <w:r w:rsidR="00440EE9" w:rsidRPr="00440EE9">
        <w:rPr>
          <w:rFonts w:ascii="Calibri" w:hAnsi="Calibri" w:cs="Calibri"/>
          <w:sz w:val="22"/>
          <w:szCs w:val="22"/>
        </w:rPr>
        <w:t xml:space="preserve"> </w:t>
      </w:r>
      <w:r w:rsidR="00440EE9" w:rsidRPr="00F010CF">
        <w:rPr>
          <w:rFonts w:ascii="Calibri" w:hAnsi="Calibri" w:cs="Calibri"/>
          <w:sz w:val="22"/>
          <w:szCs w:val="22"/>
        </w:rPr>
        <w:t>Senior Scientist, US EPA, Office of Pesticide Programs</w:t>
      </w:r>
    </w:p>
    <w:p w14:paraId="428FD786" w14:textId="77777777" w:rsidR="00FE71F7" w:rsidRPr="00FE71F7" w:rsidRDefault="00FE71F7" w:rsidP="00FE71F7">
      <w:pPr>
        <w:rPr>
          <w:rFonts w:ascii="Calibri" w:hAnsi="Calibri"/>
          <w:color w:val="000000"/>
          <w:sz w:val="22"/>
          <w:szCs w:val="22"/>
          <w:lang w:val="en"/>
        </w:rPr>
      </w:pPr>
    </w:p>
    <w:p w14:paraId="2C29A115" w14:textId="77777777" w:rsidR="00852E33" w:rsidRDefault="00852E33" w:rsidP="00131518">
      <w:pPr>
        <w:spacing w:after="160" w:line="259" w:lineRule="auto"/>
        <w:rPr>
          <w:rFonts w:ascii="Calibri" w:hAnsi="Calibri"/>
          <w:b/>
          <w:sz w:val="22"/>
          <w:szCs w:val="22"/>
          <w:u w:val="single"/>
        </w:rPr>
      </w:pPr>
    </w:p>
    <w:p w14:paraId="48D23358" w14:textId="77777777" w:rsidR="00EC55C9" w:rsidRDefault="00EC55C9">
      <w:pPr>
        <w:spacing w:after="160" w:line="259" w:lineRule="auto"/>
        <w:rPr>
          <w:rFonts w:ascii="Calibri" w:hAnsi="Calibri"/>
          <w:b/>
          <w:sz w:val="22"/>
          <w:szCs w:val="22"/>
          <w:u w:val="single"/>
        </w:rPr>
      </w:pPr>
      <w:r>
        <w:rPr>
          <w:rFonts w:ascii="Calibri" w:hAnsi="Calibri"/>
          <w:b/>
          <w:sz w:val="22"/>
          <w:szCs w:val="22"/>
          <w:u w:val="single"/>
        </w:rPr>
        <w:br w:type="page"/>
      </w:r>
    </w:p>
    <w:p w14:paraId="06B9D7F3" w14:textId="6E36D690" w:rsidR="00131518" w:rsidRPr="00546D42" w:rsidRDefault="00546D42" w:rsidP="00546D42">
      <w:pPr>
        <w:spacing w:after="160" w:line="259" w:lineRule="auto"/>
        <w:rPr>
          <w:rFonts w:ascii="Calibri" w:hAnsi="Calibri"/>
          <w:b/>
          <w:sz w:val="22"/>
          <w:szCs w:val="22"/>
          <w:u w:val="single"/>
        </w:rPr>
      </w:pPr>
      <w:r>
        <w:rPr>
          <w:rFonts w:ascii="Calibri" w:hAnsi="Calibri"/>
          <w:b/>
          <w:sz w:val="22"/>
          <w:szCs w:val="22"/>
          <w:u w:val="single"/>
        </w:rPr>
        <w:t>Open literature Review Summary</w:t>
      </w:r>
    </w:p>
    <w:p w14:paraId="229E3E13" w14:textId="77777777" w:rsidR="00131518" w:rsidRPr="00DB2BC9" w:rsidRDefault="00131518" w:rsidP="00131518">
      <w:pPr>
        <w:rPr>
          <w:rFonts w:ascii="Calibri" w:hAnsi="Calibri"/>
          <w:sz w:val="22"/>
          <w:szCs w:val="22"/>
        </w:rPr>
      </w:pPr>
      <w:r w:rsidRPr="00DB2BC9">
        <w:rPr>
          <w:rFonts w:ascii="Calibri" w:hAnsi="Calibri"/>
          <w:b/>
          <w:sz w:val="22"/>
          <w:szCs w:val="22"/>
        </w:rPr>
        <w:t xml:space="preserve">Chemical Name: </w:t>
      </w:r>
      <w:r w:rsidRPr="00DB2BC9">
        <w:rPr>
          <w:rFonts w:ascii="Calibri" w:hAnsi="Calibri"/>
          <w:sz w:val="22"/>
          <w:szCs w:val="22"/>
        </w:rPr>
        <w:t xml:space="preserve">Chlorpyrifos </w:t>
      </w:r>
    </w:p>
    <w:p w14:paraId="2BC02C9B" w14:textId="77777777" w:rsidR="00131518" w:rsidRPr="00DB2BC9" w:rsidRDefault="00131518" w:rsidP="00131518">
      <w:pPr>
        <w:rPr>
          <w:rFonts w:ascii="Calibri" w:hAnsi="Calibri"/>
          <w:sz w:val="22"/>
          <w:szCs w:val="22"/>
        </w:rPr>
      </w:pPr>
    </w:p>
    <w:p w14:paraId="067BF7A6" w14:textId="77777777" w:rsidR="00131518" w:rsidRPr="00DB2BC9" w:rsidRDefault="00131518" w:rsidP="00131518">
      <w:pPr>
        <w:rPr>
          <w:rFonts w:ascii="Calibri" w:hAnsi="Calibri"/>
          <w:sz w:val="22"/>
          <w:szCs w:val="22"/>
        </w:rPr>
      </w:pPr>
      <w:r w:rsidRPr="00DB2BC9">
        <w:rPr>
          <w:rFonts w:ascii="Calibri" w:hAnsi="Calibri"/>
          <w:b/>
          <w:sz w:val="22"/>
          <w:szCs w:val="22"/>
        </w:rPr>
        <w:t xml:space="preserve">CAS No:  </w:t>
      </w:r>
      <w:r w:rsidRPr="00DB2BC9">
        <w:rPr>
          <w:rFonts w:ascii="Calibri" w:hAnsi="Calibri"/>
          <w:sz w:val="22"/>
          <w:szCs w:val="22"/>
        </w:rPr>
        <w:t>2921-88-2</w:t>
      </w:r>
    </w:p>
    <w:p w14:paraId="541574F9" w14:textId="77777777" w:rsidR="00852E33" w:rsidRDefault="00852E33" w:rsidP="00131518">
      <w:pPr>
        <w:tabs>
          <w:tab w:val="left" w:pos="-1080"/>
          <w:tab w:val="left" w:pos="-720"/>
          <w:tab w:val="left" w:pos="0"/>
          <w:tab w:val="left" w:pos="3420"/>
        </w:tabs>
        <w:spacing w:after="110" w:line="259" w:lineRule="auto"/>
        <w:rPr>
          <w:rFonts w:ascii="Calibri" w:eastAsiaTheme="minorHAnsi" w:hAnsi="Calibri" w:cstheme="minorBidi"/>
          <w:b/>
          <w:sz w:val="22"/>
          <w:szCs w:val="22"/>
        </w:rPr>
      </w:pPr>
    </w:p>
    <w:p w14:paraId="73920676" w14:textId="77777777" w:rsidR="00131518" w:rsidRPr="00AE514F" w:rsidRDefault="00131518" w:rsidP="00131518">
      <w:pPr>
        <w:tabs>
          <w:tab w:val="left" w:pos="-1080"/>
          <w:tab w:val="left" w:pos="-720"/>
          <w:tab w:val="left" w:pos="0"/>
          <w:tab w:val="left" w:pos="3420"/>
        </w:tabs>
        <w:spacing w:after="110" w:line="259" w:lineRule="auto"/>
        <w:rPr>
          <w:rFonts w:ascii="Calibri" w:eastAsiaTheme="minorHAnsi" w:hAnsi="Calibri" w:cstheme="minorBidi"/>
          <w:b/>
          <w:sz w:val="22"/>
          <w:szCs w:val="22"/>
        </w:rPr>
      </w:pPr>
      <w:r>
        <w:rPr>
          <w:rFonts w:ascii="Calibri" w:eastAsiaTheme="minorHAnsi" w:hAnsi="Calibri" w:cstheme="minorBidi"/>
          <w:b/>
          <w:sz w:val="22"/>
          <w:szCs w:val="22"/>
        </w:rPr>
        <w:t>PC Code:  059101</w:t>
      </w:r>
    </w:p>
    <w:p w14:paraId="0669AE23" w14:textId="77777777" w:rsidR="00131518" w:rsidRPr="00131518" w:rsidRDefault="00131518" w:rsidP="00131518">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131518">
        <w:rPr>
          <w:rFonts w:ascii="Calibri" w:eastAsiaTheme="minorHAnsi" w:hAnsi="Calibri" w:cstheme="minorBidi"/>
          <w:b/>
          <w:sz w:val="22"/>
          <w:szCs w:val="22"/>
        </w:rPr>
        <w:t>ECOTOX Record Number and Citation:  71867</w:t>
      </w:r>
    </w:p>
    <w:p w14:paraId="1F4A39A7" w14:textId="77777777" w:rsidR="00131518" w:rsidRPr="00131518" w:rsidRDefault="00131518" w:rsidP="00131518">
      <w:pPr>
        <w:spacing w:after="160" w:line="259" w:lineRule="auto"/>
        <w:rPr>
          <w:rFonts w:ascii="Calibri" w:eastAsiaTheme="minorHAnsi" w:hAnsi="Calibri" w:cstheme="minorBidi"/>
          <w:sz w:val="22"/>
          <w:szCs w:val="22"/>
        </w:rPr>
      </w:pPr>
      <w:r w:rsidRPr="00131518">
        <w:rPr>
          <w:rFonts w:ascii="Calibri" w:eastAsiaTheme="minorHAnsi" w:hAnsi="Calibri" w:cstheme="minorBidi"/>
          <w:sz w:val="22"/>
          <w:szCs w:val="22"/>
        </w:rPr>
        <w:t xml:space="preserve">Richards, S. M. and Kendall, R. J. (2003). Physical Effects of Chlorpyrifos on Two Stages of </w:t>
      </w:r>
      <w:r w:rsidRPr="00131518">
        <w:rPr>
          <w:rFonts w:ascii="Calibri" w:eastAsiaTheme="minorHAnsi" w:hAnsi="Calibri" w:cstheme="minorBidi"/>
          <w:i/>
          <w:sz w:val="22"/>
          <w:szCs w:val="22"/>
        </w:rPr>
        <w:t>Xenopus laevis</w:t>
      </w:r>
      <w:r w:rsidRPr="00131518">
        <w:rPr>
          <w:rFonts w:ascii="Calibri" w:eastAsiaTheme="minorHAnsi" w:hAnsi="Calibri" w:cstheme="minorBidi"/>
          <w:sz w:val="22"/>
          <w:szCs w:val="22"/>
        </w:rPr>
        <w:t xml:space="preserve">.  </w:t>
      </w:r>
      <w:proofErr w:type="spellStart"/>
      <w:r w:rsidRPr="00131518">
        <w:rPr>
          <w:rFonts w:ascii="Calibri" w:eastAsiaTheme="minorHAnsi" w:hAnsi="Calibri" w:cstheme="minorBidi"/>
          <w:i/>
          <w:sz w:val="22"/>
          <w:szCs w:val="22"/>
        </w:rPr>
        <w:t>J.Toxicol.Environ.Health</w:t>
      </w:r>
      <w:proofErr w:type="spellEnd"/>
      <w:r w:rsidRPr="00131518">
        <w:rPr>
          <w:rFonts w:ascii="Calibri" w:eastAsiaTheme="minorHAnsi" w:hAnsi="Calibri" w:cstheme="minorBidi"/>
          <w:i/>
          <w:sz w:val="22"/>
          <w:szCs w:val="22"/>
        </w:rPr>
        <w:t xml:space="preserve"> Part A</w:t>
      </w:r>
      <w:r w:rsidRPr="00131518">
        <w:rPr>
          <w:rFonts w:ascii="Calibri" w:eastAsiaTheme="minorHAnsi" w:hAnsi="Calibri" w:cstheme="minorBidi"/>
          <w:sz w:val="22"/>
          <w:szCs w:val="22"/>
        </w:rPr>
        <w:t xml:space="preserve"> 66: 75-91.</w:t>
      </w:r>
    </w:p>
    <w:p w14:paraId="7D927356" w14:textId="77777777" w:rsidR="00131518" w:rsidRPr="00131518" w:rsidRDefault="00131518" w:rsidP="00131518">
      <w:pPr>
        <w:spacing w:after="160" w:line="259" w:lineRule="auto"/>
        <w:rPr>
          <w:rFonts w:ascii="Calibri" w:eastAsiaTheme="minorHAnsi" w:hAnsi="Calibri" w:cstheme="minorBidi"/>
          <w:sz w:val="22"/>
          <w:szCs w:val="22"/>
        </w:rPr>
      </w:pPr>
    </w:p>
    <w:p w14:paraId="765FA8DE" w14:textId="77777777" w:rsidR="00131518" w:rsidRPr="00131518" w:rsidRDefault="00131518" w:rsidP="00131518">
      <w:pPr>
        <w:spacing w:after="160" w:line="259" w:lineRule="auto"/>
        <w:rPr>
          <w:rFonts w:ascii="Calibri" w:eastAsiaTheme="minorHAnsi" w:hAnsi="Calibri" w:cstheme="minorBidi"/>
          <w:b/>
          <w:sz w:val="22"/>
          <w:szCs w:val="22"/>
        </w:rPr>
      </w:pPr>
      <w:r w:rsidRPr="00131518">
        <w:rPr>
          <w:rFonts w:ascii="Calibri" w:eastAsiaTheme="minorHAnsi" w:hAnsi="Calibri" w:cstheme="minorBidi"/>
          <w:b/>
          <w:sz w:val="22"/>
          <w:szCs w:val="22"/>
        </w:rPr>
        <w:t>Purpose of Review (DP Barcode or Litigation):</w:t>
      </w:r>
    </w:p>
    <w:p w14:paraId="4EDE4BF3" w14:textId="77777777" w:rsidR="00131518" w:rsidRPr="00852E33" w:rsidRDefault="00131518" w:rsidP="00131518">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131518">
        <w:rPr>
          <w:rFonts w:ascii="Calibri" w:eastAsiaTheme="minorHAnsi" w:hAnsi="Calibri" w:cstheme="minorBidi"/>
          <w:bCs/>
          <w:sz w:val="22"/>
          <w:szCs w:val="22"/>
        </w:rPr>
        <w:t xml:space="preserve">Previously reviewed for </w:t>
      </w:r>
      <w:r w:rsidRPr="00131518">
        <w:rPr>
          <w:rFonts w:ascii="Calibri" w:eastAsiaTheme="minorHAnsi" w:hAnsi="Calibri" w:cstheme="minorBidi"/>
          <w:sz w:val="22"/>
          <w:szCs w:val="22"/>
        </w:rPr>
        <w:t>Litigation -California Red-legged Frog (Methyl parathion)</w:t>
      </w:r>
      <w:r w:rsidR="00D44B69" w:rsidRPr="00852E33">
        <w:rPr>
          <w:rFonts w:ascii="Calibri" w:eastAsiaTheme="minorHAnsi" w:hAnsi="Calibri" w:cstheme="minorBidi"/>
          <w:b/>
          <w:sz w:val="22"/>
          <w:szCs w:val="22"/>
        </w:rPr>
        <w:t xml:space="preserve"> also cited in ESA pilot for characterization</w:t>
      </w:r>
    </w:p>
    <w:p w14:paraId="41149A7F" w14:textId="77777777" w:rsidR="00131518" w:rsidRPr="00131518" w:rsidRDefault="00131518" w:rsidP="00131518">
      <w:pPr>
        <w:tabs>
          <w:tab w:val="left" w:pos="-1080"/>
          <w:tab w:val="left" w:pos="-720"/>
          <w:tab w:val="left" w:pos="0"/>
          <w:tab w:val="left" w:pos="3420"/>
        </w:tabs>
        <w:spacing w:after="110" w:line="259" w:lineRule="auto"/>
        <w:rPr>
          <w:rFonts w:ascii="Calibri" w:eastAsiaTheme="minorHAnsi" w:hAnsi="Calibri" w:cstheme="minorBidi"/>
          <w:sz w:val="22"/>
          <w:szCs w:val="22"/>
        </w:rPr>
      </w:pPr>
      <w:r w:rsidRPr="00131518">
        <w:rPr>
          <w:rFonts w:ascii="Calibri" w:eastAsiaTheme="minorHAnsi" w:hAnsi="Calibri" w:cstheme="minorBidi"/>
          <w:b/>
          <w:sz w:val="22"/>
          <w:szCs w:val="22"/>
        </w:rPr>
        <w:t xml:space="preserve">Date of Review: </w:t>
      </w:r>
      <w:r w:rsidRPr="00131518">
        <w:rPr>
          <w:rFonts w:ascii="Calibri" w:eastAsiaTheme="minorHAnsi" w:hAnsi="Calibri" w:cstheme="minorBidi"/>
          <w:sz w:val="22"/>
          <w:szCs w:val="22"/>
        </w:rPr>
        <w:t>8/2/09</w:t>
      </w:r>
    </w:p>
    <w:p w14:paraId="4E77BF38" w14:textId="77777777" w:rsidR="00131518" w:rsidRPr="00131518" w:rsidRDefault="00131518" w:rsidP="00131518">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131518">
        <w:rPr>
          <w:rFonts w:ascii="Calibri" w:eastAsiaTheme="minorHAnsi" w:hAnsi="Calibri" w:cstheme="minorBidi"/>
          <w:b/>
          <w:sz w:val="22"/>
          <w:szCs w:val="22"/>
        </w:rPr>
        <w:t>Summary of Study Findings:</w:t>
      </w:r>
    </w:p>
    <w:p w14:paraId="62EFB350" w14:textId="77777777" w:rsidR="00131518" w:rsidRPr="00131518" w:rsidRDefault="00131518" w:rsidP="00131518">
      <w:pPr>
        <w:tabs>
          <w:tab w:val="left" w:pos="-1080"/>
          <w:tab w:val="left" w:pos="-720"/>
          <w:tab w:val="left" w:pos="0"/>
          <w:tab w:val="left" w:pos="3420"/>
        </w:tabs>
        <w:spacing w:after="110" w:line="259" w:lineRule="auto"/>
        <w:rPr>
          <w:rFonts w:ascii="Calibri" w:eastAsiaTheme="minorHAnsi" w:hAnsi="Calibri" w:cstheme="minorBidi"/>
          <w:sz w:val="22"/>
          <w:szCs w:val="22"/>
        </w:rPr>
      </w:pPr>
      <w:r w:rsidRPr="00131518">
        <w:rPr>
          <w:rFonts w:ascii="Calibri" w:eastAsiaTheme="minorHAnsi" w:hAnsi="Calibri" w:cstheme="minorBidi"/>
          <w:sz w:val="22"/>
          <w:szCs w:val="22"/>
        </w:rPr>
        <w:t xml:space="preserve">Authors assessed effects of 96-h exposures to chlorpyrifos from two developmental stages of </w:t>
      </w:r>
      <w:r w:rsidRPr="00131518">
        <w:rPr>
          <w:rFonts w:ascii="Calibri" w:eastAsiaTheme="minorHAnsi" w:hAnsi="Calibri" w:cstheme="minorBidi"/>
          <w:i/>
          <w:sz w:val="22"/>
          <w:szCs w:val="22"/>
        </w:rPr>
        <w:t>Xenopus laevis</w:t>
      </w:r>
      <w:r w:rsidRPr="00131518">
        <w:rPr>
          <w:rFonts w:ascii="Calibri" w:eastAsiaTheme="minorHAnsi" w:hAnsi="Calibri" w:cstheme="minorBidi"/>
          <w:sz w:val="22"/>
          <w:szCs w:val="22"/>
        </w:rPr>
        <w:t xml:space="preserve">, </w:t>
      </w:r>
      <w:proofErr w:type="spellStart"/>
      <w:r w:rsidRPr="00131518">
        <w:rPr>
          <w:rFonts w:ascii="Calibri" w:eastAsiaTheme="minorHAnsi" w:hAnsi="Calibri" w:cstheme="minorBidi"/>
          <w:sz w:val="22"/>
          <w:szCs w:val="22"/>
        </w:rPr>
        <w:t>premetamorph</w:t>
      </w:r>
      <w:proofErr w:type="spellEnd"/>
      <w:r w:rsidRPr="00131518">
        <w:rPr>
          <w:rFonts w:ascii="Calibri" w:eastAsiaTheme="minorHAnsi" w:hAnsi="Calibri" w:cstheme="minorBidi"/>
          <w:sz w:val="22"/>
          <w:szCs w:val="22"/>
        </w:rPr>
        <w:t xml:space="preserve"> and </w:t>
      </w:r>
      <w:proofErr w:type="spellStart"/>
      <w:r w:rsidRPr="00131518">
        <w:rPr>
          <w:rFonts w:ascii="Calibri" w:eastAsiaTheme="minorHAnsi" w:hAnsi="Calibri" w:cstheme="minorBidi"/>
          <w:sz w:val="22"/>
          <w:szCs w:val="22"/>
        </w:rPr>
        <w:t>metamorph</w:t>
      </w:r>
      <w:proofErr w:type="spellEnd"/>
      <w:r w:rsidRPr="00131518">
        <w:rPr>
          <w:rFonts w:ascii="Calibri" w:eastAsiaTheme="minorHAnsi" w:hAnsi="Calibri" w:cstheme="minorBidi"/>
          <w:sz w:val="22"/>
          <w:szCs w:val="22"/>
        </w:rPr>
        <w:t xml:space="preserve">.  Effects measured were body length, mass and swimming ability.  </w:t>
      </w:r>
      <w:proofErr w:type="spellStart"/>
      <w:r w:rsidRPr="00131518">
        <w:rPr>
          <w:rFonts w:ascii="Calibri" w:eastAsiaTheme="minorHAnsi" w:hAnsi="Calibri" w:cstheme="minorBidi"/>
          <w:sz w:val="22"/>
          <w:szCs w:val="22"/>
        </w:rPr>
        <w:t>Metamorphs</w:t>
      </w:r>
      <w:proofErr w:type="spellEnd"/>
      <w:r w:rsidRPr="00131518">
        <w:rPr>
          <w:rFonts w:ascii="Calibri" w:eastAsiaTheme="minorHAnsi" w:hAnsi="Calibri" w:cstheme="minorBidi"/>
          <w:sz w:val="22"/>
          <w:szCs w:val="22"/>
        </w:rPr>
        <w:t xml:space="preserve"> were more sensitive than </w:t>
      </w:r>
      <w:proofErr w:type="spellStart"/>
      <w:r w:rsidRPr="00131518">
        <w:rPr>
          <w:rFonts w:ascii="Calibri" w:eastAsiaTheme="minorHAnsi" w:hAnsi="Calibri" w:cstheme="minorBidi"/>
          <w:sz w:val="22"/>
          <w:szCs w:val="22"/>
        </w:rPr>
        <w:t>premetamorphs</w:t>
      </w:r>
      <w:proofErr w:type="spellEnd"/>
      <w:r w:rsidRPr="00131518">
        <w:rPr>
          <w:rFonts w:ascii="Calibri" w:eastAsiaTheme="minorHAnsi" w:hAnsi="Calibri" w:cstheme="minorBidi"/>
          <w:sz w:val="22"/>
          <w:szCs w:val="22"/>
        </w:rPr>
        <w:t xml:space="preserve">.  Body length and swimming ability were impaired in </w:t>
      </w:r>
      <w:proofErr w:type="spellStart"/>
      <w:r w:rsidRPr="00131518">
        <w:rPr>
          <w:rFonts w:ascii="Calibri" w:eastAsiaTheme="minorHAnsi" w:hAnsi="Calibri" w:cstheme="minorBidi"/>
          <w:sz w:val="22"/>
          <w:szCs w:val="22"/>
        </w:rPr>
        <w:t>metamorphs</w:t>
      </w:r>
      <w:proofErr w:type="spellEnd"/>
      <w:r w:rsidRPr="00131518">
        <w:rPr>
          <w:rFonts w:ascii="Calibri" w:eastAsiaTheme="minorHAnsi" w:hAnsi="Calibri" w:cstheme="minorBidi"/>
          <w:sz w:val="22"/>
          <w:szCs w:val="22"/>
        </w:rPr>
        <w:t xml:space="preserve"> by 0.0001 mg/L chlorpyrifos; body length and mass were significantly lower in </w:t>
      </w:r>
      <w:proofErr w:type="spellStart"/>
      <w:r w:rsidRPr="00131518">
        <w:rPr>
          <w:rFonts w:ascii="Calibri" w:eastAsiaTheme="minorHAnsi" w:hAnsi="Calibri" w:cstheme="minorBidi"/>
          <w:sz w:val="22"/>
          <w:szCs w:val="22"/>
        </w:rPr>
        <w:t>premetamorphs</w:t>
      </w:r>
      <w:proofErr w:type="spellEnd"/>
      <w:r w:rsidRPr="00131518">
        <w:rPr>
          <w:rFonts w:ascii="Calibri" w:eastAsiaTheme="minorHAnsi" w:hAnsi="Calibri" w:cstheme="minorBidi"/>
          <w:sz w:val="22"/>
          <w:szCs w:val="22"/>
        </w:rPr>
        <w:t xml:space="preserve"> exposed to 0.001 mg/L chlorpyrifos.  Authors calculated that chlorpyrifos has a 0.1-32.8% probability of exceeding a 96-h time-weighted average of 0.0001 mg/L chlorpyrifos in U.S. surface waters.</w:t>
      </w:r>
    </w:p>
    <w:p w14:paraId="20BEFA74" w14:textId="77777777" w:rsidR="00131518" w:rsidRPr="00131518" w:rsidRDefault="00131518" w:rsidP="00131518">
      <w:pPr>
        <w:tabs>
          <w:tab w:val="left" w:pos="-1080"/>
          <w:tab w:val="left" w:pos="-720"/>
          <w:tab w:val="left" w:pos="0"/>
          <w:tab w:val="left" w:pos="3420"/>
        </w:tabs>
        <w:spacing w:after="110" w:line="259" w:lineRule="auto"/>
        <w:rPr>
          <w:rFonts w:ascii="Calibri" w:eastAsiaTheme="minorHAnsi" w:hAnsi="Calibri" w:cstheme="minorBidi"/>
          <w:sz w:val="22"/>
          <w:szCs w:val="22"/>
        </w:rPr>
      </w:pPr>
      <w:r w:rsidRPr="00131518">
        <w:rPr>
          <w:rFonts w:ascii="Calibri" w:eastAsiaTheme="minorHAnsi" w:hAnsi="Calibri" w:cstheme="minorBidi"/>
          <w:sz w:val="22"/>
          <w:szCs w:val="22"/>
        </w:rPr>
        <w:t>Test procedures were very similar to those in e68227.  All experiments were conducted according to the FETAX standard guide (</w:t>
      </w:r>
      <w:smartTag w:uri="urn:schemas-microsoft-com:office:smarttags" w:element="stockticker">
        <w:r w:rsidRPr="00131518">
          <w:rPr>
            <w:rFonts w:ascii="Calibri" w:eastAsiaTheme="minorHAnsi" w:hAnsi="Calibri" w:cstheme="minorBidi"/>
            <w:sz w:val="22"/>
            <w:szCs w:val="22"/>
          </w:rPr>
          <w:t>ASTM</w:t>
        </w:r>
      </w:smartTag>
      <w:r w:rsidRPr="00131518">
        <w:rPr>
          <w:rFonts w:ascii="Calibri" w:eastAsiaTheme="minorHAnsi" w:hAnsi="Calibri" w:cstheme="minorBidi"/>
          <w:sz w:val="22"/>
          <w:szCs w:val="22"/>
        </w:rPr>
        <w:t xml:space="preserve"> guide for frog embryo testing) referenced in the paper.  A negative control was used.  Acetone was the carrier solvent and a solvent control was added.  Three replicate tests were conducted consisting of several concentrations of chlorpyrifos with at least two dishes of each concentration, with embryos from a different male-female pair.  Care and breeding was also conducted according to </w:t>
      </w:r>
      <w:smartTag w:uri="urn:schemas-microsoft-com:office:smarttags" w:element="stockticker">
        <w:r w:rsidRPr="00131518">
          <w:rPr>
            <w:rFonts w:ascii="Calibri" w:eastAsiaTheme="minorHAnsi" w:hAnsi="Calibri" w:cstheme="minorBidi"/>
            <w:sz w:val="22"/>
            <w:szCs w:val="22"/>
          </w:rPr>
          <w:t>ASTM</w:t>
        </w:r>
      </w:smartTag>
      <w:r w:rsidRPr="00131518">
        <w:rPr>
          <w:rFonts w:ascii="Calibri" w:eastAsiaTheme="minorHAnsi" w:hAnsi="Calibri" w:cstheme="minorBidi"/>
          <w:sz w:val="22"/>
          <w:szCs w:val="22"/>
        </w:rPr>
        <w:t xml:space="preserve"> guidelines.  Frogs were housed separately in 37.8 L aquaria containing reconstituted distilled water.  Frogs were purchased from a breeder and acclimated for more than 14 d.  Then breeding was induced by injecting males and females with human chorionic gonadotropin.  Eggs were divested of their </w:t>
      </w:r>
      <w:proofErr w:type="spellStart"/>
      <w:r w:rsidRPr="00131518">
        <w:rPr>
          <w:rFonts w:ascii="Calibri" w:eastAsiaTheme="minorHAnsi" w:hAnsi="Calibri" w:cstheme="minorBidi"/>
          <w:sz w:val="22"/>
          <w:szCs w:val="22"/>
        </w:rPr>
        <w:t>jellycoat</w:t>
      </w:r>
      <w:proofErr w:type="spellEnd"/>
      <w:r w:rsidRPr="00131518">
        <w:rPr>
          <w:rFonts w:ascii="Calibri" w:eastAsiaTheme="minorHAnsi" w:hAnsi="Calibri" w:cstheme="minorBidi"/>
          <w:sz w:val="22"/>
          <w:szCs w:val="22"/>
        </w:rPr>
        <w:t xml:space="preserve"> with a 5% </w:t>
      </w:r>
      <w:proofErr w:type="spellStart"/>
      <w:r w:rsidRPr="00131518">
        <w:rPr>
          <w:rFonts w:ascii="Calibri" w:eastAsiaTheme="minorHAnsi" w:hAnsi="Calibri" w:cstheme="minorBidi"/>
          <w:sz w:val="22"/>
          <w:szCs w:val="22"/>
        </w:rPr>
        <w:t>cystein</w:t>
      </w:r>
      <w:proofErr w:type="spellEnd"/>
      <w:r w:rsidRPr="00131518">
        <w:rPr>
          <w:rFonts w:ascii="Calibri" w:eastAsiaTheme="minorHAnsi" w:hAnsi="Calibri" w:cstheme="minorBidi"/>
          <w:sz w:val="22"/>
          <w:szCs w:val="22"/>
        </w:rPr>
        <w:t xml:space="preserve"> solution for 5 min, rinsed 5 times, sorted under a dissecting scope and rejected if discolored or misshapen. Two stages were used, </w:t>
      </w:r>
      <w:proofErr w:type="spellStart"/>
      <w:r w:rsidRPr="00131518">
        <w:rPr>
          <w:rFonts w:ascii="Calibri" w:eastAsiaTheme="minorHAnsi" w:hAnsi="Calibri" w:cstheme="minorBidi"/>
          <w:sz w:val="22"/>
          <w:szCs w:val="22"/>
        </w:rPr>
        <w:t>premetamorphosis</w:t>
      </w:r>
      <w:proofErr w:type="spellEnd"/>
      <w:r w:rsidRPr="00131518">
        <w:rPr>
          <w:rFonts w:ascii="Calibri" w:eastAsiaTheme="minorHAnsi" w:hAnsi="Calibri" w:cstheme="minorBidi"/>
          <w:sz w:val="22"/>
          <w:szCs w:val="22"/>
        </w:rPr>
        <w:t xml:space="preserve"> was defined by organogenesis initiation (stage 14, </w:t>
      </w:r>
      <w:proofErr w:type="spellStart"/>
      <w:r w:rsidRPr="00131518">
        <w:rPr>
          <w:rFonts w:ascii="Calibri" w:eastAsiaTheme="minorHAnsi" w:hAnsi="Calibri" w:cstheme="minorBidi"/>
          <w:sz w:val="22"/>
          <w:szCs w:val="22"/>
        </w:rPr>
        <w:t>Nieuwkoop</w:t>
      </w:r>
      <w:proofErr w:type="spellEnd"/>
      <w:r w:rsidRPr="00131518">
        <w:rPr>
          <w:rFonts w:ascii="Calibri" w:eastAsiaTheme="minorHAnsi" w:hAnsi="Calibri" w:cstheme="minorBidi"/>
          <w:sz w:val="22"/>
          <w:szCs w:val="22"/>
        </w:rPr>
        <w:t xml:space="preserve"> and Faber) and metamorphosis by formation of a hind-limb bud (stage 46).  Twenty-five larvae were randomly placed into test chambers containing 10 mL or 3 mL (depending on life stage) of FETAX solution and penicillin and streptomycin were added to control bacterial growth.  Eggs were treated in triplicate with each test concentration.  Chlorpyrifos used was 99.2% pure and dissolved in reagent-grade acetone.  Tests were invalidated if either control had &gt;10% mortality or malformations.  At least five test groups were prepared in triplicate and nominal doses differed by a factor of 10.  For the </w:t>
      </w:r>
      <w:proofErr w:type="spellStart"/>
      <w:r w:rsidRPr="00131518">
        <w:rPr>
          <w:rFonts w:ascii="Calibri" w:eastAsiaTheme="minorHAnsi" w:hAnsi="Calibri" w:cstheme="minorBidi"/>
          <w:sz w:val="22"/>
          <w:szCs w:val="22"/>
        </w:rPr>
        <w:t>premetamorph</w:t>
      </w:r>
      <w:proofErr w:type="spellEnd"/>
      <w:r w:rsidRPr="00131518">
        <w:rPr>
          <w:rFonts w:ascii="Calibri" w:eastAsiaTheme="minorHAnsi" w:hAnsi="Calibri" w:cstheme="minorBidi"/>
          <w:sz w:val="22"/>
          <w:szCs w:val="22"/>
        </w:rPr>
        <w:t xml:space="preserve"> LC50, an additional treatment of 20 mg/L chlorpyrifos was added because 100% mortality did not occur at 10.0 mg/L.  All experiments used a randomized design.  Dead embryos were removed every 24 h.  Lack of heartbeat constituted death.  Rather than a static renewal test (FETAX guidelines) larvae were dosed only once.  At test conclusion, each dish was randomly divided into groups of larvae.  Since slowest larvae might be captured first, larvae were first dispensed into individual wells and then removed one by one via a random number system.  From each dish, larvae were then randomly chosen for analyses of ChE activity, protein content and </w:t>
      </w:r>
      <w:smartTag w:uri="urn:schemas-microsoft-com:office:smarttags" w:element="stockticker">
        <w:r w:rsidRPr="00131518">
          <w:rPr>
            <w:rFonts w:ascii="Calibri" w:eastAsiaTheme="minorHAnsi" w:hAnsi="Calibri" w:cstheme="minorBidi"/>
            <w:sz w:val="22"/>
            <w:szCs w:val="22"/>
          </w:rPr>
          <w:t>DNA</w:t>
        </w:r>
      </w:smartTag>
      <w:r w:rsidRPr="00131518">
        <w:rPr>
          <w:rFonts w:ascii="Calibri" w:eastAsiaTheme="minorHAnsi" w:hAnsi="Calibri" w:cstheme="minorBidi"/>
          <w:sz w:val="22"/>
          <w:szCs w:val="22"/>
        </w:rPr>
        <w:t xml:space="preserve"> content.  The result was three randomly chosen reps for each control and treatment.  This process was repeated for each experiment.  Test concentrations were analyzed at beginning and end of 96-h test.  The detection limit was 0.002 ug/mL (ppm) of FETAX solution, which was greater than the lowest concentration tested, 0.0001 ppm, but test solutions were extracted with hexane.  Whole-body larvae (five or more) were homogenized and assayed for ChE activity, protein and </w:t>
      </w:r>
      <w:smartTag w:uri="urn:schemas-microsoft-com:office:smarttags" w:element="stockticker">
        <w:r w:rsidRPr="00131518">
          <w:rPr>
            <w:rFonts w:ascii="Calibri" w:eastAsiaTheme="minorHAnsi" w:hAnsi="Calibri" w:cstheme="minorBidi"/>
            <w:sz w:val="22"/>
            <w:szCs w:val="22"/>
          </w:rPr>
          <w:t>DNA</w:t>
        </w:r>
      </w:smartTag>
      <w:r w:rsidRPr="00131518">
        <w:rPr>
          <w:rFonts w:ascii="Calibri" w:eastAsiaTheme="minorHAnsi" w:hAnsi="Calibri" w:cstheme="minorBidi"/>
          <w:sz w:val="22"/>
          <w:szCs w:val="22"/>
        </w:rPr>
        <w:t>.  Probit analyses were used to calculate the LC50 and EC50 values.  Variances were equalized (and normality attempted) by multiple transformations.  Since data sets could not be normalized non-parametric analyses were used, including Bartlett’s test, Kruskal-Wallis tests and Wilcoxon rank sum test.   Measured test concentrations were 20 to 46% of nominal.</w:t>
      </w:r>
    </w:p>
    <w:p w14:paraId="599AE751" w14:textId="77777777" w:rsidR="00131518" w:rsidRPr="00131518" w:rsidRDefault="00131518" w:rsidP="00131518">
      <w:pPr>
        <w:tabs>
          <w:tab w:val="left" w:pos="-1080"/>
          <w:tab w:val="left" w:pos="-720"/>
          <w:tab w:val="left" w:pos="0"/>
          <w:tab w:val="left" w:pos="3420"/>
        </w:tabs>
        <w:spacing w:after="110" w:line="259" w:lineRule="auto"/>
        <w:rPr>
          <w:rFonts w:ascii="Calibri" w:eastAsiaTheme="minorHAnsi" w:hAnsi="Calibri" w:cstheme="minorBidi"/>
          <w:sz w:val="22"/>
          <w:szCs w:val="22"/>
        </w:rPr>
      </w:pPr>
      <w:r w:rsidRPr="00131518">
        <w:rPr>
          <w:rFonts w:ascii="Calibri" w:eastAsiaTheme="minorHAnsi" w:hAnsi="Calibri" w:cstheme="minorBidi"/>
          <w:sz w:val="22"/>
          <w:szCs w:val="22"/>
        </w:rPr>
        <w:t xml:space="preserve">For </w:t>
      </w:r>
      <w:proofErr w:type="spellStart"/>
      <w:r w:rsidRPr="00131518">
        <w:rPr>
          <w:rFonts w:ascii="Calibri" w:eastAsiaTheme="minorHAnsi" w:hAnsi="Calibri" w:cstheme="minorBidi"/>
          <w:sz w:val="22"/>
          <w:szCs w:val="22"/>
        </w:rPr>
        <w:t>metamorphs</w:t>
      </w:r>
      <w:proofErr w:type="spellEnd"/>
      <w:r w:rsidRPr="00131518">
        <w:rPr>
          <w:rFonts w:ascii="Calibri" w:eastAsiaTheme="minorHAnsi" w:hAnsi="Calibri" w:cstheme="minorBidi"/>
          <w:sz w:val="22"/>
          <w:szCs w:val="22"/>
        </w:rPr>
        <w:t xml:space="preserve"> the LOAEC was 0.0001 mg/L chlorpyrifos, the lowest concentration tested, so no NOAEC was found.  For </w:t>
      </w:r>
      <w:proofErr w:type="spellStart"/>
      <w:r w:rsidRPr="00131518">
        <w:rPr>
          <w:rFonts w:ascii="Calibri" w:eastAsiaTheme="minorHAnsi" w:hAnsi="Calibri" w:cstheme="minorBidi"/>
          <w:sz w:val="22"/>
          <w:szCs w:val="22"/>
        </w:rPr>
        <w:t>premetamorphs</w:t>
      </w:r>
      <w:proofErr w:type="spellEnd"/>
      <w:r w:rsidRPr="00131518">
        <w:rPr>
          <w:rFonts w:ascii="Calibri" w:eastAsiaTheme="minorHAnsi" w:hAnsi="Calibri" w:cstheme="minorBidi"/>
          <w:sz w:val="22"/>
          <w:szCs w:val="22"/>
        </w:rPr>
        <w:t xml:space="preserve">, the LOAEC was 0.001 and the NOAEC was 0.0001.  Authors attribute the greater sensitivity of the later stage to the presence of cytochrome P-450 enzymes in </w:t>
      </w:r>
      <w:proofErr w:type="spellStart"/>
      <w:r w:rsidRPr="00131518">
        <w:rPr>
          <w:rFonts w:ascii="Calibri" w:eastAsiaTheme="minorHAnsi" w:hAnsi="Calibri" w:cstheme="minorBidi"/>
          <w:sz w:val="22"/>
          <w:szCs w:val="22"/>
        </w:rPr>
        <w:t>metamorphs</w:t>
      </w:r>
      <w:proofErr w:type="spellEnd"/>
      <w:r w:rsidRPr="00131518">
        <w:rPr>
          <w:rFonts w:ascii="Calibri" w:eastAsiaTheme="minorHAnsi" w:hAnsi="Calibri" w:cstheme="minorBidi"/>
          <w:sz w:val="22"/>
          <w:szCs w:val="22"/>
        </w:rPr>
        <w:t xml:space="preserve">, which is capable of catalyzing chlorpyrifos to its more toxic metabolite.  These enzymes are not present in </w:t>
      </w:r>
      <w:proofErr w:type="spellStart"/>
      <w:r w:rsidRPr="00131518">
        <w:rPr>
          <w:rFonts w:ascii="Calibri" w:eastAsiaTheme="minorHAnsi" w:hAnsi="Calibri" w:cstheme="minorBidi"/>
          <w:sz w:val="22"/>
          <w:szCs w:val="22"/>
        </w:rPr>
        <w:t>premetamorphs</w:t>
      </w:r>
      <w:proofErr w:type="spellEnd"/>
      <w:r w:rsidRPr="00131518">
        <w:rPr>
          <w:rFonts w:ascii="Calibri" w:eastAsiaTheme="minorHAnsi" w:hAnsi="Calibri" w:cstheme="minorBidi"/>
          <w:sz w:val="22"/>
          <w:szCs w:val="22"/>
        </w:rPr>
        <w:t xml:space="preserve">.  The authors also suggest that the dissolution of the </w:t>
      </w:r>
      <w:proofErr w:type="spellStart"/>
      <w:r w:rsidRPr="00131518">
        <w:rPr>
          <w:rFonts w:ascii="Calibri" w:eastAsiaTheme="minorHAnsi" w:hAnsi="Calibri" w:cstheme="minorBidi"/>
          <w:sz w:val="22"/>
          <w:szCs w:val="22"/>
        </w:rPr>
        <w:t>jellycoat</w:t>
      </w:r>
      <w:proofErr w:type="spellEnd"/>
      <w:r w:rsidRPr="00131518">
        <w:rPr>
          <w:rFonts w:ascii="Calibri" w:eastAsiaTheme="minorHAnsi" w:hAnsi="Calibri" w:cstheme="minorBidi"/>
          <w:sz w:val="22"/>
          <w:szCs w:val="22"/>
        </w:rPr>
        <w:t xml:space="preserve"> may make embryos more sensitive to toxicants, even though this is part of the FETAX procedure.  The endpoint of 0.0001 mg/L is more sensitive than the fish endpoint formerly recognized by EPA (0.00057 mg/L) but this paper did not report measured chlorpyrifos concentrations.  Another paper by the same authors, using very similar procedures (published a few months before this one), e68227, reported that measured test concentrations were 20 to 46% of nominal.  One may reasonably assume that the measurements would be similar to these.  Therefore, the LOAEC would be even lower than 0.0001 mg/L, 0.000033 mg/L chlorpyrifos, if calculated using the mean of the measured concentration percentages given above.  The NOAEC then would be &lt;0.000033 mg/L chlorpyrifos.</w:t>
      </w:r>
    </w:p>
    <w:p w14:paraId="26A8EA97" w14:textId="77777777" w:rsidR="00131518" w:rsidRPr="00131518" w:rsidRDefault="00131518" w:rsidP="00131518">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131518">
        <w:rPr>
          <w:rFonts w:ascii="Calibri" w:eastAsiaTheme="minorHAnsi" w:hAnsi="Calibri" w:cstheme="minorBidi"/>
          <w:b/>
          <w:sz w:val="22"/>
          <w:szCs w:val="22"/>
        </w:rPr>
        <w:t>Description of Use in Document (QUAL, QUAN, INV):</w:t>
      </w:r>
    </w:p>
    <w:p w14:paraId="393C665E" w14:textId="77777777" w:rsidR="00131518" w:rsidRPr="00131518" w:rsidRDefault="00131518" w:rsidP="00131518">
      <w:pPr>
        <w:tabs>
          <w:tab w:val="left" w:pos="-1080"/>
          <w:tab w:val="left" w:pos="-720"/>
          <w:tab w:val="left" w:pos="0"/>
          <w:tab w:val="left" w:pos="3420"/>
        </w:tabs>
        <w:spacing w:after="110" w:line="259" w:lineRule="auto"/>
        <w:rPr>
          <w:rFonts w:ascii="Calibri" w:eastAsiaTheme="minorHAnsi" w:hAnsi="Calibri" w:cstheme="minorBidi"/>
          <w:sz w:val="22"/>
          <w:szCs w:val="22"/>
        </w:rPr>
      </w:pPr>
      <w:r w:rsidRPr="00131518">
        <w:rPr>
          <w:rFonts w:ascii="Calibri" w:eastAsiaTheme="minorHAnsi" w:hAnsi="Calibri" w:cstheme="minorBidi"/>
          <w:sz w:val="22"/>
          <w:szCs w:val="22"/>
        </w:rPr>
        <w:t>QUAL- chlorpyrifos concentrations</w:t>
      </w:r>
    </w:p>
    <w:p w14:paraId="5D2FF0E0" w14:textId="77777777" w:rsidR="00131518" w:rsidRPr="00131518" w:rsidRDefault="00131518" w:rsidP="00131518">
      <w:pPr>
        <w:tabs>
          <w:tab w:val="left" w:pos="-1080"/>
          <w:tab w:val="left" w:pos="-720"/>
          <w:tab w:val="left" w:pos="0"/>
          <w:tab w:val="left" w:pos="3420"/>
        </w:tabs>
        <w:spacing w:after="110" w:line="259" w:lineRule="auto"/>
        <w:rPr>
          <w:rFonts w:ascii="Calibri" w:eastAsiaTheme="minorHAnsi" w:hAnsi="Calibri" w:cstheme="minorBidi"/>
          <w:color w:val="FF0000"/>
          <w:sz w:val="22"/>
          <w:szCs w:val="22"/>
        </w:rPr>
      </w:pPr>
      <w:r w:rsidRPr="00131518">
        <w:rPr>
          <w:rFonts w:ascii="Calibri" w:eastAsiaTheme="minorHAnsi" w:hAnsi="Calibri" w:cstheme="minorBidi"/>
          <w:sz w:val="22"/>
          <w:szCs w:val="22"/>
        </w:rPr>
        <w:t xml:space="preserve">QUAN – 96-h NOAEC &lt;0.000033mg/L chlorpyrifos </w:t>
      </w:r>
    </w:p>
    <w:p w14:paraId="13389B38" w14:textId="77777777" w:rsidR="00131518" w:rsidRPr="00131518" w:rsidRDefault="00131518" w:rsidP="00131518">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131518">
        <w:rPr>
          <w:rFonts w:ascii="Calibri" w:eastAsiaTheme="minorHAnsi" w:hAnsi="Calibri" w:cstheme="minorBidi"/>
          <w:b/>
          <w:sz w:val="22"/>
          <w:szCs w:val="22"/>
        </w:rPr>
        <w:t>Rationale for Use:</w:t>
      </w:r>
    </w:p>
    <w:p w14:paraId="7DA75EA6" w14:textId="77777777" w:rsidR="00131518" w:rsidRPr="00131518" w:rsidRDefault="00131518" w:rsidP="00131518">
      <w:pPr>
        <w:tabs>
          <w:tab w:val="left" w:pos="-1080"/>
          <w:tab w:val="left" w:pos="-720"/>
          <w:tab w:val="left" w:pos="0"/>
          <w:tab w:val="left" w:pos="3420"/>
        </w:tabs>
        <w:spacing w:after="110" w:line="259" w:lineRule="auto"/>
        <w:rPr>
          <w:rFonts w:ascii="Calibri" w:eastAsiaTheme="minorHAnsi" w:hAnsi="Calibri" w:cstheme="minorBidi"/>
          <w:sz w:val="22"/>
          <w:szCs w:val="22"/>
        </w:rPr>
      </w:pPr>
      <w:r w:rsidRPr="00131518">
        <w:rPr>
          <w:rFonts w:ascii="Calibri" w:eastAsiaTheme="minorHAnsi" w:hAnsi="Calibri" w:cstheme="minorBidi"/>
          <w:sz w:val="22"/>
          <w:szCs w:val="22"/>
        </w:rPr>
        <w:t xml:space="preserve">This study is Supplemental, which is a somewhat broad category.  Studies in this category are scientifically valid, however, they were either performed under conditions that deviated from recommended guideline protocols or certain critical data necessary for complete verification are missing.  Supplemental studies may be useful in a risk assessment.  Studies in the peer-reviewed open literature often provide valuable information that can be useful for risk characterization.  Because these studies are usually conducted for purposes other than satisfying FIFRA regulatory requirements, they rarely meet the study objectives as outlined in the Pesticide Assessment Guidelines.  Also, access to the raw data needed to evaluate the study is generally not available.  Therefore, it is unlikely that open literature studies can fulfill the requirements of 40 </w:t>
      </w:r>
      <w:smartTag w:uri="urn:schemas-microsoft-com:office:smarttags" w:element="stockticker">
        <w:r w:rsidRPr="00131518">
          <w:rPr>
            <w:rFonts w:ascii="Calibri" w:eastAsiaTheme="minorHAnsi" w:hAnsi="Calibri" w:cstheme="minorBidi"/>
            <w:sz w:val="22"/>
            <w:szCs w:val="22"/>
          </w:rPr>
          <w:t>CFR</w:t>
        </w:r>
      </w:smartTag>
      <w:r w:rsidRPr="00131518">
        <w:rPr>
          <w:rFonts w:ascii="Calibri" w:eastAsiaTheme="minorHAnsi" w:hAnsi="Calibri" w:cstheme="minorBidi"/>
          <w:sz w:val="22"/>
          <w:szCs w:val="22"/>
        </w:rPr>
        <w:t xml:space="preserve"> Part 158.  This study would be Upgraded to Acceptable since the data that are missing would most likely make the chronic value lower and since this is the lowest chronic endpoint for frogs, but the frog is not a species native to North America, so it is classified as Supplemental, although it is a valuable study for use in characterizing risk and may be used to calculate RQs as a surrogate species.</w:t>
      </w:r>
    </w:p>
    <w:p w14:paraId="18E7060F" w14:textId="77777777" w:rsidR="00131518" w:rsidRPr="00131518" w:rsidRDefault="00131518" w:rsidP="00131518">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131518">
        <w:rPr>
          <w:rFonts w:ascii="Calibri" w:eastAsiaTheme="minorHAnsi" w:hAnsi="Calibri" w:cstheme="minorBidi"/>
          <w:b/>
          <w:sz w:val="22"/>
          <w:szCs w:val="22"/>
        </w:rPr>
        <w:t>Limitations of Study:</w:t>
      </w:r>
    </w:p>
    <w:p w14:paraId="71E03BBF" w14:textId="77777777" w:rsidR="00131518" w:rsidRPr="00131518" w:rsidRDefault="00131518" w:rsidP="00131518">
      <w:pPr>
        <w:widowControl w:val="0"/>
        <w:autoSpaceDE w:val="0"/>
        <w:autoSpaceDN w:val="0"/>
        <w:adjustRightInd w:val="0"/>
        <w:spacing w:after="160" w:line="259" w:lineRule="auto"/>
        <w:rPr>
          <w:rFonts w:ascii="Calibri" w:eastAsiaTheme="minorHAnsi" w:hAnsi="Calibri" w:cstheme="minorBidi"/>
          <w:b/>
          <w:sz w:val="22"/>
          <w:szCs w:val="22"/>
        </w:rPr>
      </w:pPr>
      <w:r w:rsidRPr="00131518">
        <w:rPr>
          <w:rFonts w:ascii="Calibri" w:eastAsiaTheme="minorHAnsi" w:hAnsi="Calibri" w:cstheme="minorBidi"/>
          <w:b/>
          <w:sz w:val="22"/>
          <w:szCs w:val="22"/>
        </w:rPr>
        <w:t>These limitations would most likely only make the endpoint lower if corrected, not higher, so if it is the lowest endpoint then it may be used:</w:t>
      </w:r>
    </w:p>
    <w:p w14:paraId="42610779" w14:textId="77777777" w:rsidR="00131518" w:rsidRPr="00131518" w:rsidRDefault="00131518" w:rsidP="00131518">
      <w:pPr>
        <w:widowControl w:val="0"/>
        <w:numPr>
          <w:ilvl w:val="0"/>
          <w:numId w:val="5"/>
        </w:numPr>
        <w:tabs>
          <w:tab w:val="clear" w:pos="720"/>
          <w:tab w:val="num" w:pos="360"/>
        </w:tabs>
        <w:autoSpaceDE w:val="0"/>
        <w:autoSpaceDN w:val="0"/>
        <w:adjustRightInd w:val="0"/>
        <w:spacing w:after="160" w:line="259" w:lineRule="auto"/>
        <w:ind w:left="360"/>
        <w:rPr>
          <w:rFonts w:ascii="Calibri" w:eastAsiaTheme="minorHAnsi" w:hAnsi="Calibri" w:cstheme="minorBidi"/>
          <w:sz w:val="22"/>
          <w:szCs w:val="22"/>
        </w:rPr>
      </w:pPr>
      <w:r w:rsidRPr="00131518">
        <w:rPr>
          <w:rFonts w:ascii="Calibri" w:eastAsiaTheme="minorHAnsi" w:hAnsi="Calibri" w:cstheme="minorBidi"/>
          <w:sz w:val="22"/>
          <w:szCs w:val="22"/>
        </w:rPr>
        <w:t>Test concentrations not confirmed as constant – variability not &gt; 1.5x.</w:t>
      </w:r>
    </w:p>
    <w:p w14:paraId="1F6874D1" w14:textId="77777777" w:rsidR="00131518" w:rsidRPr="00131518" w:rsidRDefault="00131518" w:rsidP="00131518">
      <w:pPr>
        <w:widowControl w:val="0"/>
        <w:numPr>
          <w:ilvl w:val="0"/>
          <w:numId w:val="5"/>
        </w:numPr>
        <w:tabs>
          <w:tab w:val="clear" w:pos="720"/>
          <w:tab w:val="num" w:pos="360"/>
        </w:tabs>
        <w:autoSpaceDE w:val="0"/>
        <w:autoSpaceDN w:val="0"/>
        <w:adjustRightInd w:val="0"/>
        <w:spacing w:after="160" w:line="259" w:lineRule="auto"/>
        <w:ind w:left="360"/>
        <w:rPr>
          <w:rFonts w:ascii="Calibri" w:eastAsiaTheme="minorHAnsi" w:hAnsi="Calibri" w:cstheme="minorBidi"/>
          <w:sz w:val="22"/>
          <w:szCs w:val="22"/>
        </w:rPr>
      </w:pPr>
      <w:r w:rsidRPr="00131518">
        <w:rPr>
          <w:rFonts w:ascii="Calibri" w:eastAsiaTheme="minorHAnsi" w:hAnsi="Calibri" w:cstheme="minorBidi"/>
          <w:sz w:val="22"/>
          <w:szCs w:val="22"/>
        </w:rPr>
        <w:t>Chronic study does not have NOEC.</w:t>
      </w:r>
    </w:p>
    <w:p w14:paraId="055630D3" w14:textId="77777777" w:rsidR="00131518" w:rsidRPr="00131518" w:rsidRDefault="00131518" w:rsidP="00131518">
      <w:pPr>
        <w:widowControl w:val="0"/>
        <w:autoSpaceDE w:val="0"/>
        <w:autoSpaceDN w:val="0"/>
        <w:adjustRightInd w:val="0"/>
        <w:spacing w:after="160" w:line="259" w:lineRule="auto"/>
        <w:rPr>
          <w:rFonts w:ascii="Calibri" w:eastAsiaTheme="minorHAnsi" w:hAnsi="Calibri" w:cstheme="minorBidi"/>
          <w:b/>
          <w:sz w:val="22"/>
          <w:szCs w:val="22"/>
        </w:rPr>
      </w:pPr>
      <w:r w:rsidRPr="00131518">
        <w:rPr>
          <w:rFonts w:ascii="Calibri" w:eastAsiaTheme="minorHAnsi" w:hAnsi="Calibri" w:cstheme="minorBidi"/>
          <w:b/>
          <w:sz w:val="22"/>
          <w:szCs w:val="22"/>
        </w:rPr>
        <w:t>These limitations have to do with health or robustness of test organisms; however since controls ok, then are useable:</w:t>
      </w:r>
    </w:p>
    <w:p w14:paraId="569BB949" w14:textId="77777777" w:rsidR="00131518" w:rsidRPr="00131518" w:rsidRDefault="00131518" w:rsidP="00131518">
      <w:pPr>
        <w:widowControl w:val="0"/>
        <w:numPr>
          <w:ilvl w:val="0"/>
          <w:numId w:val="5"/>
        </w:numPr>
        <w:tabs>
          <w:tab w:val="clear" w:pos="720"/>
          <w:tab w:val="num" w:pos="360"/>
        </w:tabs>
        <w:autoSpaceDE w:val="0"/>
        <w:autoSpaceDN w:val="0"/>
        <w:adjustRightInd w:val="0"/>
        <w:spacing w:after="160" w:line="259" w:lineRule="auto"/>
        <w:ind w:left="360"/>
        <w:rPr>
          <w:rFonts w:ascii="Calibri" w:eastAsiaTheme="minorHAnsi" w:hAnsi="Calibri" w:cstheme="minorBidi"/>
          <w:sz w:val="22"/>
          <w:szCs w:val="22"/>
        </w:rPr>
      </w:pPr>
      <w:r w:rsidRPr="00131518">
        <w:rPr>
          <w:rFonts w:ascii="Calibri" w:eastAsiaTheme="minorHAnsi" w:hAnsi="Calibri" w:cstheme="minorBidi"/>
          <w:sz w:val="22"/>
          <w:szCs w:val="22"/>
        </w:rPr>
        <w:t>Acclimation period (with little mortality) not stated.</w:t>
      </w:r>
    </w:p>
    <w:p w14:paraId="2F200CEC" w14:textId="77777777" w:rsidR="00131518" w:rsidRPr="00131518" w:rsidRDefault="00131518" w:rsidP="00131518">
      <w:pPr>
        <w:widowControl w:val="0"/>
        <w:numPr>
          <w:ilvl w:val="0"/>
          <w:numId w:val="5"/>
        </w:numPr>
        <w:tabs>
          <w:tab w:val="clear" w:pos="720"/>
          <w:tab w:val="num" w:pos="360"/>
        </w:tabs>
        <w:autoSpaceDE w:val="0"/>
        <w:autoSpaceDN w:val="0"/>
        <w:adjustRightInd w:val="0"/>
        <w:spacing w:after="160" w:line="259" w:lineRule="auto"/>
        <w:ind w:left="360"/>
        <w:rPr>
          <w:rFonts w:ascii="Calibri" w:eastAsiaTheme="minorHAnsi" w:hAnsi="Calibri" w:cstheme="minorBidi"/>
          <w:sz w:val="22"/>
          <w:szCs w:val="22"/>
        </w:rPr>
      </w:pPr>
      <w:r w:rsidRPr="00131518">
        <w:rPr>
          <w:rFonts w:ascii="Calibri" w:eastAsiaTheme="minorHAnsi" w:hAnsi="Calibri" w:cstheme="minorBidi"/>
          <w:sz w:val="22"/>
          <w:szCs w:val="22"/>
        </w:rPr>
        <w:t>D.O. not confirmed to be at or above 60% saturation</w:t>
      </w:r>
    </w:p>
    <w:p w14:paraId="7B9C86AF" w14:textId="77777777" w:rsidR="00131518" w:rsidRPr="00131518" w:rsidRDefault="00131518" w:rsidP="00131518">
      <w:pPr>
        <w:widowControl w:val="0"/>
        <w:autoSpaceDE w:val="0"/>
        <w:autoSpaceDN w:val="0"/>
        <w:adjustRightInd w:val="0"/>
        <w:spacing w:after="160" w:line="259" w:lineRule="auto"/>
        <w:rPr>
          <w:rFonts w:ascii="Calibri" w:eastAsiaTheme="minorHAnsi" w:hAnsi="Calibri" w:cstheme="minorBidi"/>
          <w:b/>
          <w:sz w:val="22"/>
          <w:szCs w:val="22"/>
        </w:rPr>
      </w:pPr>
      <w:r w:rsidRPr="00131518">
        <w:rPr>
          <w:rFonts w:ascii="Calibri" w:eastAsiaTheme="minorHAnsi" w:hAnsi="Calibri" w:cstheme="minorBidi"/>
          <w:b/>
          <w:sz w:val="22"/>
          <w:szCs w:val="22"/>
        </w:rPr>
        <w:t>Specific issues:</w:t>
      </w:r>
    </w:p>
    <w:p w14:paraId="3EE7D652" w14:textId="77777777" w:rsidR="00131518" w:rsidRPr="00131518" w:rsidRDefault="00131518" w:rsidP="00131518">
      <w:pPr>
        <w:widowControl w:val="0"/>
        <w:numPr>
          <w:ilvl w:val="0"/>
          <w:numId w:val="5"/>
        </w:numPr>
        <w:tabs>
          <w:tab w:val="clear" w:pos="720"/>
          <w:tab w:val="num" w:pos="360"/>
        </w:tabs>
        <w:autoSpaceDE w:val="0"/>
        <w:autoSpaceDN w:val="0"/>
        <w:adjustRightInd w:val="0"/>
        <w:spacing w:after="160" w:line="259" w:lineRule="auto"/>
        <w:ind w:left="360"/>
        <w:rPr>
          <w:rFonts w:ascii="Calibri" w:eastAsiaTheme="minorHAnsi" w:hAnsi="Calibri" w:cstheme="minorBidi"/>
          <w:sz w:val="22"/>
          <w:szCs w:val="22"/>
        </w:rPr>
      </w:pPr>
      <w:r w:rsidRPr="00131518">
        <w:rPr>
          <w:rFonts w:ascii="Calibri" w:eastAsiaTheme="minorHAnsi" w:hAnsi="Calibri" w:cstheme="minorBidi"/>
          <w:sz w:val="22"/>
          <w:szCs w:val="22"/>
        </w:rPr>
        <w:t>Native species not used; however, since organisms are surrogates, this is ok.</w:t>
      </w:r>
    </w:p>
    <w:p w14:paraId="626FD256" w14:textId="0D4AA086" w:rsidR="00131518" w:rsidRPr="00852E33" w:rsidRDefault="00131518" w:rsidP="00852E33">
      <w:pPr>
        <w:widowControl w:val="0"/>
        <w:numPr>
          <w:ilvl w:val="0"/>
          <w:numId w:val="5"/>
        </w:numPr>
        <w:tabs>
          <w:tab w:val="clear" w:pos="720"/>
          <w:tab w:val="num" w:pos="360"/>
        </w:tabs>
        <w:autoSpaceDE w:val="0"/>
        <w:autoSpaceDN w:val="0"/>
        <w:adjustRightInd w:val="0"/>
        <w:spacing w:after="160" w:line="259" w:lineRule="auto"/>
        <w:ind w:left="360"/>
        <w:rPr>
          <w:rFonts w:ascii="Calibri" w:eastAsiaTheme="minorHAnsi" w:hAnsi="Calibri" w:cstheme="minorBidi"/>
          <w:sz w:val="22"/>
          <w:szCs w:val="22"/>
        </w:rPr>
      </w:pPr>
      <w:r w:rsidRPr="00131518">
        <w:rPr>
          <w:rFonts w:ascii="Calibri" w:eastAsiaTheme="minorHAnsi" w:hAnsi="Calibri" w:cstheme="minorBidi"/>
          <w:sz w:val="22"/>
          <w:szCs w:val="22"/>
        </w:rPr>
        <w:t>Test material not stated to be TGAI, TEP or degradate; however, was 98% pure, so may be assumed to be technical grade.</w:t>
      </w:r>
    </w:p>
    <w:p w14:paraId="76E50F05" w14:textId="77777777" w:rsidR="00131518" w:rsidRPr="00131518" w:rsidRDefault="00131518" w:rsidP="00131518">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131518">
        <w:rPr>
          <w:rFonts w:ascii="Calibri" w:eastAsiaTheme="minorHAnsi" w:hAnsi="Calibri" w:cstheme="minorBidi"/>
          <w:b/>
          <w:sz w:val="22"/>
          <w:szCs w:val="22"/>
        </w:rPr>
        <w:t xml:space="preserve">Primary Reviewer: </w:t>
      </w:r>
      <w:r w:rsidRPr="00131518">
        <w:rPr>
          <w:rFonts w:ascii="Calibri" w:eastAsiaTheme="minorHAnsi" w:hAnsi="Calibri" w:cstheme="minorBidi"/>
          <w:sz w:val="22"/>
          <w:szCs w:val="22"/>
        </w:rPr>
        <w:t>Donna Reed Judkins, Ph.D., Biologist, ERB3</w:t>
      </w:r>
    </w:p>
    <w:p w14:paraId="1CEF3F81" w14:textId="77777777" w:rsidR="00972326" w:rsidRDefault="00972326" w:rsidP="0086262B">
      <w:pPr>
        <w:spacing w:after="160" w:line="259" w:lineRule="auto"/>
        <w:rPr>
          <w:rFonts w:ascii="Calibri" w:hAnsi="Calibri"/>
          <w:b/>
          <w:sz w:val="22"/>
          <w:szCs w:val="22"/>
          <w:u w:val="single"/>
        </w:rPr>
      </w:pPr>
    </w:p>
    <w:p w14:paraId="71DD0A67" w14:textId="77777777" w:rsidR="00EC55C9" w:rsidRDefault="00EC55C9">
      <w:pPr>
        <w:spacing w:after="160" w:line="259" w:lineRule="auto"/>
        <w:rPr>
          <w:rFonts w:ascii="Calibri" w:hAnsi="Calibri"/>
          <w:b/>
          <w:sz w:val="22"/>
          <w:szCs w:val="22"/>
          <w:u w:val="single"/>
        </w:rPr>
      </w:pPr>
      <w:r>
        <w:rPr>
          <w:rFonts w:ascii="Calibri" w:hAnsi="Calibri"/>
          <w:b/>
          <w:sz w:val="22"/>
          <w:szCs w:val="22"/>
          <w:u w:val="single"/>
        </w:rPr>
        <w:br w:type="page"/>
      </w:r>
    </w:p>
    <w:p w14:paraId="20B475C6" w14:textId="3E5C3153" w:rsidR="0086262B" w:rsidRPr="00DB2BC9" w:rsidRDefault="0086262B" w:rsidP="0086262B">
      <w:pPr>
        <w:spacing w:after="160" w:line="259" w:lineRule="auto"/>
        <w:rPr>
          <w:rFonts w:ascii="Calibri" w:hAnsi="Calibri"/>
          <w:b/>
          <w:sz w:val="22"/>
          <w:szCs w:val="22"/>
          <w:u w:val="single"/>
        </w:rPr>
      </w:pPr>
      <w:r w:rsidRPr="00DB2BC9">
        <w:rPr>
          <w:rFonts w:ascii="Calibri" w:hAnsi="Calibri"/>
          <w:b/>
          <w:sz w:val="22"/>
          <w:szCs w:val="22"/>
          <w:u w:val="single"/>
        </w:rPr>
        <w:t>Open literature Review Summary</w:t>
      </w:r>
    </w:p>
    <w:p w14:paraId="4616FC81" w14:textId="77777777" w:rsidR="0086262B" w:rsidRPr="00DB2BC9" w:rsidRDefault="0086262B" w:rsidP="0086262B">
      <w:pPr>
        <w:rPr>
          <w:rFonts w:ascii="Calibri" w:hAnsi="Calibri"/>
          <w:b/>
          <w:sz w:val="22"/>
          <w:szCs w:val="22"/>
        </w:rPr>
      </w:pPr>
    </w:p>
    <w:p w14:paraId="7AE1B6F4" w14:textId="77777777" w:rsidR="0086262B" w:rsidRPr="00DB2BC9" w:rsidRDefault="0086262B" w:rsidP="0086262B">
      <w:pPr>
        <w:rPr>
          <w:rFonts w:ascii="Calibri" w:hAnsi="Calibri"/>
          <w:sz w:val="22"/>
          <w:szCs w:val="22"/>
        </w:rPr>
      </w:pPr>
      <w:r w:rsidRPr="00DB2BC9">
        <w:rPr>
          <w:rFonts w:ascii="Calibri" w:hAnsi="Calibri"/>
          <w:b/>
          <w:sz w:val="22"/>
          <w:szCs w:val="22"/>
        </w:rPr>
        <w:t xml:space="preserve">Chemical Name: </w:t>
      </w:r>
      <w:r w:rsidRPr="00DB2BC9">
        <w:rPr>
          <w:rFonts w:ascii="Calibri" w:hAnsi="Calibri"/>
          <w:sz w:val="22"/>
          <w:szCs w:val="22"/>
        </w:rPr>
        <w:t xml:space="preserve">Chlorpyrifos </w:t>
      </w:r>
    </w:p>
    <w:p w14:paraId="4034A387" w14:textId="77777777" w:rsidR="0086262B" w:rsidRPr="00DB2BC9" w:rsidRDefault="0086262B" w:rsidP="0086262B">
      <w:pPr>
        <w:rPr>
          <w:rFonts w:ascii="Calibri" w:hAnsi="Calibri"/>
          <w:sz w:val="22"/>
          <w:szCs w:val="22"/>
        </w:rPr>
      </w:pPr>
    </w:p>
    <w:p w14:paraId="3E7259AB" w14:textId="77777777" w:rsidR="0086262B" w:rsidRPr="00DB2BC9" w:rsidRDefault="0086262B" w:rsidP="0086262B">
      <w:pPr>
        <w:rPr>
          <w:rFonts w:ascii="Calibri" w:hAnsi="Calibri"/>
          <w:sz w:val="22"/>
          <w:szCs w:val="22"/>
        </w:rPr>
      </w:pPr>
      <w:r w:rsidRPr="00DB2BC9">
        <w:rPr>
          <w:rFonts w:ascii="Calibri" w:hAnsi="Calibri"/>
          <w:b/>
          <w:sz w:val="22"/>
          <w:szCs w:val="22"/>
        </w:rPr>
        <w:t xml:space="preserve">CAS No:  </w:t>
      </w:r>
      <w:r w:rsidRPr="00DB2BC9">
        <w:rPr>
          <w:rFonts w:ascii="Calibri" w:hAnsi="Calibri"/>
          <w:sz w:val="22"/>
          <w:szCs w:val="22"/>
        </w:rPr>
        <w:t>2921-88-2</w:t>
      </w:r>
    </w:p>
    <w:p w14:paraId="43E6D6FA" w14:textId="77777777" w:rsidR="00AE514F" w:rsidRDefault="00AE514F" w:rsidP="00AE514F">
      <w:pPr>
        <w:tabs>
          <w:tab w:val="left" w:pos="-1080"/>
          <w:tab w:val="left" w:pos="-720"/>
          <w:tab w:val="left" w:pos="0"/>
          <w:tab w:val="left" w:pos="3420"/>
        </w:tabs>
        <w:spacing w:after="110" w:line="259" w:lineRule="auto"/>
        <w:rPr>
          <w:rFonts w:ascii="Calibri" w:eastAsiaTheme="minorHAnsi" w:hAnsi="Calibri" w:cstheme="minorBidi"/>
          <w:b/>
          <w:sz w:val="22"/>
          <w:szCs w:val="22"/>
        </w:rPr>
      </w:pPr>
    </w:p>
    <w:p w14:paraId="09D21734" w14:textId="77777777" w:rsidR="0086262B" w:rsidRPr="00AE514F" w:rsidRDefault="00AE514F" w:rsidP="00AE514F">
      <w:pPr>
        <w:tabs>
          <w:tab w:val="left" w:pos="-1080"/>
          <w:tab w:val="left" w:pos="-720"/>
          <w:tab w:val="left" w:pos="0"/>
          <w:tab w:val="left" w:pos="3420"/>
        </w:tabs>
        <w:spacing w:after="110" w:line="259" w:lineRule="auto"/>
        <w:rPr>
          <w:rFonts w:ascii="Calibri" w:eastAsiaTheme="minorHAnsi" w:hAnsi="Calibri" w:cstheme="minorBidi"/>
          <w:b/>
          <w:sz w:val="22"/>
          <w:szCs w:val="22"/>
        </w:rPr>
      </w:pPr>
      <w:r>
        <w:rPr>
          <w:rFonts w:ascii="Calibri" w:eastAsiaTheme="minorHAnsi" w:hAnsi="Calibri" w:cstheme="minorBidi"/>
          <w:b/>
          <w:sz w:val="22"/>
          <w:szCs w:val="22"/>
        </w:rPr>
        <w:t>PC Code:  059101</w:t>
      </w:r>
    </w:p>
    <w:p w14:paraId="7906FC19" w14:textId="77777777" w:rsidR="0086262B" w:rsidRPr="0086262B" w:rsidRDefault="0086262B" w:rsidP="0086262B">
      <w:pPr>
        <w:spacing w:after="160" w:line="259" w:lineRule="auto"/>
        <w:rPr>
          <w:rFonts w:ascii="Calibri" w:eastAsiaTheme="minorHAnsi" w:hAnsi="Calibri" w:cstheme="minorBidi"/>
          <w:sz w:val="22"/>
          <w:szCs w:val="22"/>
        </w:rPr>
      </w:pPr>
      <w:r w:rsidRPr="0086262B">
        <w:rPr>
          <w:rFonts w:ascii="Calibri" w:eastAsiaTheme="minorHAnsi" w:hAnsi="Calibri" w:cstheme="minorBidi"/>
          <w:b/>
          <w:sz w:val="22"/>
          <w:szCs w:val="22"/>
        </w:rPr>
        <w:t>ECOTOX Record Number and Citation:</w:t>
      </w:r>
      <w:r w:rsidRPr="0086262B">
        <w:rPr>
          <w:rFonts w:ascii="Calibri" w:eastAsiaTheme="minorHAnsi" w:hAnsi="Calibri" w:cstheme="minorBidi"/>
          <w:b/>
          <w:sz w:val="22"/>
          <w:szCs w:val="22"/>
          <w:u w:val="single"/>
        </w:rPr>
        <w:t xml:space="preserve">  </w:t>
      </w:r>
      <w:r w:rsidRPr="0086262B">
        <w:rPr>
          <w:rFonts w:ascii="Calibri" w:eastAsiaTheme="minorHAnsi" w:hAnsi="Calibri" w:cstheme="minorBidi"/>
          <w:sz w:val="22"/>
          <w:szCs w:val="22"/>
        </w:rPr>
        <w:t xml:space="preserve">E72755 </w:t>
      </w:r>
    </w:p>
    <w:p w14:paraId="1C024405" w14:textId="77777777" w:rsidR="0086262B" w:rsidRPr="0086262B" w:rsidRDefault="0086262B" w:rsidP="0086262B">
      <w:pPr>
        <w:spacing w:after="160" w:line="259" w:lineRule="auto"/>
        <w:rPr>
          <w:rFonts w:ascii="Calibri" w:hAnsi="Calibri"/>
          <w:color w:val="000000"/>
          <w:sz w:val="22"/>
          <w:szCs w:val="22"/>
        </w:rPr>
      </w:pPr>
      <w:r w:rsidRPr="0086262B">
        <w:rPr>
          <w:rFonts w:ascii="Calibri" w:hAnsi="Calibri"/>
          <w:color w:val="000000"/>
          <w:sz w:val="22"/>
          <w:szCs w:val="22"/>
        </w:rPr>
        <w:t xml:space="preserve">Srivastava SK; Jaiswal R; </w:t>
      </w:r>
      <w:proofErr w:type="spellStart"/>
      <w:r w:rsidRPr="0086262B">
        <w:rPr>
          <w:rFonts w:ascii="Calibri" w:hAnsi="Calibri"/>
          <w:color w:val="000000"/>
          <w:sz w:val="22"/>
          <w:szCs w:val="22"/>
        </w:rPr>
        <w:t>Srivastav</w:t>
      </w:r>
      <w:proofErr w:type="spellEnd"/>
      <w:r w:rsidRPr="0086262B">
        <w:rPr>
          <w:rFonts w:ascii="Calibri" w:hAnsi="Calibri"/>
          <w:color w:val="000000"/>
          <w:sz w:val="22"/>
          <w:szCs w:val="22"/>
        </w:rPr>
        <w:t xml:space="preserve"> AK. (1995) Acute Toxicity of Chlorpyrifos to a Freshwater Catfish Heteropneustes fossilis. </w:t>
      </w:r>
      <w:r w:rsidRPr="0086262B">
        <w:rPr>
          <w:rFonts w:ascii="Calibri" w:hAnsi="Calibri"/>
          <w:i/>
          <w:color w:val="000000"/>
          <w:sz w:val="22"/>
          <w:szCs w:val="22"/>
        </w:rPr>
        <w:t xml:space="preserve"> J. Adv. Zool. </w:t>
      </w:r>
      <w:r w:rsidRPr="0086262B">
        <w:rPr>
          <w:rFonts w:ascii="Calibri" w:hAnsi="Calibri"/>
          <w:color w:val="000000"/>
          <w:sz w:val="22"/>
          <w:szCs w:val="22"/>
        </w:rPr>
        <w:t xml:space="preserve">16 (2): 92-95. </w:t>
      </w:r>
    </w:p>
    <w:p w14:paraId="1DF82DE3" w14:textId="77777777" w:rsidR="0086262B" w:rsidRPr="0086262B" w:rsidRDefault="0086262B" w:rsidP="0086262B">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86262B">
        <w:rPr>
          <w:rFonts w:ascii="Calibri" w:eastAsiaTheme="minorHAnsi" w:hAnsi="Calibri" w:cstheme="minorBidi"/>
          <w:b/>
          <w:sz w:val="22"/>
          <w:szCs w:val="22"/>
        </w:rPr>
        <w:t>Purpose of Review (DP Barcode or Litigation): ESA Pilot-</w:t>
      </w:r>
      <w:r w:rsidRPr="0086262B">
        <w:rPr>
          <w:rFonts w:ascii="Calibri" w:eastAsiaTheme="minorHAnsi" w:hAnsi="Calibri" w:cstheme="minorBidi"/>
          <w:sz w:val="22"/>
          <w:szCs w:val="22"/>
        </w:rPr>
        <w:t>SSD Upper Quantile Verification</w:t>
      </w:r>
    </w:p>
    <w:p w14:paraId="55052E89" w14:textId="77777777" w:rsidR="0086262B" w:rsidRPr="0086262B" w:rsidRDefault="0086262B" w:rsidP="0086262B">
      <w:pPr>
        <w:tabs>
          <w:tab w:val="left" w:pos="-1080"/>
          <w:tab w:val="left" w:pos="-720"/>
          <w:tab w:val="left" w:pos="0"/>
          <w:tab w:val="left" w:pos="3420"/>
        </w:tabs>
        <w:spacing w:after="110" w:line="259" w:lineRule="auto"/>
        <w:rPr>
          <w:rFonts w:ascii="Calibri" w:eastAsiaTheme="minorHAnsi" w:hAnsi="Calibri" w:cstheme="minorBidi"/>
          <w:sz w:val="22"/>
          <w:szCs w:val="22"/>
        </w:rPr>
      </w:pPr>
      <w:r w:rsidRPr="0086262B">
        <w:rPr>
          <w:rFonts w:ascii="Calibri" w:eastAsiaTheme="minorHAnsi" w:hAnsi="Calibri" w:cstheme="minorBidi"/>
          <w:b/>
          <w:sz w:val="22"/>
          <w:szCs w:val="22"/>
        </w:rPr>
        <w:t xml:space="preserve">Date of Review: </w:t>
      </w:r>
      <w:r w:rsidRPr="0086262B">
        <w:rPr>
          <w:rFonts w:ascii="Calibri" w:eastAsiaTheme="minorHAnsi" w:hAnsi="Calibri" w:cstheme="minorBidi"/>
          <w:sz w:val="22"/>
          <w:szCs w:val="22"/>
        </w:rPr>
        <w:t>10/23/15</w:t>
      </w:r>
    </w:p>
    <w:p w14:paraId="42D72C24" w14:textId="77777777" w:rsidR="0086262B" w:rsidRPr="0086262B" w:rsidRDefault="0086262B" w:rsidP="0086262B">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86262B">
        <w:rPr>
          <w:rFonts w:ascii="Calibri" w:eastAsiaTheme="minorHAnsi" w:hAnsi="Calibri" w:cstheme="minorBidi"/>
          <w:b/>
          <w:sz w:val="22"/>
          <w:szCs w:val="22"/>
        </w:rPr>
        <w:t>Summary of Study Findings:</w:t>
      </w:r>
    </w:p>
    <w:p w14:paraId="53C529E8" w14:textId="77777777" w:rsidR="0086262B" w:rsidRPr="0086262B" w:rsidRDefault="0086262B" w:rsidP="0086262B">
      <w:pPr>
        <w:tabs>
          <w:tab w:val="left" w:pos="-1080"/>
          <w:tab w:val="left" w:pos="-720"/>
          <w:tab w:val="left" w:pos="0"/>
          <w:tab w:val="left" w:pos="3420"/>
        </w:tabs>
        <w:rPr>
          <w:rFonts w:ascii="Calibri" w:eastAsiaTheme="minorHAnsi" w:hAnsi="Calibri" w:cstheme="minorBidi"/>
          <w:sz w:val="22"/>
          <w:szCs w:val="22"/>
        </w:rPr>
      </w:pPr>
      <w:r w:rsidRPr="0086262B">
        <w:rPr>
          <w:rFonts w:ascii="Calibri" w:eastAsiaTheme="minorHAnsi" w:hAnsi="Calibri" w:cstheme="minorBidi"/>
          <w:sz w:val="22"/>
          <w:szCs w:val="22"/>
        </w:rPr>
        <w:t>A 4-day static acute toxicity test was performed to determine the LC</w:t>
      </w:r>
      <w:r w:rsidRPr="0086262B">
        <w:rPr>
          <w:rFonts w:ascii="Calibri" w:eastAsiaTheme="minorHAnsi" w:hAnsi="Calibri" w:cstheme="minorBidi"/>
          <w:sz w:val="22"/>
          <w:szCs w:val="22"/>
          <w:vertAlign w:val="subscript"/>
        </w:rPr>
        <w:t>50</w:t>
      </w:r>
      <w:r w:rsidRPr="0086262B">
        <w:rPr>
          <w:rFonts w:ascii="Calibri" w:eastAsiaTheme="minorHAnsi" w:hAnsi="Calibri" w:cstheme="minorBidi"/>
          <w:sz w:val="22"/>
          <w:szCs w:val="22"/>
        </w:rPr>
        <w:t xml:space="preserve"> for the freshwater catfish (</w:t>
      </w:r>
      <w:r w:rsidRPr="0086262B">
        <w:rPr>
          <w:rFonts w:ascii="Calibri" w:eastAsiaTheme="minorHAnsi" w:hAnsi="Calibri" w:cstheme="minorBidi"/>
          <w:i/>
          <w:sz w:val="22"/>
          <w:szCs w:val="22"/>
        </w:rPr>
        <w:t>Heteropneustes fossilis</w:t>
      </w:r>
      <w:r w:rsidRPr="0086262B">
        <w:rPr>
          <w:rFonts w:ascii="Calibri" w:eastAsiaTheme="minorHAnsi" w:hAnsi="Calibri" w:cstheme="minorBidi"/>
          <w:sz w:val="22"/>
          <w:szCs w:val="22"/>
        </w:rPr>
        <w:t>).  The LC</w:t>
      </w:r>
      <w:r w:rsidRPr="0086262B">
        <w:rPr>
          <w:rFonts w:ascii="Calibri" w:eastAsiaTheme="minorHAnsi" w:hAnsi="Calibri" w:cstheme="minorBidi"/>
          <w:sz w:val="22"/>
          <w:szCs w:val="22"/>
          <w:vertAlign w:val="subscript"/>
        </w:rPr>
        <w:t>50</w:t>
      </w:r>
      <w:r w:rsidRPr="0086262B">
        <w:rPr>
          <w:rFonts w:ascii="Calibri" w:eastAsiaTheme="minorHAnsi" w:hAnsi="Calibri" w:cstheme="minorBidi"/>
          <w:sz w:val="22"/>
          <w:szCs w:val="22"/>
        </w:rPr>
        <w:t xml:space="preserve"> values (</w:t>
      </w:r>
      <w:proofErr w:type="spellStart"/>
      <w:r w:rsidRPr="0086262B">
        <w:rPr>
          <w:rFonts w:ascii="Calibri" w:eastAsiaTheme="minorHAnsi" w:hAnsi="Calibri" w:cstheme="minorBidi"/>
          <w:sz w:val="22"/>
          <w:szCs w:val="22"/>
        </w:rPr>
        <w:t>probit</w:t>
      </w:r>
      <w:proofErr w:type="spellEnd"/>
      <w:r w:rsidRPr="0086262B">
        <w:rPr>
          <w:rFonts w:ascii="Calibri" w:eastAsiaTheme="minorHAnsi" w:hAnsi="Calibri" w:cstheme="minorBidi"/>
          <w:sz w:val="22"/>
          <w:szCs w:val="22"/>
        </w:rPr>
        <w:t>) were determined to be 5.6, 3.35, 2.6, and 2.2 mg/L for 24, 48, 72, and 96 hours, respectively.   In this test adult catfish (</w:t>
      </w:r>
      <w:r w:rsidRPr="0086262B">
        <w:rPr>
          <w:rFonts w:ascii="Calibri" w:eastAsiaTheme="minorHAnsi" w:hAnsi="Calibri" w:cstheme="minorBidi"/>
          <w:i/>
          <w:sz w:val="22"/>
          <w:szCs w:val="22"/>
        </w:rPr>
        <w:t>Heteropneustes fossilis</w:t>
      </w:r>
      <w:r w:rsidRPr="0086262B">
        <w:rPr>
          <w:rFonts w:ascii="Calibri" w:eastAsiaTheme="minorHAnsi" w:hAnsi="Calibri" w:cstheme="minorBidi"/>
          <w:sz w:val="22"/>
          <w:szCs w:val="22"/>
        </w:rPr>
        <w:t>), were obtained from a local lake (India) and acclimated for 15 days. For the toxicity test, five replicates each containing ten fish kept in glass aquaria containing 30 L tap water were subjected to each concentration (1, 2, 3, 4, 5, 6, and 7 mg/L “chlorpyrifos”). A control group was also included containing acetone (0.2 mg/L) only.  The control and test solutions were renewed daily and fish were not fed during the test. The LC</w:t>
      </w:r>
      <w:r w:rsidRPr="0086262B">
        <w:rPr>
          <w:rFonts w:ascii="Calibri" w:eastAsiaTheme="minorHAnsi" w:hAnsi="Calibri" w:cstheme="minorBidi"/>
          <w:sz w:val="22"/>
          <w:szCs w:val="22"/>
          <w:vertAlign w:val="subscript"/>
        </w:rPr>
        <w:t>50</w:t>
      </w:r>
      <w:r w:rsidRPr="0086262B">
        <w:rPr>
          <w:rFonts w:ascii="Calibri" w:eastAsiaTheme="minorHAnsi" w:hAnsi="Calibri" w:cstheme="minorBidi"/>
          <w:sz w:val="22"/>
          <w:szCs w:val="22"/>
        </w:rPr>
        <w:t xml:space="preserve"> values for different exposure periods were calculated by </w:t>
      </w:r>
      <w:proofErr w:type="spellStart"/>
      <w:r w:rsidRPr="0086262B">
        <w:rPr>
          <w:rFonts w:ascii="Calibri" w:eastAsiaTheme="minorHAnsi" w:hAnsi="Calibri" w:cstheme="minorBidi"/>
          <w:sz w:val="22"/>
          <w:szCs w:val="22"/>
        </w:rPr>
        <w:t>probit</w:t>
      </w:r>
      <w:proofErr w:type="spellEnd"/>
      <w:r w:rsidRPr="0086262B">
        <w:rPr>
          <w:rFonts w:ascii="Calibri" w:eastAsiaTheme="minorHAnsi" w:hAnsi="Calibri" w:cstheme="minorBidi"/>
          <w:sz w:val="22"/>
          <w:szCs w:val="22"/>
        </w:rPr>
        <w:t xml:space="preserve">-log analysis. </w:t>
      </w:r>
    </w:p>
    <w:p w14:paraId="4DE59866" w14:textId="77777777" w:rsidR="0086262B" w:rsidRPr="0086262B" w:rsidRDefault="0086262B" w:rsidP="0086262B">
      <w:pPr>
        <w:tabs>
          <w:tab w:val="left" w:pos="-1080"/>
          <w:tab w:val="left" w:pos="-720"/>
          <w:tab w:val="left" w:pos="0"/>
          <w:tab w:val="left" w:pos="3420"/>
        </w:tabs>
        <w:rPr>
          <w:rFonts w:ascii="Calibri" w:eastAsiaTheme="minorHAnsi" w:hAnsi="Calibri" w:cstheme="minorBidi"/>
          <w:sz w:val="22"/>
          <w:szCs w:val="22"/>
        </w:rPr>
      </w:pPr>
    </w:p>
    <w:p w14:paraId="7C146934" w14:textId="77777777" w:rsidR="0086262B" w:rsidRPr="0086262B" w:rsidRDefault="0086262B" w:rsidP="0086262B">
      <w:pPr>
        <w:tabs>
          <w:tab w:val="left" w:pos="-1080"/>
          <w:tab w:val="left" w:pos="-720"/>
          <w:tab w:val="left" w:pos="0"/>
          <w:tab w:val="left" w:pos="3420"/>
        </w:tabs>
        <w:rPr>
          <w:rFonts w:ascii="Calibri" w:eastAsiaTheme="minorHAnsi" w:hAnsi="Calibri" w:cstheme="minorBidi"/>
          <w:sz w:val="22"/>
          <w:szCs w:val="22"/>
        </w:rPr>
      </w:pPr>
      <w:r w:rsidRPr="0086262B">
        <w:rPr>
          <w:rFonts w:ascii="Calibri" w:eastAsiaTheme="minorHAnsi" w:hAnsi="Calibri" w:cstheme="minorBidi"/>
          <w:i/>
          <w:color w:val="2F2F2F"/>
          <w:sz w:val="22"/>
          <w:szCs w:val="22"/>
        </w:rPr>
        <w:t>Note</w:t>
      </w:r>
      <w:r w:rsidRPr="0086262B">
        <w:rPr>
          <w:rFonts w:ascii="Calibri" w:eastAsiaTheme="minorHAnsi" w:hAnsi="Calibri" w:cstheme="minorBidi"/>
          <w:color w:val="2F2F2F"/>
          <w:sz w:val="22"/>
          <w:szCs w:val="22"/>
        </w:rPr>
        <w:t xml:space="preserve">:  The study authors reported all values as “chlorpyrifos” and there was no mention of the purity of the test substance so it is unclear if a formulated product or TGAI was actually used.  The authors noted that the </w:t>
      </w:r>
      <w:r w:rsidRPr="0086262B">
        <w:rPr>
          <w:rFonts w:ascii="Calibri" w:eastAsiaTheme="minorHAnsi" w:hAnsi="Calibri" w:cstheme="minorBidi"/>
          <w:color w:val="424242"/>
          <w:sz w:val="22"/>
          <w:szCs w:val="22"/>
        </w:rPr>
        <w:t>trade</w:t>
      </w:r>
      <w:r w:rsidRPr="0086262B">
        <w:rPr>
          <w:rFonts w:ascii="Calibri" w:eastAsiaTheme="minorHAnsi" w:hAnsi="Calibri" w:cstheme="minorBidi"/>
          <w:color w:val="424242"/>
          <w:spacing w:val="20"/>
          <w:w w:val="96"/>
          <w:sz w:val="22"/>
          <w:szCs w:val="22"/>
        </w:rPr>
        <w:t xml:space="preserve"> </w:t>
      </w:r>
      <w:r w:rsidRPr="0086262B">
        <w:rPr>
          <w:rFonts w:ascii="Calibri" w:eastAsiaTheme="minorHAnsi" w:hAnsi="Calibri" w:cstheme="minorBidi"/>
          <w:color w:val="2F2F2F"/>
          <w:sz w:val="22"/>
          <w:szCs w:val="22"/>
        </w:rPr>
        <w:t>name of the pesticide is Coroban-</w:t>
      </w:r>
      <w:r w:rsidRPr="0086262B">
        <w:rPr>
          <w:rFonts w:ascii="Calibri" w:eastAsiaTheme="minorHAnsi" w:hAnsi="Calibri" w:cstheme="minorBidi"/>
          <w:color w:val="2F2F2F"/>
          <w:spacing w:val="-29"/>
          <w:sz w:val="22"/>
          <w:szCs w:val="22"/>
        </w:rPr>
        <w:t xml:space="preserve"> </w:t>
      </w:r>
      <w:r w:rsidRPr="0086262B">
        <w:rPr>
          <w:rFonts w:ascii="Calibri" w:eastAsiaTheme="minorHAnsi" w:hAnsi="Calibri" w:cstheme="minorBidi"/>
          <w:color w:val="2F2F2F"/>
          <w:sz w:val="22"/>
          <w:szCs w:val="22"/>
        </w:rPr>
        <w:t>manufactured</w:t>
      </w:r>
      <w:r w:rsidRPr="0086262B">
        <w:rPr>
          <w:rFonts w:ascii="Calibri" w:eastAsiaTheme="minorHAnsi" w:hAnsi="Calibri" w:cstheme="minorBidi"/>
          <w:color w:val="2F2F2F"/>
          <w:w w:val="94"/>
          <w:sz w:val="22"/>
          <w:szCs w:val="22"/>
        </w:rPr>
        <w:t xml:space="preserve"> </w:t>
      </w:r>
      <w:r w:rsidRPr="0086262B">
        <w:rPr>
          <w:rFonts w:ascii="Calibri" w:eastAsiaTheme="minorHAnsi" w:hAnsi="Calibri" w:cstheme="minorBidi"/>
          <w:color w:val="2F2F2F"/>
          <w:sz w:val="22"/>
          <w:szCs w:val="22"/>
        </w:rPr>
        <w:t>by</w:t>
      </w:r>
      <w:r w:rsidRPr="0086262B">
        <w:rPr>
          <w:rFonts w:ascii="Calibri" w:eastAsiaTheme="minorHAnsi" w:hAnsi="Calibri" w:cstheme="minorBidi"/>
          <w:color w:val="2F2F2F"/>
          <w:spacing w:val="-7"/>
          <w:sz w:val="22"/>
          <w:szCs w:val="22"/>
        </w:rPr>
        <w:t xml:space="preserve"> </w:t>
      </w:r>
      <w:r w:rsidRPr="0086262B">
        <w:rPr>
          <w:rFonts w:ascii="Calibri" w:eastAsiaTheme="minorHAnsi" w:hAnsi="Calibri" w:cstheme="minorBidi"/>
          <w:color w:val="2F2F2F"/>
          <w:sz w:val="22"/>
          <w:szCs w:val="22"/>
        </w:rPr>
        <w:t>Coromandel</w:t>
      </w:r>
      <w:r w:rsidRPr="0086262B">
        <w:rPr>
          <w:rFonts w:ascii="Calibri" w:eastAsiaTheme="minorHAnsi" w:hAnsi="Calibri" w:cstheme="minorBidi"/>
          <w:color w:val="2F2F2F"/>
          <w:spacing w:val="-11"/>
          <w:sz w:val="22"/>
          <w:szCs w:val="22"/>
        </w:rPr>
        <w:t xml:space="preserve"> </w:t>
      </w:r>
      <w:proofErr w:type="spellStart"/>
      <w:r w:rsidRPr="0086262B">
        <w:rPr>
          <w:rFonts w:ascii="Calibri" w:eastAsiaTheme="minorHAnsi" w:hAnsi="Calibri" w:cstheme="minorBidi"/>
          <w:color w:val="424242"/>
          <w:sz w:val="22"/>
          <w:szCs w:val="22"/>
        </w:rPr>
        <w:t>Indag</w:t>
      </w:r>
      <w:proofErr w:type="spellEnd"/>
      <w:r w:rsidRPr="0086262B">
        <w:rPr>
          <w:rFonts w:ascii="Calibri" w:eastAsiaTheme="minorHAnsi" w:hAnsi="Calibri" w:cstheme="minorBidi"/>
          <w:color w:val="424242"/>
          <w:spacing w:val="-17"/>
          <w:sz w:val="22"/>
          <w:szCs w:val="22"/>
        </w:rPr>
        <w:t xml:space="preserve"> </w:t>
      </w:r>
      <w:r w:rsidRPr="0086262B">
        <w:rPr>
          <w:rFonts w:ascii="Calibri" w:eastAsiaTheme="minorHAnsi" w:hAnsi="Calibri" w:cstheme="minorBidi"/>
          <w:color w:val="2F2F2F"/>
          <w:sz w:val="22"/>
          <w:szCs w:val="22"/>
        </w:rPr>
        <w:t>Product</w:t>
      </w:r>
      <w:r w:rsidRPr="0086262B">
        <w:rPr>
          <w:rFonts w:ascii="Calibri" w:eastAsiaTheme="minorHAnsi" w:hAnsi="Calibri" w:cstheme="minorBidi"/>
          <w:color w:val="2F2F2F"/>
          <w:spacing w:val="-9"/>
          <w:sz w:val="22"/>
          <w:szCs w:val="22"/>
        </w:rPr>
        <w:t xml:space="preserve"> </w:t>
      </w:r>
      <w:r w:rsidRPr="0086262B">
        <w:rPr>
          <w:rFonts w:ascii="Calibri" w:eastAsiaTheme="minorHAnsi" w:hAnsi="Calibri" w:cstheme="minorBidi"/>
          <w:color w:val="000000" w:themeColor="text1"/>
          <w:sz w:val="22"/>
          <w:szCs w:val="22"/>
        </w:rPr>
        <w:t>(India)</w:t>
      </w:r>
      <w:r w:rsidRPr="0086262B">
        <w:rPr>
          <w:rFonts w:ascii="Calibri" w:eastAsiaTheme="minorHAnsi" w:hAnsi="Calibri" w:cstheme="minorBidi"/>
          <w:color w:val="000000" w:themeColor="text1"/>
          <w:spacing w:val="-21"/>
          <w:sz w:val="22"/>
          <w:szCs w:val="22"/>
        </w:rPr>
        <w:t xml:space="preserve"> </w:t>
      </w:r>
      <w:r w:rsidRPr="0086262B">
        <w:rPr>
          <w:rFonts w:ascii="Calibri" w:eastAsiaTheme="minorHAnsi" w:hAnsi="Calibri" w:cstheme="minorBidi"/>
          <w:color w:val="000000" w:themeColor="text1"/>
          <w:sz w:val="22"/>
          <w:szCs w:val="22"/>
        </w:rPr>
        <w:t>Pvt.</w:t>
      </w:r>
      <w:r w:rsidRPr="0086262B">
        <w:rPr>
          <w:rFonts w:ascii="Calibri" w:eastAsiaTheme="minorHAnsi" w:hAnsi="Calibri" w:cstheme="minorBidi"/>
          <w:color w:val="000000" w:themeColor="text1"/>
          <w:spacing w:val="-26"/>
          <w:sz w:val="22"/>
          <w:szCs w:val="22"/>
        </w:rPr>
        <w:t xml:space="preserve"> </w:t>
      </w:r>
      <w:r w:rsidRPr="0086262B">
        <w:rPr>
          <w:rFonts w:ascii="Calibri" w:eastAsiaTheme="minorHAnsi" w:hAnsi="Calibri" w:cstheme="minorBidi"/>
          <w:color w:val="000000" w:themeColor="text1"/>
          <w:spacing w:val="-1"/>
          <w:sz w:val="22"/>
          <w:szCs w:val="22"/>
        </w:rPr>
        <w:t>Ltd:,</w:t>
      </w:r>
      <w:r w:rsidRPr="0086262B">
        <w:rPr>
          <w:rFonts w:ascii="Calibri" w:eastAsiaTheme="minorHAnsi" w:hAnsi="Calibri" w:cstheme="minorBidi"/>
          <w:color w:val="000000" w:themeColor="text1"/>
          <w:spacing w:val="22"/>
          <w:w w:val="153"/>
          <w:sz w:val="22"/>
          <w:szCs w:val="22"/>
        </w:rPr>
        <w:t xml:space="preserve"> </w:t>
      </w:r>
      <w:r w:rsidRPr="0086262B">
        <w:rPr>
          <w:rFonts w:ascii="Calibri" w:eastAsiaTheme="minorHAnsi" w:hAnsi="Calibri" w:cstheme="minorBidi"/>
          <w:color w:val="000000" w:themeColor="text1"/>
          <w:spacing w:val="2"/>
          <w:sz w:val="22"/>
          <w:szCs w:val="22"/>
        </w:rPr>
        <w:t>Madras)</w:t>
      </w:r>
      <w:r w:rsidRPr="0086262B">
        <w:rPr>
          <w:rFonts w:ascii="Calibri" w:eastAsiaTheme="minorHAnsi" w:hAnsi="Calibri" w:cstheme="minorBidi"/>
          <w:color w:val="000000" w:themeColor="text1"/>
          <w:spacing w:val="1"/>
          <w:sz w:val="22"/>
          <w:szCs w:val="22"/>
        </w:rPr>
        <w:t xml:space="preserve"> but it is unclear if the information was pertaining to the test substance used or providing context for the active ingredient in general.  This study was retained in the SSD analysis.  </w:t>
      </w:r>
    </w:p>
    <w:p w14:paraId="3614DC2A" w14:textId="77777777" w:rsidR="0086262B" w:rsidRPr="0086262B" w:rsidRDefault="0086262B" w:rsidP="0086262B">
      <w:pPr>
        <w:tabs>
          <w:tab w:val="left" w:pos="-1080"/>
          <w:tab w:val="left" w:pos="-720"/>
          <w:tab w:val="left" w:pos="0"/>
          <w:tab w:val="left" w:pos="3420"/>
        </w:tabs>
        <w:spacing w:after="110" w:line="259" w:lineRule="auto"/>
        <w:rPr>
          <w:rFonts w:ascii="Calibri" w:eastAsiaTheme="minorHAnsi" w:hAnsi="Calibri" w:cstheme="minorBidi"/>
          <w:sz w:val="22"/>
          <w:szCs w:val="22"/>
        </w:rPr>
      </w:pPr>
    </w:p>
    <w:p w14:paraId="594EFCDD" w14:textId="77777777" w:rsidR="0086262B" w:rsidRPr="0086262B" w:rsidRDefault="0086262B" w:rsidP="0086262B">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86262B">
        <w:rPr>
          <w:rFonts w:ascii="Calibri" w:eastAsiaTheme="minorHAnsi" w:hAnsi="Calibri" w:cstheme="minorBidi"/>
          <w:b/>
          <w:sz w:val="22"/>
          <w:szCs w:val="22"/>
        </w:rPr>
        <w:t>Description of Use in Document (QUAL, QUAN, INV):</w:t>
      </w:r>
    </w:p>
    <w:p w14:paraId="4647A0AC" w14:textId="77777777" w:rsidR="0086262B" w:rsidRPr="0086262B" w:rsidRDefault="0086262B" w:rsidP="0086262B">
      <w:pPr>
        <w:tabs>
          <w:tab w:val="left" w:pos="-1080"/>
          <w:tab w:val="left" w:pos="-720"/>
          <w:tab w:val="left" w:pos="0"/>
          <w:tab w:val="left" w:pos="3420"/>
        </w:tabs>
        <w:spacing w:after="110" w:line="259" w:lineRule="auto"/>
        <w:rPr>
          <w:rFonts w:ascii="Calibri" w:eastAsiaTheme="minorHAnsi" w:hAnsi="Calibri" w:cstheme="minorBidi"/>
          <w:sz w:val="22"/>
          <w:szCs w:val="22"/>
        </w:rPr>
      </w:pPr>
      <w:r w:rsidRPr="0086262B">
        <w:rPr>
          <w:rFonts w:ascii="Calibri" w:eastAsiaTheme="minorHAnsi" w:hAnsi="Calibri" w:cstheme="minorBidi"/>
          <w:b/>
          <w:sz w:val="22"/>
          <w:szCs w:val="22"/>
        </w:rPr>
        <w:t xml:space="preserve">ESA: QUAN-SSD </w:t>
      </w:r>
      <w:r w:rsidRPr="0086262B">
        <w:rPr>
          <w:rFonts w:ascii="Calibri" w:eastAsiaTheme="minorHAnsi" w:hAnsi="Calibri" w:cstheme="minorBidi"/>
          <w:b/>
          <w:sz w:val="22"/>
          <w:szCs w:val="22"/>
          <w:u w:val="single"/>
        </w:rPr>
        <w:t>only</w:t>
      </w:r>
      <w:r w:rsidRPr="0086262B">
        <w:rPr>
          <w:rFonts w:ascii="Calibri" w:eastAsiaTheme="minorHAnsi" w:hAnsi="Calibri" w:cstheme="minorBidi"/>
          <w:b/>
          <w:sz w:val="22"/>
          <w:szCs w:val="22"/>
        </w:rPr>
        <w:t xml:space="preserve">   (Provides verification of an upper quantile SSD value) </w:t>
      </w:r>
    </w:p>
    <w:p w14:paraId="44EBC006" w14:textId="77777777" w:rsidR="0086262B" w:rsidRPr="0086262B" w:rsidRDefault="0086262B" w:rsidP="0086262B">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86262B">
        <w:rPr>
          <w:rFonts w:ascii="Calibri" w:eastAsiaTheme="minorHAnsi" w:hAnsi="Calibri" w:cstheme="minorBidi"/>
          <w:b/>
          <w:sz w:val="22"/>
          <w:szCs w:val="22"/>
        </w:rPr>
        <w:t>Rationale for Use/ Limitations of Study:</w:t>
      </w:r>
    </w:p>
    <w:p w14:paraId="23328258" w14:textId="77777777" w:rsidR="0086262B" w:rsidRPr="0086262B" w:rsidRDefault="0086262B" w:rsidP="0086262B">
      <w:pPr>
        <w:widowControl w:val="0"/>
        <w:numPr>
          <w:ilvl w:val="1"/>
          <w:numId w:val="5"/>
        </w:numPr>
        <w:tabs>
          <w:tab w:val="clear" w:pos="1440"/>
          <w:tab w:val="num" w:pos="1080"/>
        </w:tabs>
        <w:autoSpaceDE w:val="0"/>
        <w:autoSpaceDN w:val="0"/>
        <w:adjustRightInd w:val="0"/>
        <w:spacing w:after="160" w:line="259" w:lineRule="auto"/>
        <w:ind w:left="1080"/>
        <w:rPr>
          <w:rFonts w:ascii="Calibri" w:eastAsiaTheme="minorHAnsi" w:hAnsi="Calibri" w:cstheme="minorBidi"/>
          <w:sz w:val="22"/>
          <w:szCs w:val="22"/>
        </w:rPr>
      </w:pPr>
      <w:r w:rsidRPr="0086262B">
        <w:rPr>
          <w:rFonts w:ascii="Calibri" w:eastAsiaTheme="minorHAnsi" w:hAnsi="Calibri" w:cstheme="minorBidi"/>
          <w:sz w:val="22"/>
          <w:szCs w:val="22"/>
        </w:rPr>
        <w:t>Purity of test substance not given (it is unclear if TGAI or a formulation was used)</w:t>
      </w:r>
    </w:p>
    <w:p w14:paraId="63BF2D7A" w14:textId="77777777" w:rsidR="0086262B" w:rsidRPr="0086262B" w:rsidRDefault="0086262B" w:rsidP="0086262B">
      <w:pPr>
        <w:widowControl w:val="0"/>
        <w:numPr>
          <w:ilvl w:val="1"/>
          <w:numId w:val="5"/>
        </w:numPr>
        <w:tabs>
          <w:tab w:val="clear" w:pos="1440"/>
          <w:tab w:val="num" w:pos="1080"/>
        </w:tabs>
        <w:autoSpaceDE w:val="0"/>
        <w:autoSpaceDN w:val="0"/>
        <w:adjustRightInd w:val="0"/>
        <w:spacing w:after="160" w:line="259" w:lineRule="auto"/>
        <w:ind w:left="1080"/>
        <w:rPr>
          <w:rFonts w:ascii="Calibri" w:eastAsiaTheme="minorHAnsi" w:hAnsi="Calibri" w:cstheme="minorBidi"/>
          <w:sz w:val="22"/>
          <w:szCs w:val="22"/>
        </w:rPr>
      </w:pPr>
      <w:r w:rsidRPr="0086262B">
        <w:rPr>
          <w:rFonts w:ascii="Calibri" w:eastAsiaTheme="minorHAnsi" w:hAnsi="Calibri" w:cstheme="minorBidi"/>
          <w:sz w:val="22"/>
          <w:szCs w:val="22"/>
        </w:rPr>
        <w:t>Test concentrations were not analytically verified</w:t>
      </w:r>
    </w:p>
    <w:p w14:paraId="38409469" w14:textId="77777777" w:rsidR="0086262B" w:rsidRPr="0086262B" w:rsidRDefault="0086262B" w:rsidP="0086262B">
      <w:pPr>
        <w:widowControl w:val="0"/>
        <w:numPr>
          <w:ilvl w:val="1"/>
          <w:numId w:val="5"/>
        </w:numPr>
        <w:tabs>
          <w:tab w:val="clear" w:pos="1440"/>
          <w:tab w:val="num" w:pos="1080"/>
        </w:tabs>
        <w:autoSpaceDE w:val="0"/>
        <w:autoSpaceDN w:val="0"/>
        <w:adjustRightInd w:val="0"/>
        <w:spacing w:after="160" w:line="259" w:lineRule="auto"/>
        <w:ind w:left="1080"/>
        <w:rPr>
          <w:rFonts w:ascii="Calibri" w:eastAsiaTheme="minorHAnsi" w:hAnsi="Calibri" w:cstheme="minorBidi"/>
          <w:sz w:val="22"/>
          <w:szCs w:val="22"/>
        </w:rPr>
      </w:pPr>
      <w:r w:rsidRPr="0086262B">
        <w:rPr>
          <w:rFonts w:ascii="Calibri" w:eastAsiaTheme="minorHAnsi" w:hAnsi="Calibri" w:cstheme="minorBidi"/>
          <w:sz w:val="22"/>
          <w:szCs w:val="22"/>
        </w:rPr>
        <w:t>Mortality during acclimation period not reported</w:t>
      </w:r>
    </w:p>
    <w:p w14:paraId="208A59FC" w14:textId="77777777" w:rsidR="0086262B" w:rsidRPr="0086262B" w:rsidRDefault="0086262B" w:rsidP="0086262B">
      <w:pPr>
        <w:widowControl w:val="0"/>
        <w:autoSpaceDE w:val="0"/>
        <w:autoSpaceDN w:val="0"/>
        <w:adjustRightInd w:val="0"/>
        <w:ind w:left="1080"/>
        <w:rPr>
          <w:rFonts w:ascii="Calibri" w:eastAsiaTheme="minorHAnsi" w:hAnsi="Calibri" w:cstheme="minorBidi"/>
          <w:sz w:val="22"/>
          <w:szCs w:val="22"/>
        </w:rPr>
      </w:pPr>
    </w:p>
    <w:p w14:paraId="76AAEA37" w14:textId="6239209C" w:rsidR="0086262B" w:rsidRPr="0086262B" w:rsidRDefault="0086262B" w:rsidP="0086262B">
      <w:pPr>
        <w:tabs>
          <w:tab w:val="left" w:pos="-1080"/>
          <w:tab w:val="left" w:pos="-720"/>
          <w:tab w:val="left" w:pos="0"/>
          <w:tab w:val="left" w:pos="3420"/>
        </w:tabs>
        <w:spacing w:after="110" w:line="259" w:lineRule="auto"/>
        <w:rPr>
          <w:rFonts w:ascii="Calibri" w:eastAsiaTheme="minorHAnsi" w:hAnsi="Calibri" w:cstheme="minorBidi"/>
          <w:sz w:val="22"/>
          <w:szCs w:val="22"/>
        </w:rPr>
      </w:pPr>
      <w:r w:rsidRPr="0086262B">
        <w:rPr>
          <w:rFonts w:ascii="Calibri" w:eastAsiaTheme="minorHAnsi" w:hAnsi="Calibri" w:cstheme="minorBidi"/>
          <w:b/>
          <w:sz w:val="22"/>
          <w:szCs w:val="22"/>
        </w:rPr>
        <w:t>Primary Reviewer:</w:t>
      </w:r>
      <w:r w:rsidRPr="0086262B">
        <w:rPr>
          <w:rFonts w:ascii="Calibri" w:eastAsiaTheme="minorHAnsi" w:hAnsi="Calibri" w:cstheme="minorBidi"/>
          <w:sz w:val="22"/>
          <w:szCs w:val="22"/>
        </w:rPr>
        <w:t xml:space="preserve">  Katherine Stebbins, Biologist, </w:t>
      </w:r>
      <w:r w:rsidR="00972326" w:rsidRPr="0086262B">
        <w:rPr>
          <w:rFonts w:ascii="Calibri" w:hAnsi="Calibri"/>
          <w:bCs/>
          <w:sz w:val="22"/>
          <w:szCs w:val="22"/>
        </w:rPr>
        <w:t>OPP/EFED/</w:t>
      </w:r>
      <w:r w:rsidRPr="0086262B">
        <w:rPr>
          <w:rFonts w:ascii="Calibri" w:eastAsiaTheme="minorHAnsi" w:hAnsi="Calibri" w:cstheme="minorBidi"/>
          <w:sz w:val="22"/>
          <w:szCs w:val="22"/>
        </w:rPr>
        <w:t>ERB3</w:t>
      </w:r>
    </w:p>
    <w:p w14:paraId="15E83FBC" w14:textId="08B507D6" w:rsidR="00490723" w:rsidRDefault="0086262B" w:rsidP="00F010CF">
      <w:pPr>
        <w:rPr>
          <w:rFonts w:ascii="Calibri" w:hAnsi="Calibri"/>
          <w:bCs/>
          <w:sz w:val="22"/>
          <w:szCs w:val="22"/>
        </w:rPr>
      </w:pPr>
      <w:r w:rsidRPr="0086262B">
        <w:rPr>
          <w:rFonts w:ascii="Calibri" w:hAnsi="Calibri"/>
          <w:b/>
          <w:bCs/>
          <w:sz w:val="22"/>
          <w:szCs w:val="22"/>
        </w:rPr>
        <w:t xml:space="preserve">Secondary Reviewer: </w:t>
      </w:r>
      <w:r w:rsidRPr="0086262B">
        <w:rPr>
          <w:rFonts w:ascii="Calibri" w:hAnsi="Calibri"/>
          <w:sz w:val="22"/>
          <w:szCs w:val="22"/>
        </w:rPr>
        <w:t>Melissa Panger Ph</w:t>
      </w:r>
      <w:r w:rsidR="00972326">
        <w:rPr>
          <w:rFonts w:ascii="Calibri" w:hAnsi="Calibri"/>
          <w:sz w:val="22"/>
          <w:szCs w:val="22"/>
        </w:rPr>
        <w:t>.</w:t>
      </w:r>
      <w:r w:rsidRPr="0086262B">
        <w:rPr>
          <w:rFonts w:ascii="Calibri" w:hAnsi="Calibri"/>
          <w:sz w:val="22"/>
          <w:szCs w:val="22"/>
        </w:rPr>
        <w:t>D</w:t>
      </w:r>
      <w:r w:rsidR="00972326">
        <w:rPr>
          <w:rFonts w:ascii="Calibri" w:hAnsi="Calibri"/>
          <w:sz w:val="22"/>
          <w:szCs w:val="22"/>
        </w:rPr>
        <w:t>.</w:t>
      </w:r>
      <w:r w:rsidRPr="0086262B">
        <w:rPr>
          <w:rFonts w:ascii="Calibri" w:hAnsi="Calibri"/>
          <w:sz w:val="22"/>
          <w:szCs w:val="22"/>
        </w:rPr>
        <w:t xml:space="preserve">, Senior Scientist, </w:t>
      </w:r>
      <w:r w:rsidRPr="0086262B">
        <w:rPr>
          <w:rFonts w:ascii="Calibri" w:hAnsi="Calibri"/>
          <w:bCs/>
          <w:sz w:val="22"/>
          <w:szCs w:val="22"/>
        </w:rPr>
        <w:t>OPP/EFED/ERB3</w:t>
      </w:r>
    </w:p>
    <w:p w14:paraId="2163EB7E" w14:textId="77777777" w:rsidR="00972326" w:rsidRDefault="00972326" w:rsidP="00F010CF">
      <w:pPr>
        <w:rPr>
          <w:rFonts w:ascii="Calibri" w:hAnsi="Calibri"/>
          <w:bCs/>
          <w:sz w:val="22"/>
          <w:szCs w:val="22"/>
        </w:rPr>
      </w:pPr>
    </w:p>
    <w:p w14:paraId="114DFA06" w14:textId="77777777" w:rsidR="00972326" w:rsidRPr="00F010CF" w:rsidRDefault="00972326" w:rsidP="00F010CF">
      <w:pPr>
        <w:rPr>
          <w:rFonts w:ascii="Calibri" w:hAnsi="Calibri"/>
          <w:bCs/>
          <w:sz w:val="22"/>
          <w:szCs w:val="22"/>
        </w:rPr>
      </w:pPr>
    </w:p>
    <w:p w14:paraId="09E1DD9A" w14:textId="77777777" w:rsidR="00490723" w:rsidRPr="00DB2BC9" w:rsidRDefault="00490723" w:rsidP="00490723">
      <w:pPr>
        <w:spacing w:after="160" w:line="259" w:lineRule="auto"/>
        <w:rPr>
          <w:rFonts w:ascii="Calibri" w:hAnsi="Calibri"/>
          <w:b/>
          <w:sz w:val="22"/>
          <w:szCs w:val="22"/>
          <w:u w:val="single"/>
        </w:rPr>
      </w:pPr>
      <w:r w:rsidRPr="00DB2BC9">
        <w:rPr>
          <w:rFonts w:ascii="Calibri" w:hAnsi="Calibri"/>
          <w:b/>
          <w:sz w:val="22"/>
          <w:szCs w:val="22"/>
          <w:u w:val="single"/>
        </w:rPr>
        <w:t>Open literature Review Summary</w:t>
      </w:r>
    </w:p>
    <w:p w14:paraId="38FF094E" w14:textId="77777777" w:rsidR="00490723" w:rsidRPr="00DB2BC9" w:rsidRDefault="00490723" w:rsidP="00490723">
      <w:pPr>
        <w:rPr>
          <w:rFonts w:ascii="Calibri" w:hAnsi="Calibri"/>
          <w:b/>
          <w:sz w:val="22"/>
          <w:szCs w:val="22"/>
        </w:rPr>
      </w:pPr>
    </w:p>
    <w:p w14:paraId="2B14BD32" w14:textId="77777777" w:rsidR="00490723" w:rsidRPr="00DB2BC9" w:rsidRDefault="00490723" w:rsidP="00490723">
      <w:pPr>
        <w:rPr>
          <w:rFonts w:ascii="Calibri" w:hAnsi="Calibri"/>
          <w:sz w:val="22"/>
          <w:szCs w:val="22"/>
        </w:rPr>
      </w:pPr>
      <w:r w:rsidRPr="00DB2BC9">
        <w:rPr>
          <w:rFonts w:ascii="Calibri" w:hAnsi="Calibri"/>
          <w:b/>
          <w:sz w:val="22"/>
          <w:szCs w:val="22"/>
        </w:rPr>
        <w:t xml:space="preserve">Chemical Name: </w:t>
      </w:r>
      <w:r w:rsidRPr="00DB2BC9">
        <w:rPr>
          <w:rFonts w:ascii="Calibri" w:hAnsi="Calibri"/>
          <w:sz w:val="22"/>
          <w:szCs w:val="22"/>
        </w:rPr>
        <w:t xml:space="preserve">Chlorpyrifos </w:t>
      </w:r>
    </w:p>
    <w:p w14:paraId="55AAE20F" w14:textId="77777777" w:rsidR="00490723" w:rsidRPr="00DB2BC9" w:rsidRDefault="00490723" w:rsidP="00490723">
      <w:pPr>
        <w:rPr>
          <w:rFonts w:ascii="Calibri" w:hAnsi="Calibri"/>
          <w:sz w:val="22"/>
          <w:szCs w:val="22"/>
        </w:rPr>
      </w:pPr>
    </w:p>
    <w:p w14:paraId="17AF2A73" w14:textId="77777777" w:rsidR="00490723" w:rsidRPr="00DB2BC9" w:rsidRDefault="00490723" w:rsidP="00490723">
      <w:pPr>
        <w:rPr>
          <w:rFonts w:ascii="Calibri" w:hAnsi="Calibri"/>
          <w:sz w:val="22"/>
          <w:szCs w:val="22"/>
        </w:rPr>
      </w:pPr>
      <w:r w:rsidRPr="00DB2BC9">
        <w:rPr>
          <w:rFonts w:ascii="Calibri" w:hAnsi="Calibri"/>
          <w:b/>
          <w:sz w:val="22"/>
          <w:szCs w:val="22"/>
        </w:rPr>
        <w:t xml:space="preserve">CAS No:  </w:t>
      </w:r>
      <w:r w:rsidRPr="00DB2BC9">
        <w:rPr>
          <w:rFonts w:ascii="Calibri" w:hAnsi="Calibri"/>
          <w:sz w:val="22"/>
          <w:szCs w:val="22"/>
        </w:rPr>
        <w:t>2921-88-2</w:t>
      </w:r>
    </w:p>
    <w:p w14:paraId="35FC3ED1" w14:textId="77777777" w:rsidR="00490723" w:rsidRDefault="00490723" w:rsidP="00490723">
      <w:pPr>
        <w:rPr>
          <w:rFonts w:ascii="Calibri" w:hAnsi="Calibri"/>
          <w:b/>
          <w:sz w:val="22"/>
          <w:szCs w:val="22"/>
          <w:u w:val="single"/>
        </w:rPr>
      </w:pPr>
    </w:p>
    <w:p w14:paraId="2902A4E1" w14:textId="77777777" w:rsidR="00490723" w:rsidRPr="00490723" w:rsidRDefault="00490723" w:rsidP="00490723">
      <w:pPr>
        <w:rPr>
          <w:rFonts w:ascii="Calibri" w:hAnsi="Calibri"/>
          <w:bCs/>
          <w:sz w:val="22"/>
          <w:szCs w:val="22"/>
        </w:rPr>
      </w:pPr>
      <w:r w:rsidRPr="00490723">
        <w:rPr>
          <w:rFonts w:ascii="Calibri" w:hAnsi="Calibri"/>
          <w:b/>
          <w:sz w:val="22"/>
          <w:szCs w:val="22"/>
        </w:rPr>
        <w:t>ECOTOX Record Number and Citation:  72831</w:t>
      </w:r>
    </w:p>
    <w:p w14:paraId="657C141E" w14:textId="77777777" w:rsidR="00490723" w:rsidRDefault="00490723" w:rsidP="00490723">
      <w:pPr>
        <w:tabs>
          <w:tab w:val="left" w:pos="-1080"/>
          <w:tab w:val="left" w:pos="-720"/>
          <w:tab w:val="left" w:pos="0"/>
          <w:tab w:val="left" w:pos="3420"/>
        </w:tabs>
        <w:spacing w:after="110" w:line="259" w:lineRule="auto"/>
        <w:rPr>
          <w:rFonts w:ascii="Calibri" w:eastAsiaTheme="minorHAnsi" w:hAnsi="Calibri" w:cstheme="minorBidi"/>
          <w:sz w:val="22"/>
          <w:szCs w:val="22"/>
        </w:rPr>
      </w:pPr>
    </w:p>
    <w:p w14:paraId="641CAE92" w14:textId="77777777" w:rsidR="00490723" w:rsidRPr="00490723" w:rsidRDefault="00490723" w:rsidP="00490723">
      <w:pPr>
        <w:tabs>
          <w:tab w:val="left" w:pos="-1080"/>
          <w:tab w:val="left" w:pos="-720"/>
          <w:tab w:val="left" w:pos="0"/>
          <w:tab w:val="left" w:pos="3420"/>
        </w:tabs>
        <w:spacing w:after="110" w:line="259" w:lineRule="auto"/>
        <w:rPr>
          <w:rFonts w:ascii="Calibri" w:eastAsiaTheme="minorHAnsi" w:hAnsi="Calibri" w:cstheme="minorBidi"/>
          <w:sz w:val="22"/>
          <w:szCs w:val="22"/>
        </w:rPr>
      </w:pPr>
      <w:r w:rsidRPr="00490723">
        <w:rPr>
          <w:rFonts w:ascii="Calibri" w:eastAsiaTheme="minorHAnsi" w:hAnsi="Calibri" w:cstheme="minorBidi"/>
          <w:sz w:val="22"/>
          <w:szCs w:val="22"/>
        </w:rPr>
        <w:t xml:space="preserve">Reference: De Silva, P. M. C. S. and </w:t>
      </w:r>
      <w:proofErr w:type="spellStart"/>
      <w:r w:rsidRPr="00490723">
        <w:rPr>
          <w:rFonts w:ascii="Calibri" w:eastAsiaTheme="minorHAnsi" w:hAnsi="Calibri" w:cstheme="minorBidi"/>
          <w:sz w:val="22"/>
          <w:szCs w:val="22"/>
        </w:rPr>
        <w:t>Samayawardhena</w:t>
      </w:r>
      <w:proofErr w:type="spellEnd"/>
      <w:r w:rsidRPr="00490723">
        <w:rPr>
          <w:rFonts w:ascii="Calibri" w:eastAsiaTheme="minorHAnsi" w:hAnsi="Calibri" w:cstheme="minorBidi"/>
          <w:sz w:val="22"/>
          <w:szCs w:val="22"/>
        </w:rPr>
        <w:t xml:space="preserve">, L. A. (2002). Low Concentrations of Lorsban in Water Result in Far Reaching Behavioral and Histological Effects in Early Life Stages in Guppy.  </w:t>
      </w:r>
      <w:proofErr w:type="spellStart"/>
      <w:r w:rsidRPr="00490723">
        <w:rPr>
          <w:rFonts w:ascii="Calibri" w:eastAsiaTheme="minorHAnsi" w:hAnsi="Calibri" w:cstheme="minorBidi"/>
          <w:i/>
          <w:iCs/>
          <w:sz w:val="22"/>
          <w:szCs w:val="22"/>
        </w:rPr>
        <w:t>Ecotoxicol</w:t>
      </w:r>
      <w:proofErr w:type="spellEnd"/>
      <w:r w:rsidRPr="00490723">
        <w:rPr>
          <w:rFonts w:ascii="Calibri" w:eastAsiaTheme="minorHAnsi" w:hAnsi="Calibri" w:cstheme="minorBidi"/>
          <w:i/>
          <w:iCs/>
          <w:sz w:val="22"/>
          <w:szCs w:val="22"/>
        </w:rPr>
        <w:t xml:space="preserve">. Environ. </w:t>
      </w:r>
      <w:proofErr w:type="spellStart"/>
      <w:r w:rsidRPr="00490723">
        <w:rPr>
          <w:rFonts w:ascii="Calibri" w:eastAsiaTheme="minorHAnsi" w:hAnsi="Calibri" w:cstheme="minorBidi"/>
          <w:i/>
          <w:iCs/>
          <w:sz w:val="22"/>
          <w:szCs w:val="22"/>
        </w:rPr>
        <w:t>Saf</w:t>
      </w:r>
      <w:proofErr w:type="spellEnd"/>
      <w:r w:rsidRPr="00490723">
        <w:rPr>
          <w:rFonts w:ascii="Calibri" w:eastAsiaTheme="minorHAnsi" w:hAnsi="Calibri" w:cstheme="minorBidi"/>
          <w:i/>
          <w:iCs/>
          <w:sz w:val="22"/>
          <w:szCs w:val="22"/>
        </w:rPr>
        <w:t>.</w:t>
      </w:r>
      <w:r w:rsidRPr="00490723">
        <w:rPr>
          <w:rFonts w:ascii="Calibri" w:eastAsiaTheme="minorHAnsi" w:hAnsi="Calibri" w:cstheme="minorBidi"/>
          <w:sz w:val="22"/>
          <w:szCs w:val="22"/>
        </w:rPr>
        <w:t xml:space="preserve"> 53: 248-254.</w:t>
      </w:r>
    </w:p>
    <w:p w14:paraId="3B61F18E" w14:textId="77777777" w:rsidR="00490723" w:rsidRPr="00490723" w:rsidRDefault="00490723" w:rsidP="00490723">
      <w:pPr>
        <w:tabs>
          <w:tab w:val="left" w:pos="-1080"/>
          <w:tab w:val="left" w:pos="-720"/>
          <w:tab w:val="left" w:pos="0"/>
          <w:tab w:val="left" w:pos="3420"/>
        </w:tabs>
        <w:spacing w:after="110" w:line="259" w:lineRule="auto"/>
        <w:rPr>
          <w:rFonts w:ascii="Calibri" w:eastAsiaTheme="minorHAnsi" w:hAnsi="Calibri" w:cstheme="minorBidi"/>
          <w:sz w:val="22"/>
          <w:szCs w:val="22"/>
        </w:rPr>
      </w:pPr>
      <w:r w:rsidRPr="00490723">
        <w:rPr>
          <w:rFonts w:ascii="Calibri" w:eastAsiaTheme="minorHAnsi" w:hAnsi="Calibri" w:cstheme="minorBidi"/>
          <w:b/>
          <w:sz w:val="22"/>
          <w:szCs w:val="22"/>
        </w:rPr>
        <w:t>Purpose of Review (DP Barcode or Litigation):</w:t>
      </w:r>
      <w:r w:rsidRPr="00490723">
        <w:rPr>
          <w:rFonts w:ascii="Calibri" w:eastAsiaTheme="minorHAnsi" w:hAnsi="Calibri" w:cstheme="minorBidi"/>
          <w:sz w:val="22"/>
          <w:szCs w:val="22"/>
        </w:rPr>
        <w:t xml:space="preserve"> </w:t>
      </w:r>
      <w:r w:rsidRPr="00490723">
        <w:rPr>
          <w:rFonts w:ascii="Calibri" w:eastAsiaTheme="minorHAnsi" w:hAnsi="Calibri" w:cstheme="minorBidi"/>
          <w:bCs/>
          <w:sz w:val="22"/>
          <w:szCs w:val="22"/>
        </w:rPr>
        <w:t>Chlorpyrifos Listed Species Risk Assessment</w:t>
      </w:r>
      <w:r w:rsidRPr="00490723">
        <w:rPr>
          <w:rFonts w:ascii="Calibri" w:eastAsiaTheme="minorHAnsi" w:hAnsi="Calibri" w:cstheme="minorBidi"/>
          <w:sz w:val="22"/>
          <w:szCs w:val="22"/>
        </w:rPr>
        <w:t xml:space="preserve">-ESA Pilot </w:t>
      </w:r>
    </w:p>
    <w:p w14:paraId="377C983F" w14:textId="77777777" w:rsidR="00490723" w:rsidRPr="00490723" w:rsidRDefault="00490723" w:rsidP="00490723">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490723">
        <w:rPr>
          <w:rFonts w:ascii="Calibri" w:eastAsiaTheme="minorHAnsi" w:hAnsi="Calibri" w:cstheme="minorBidi"/>
          <w:b/>
          <w:sz w:val="22"/>
          <w:szCs w:val="22"/>
        </w:rPr>
        <w:t>PC Code:  059101</w:t>
      </w:r>
    </w:p>
    <w:p w14:paraId="41E9838D" w14:textId="77777777" w:rsidR="00490723" w:rsidRPr="00490723" w:rsidRDefault="00490723" w:rsidP="00490723">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490723">
        <w:rPr>
          <w:rFonts w:ascii="Calibri" w:eastAsiaTheme="minorHAnsi" w:hAnsi="Calibri" w:cstheme="minorBidi"/>
          <w:b/>
          <w:sz w:val="22"/>
          <w:szCs w:val="22"/>
        </w:rPr>
        <w:t xml:space="preserve">Date of Review: </w:t>
      </w:r>
      <w:r w:rsidRPr="00490723">
        <w:rPr>
          <w:rFonts w:ascii="Calibri" w:eastAsiaTheme="minorHAnsi" w:hAnsi="Calibri" w:cstheme="minorBidi"/>
          <w:sz w:val="22"/>
          <w:szCs w:val="22"/>
        </w:rPr>
        <w:t>1/17/14</w:t>
      </w:r>
    </w:p>
    <w:p w14:paraId="366889D2" w14:textId="77777777" w:rsidR="00490723" w:rsidRPr="00490723" w:rsidRDefault="00490723" w:rsidP="00490723">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490723">
        <w:rPr>
          <w:rFonts w:ascii="Calibri" w:eastAsiaTheme="minorHAnsi" w:hAnsi="Calibri" w:cstheme="minorBidi"/>
          <w:b/>
          <w:sz w:val="22"/>
          <w:szCs w:val="22"/>
        </w:rPr>
        <w:t xml:space="preserve">Summary of Study Findings: </w:t>
      </w:r>
      <w:r w:rsidRPr="00490723">
        <w:rPr>
          <w:rFonts w:ascii="Calibri" w:eastAsiaTheme="minorHAnsi" w:hAnsi="Calibri" w:cstheme="minorBidi"/>
          <w:sz w:val="22"/>
          <w:szCs w:val="22"/>
        </w:rPr>
        <w:t>Authors studied the behavioral and histological effects of low concentrations of Lorsban to early life stages of guppies (</w:t>
      </w:r>
      <w:proofErr w:type="spellStart"/>
      <w:r w:rsidRPr="00490723">
        <w:rPr>
          <w:rFonts w:ascii="Calibri" w:eastAsiaTheme="minorHAnsi" w:hAnsi="Calibri" w:cstheme="minorBidi"/>
          <w:i/>
          <w:sz w:val="22"/>
          <w:szCs w:val="22"/>
        </w:rPr>
        <w:t>Poecilla</w:t>
      </w:r>
      <w:proofErr w:type="spellEnd"/>
      <w:r w:rsidRPr="00490723">
        <w:rPr>
          <w:rFonts w:ascii="Calibri" w:eastAsiaTheme="minorHAnsi" w:hAnsi="Calibri" w:cstheme="minorBidi"/>
          <w:i/>
          <w:sz w:val="22"/>
          <w:szCs w:val="22"/>
        </w:rPr>
        <w:t xml:space="preserve"> reticulate</w:t>
      </w:r>
      <w:r w:rsidRPr="00490723">
        <w:rPr>
          <w:rFonts w:ascii="Calibri" w:eastAsiaTheme="minorHAnsi" w:hAnsi="Calibri" w:cstheme="minorBidi"/>
          <w:sz w:val="22"/>
          <w:szCs w:val="22"/>
        </w:rPr>
        <w:t xml:space="preserve">).  Test organisms were obtained from the urban channel systems around the </w:t>
      </w:r>
      <w:proofErr w:type="spellStart"/>
      <w:r w:rsidRPr="00490723">
        <w:rPr>
          <w:rFonts w:ascii="Calibri" w:eastAsiaTheme="minorHAnsi" w:hAnsi="Calibri" w:cstheme="minorBidi"/>
          <w:sz w:val="22"/>
          <w:szCs w:val="22"/>
        </w:rPr>
        <w:t>Nilwala</w:t>
      </w:r>
      <w:proofErr w:type="spellEnd"/>
      <w:r w:rsidRPr="00490723">
        <w:rPr>
          <w:rFonts w:ascii="Calibri" w:eastAsiaTheme="minorHAnsi" w:hAnsi="Calibri" w:cstheme="minorBidi"/>
          <w:sz w:val="22"/>
          <w:szCs w:val="22"/>
        </w:rPr>
        <w:t xml:space="preserve"> river basin of the southern wet zone of Sri Lanka.  They were acclimated for one week.  Selected brood stocks were transferred to separate fiberglass tanks to obtain offspring and kept thus for 3-4 weeks to complete a cycle of reproduction.  Forty-eight hour old juveniles were removed for testing and placed in chlorine-free tap water under aeration.  The Lorsban (98% purity) used in the test was purchased from a local market.  Dilutions were made presumably using the dechlorinated tap water (not clear).  No mention of solvent use was found.  Twelve juveniles were exposed to a range of chlorpyrifos concentrations for 96 h, with six replicates per concentration.  Mortality was recorded at 24, 48 and 96 h.  The 96-h LC50 was calculated by </w:t>
      </w:r>
      <w:proofErr w:type="spellStart"/>
      <w:r w:rsidRPr="00490723">
        <w:rPr>
          <w:rFonts w:ascii="Calibri" w:eastAsiaTheme="minorHAnsi" w:hAnsi="Calibri" w:cstheme="minorBidi"/>
          <w:sz w:val="22"/>
          <w:szCs w:val="22"/>
        </w:rPr>
        <w:t>probit</w:t>
      </w:r>
      <w:proofErr w:type="spellEnd"/>
      <w:r w:rsidRPr="00490723">
        <w:rPr>
          <w:rFonts w:ascii="Calibri" w:eastAsiaTheme="minorHAnsi" w:hAnsi="Calibri" w:cstheme="minorBidi"/>
          <w:sz w:val="22"/>
          <w:szCs w:val="22"/>
        </w:rPr>
        <w:t xml:space="preserve"> analysis using SPSS for Windows 98.  In the subacute exposures, twelve juveniles in six replicates were exposed to three concentrations for 14 days. Test solutions were renewed every 24 hours.  Mortality, paralysis and deformities were monitored every 24 hours.  Twelve individuals per concentration and 24 control organisms were fixed and examined for histological abnormalities.  Controls were compared with exposure groups using ANOVA Student-Newman-</w:t>
      </w:r>
      <w:proofErr w:type="spellStart"/>
      <w:r w:rsidRPr="00490723">
        <w:rPr>
          <w:rFonts w:ascii="Calibri" w:eastAsiaTheme="minorHAnsi" w:hAnsi="Calibri" w:cstheme="minorBidi"/>
          <w:sz w:val="22"/>
          <w:szCs w:val="22"/>
        </w:rPr>
        <w:t>Keuls</w:t>
      </w:r>
      <w:proofErr w:type="spellEnd"/>
      <w:r w:rsidRPr="00490723">
        <w:rPr>
          <w:rFonts w:ascii="Calibri" w:eastAsiaTheme="minorHAnsi" w:hAnsi="Calibri" w:cstheme="minorBidi"/>
          <w:sz w:val="22"/>
          <w:szCs w:val="22"/>
        </w:rPr>
        <w:t xml:space="preserve"> tests.  Significance was tested at P &lt; 0.05.</w:t>
      </w:r>
    </w:p>
    <w:p w14:paraId="637C0FB5" w14:textId="77777777" w:rsidR="00490723" w:rsidRPr="00490723" w:rsidRDefault="00490723" w:rsidP="00490723">
      <w:pPr>
        <w:tabs>
          <w:tab w:val="left" w:pos="-1080"/>
          <w:tab w:val="left" w:pos="-720"/>
          <w:tab w:val="left" w:pos="0"/>
          <w:tab w:val="left" w:pos="3420"/>
        </w:tabs>
        <w:spacing w:after="110" w:line="259" w:lineRule="auto"/>
        <w:rPr>
          <w:rFonts w:ascii="Calibri" w:eastAsiaTheme="minorHAnsi" w:hAnsi="Calibri" w:cstheme="minorBidi"/>
          <w:sz w:val="22"/>
          <w:szCs w:val="22"/>
        </w:rPr>
      </w:pPr>
      <w:r w:rsidRPr="00490723">
        <w:rPr>
          <w:rFonts w:ascii="Calibri" w:eastAsiaTheme="minorHAnsi" w:hAnsi="Calibri" w:cstheme="minorBidi"/>
          <w:sz w:val="22"/>
          <w:szCs w:val="22"/>
        </w:rPr>
        <w:t xml:space="preserve">The test concentrations were expressed as ug/L Lorsban, rather than ug/L chlorpyrifos.  The Lorsban used in the study contained 400 ug/L chlorpyrifos, purity 98%.  The 96-h LC50 was 7.17 ug/L.  In the 96-h study, concentrations as low as 1 ug/L caused changes in swimming behavior.  Authors stated that from the onset of the experiment the initial quick swimming behavior shifted to unusual swimming behavior.  In the 14-d study, signs of paralysis and hemorrhaging were recorded in the lowest concentration tested 0.5 ug/L Lorsban. Therefore the LOEC was 0.5 ug/L chlorpyrifos and no NOEC was found. </w:t>
      </w:r>
    </w:p>
    <w:p w14:paraId="29738B77" w14:textId="77777777" w:rsidR="00490723" w:rsidRPr="00490723" w:rsidRDefault="00490723" w:rsidP="00490723">
      <w:pPr>
        <w:tabs>
          <w:tab w:val="left" w:pos="-1080"/>
          <w:tab w:val="left" w:pos="-720"/>
          <w:tab w:val="left" w:pos="0"/>
          <w:tab w:val="left" w:pos="3420"/>
        </w:tabs>
        <w:spacing w:after="110" w:line="259" w:lineRule="auto"/>
        <w:rPr>
          <w:rFonts w:ascii="Calibri" w:eastAsiaTheme="minorHAnsi" w:hAnsi="Calibri" w:cstheme="minorBidi"/>
          <w:sz w:val="22"/>
          <w:szCs w:val="22"/>
        </w:rPr>
      </w:pPr>
    </w:p>
    <w:p w14:paraId="50BA1F9C" w14:textId="77777777" w:rsidR="00490723" w:rsidRPr="00490723" w:rsidRDefault="00490723" w:rsidP="00490723">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490723">
        <w:rPr>
          <w:rFonts w:ascii="Calibri" w:eastAsiaTheme="minorHAnsi" w:hAnsi="Calibri" w:cstheme="minorBidi"/>
          <w:b/>
          <w:sz w:val="22"/>
          <w:szCs w:val="22"/>
        </w:rPr>
        <w:t>Description of Use in Document (QUAL, QUAN, INV):  QUAN (but not the most sensitive)</w:t>
      </w:r>
    </w:p>
    <w:p w14:paraId="0F5B732D" w14:textId="77777777" w:rsidR="00490723" w:rsidRPr="00490723" w:rsidRDefault="00490723" w:rsidP="00490723">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490723">
        <w:rPr>
          <w:rFonts w:ascii="Calibri" w:eastAsiaTheme="minorHAnsi" w:hAnsi="Calibri" w:cstheme="minorBidi"/>
          <w:b/>
          <w:sz w:val="22"/>
          <w:szCs w:val="22"/>
        </w:rPr>
        <w:t xml:space="preserve">Rationale for Use: </w:t>
      </w:r>
      <w:r w:rsidRPr="00490723">
        <w:rPr>
          <w:rFonts w:ascii="Calibri" w:eastAsiaTheme="minorHAnsi" w:hAnsi="Calibri" w:cstheme="minorBidi"/>
          <w:sz w:val="22"/>
          <w:szCs w:val="22"/>
        </w:rPr>
        <w:t xml:space="preserve">This study provides a sensitive sublethal endpoint for fish and is used for characterization. It is classified as scientifically sound but does have several limitations </w:t>
      </w:r>
    </w:p>
    <w:p w14:paraId="425E2E1C" w14:textId="77777777" w:rsidR="00490723" w:rsidRPr="00490723" w:rsidRDefault="00490723" w:rsidP="00490723">
      <w:pPr>
        <w:tabs>
          <w:tab w:val="left" w:pos="540"/>
        </w:tabs>
        <w:spacing w:after="160" w:line="259" w:lineRule="auto"/>
        <w:rPr>
          <w:rFonts w:ascii="Calibri" w:eastAsiaTheme="minorHAnsi" w:hAnsi="Calibri" w:cstheme="minorBidi"/>
          <w:sz w:val="22"/>
          <w:szCs w:val="22"/>
        </w:rPr>
      </w:pPr>
    </w:p>
    <w:p w14:paraId="321BBAD2" w14:textId="77777777" w:rsidR="00490723" w:rsidRPr="00490723" w:rsidRDefault="00490723" w:rsidP="00490723">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490723">
        <w:rPr>
          <w:rFonts w:ascii="Calibri" w:eastAsiaTheme="minorHAnsi" w:hAnsi="Calibri" w:cstheme="minorBidi"/>
          <w:b/>
          <w:sz w:val="22"/>
          <w:szCs w:val="22"/>
        </w:rPr>
        <w:t>Limitations of Study:</w:t>
      </w:r>
    </w:p>
    <w:p w14:paraId="6CDACB2D" w14:textId="77777777" w:rsidR="00490723" w:rsidRPr="00490723" w:rsidRDefault="00490723" w:rsidP="00490723">
      <w:pPr>
        <w:numPr>
          <w:ilvl w:val="0"/>
          <w:numId w:val="8"/>
        </w:numPr>
        <w:tabs>
          <w:tab w:val="left" w:pos="-1440"/>
          <w:tab w:val="left" w:pos="540"/>
        </w:tabs>
        <w:autoSpaceDE w:val="0"/>
        <w:autoSpaceDN w:val="0"/>
        <w:adjustRightInd w:val="0"/>
        <w:spacing w:after="120" w:line="259" w:lineRule="auto"/>
        <w:rPr>
          <w:rFonts w:ascii="Calibri" w:eastAsiaTheme="minorHAnsi" w:hAnsi="Calibri" w:cstheme="minorBidi"/>
          <w:sz w:val="22"/>
          <w:szCs w:val="22"/>
        </w:rPr>
      </w:pPr>
      <w:r w:rsidRPr="00490723">
        <w:rPr>
          <w:rFonts w:ascii="Calibri" w:eastAsiaTheme="minorHAnsi" w:hAnsi="Calibri" w:cstheme="minorBidi"/>
          <w:sz w:val="22"/>
          <w:szCs w:val="22"/>
        </w:rPr>
        <w:t xml:space="preserve">The paper does not report a measured concentration of test substance and there is uncertainty as to whether the study authors were reporting the test concentrations in terms of chlorpyrifos alone. This review assumes the concentrations were reported as </w:t>
      </w:r>
      <w:proofErr w:type="spellStart"/>
      <w:r w:rsidRPr="00490723">
        <w:rPr>
          <w:rFonts w:ascii="Calibri" w:eastAsiaTheme="minorHAnsi" w:hAnsi="Calibri" w:cstheme="minorBidi"/>
          <w:sz w:val="22"/>
          <w:szCs w:val="22"/>
        </w:rPr>
        <w:t>a.i</w:t>
      </w:r>
      <w:proofErr w:type="spellEnd"/>
      <w:r w:rsidRPr="00490723">
        <w:rPr>
          <w:rFonts w:ascii="Calibri" w:eastAsiaTheme="minorHAnsi" w:hAnsi="Calibri" w:cstheme="minorBidi"/>
          <w:sz w:val="22"/>
          <w:szCs w:val="22"/>
        </w:rPr>
        <w:t xml:space="preserve">. </w:t>
      </w:r>
    </w:p>
    <w:p w14:paraId="20B162BA" w14:textId="77777777" w:rsidR="00490723" w:rsidRPr="00490723" w:rsidRDefault="00490723" w:rsidP="00490723">
      <w:pPr>
        <w:numPr>
          <w:ilvl w:val="0"/>
          <w:numId w:val="8"/>
        </w:numPr>
        <w:tabs>
          <w:tab w:val="left" w:pos="-1440"/>
          <w:tab w:val="left" w:pos="540"/>
        </w:tabs>
        <w:autoSpaceDE w:val="0"/>
        <w:autoSpaceDN w:val="0"/>
        <w:adjustRightInd w:val="0"/>
        <w:spacing w:after="120" w:line="259" w:lineRule="auto"/>
        <w:rPr>
          <w:rFonts w:ascii="Calibri" w:eastAsiaTheme="minorHAnsi" w:hAnsi="Calibri" w:cstheme="minorBidi"/>
          <w:sz w:val="22"/>
          <w:szCs w:val="22"/>
        </w:rPr>
      </w:pPr>
      <w:r w:rsidRPr="00490723">
        <w:rPr>
          <w:rFonts w:ascii="Calibri" w:eastAsiaTheme="minorHAnsi" w:hAnsi="Calibri" w:cstheme="minorBidi"/>
          <w:sz w:val="22"/>
          <w:szCs w:val="22"/>
        </w:rPr>
        <w:t>Low mortality during acclimation was not confirmed.</w:t>
      </w:r>
    </w:p>
    <w:p w14:paraId="50254A44" w14:textId="77777777" w:rsidR="00490723" w:rsidRPr="00490723" w:rsidRDefault="00490723" w:rsidP="00490723">
      <w:pPr>
        <w:numPr>
          <w:ilvl w:val="0"/>
          <w:numId w:val="8"/>
        </w:numPr>
        <w:tabs>
          <w:tab w:val="left" w:pos="-1440"/>
          <w:tab w:val="left" w:pos="540"/>
        </w:tabs>
        <w:autoSpaceDE w:val="0"/>
        <w:autoSpaceDN w:val="0"/>
        <w:adjustRightInd w:val="0"/>
        <w:spacing w:after="120" w:line="259" w:lineRule="auto"/>
        <w:rPr>
          <w:rFonts w:ascii="Calibri" w:eastAsiaTheme="minorHAnsi" w:hAnsi="Calibri" w:cstheme="minorBidi"/>
          <w:sz w:val="22"/>
          <w:szCs w:val="22"/>
        </w:rPr>
      </w:pPr>
      <w:r w:rsidRPr="00490723">
        <w:rPr>
          <w:rFonts w:ascii="Calibri" w:eastAsiaTheme="minorHAnsi" w:hAnsi="Calibri" w:cstheme="minorBidi"/>
          <w:sz w:val="22"/>
          <w:szCs w:val="22"/>
        </w:rPr>
        <w:t>Dilution water purity could not be confirmed from the information provided.</w:t>
      </w:r>
    </w:p>
    <w:p w14:paraId="419F0498" w14:textId="77777777" w:rsidR="00490723" w:rsidRPr="00490723" w:rsidRDefault="00490723" w:rsidP="00490723">
      <w:pPr>
        <w:numPr>
          <w:ilvl w:val="0"/>
          <w:numId w:val="8"/>
        </w:numPr>
        <w:tabs>
          <w:tab w:val="left" w:pos="-1440"/>
          <w:tab w:val="left" w:pos="540"/>
        </w:tabs>
        <w:autoSpaceDE w:val="0"/>
        <w:autoSpaceDN w:val="0"/>
        <w:adjustRightInd w:val="0"/>
        <w:spacing w:after="120" w:line="259" w:lineRule="auto"/>
        <w:rPr>
          <w:rFonts w:ascii="Calibri" w:eastAsiaTheme="minorHAnsi" w:hAnsi="Calibri" w:cstheme="minorBidi"/>
          <w:sz w:val="22"/>
          <w:szCs w:val="22"/>
        </w:rPr>
      </w:pPr>
      <w:r w:rsidRPr="00490723">
        <w:rPr>
          <w:rFonts w:ascii="Calibri" w:eastAsiaTheme="minorHAnsi" w:hAnsi="Calibri" w:cstheme="minorBidi"/>
          <w:sz w:val="22"/>
          <w:szCs w:val="22"/>
        </w:rPr>
        <w:t>Random assignment of test organisms to treatment chambers was not stated.</w:t>
      </w:r>
    </w:p>
    <w:p w14:paraId="0C8018A8" w14:textId="77777777" w:rsidR="00490723" w:rsidRPr="00972326" w:rsidRDefault="00490723" w:rsidP="00490723">
      <w:pPr>
        <w:numPr>
          <w:ilvl w:val="0"/>
          <w:numId w:val="8"/>
        </w:numPr>
        <w:tabs>
          <w:tab w:val="left" w:pos="-1440"/>
          <w:tab w:val="left" w:pos="-1080"/>
          <w:tab w:val="left" w:pos="-720"/>
          <w:tab w:val="left" w:pos="0"/>
          <w:tab w:val="left" w:pos="540"/>
          <w:tab w:val="left" w:pos="3420"/>
        </w:tabs>
        <w:autoSpaceDE w:val="0"/>
        <w:autoSpaceDN w:val="0"/>
        <w:adjustRightInd w:val="0"/>
        <w:spacing w:after="110" w:line="259" w:lineRule="auto"/>
        <w:rPr>
          <w:rFonts w:ascii="Calibri" w:eastAsiaTheme="minorHAnsi" w:hAnsi="Calibri" w:cstheme="minorBidi"/>
          <w:b/>
          <w:sz w:val="22"/>
          <w:szCs w:val="22"/>
        </w:rPr>
      </w:pPr>
      <w:r w:rsidRPr="00490723">
        <w:rPr>
          <w:rFonts w:ascii="Calibri" w:eastAsiaTheme="minorHAnsi" w:hAnsi="Calibri" w:cstheme="minorBidi"/>
          <w:sz w:val="22"/>
          <w:szCs w:val="22"/>
        </w:rPr>
        <w:t xml:space="preserve">Raw data unavailable </w:t>
      </w:r>
    </w:p>
    <w:p w14:paraId="23FA4ECC" w14:textId="77777777" w:rsidR="00972326" w:rsidRPr="00490723" w:rsidRDefault="00972326" w:rsidP="00972326">
      <w:pPr>
        <w:tabs>
          <w:tab w:val="left" w:pos="-1440"/>
          <w:tab w:val="left" w:pos="-1080"/>
          <w:tab w:val="left" w:pos="-720"/>
          <w:tab w:val="left" w:pos="0"/>
          <w:tab w:val="left" w:pos="540"/>
          <w:tab w:val="left" w:pos="3420"/>
        </w:tabs>
        <w:autoSpaceDE w:val="0"/>
        <w:autoSpaceDN w:val="0"/>
        <w:adjustRightInd w:val="0"/>
        <w:spacing w:after="110" w:line="259" w:lineRule="auto"/>
        <w:ind w:left="1440"/>
        <w:rPr>
          <w:rFonts w:ascii="Calibri" w:eastAsiaTheme="minorHAnsi" w:hAnsi="Calibri" w:cstheme="minorBidi"/>
          <w:b/>
          <w:sz w:val="22"/>
          <w:szCs w:val="22"/>
        </w:rPr>
      </w:pPr>
    </w:p>
    <w:p w14:paraId="293EABEA" w14:textId="54ADA879" w:rsidR="00490723" w:rsidRPr="00490723" w:rsidRDefault="00490723" w:rsidP="00490723">
      <w:pPr>
        <w:tabs>
          <w:tab w:val="left" w:pos="-1080"/>
          <w:tab w:val="left" w:pos="-720"/>
          <w:tab w:val="left" w:pos="0"/>
          <w:tab w:val="left" w:pos="3420"/>
        </w:tabs>
        <w:spacing w:after="110" w:line="259" w:lineRule="auto"/>
        <w:rPr>
          <w:rFonts w:ascii="Calibri" w:eastAsiaTheme="minorHAnsi" w:hAnsi="Calibri" w:cstheme="minorBidi"/>
          <w:sz w:val="22"/>
          <w:szCs w:val="22"/>
        </w:rPr>
      </w:pPr>
      <w:r w:rsidRPr="00490723">
        <w:rPr>
          <w:rFonts w:ascii="Calibri" w:eastAsiaTheme="minorHAnsi" w:hAnsi="Calibri" w:cstheme="minorBidi"/>
          <w:b/>
          <w:sz w:val="22"/>
          <w:szCs w:val="22"/>
        </w:rPr>
        <w:t>Primary Reviewer</w:t>
      </w:r>
      <w:r w:rsidRPr="00490723">
        <w:rPr>
          <w:rFonts w:ascii="Calibri" w:eastAsiaTheme="minorHAnsi" w:hAnsi="Calibri" w:cstheme="minorBidi"/>
          <w:sz w:val="22"/>
          <w:szCs w:val="22"/>
        </w:rPr>
        <w:t>: Katherine Stebbins, Biologist</w:t>
      </w:r>
      <w:r w:rsidR="00972326">
        <w:rPr>
          <w:rFonts w:ascii="Calibri" w:eastAsiaTheme="minorHAnsi" w:hAnsi="Calibri" w:cstheme="minorBidi"/>
          <w:sz w:val="22"/>
          <w:szCs w:val="22"/>
        </w:rPr>
        <w:t xml:space="preserve"> OPP</w:t>
      </w:r>
      <w:r w:rsidRPr="00490723">
        <w:rPr>
          <w:rFonts w:ascii="Calibri" w:eastAsiaTheme="minorHAnsi" w:hAnsi="Calibri" w:cstheme="minorBidi"/>
          <w:sz w:val="22"/>
          <w:szCs w:val="22"/>
        </w:rPr>
        <w:t xml:space="preserve">/EFED/ERB3 </w:t>
      </w:r>
    </w:p>
    <w:p w14:paraId="1B065869" w14:textId="77777777" w:rsidR="00972326" w:rsidRDefault="00972326" w:rsidP="00A66EF4">
      <w:pPr>
        <w:spacing w:after="160" w:line="259" w:lineRule="auto"/>
        <w:rPr>
          <w:rFonts w:ascii="Calibri" w:hAnsi="Calibri"/>
          <w:b/>
          <w:sz w:val="22"/>
          <w:szCs w:val="22"/>
          <w:u w:val="single"/>
        </w:rPr>
      </w:pPr>
    </w:p>
    <w:p w14:paraId="6B2A5A68" w14:textId="77777777" w:rsidR="00EC55C9" w:rsidRDefault="00EC55C9" w:rsidP="00A66EF4">
      <w:pPr>
        <w:spacing w:after="160" w:line="259" w:lineRule="auto"/>
        <w:rPr>
          <w:rFonts w:ascii="Calibri" w:hAnsi="Calibri"/>
          <w:b/>
          <w:sz w:val="22"/>
          <w:szCs w:val="22"/>
          <w:u w:val="single"/>
        </w:rPr>
      </w:pPr>
    </w:p>
    <w:p w14:paraId="3C8B982A" w14:textId="77777777" w:rsidR="00EC55C9" w:rsidRDefault="00EC55C9">
      <w:pPr>
        <w:spacing w:after="160" w:line="259" w:lineRule="auto"/>
        <w:rPr>
          <w:rFonts w:ascii="Calibri" w:hAnsi="Calibri"/>
          <w:b/>
          <w:sz w:val="22"/>
          <w:szCs w:val="22"/>
          <w:u w:val="single"/>
        </w:rPr>
      </w:pPr>
      <w:r>
        <w:rPr>
          <w:rFonts w:ascii="Calibri" w:hAnsi="Calibri"/>
          <w:b/>
          <w:sz w:val="22"/>
          <w:szCs w:val="22"/>
          <w:u w:val="single"/>
        </w:rPr>
        <w:br w:type="page"/>
      </w:r>
    </w:p>
    <w:p w14:paraId="52CD66A0" w14:textId="63615642" w:rsidR="00A66EF4" w:rsidRPr="00DB2BC9" w:rsidRDefault="00A66EF4" w:rsidP="00A66EF4">
      <w:pPr>
        <w:spacing w:after="160" w:line="259" w:lineRule="auto"/>
        <w:rPr>
          <w:rFonts w:ascii="Calibri" w:hAnsi="Calibri"/>
          <w:b/>
          <w:sz w:val="22"/>
          <w:szCs w:val="22"/>
          <w:u w:val="single"/>
        </w:rPr>
      </w:pPr>
      <w:r w:rsidRPr="00DB2BC9">
        <w:rPr>
          <w:rFonts w:ascii="Calibri" w:hAnsi="Calibri"/>
          <w:b/>
          <w:sz w:val="22"/>
          <w:szCs w:val="22"/>
          <w:u w:val="single"/>
        </w:rPr>
        <w:t>Open literature Review Summary</w:t>
      </w:r>
    </w:p>
    <w:p w14:paraId="31C50367" w14:textId="77777777" w:rsidR="00A66EF4" w:rsidRPr="00DB2BC9" w:rsidRDefault="00A66EF4" w:rsidP="00A66EF4">
      <w:pPr>
        <w:rPr>
          <w:rFonts w:ascii="Calibri" w:hAnsi="Calibri"/>
          <w:sz w:val="22"/>
          <w:szCs w:val="22"/>
        </w:rPr>
      </w:pPr>
      <w:r w:rsidRPr="00DB2BC9">
        <w:rPr>
          <w:rFonts w:ascii="Calibri" w:hAnsi="Calibri"/>
          <w:b/>
          <w:sz w:val="22"/>
          <w:szCs w:val="22"/>
        </w:rPr>
        <w:t xml:space="preserve">Chemical Name: </w:t>
      </w:r>
      <w:r w:rsidRPr="00DB2BC9">
        <w:rPr>
          <w:rFonts w:ascii="Calibri" w:hAnsi="Calibri"/>
          <w:sz w:val="22"/>
          <w:szCs w:val="22"/>
        </w:rPr>
        <w:t xml:space="preserve">Chlorpyrifos </w:t>
      </w:r>
    </w:p>
    <w:p w14:paraId="6E204E1F" w14:textId="77777777" w:rsidR="00A66EF4" w:rsidRPr="00DB2BC9" w:rsidRDefault="00A66EF4" w:rsidP="00A66EF4">
      <w:pPr>
        <w:rPr>
          <w:rFonts w:ascii="Calibri" w:hAnsi="Calibri"/>
          <w:sz w:val="22"/>
          <w:szCs w:val="22"/>
        </w:rPr>
      </w:pPr>
    </w:p>
    <w:p w14:paraId="6861F4F1" w14:textId="77777777" w:rsidR="00A66EF4" w:rsidRDefault="00A66EF4" w:rsidP="00A66EF4">
      <w:pPr>
        <w:rPr>
          <w:rFonts w:ascii="Calibri" w:hAnsi="Calibri"/>
          <w:sz w:val="22"/>
          <w:szCs w:val="22"/>
        </w:rPr>
      </w:pPr>
      <w:r w:rsidRPr="00DB2BC9">
        <w:rPr>
          <w:rFonts w:ascii="Calibri" w:hAnsi="Calibri"/>
          <w:b/>
          <w:sz w:val="22"/>
          <w:szCs w:val="22"/>
        </w:rPr>
        <w:t xml:space="preserve">CAS No:  </w:t>
      </w:r>
      <w:r w:rsidRPr="00DB2BC9">
        <w:rPr>
          <w:rFonts w:ascii="Calibri" w:hAnsi="Calibri"/>
          <w:sz w:val="22"/>
          <w:szCs w:val="22"/>
        </w:rPr>
        <w:t>2921-88-2</w:t>
      </w:r>
    </w:p>
    <w:p w14:paraId="10FEC128" w14:textId="77777777" w:rsidR="00A66EF4" w:rsidRDefault="00A66EF4" w:rsidP="00A66EF4">
      <w:pPr>
        <w:rPr>
          <w:rFonts w:ascii="Calibri" w:hAnsi="Calibri"/>
          <w:b/>
          <w:bCs/>
          <w:sz w:val="22"/>
          <w:szCs w:val="22"/>
          <w:u w:val="single"/>
        </w:rPr>
      </w:pPr>
    </w:p>
    <w:p w14:paraId="1844DBD3" w14:textId="77777777" w:rsidR="00A66EF4" w:rsidRPr="00A66EF4" w:rsidRDefault="00A66EF4" w:rsidP="00A66EF4">
      <w:pPr>
        <w:rPr>
          <w:rFonts w:ascii="Calibri" w:hAnsi="Calibri"/>
          <w:b/>
          <w:bCs/>
          <w:sz w:val="22"/>
          <w:szCs w:val="22"/>
        </w:rPr>
      </w:pPr>
      <w:r w:rsidRPr="00A66EF4">
        <w:rPr>
          <w:rFonts w:ascii="Calibri" w:hAnsi="Calibri"/>
          <w:b/>
          <w:bCs/>
          <w:sz w:val="22"/>
          <w:szCs w:val="22"/>
        </w:rPr>
        <w:t>ECOTOX Record Number and Citation: E80431</w:t>
      </w:r>
    </w:p>
    <w:p w14:paraId="24B1DB49" w14:textId="77777777" w:rsidR="00A66EF4" w:rsidRPr="00A66EF4" w:rsidRDefault="00A66EF4" w:rsidP="00A66EF4">
      <w:pPr>
        <w:rPr>
          <w:rFonts w:ascii="Calibri" w:hAnsi="Calibri"/>
          <w:sz w:val="22"/>
          <w:szCs w:val="22"/>
        </w:rPr>
      </w:pPr>
    </w:p>
    <w:p w14:paraId="56364ABF" w14:textId="77777777" w:rsidR="00A66EF4" w:rsidRPr="00A66EF4" w:rsidRDefault="00A66EF4" w:rsidP="00A66EF4">
      <w:pPr>
        <w:rPr>
          <w:rFonts w:ascii="Calibri" w:hAnsi="Calibri"/>
          <w:sz w:val="22"/>
          <w:szCs w:val="22"/>
        </w:rPr>
      </w:pPr>
      <w:r w:rsidRPr="00A66EF4">
        <w:rPr>
          <w:rFonts w:ascii="Calibri" w:hAnsi="Calibri"/>
          <w:b/>
          <w:bCs/>
          <w:sz w:val="22"/>
          <w:szCs w:val="22"/>
        </w:rPr>
        <w:t>Reference:</w:t>
      </w:r>
      <w:r w:rsidRPr="00A66EF4">
        <w:rPr>
          <w:rFonts w:ascii="Calibri" w:hAnsi="Calibri"/>
          <w:sz w:val="22"/>
          <w:szCs w:val="22"/>
        </w:rPr>
        <w:t xml:space="preserve"> </w:t>
      </w:r>
      <w:proofErr w:type="spellStart"/>
      <w:r w:rsidRPr="00A66EF4">
        <w:rPr>
          <w:rFonts w:ascii="Calibri" w:hAnsi="Calibri"/>
          <w:sz w:val="22"/>
          <w:szCs w:val="22"/>
        </w:rPr>
        <w:t>Sandahl</w:t>
      </w:r>
      <w:proofErr w:type="spellEnd"/>
      <w:r w:rsidRPr="00A66EF4">
        <w:rPr>
          <w:rFonts w:ascii="Calibri" w:hAnsi="Calibri"/>
          <w:sz w:val="22"/>
          <w:szCs w:val="22"/>
        </w:rPr>
        <w:t xml:space="preserve">, J. F., Baldwin, D. H., Jenkins, J. J., </w:t>
      </w:r>
      <w:proofErr w:type="spellStart"/>
      <w:r w:rsidRPr="00A66EF4">
        <w:rPr>
          <w:rFonts w:ascii="Calibri" w:hAnsi="Calibri"/>
          <w:sz w:val="22"/>
          <w:szCs w:val="22"/>
        </w:rPr>
        <w:t>Scholz</w:t>
      </w:r>
      <w:proofErr w:type="spellEnd"/>
      <w:r w:rsidRPr="00A66EF4">
        <w:rPr>
          <w:rFonts w:ascii="Calibri" w:hAnsi="Calibri"/>
          <w:sz w:val="22"/>
          <w:szCs w:val="22"/>
        </w:rPr>
        <w:t xml:space="preserve">, N.L. (2005). Comparative Thresholds for Acetylcholinesterase Inhibition and Behavioral Impairment in Coho Salmon Exposed to Chlorpyrifos. </w:t>
      </w:r>
      <w:r w:rsidRPr="00A66EF4">
        <w:rPr>
          <w:rFonts w:ascii="Calibri" w:hAnsi="Calibri"/>
          <w:i/>
          <w:sz w:val="22"/>
          <w:szCs w:val="22"/>
        </w:rPr>
        <w:t>Environ Tox Chem</w:t>
      </w:r>
      <w:r w:rsidRPr="00A66EF4">
        <w:rPr>
          <w:rFonts w:ascii="Calibri" w:hAnsi="Calibri"/>
          <w:sz w:val="22"/>
          <w:szCs w:val="22"/>
        </w:rPr>
        <w:t>. Vol 24 (1), pp. 136-145</w:t>
      </w:r>
    </w:p>
    <w:p w14:paraId="7BDE694F" w14:textId="77777777" w:rsidR="00A66EF4" w:rsidRPr="00A66EF4" w:rsidRDefault="00A66EF4" w:rsidP="00A66EF4">
      <w:pPr>
        <w:rPr>
          <w:rFonts w:ascii="Calibri" w:hAnsi="Calibri"/>
          <w:bCs/>
          <w:sz w:val="22"/>
          <w:szCs w:val="22"/>
        </w:rPr>
      </w:pPr>
    </w:p>
    <w:p w14:paraId="1E7AF96E" w14:textId="77777777" w:rsidR="00A66EF4" w:rsidRPr="00A66EF4" w:rsidRDefault="00A66EF4" w:rsidP="00A66EF4">
      <w:pPr>
        <w:rPr>
          <w:rFonts w:ascii="Calibri" w:hAnsi="Calibri"/>
          <w:bCs/>
          <w:sz w:val="22"/>
          <w:szCs w:val="22"/>
        </w:rPr>
      </w:pPr>
      <w:r w:rsidRPr="00A66EF4">
        <w:rPr>
          <w:rFonts w:ascii="Calibri" w:hAnsi="Calibri"/>
          <w:b/>
          <w:bCs/>
          <w:sz w:val="22"/>
          <w:szCs w:val="22"/>
        </w:rPr>
        <w:t xml:space="preserve">Purpose of Review (Note: DP Barcode required for Quantitative studies): </w:t>
      </w:r>
      <w:r w:rsidRPr="00A66EF4">
        <w:rPr>
          <w:rFonts w:ascii="Calibri" w:hAnsi="Calibri"/>
          <w:bCs/>
          <w:sz w:val="22"/>
          <w:szCs w:val="22"/>
        </w:rPr>
        <w:t>Chlorpyrifos Listed Species Risk Assessment-ESA Pilot (QUAN but not the lowest sublethal-Used for Behavior and AChE lines of evidence)</w:t>
      </w:r>
    </w:p>
    <w:p w14:paraId="6EBFC301" w14:textId="77777777" w:rsidR="00A66EF4" w:rsidRPr="00A66EF4" w:rsidRDefault="00A66EF4" w:rsidP="00A66EF4">
      <w:pPr>
        <w:rPr>
          <w:rFonts w:ascii="Calibri" w:hAnsi="Calibri"/>
          <w:sz w:val="22"/>
          <w:szCs w:val="22"/>
        </w:rPr>
      </w:pPr>
    </w:p>
    <w:p w14:paraId="4DA8F998" w14:textId="77777777" w:rsidR="00A66EF4" w:rsidRPr="00A66EF4" w:rsidRDefault="00A66EF4" w:rsidP="00A66EF4">
      <w:pPr>
        <w:rPr>
          <w:rFonts w:ascii="Calibri" w:hAnsi="Calibri"/>
          <w:bCs/>
          <w:sz w:val="22"/>
          <w:szCs w:val="22"/>
        </w:rPr>
      </w:pPr>
      <w:r w:rsidRPr="00A66EF4">
        <w:rPr>
          <w:rFonts w:ascii="Calibri" w:hAnsi="Calibri"/>
          <w:b/>
          <w:bCs/>
          <w:sz w:val="22"/>
          <w:szCs w:val="22"/>
        </w:rPr>
        <w:t xml:space="preserve">PC Code: </w:t>
      </w:r>
      <w:r w:rsidRPr="00A66EF4">
        <w:rPr>
          <w:rFonts w:ascii="Calibri" w:hAnsi="Calibri"/>
          <w:bCs/>
          <w:sz w:val="22"/>
          <w:szCs w:val="22"/>
        </w:rPr>
        <w:t>059101</w:t>
      </w:r>
    </w:p>
    <w:p w14:paraId="667C1C5A" w14:textId="77777777" w:rsidR="00A66EF4" w:rsidRPr="00A66EF4" w:rsidRDefault="00A66EF4" w:rsidP="00A66EF4">
      <w:pPr>
        <w:rPr>
          <w:rFonts w:ascii="Calibri" w:hAnsi="Calibri"/>
          <w:bCs/>
          <w:sz w:val="22"/>
          <w:szCs w:val="22"/>
        </w:rPr>
      </w:pPr>
      <w:r w:rsidRPr="00A66EF4">
        <w:rPr>
          <w:rFonts w:ascii="Calibri" w:hAnsi="Calibri"/>
          <w:b/>
          <w:bCs/>
          <w:sz w:val="22"/>
          <w:szCs w:val="22"/>
        </w:rPr>
        <w:t xml:space="preserve">Date of Review: </w:t>
      </w:r>
      <w:r w:rsidRPr="00A66EF4">
        <w:rPr>
          <w:rFonts w:ascii="Calibri" w:hAnsi="Calibri"/>
          <w:bCs/>
          <w:sz w:val="22"/>
          <w:szCs w:val="22"/>
        </w:rPr>
        <w:t>02/24/15</w:t>
      </w:r>
    </w:p>
    <w:p w14:paraId="42588442" w14:textId="77777777" w:rsidR="00A66EF4" w:rsidRPr="00A66EF4" w:rsidRDefault="00A66EF4" w:rsidP="00A66EF4">
      <w:pPr>
        <w:rPr>
          <w:rFonts w:ascii="Calibri" w:hAnsi="Calibri"/>
          <w:b/>
          <w:sz w:val="22"/>
          <w:szCs w:val="22"/>
        </w:rPr>
      </w:pPr>
    </w:p>
    <w:p w14:paraId="58D6B077" w14:textId="77777777" w:rsidR="00A66EF4" w:rsidRPr="00A66EF4" w:rsidRDefault="00A66EF4" w:rsidP="00A66EF4">
      <w:pPr>
        <w:rPr>
          <w:rFonts w:ascii="Calibri" w:hAnsi="Calibri"/>
          <w:b/>
          <w:bCs/>
          <w:sz w:val="22"/>
          <w:szCs w:val="22"/>
        </w:rPr>
      </w:pPr>
      <w:r w:rsidRPr="00A66EF4">
        <w:rPr>
          <w:rFonts w:ascii="Calibri" w:hAnsi="Calibri"/>
          <w:b/>
          <w:bCs/>
          <w:sz w:val="22"/>
          <w:szCs w:val="22"/>
        </w:rPr>
        <w:t>Summary of Study Findings</w:t>
      </w:r>
    </w:p>
    <w:p w14:paraId="3F3CB2ED" w14:textId="77777777" w:rsidR="00A66EF4" w:rsidRPr="00A66EF4" w:rsidRDefault="00A66EF4" w:rsidP="00A66EF4">
      <w:pPr>
        <w:rPr>
          <w:rFonts w:ascii="Calibri" w:hAnsi="Calibri"/>
          <w:color w:val="000000"/>
          <w:sz w:val="22"/>
          <w:szCs w:val="22"/>
        </w:rPr>
      </w:pPr>
      <w:r w:rsidRPr="00A66EF4">
        <w:rPr>
          <w:rFonts w:ascii="Calibri" w:hAnsi="Calibri"/>
          <w:color w:val="000000"/>
          <w:sz w:val="22"/>
          <w:szCs w:val="22"/>
        </w:rPr>
        <w:t>In this study, juvenile coho salmon (</w:t>
      </w:r>
      <w:r w:rsidRPr="00A66EF4">
        <w:rPr>
          <w:rFonts w:ascii="Calibri" w:hAnsi="Calibri"/>
          <w:i/>
          <w:color w:val="000000"/>
          <w:sz w:val="22"/>
          <w:szCs w:val="22"/>
        </w:rPr>
        <w:t>Oncorhynchus kisutch</w:t>
      </w:r>
      <w:r w:rsidRPr="00A66EF4">
        <w:rPr>
          <w:rFonts w:ascii="Calibri" w:hAnsi="Calibri"/>
          <w:color w:val="000000"/>
          <w:sz w:val="22"/>
          <w:szCs w:val="22"/>
        </w:rPr>
        <w:t xml:space="preserve">) were exposed to analytical grade chlorpyrifos at concentrations from 0-2.5 µg/L for 96 hours and spontaneous swimming and feeding behaviors were recorded using a computer assisted 3-dimensional video imaging system. Following the behavioral trials, brain and muscle tissues were then analyzed for AChE activity using the method of Elman et al. (1961) modified by </w:t>
      </w:r>
      <w:proofErr w:type="spellStart"/>
      <w:r w:rsidRPr="00A66EF4">
        <w:rPr>
          <w:rFonts w:ascii="Calibri" w:hAnsi="Calibri"/>
          <w:color w:val="000000"/>
          <w:sz w:val="22"/>
          <w:szCs w:val="22"/>
        </w:rPr>
        <w:t>Sandahl</w:t>
      </w:r>
      <w:proofErr w:type="spellEnd"/>
      <w:r w:rsidRPr="00A66EF4">
        <w:rPr>
          <w:rFonts w:ascii="Calibri" w:hAnsi="Calibri"/>
          <w:color w:val="000000"/>
          <w:sz w:val="22"/>
          <w:szCs w:val="22"/>
        </w:rPr>
        <w:t xml:space="preserve"> and Jenkins (2002).   </w:t>
      </w:r>
    </w:p>
    <w:p w14:paraId="16A904F1" w14:textId="77777777" w:rsidR="00A66EF4" w:rsidRPr="00A66EF4" w:rsidRDefault="00A66EF4" w:rsidP="00A66EF4">
      <w:pPr>
        <w:rPr>
          <w:rFonts w:ascii="Calibri" w:hAnsi="Calibri"/>
          <w:color w:val="000000"/>
          <w:sz w:val="22"/>
          <w:szCs w:val="22"/>
        </w:rPr>
      </w:pPr>
    </w:p>
    <w:p w14:paraId="6D2F5908" w14:textId="77777777" w:rsidR="00A66EF4" w:rsidRPr="00A66EF4" w:rsidRDefault="00A66EF4" w:rsidP="00A66EF4">
      <w:pPr>
        <w:rPr>
          <w:rFonts w:ascii="Calibri" w:hAnsi="Calibri"/>
          <w:b/>
          <w:bCs/>
          <w:sz w:val="22"/>
          <w:szCs w:val="22"/>
        </w:rPr>
      </w:pPr>
      <w:r w:rsidRPr="00A66EF4">
        <w:rPr>
          <w:rFonts w:ascii="Calibri" w:hAnsi="Calibri"/>
          <w:color w:val="000000"/>
          <w:sz w:val="22"/>
          <w:szCs w:val="22"/>
        </w:rPr>
        <w:t xml:space="preserve">Coho salmon eggs were obtained from a hatchery at the eyed stage and were raised under natural photoperiod conditions in tanks supplied with filtered dechlorinated water on a single pass flow-thru system. Fish were raised on salmon pellets until 1 month before the experiment and then the diet was changed to frozen brine shrimp.  The test substance was analytical grade chlorpyrifos and stocks were prepared in ethanol (solvent was 0.004% total volume) to produce nominal concentrations of 0, 0.6, 1.2, 1.8, and 2.5 ug/L. Each exposure concentration was replicated in triplicate (n=15-17 total fish). Exposure concentrations were measured at the onset and at end of static renewal intervals and the recovered concentrations ranged from 50-68% of the nominal (initial with no additional loss at intervals) and the differences were considered to be due to loss during exposure, sample handling, storage, or the extraction process. The exposures are reported based on nominal concentrations. The behavioral trials were conducted in 30L glass aquaria with black plastic sheeting except on the 2 sides with cameras. Brine shrimp were introduced with </w:t>
      </w:r>
      <w:proofErr w:type="spellStart"/>
      <w:r w:rsidRPr="00A66EF4">
        <w:rPr>
          <w:rFonts w:ascii="Calibri" w:hAnsi="Calibri"/>
          <w:color w:val="000000"/>
          <w:sz w:val="22"/>
          <w:szCs w:val="22"/>
        </w:rPr>
        <w:t>tygon</w:t>
      </w:r>
      <w:proofErr w:type="spellEnd"/>
      <w:r w:rsidRPr="00A66EF4">
        <w:rPr>
          <w:rFonts w:ascii="Calibri" w:hAnsi="Calibri"/>
          <w:color w:val="000000"/>
          <w:sz w:val="22"/>
          <w:szCs w:val="22"/>
        </w:rPr>
        <w:t xml:space="preserve"> tubing connected to an injection port. After 30 min post exposure acclimation, spontaneous swimming was recorded for 3 min and subsequently frozen brine shrimp were added. The swimming speed after the introduction of food was recorded for 1 min.  Additionally, total number of food strikes and latency prior to 1</w:t>
      </w:r>
      <w:r w:rsidRPr="00A66EF4">
        <w:rPr>
          <w:rFonts w:ascii="Calibri" w:hAnsi="Calibri"/>
          <w:color w:val="000000"/>
          <w:sz w:val="22"/>
          <w:szCs w:val="22"/>
          <w:vertAlign w:val="superscript"/>
        </w:rPr>
        <w:t>st</w:t>
      </w:r>
      <w:r w:rsidRPr="00A66EF4">
        <w:rPr>
          <w:rFonts w:ascii="Calibri" w:hAnsi="Calibri"/>
          <w:color w:val="000000"/>
          <w:sz w:val="22"/>
          <w:szCs w:val="22"/>
        </w:rPr>
        <w:t xml:space="preserve"> food strike was recorded. </w:t>
      </w:r>
    </w:p>
    <w:p w14:paraId="4C776CAF" w14:textId="77777777" w:rsidR="00A66EF4" w:rsidRPr="00A66EF4" w:rsidRDefault="00A66EF4" w:rsidP="00A66EF4">
      <w:pPr>
        <w:keepNext/>
        <w:keepLines/>
        <w:spacing w:after="160" w:line="259" w:lineRule="auto"/>
        <w:rPr>
          <w:rFonts w:ascii="Calibri" w:hAnsi="Calibri"/>
          <w:color w:val="000000"/>
          <w:sz w:val="22"/>
          <w:szCs w:val="22"/>
        </w:rPr>
      </w:pPr>
      <w:r w:rsidRPr="00A66EF4">
        <w:rPr>
          <w:rFonts w:ascii="Calibri" w:hAnsi="Calibri"/>
          <w:color w:val="000000"/>
          <w:sz w:val="22"/>
          <w:szCs w:val="22"/>
        </w:rPr>
        <w:t>Reductions in spontaneous swimming rate and total food strikes were significantly correlated with reductions in AChE activity (r</w:t>
      </w:r>
      <w:r w:rsidRPr="00A66EF4">
        <w:rPr>
          <w:rFonts w:ascii="Calibri" w:hAnsi="Calibri"/>
          <w:color w:val="000000"/>
          <w:sz w:val="22"/>
          <w:szCs w:val="22"/>
          <w:vertAlign w:val="superscript"/>
        </w:rPr>
        <w:t>2 =</w:t>
      </w:r>
      <w:r w:rsidRPr="00A66EF4">
        <w:rPr>
          <w:rFonts w:ascii="Calibri" w:hAnsi="Calibri"/>
          <w:color w:val="000000"/>
          <w:sz w:val="22"/>
          <w:szCs w:val="22"/>
        </w:rPr>
        <w:t>0.58, p&lt;0.01 and r</w:t>
      </w:r>
      <w:r w:rsidRPr="00A66EF4">
        <w:rPr>
          <w:rFonts w:ascii="Calibri" w:hAnsi="Calibri"/>
          <w:color w:val="000000"/>
          <w:sz w:val="22"/>
          <w:szCs w:val="22"/>
          <w:vertAlign w:val="superscript"/>
        </w:rPr>
        <w:t xml:space="preserve">2 </w:t>
      </w:r>
      <w:r w:rsidRPr="00A66EF4">
        <w:rPr>
          <w:rFonts w:ascii="Calibri" w:hAnsi="Calibri"/>
          <w:color w:val="000000"/>
          <w:sz w:val="22"/>
          <w:szCs w:val="22"/>
        </w:rPr>
        <w:t xml:space="preserve">0.53, p&lt;0.01, respectively).  Using benchmark concentration estimates, a 10% inhibition of AChE activity in brain (at 0.4 µg/L) and muscle (0.6 µg/L) occurred at similar concentrations as the behavioral measures. For example, a 10% reduction in spontaneous swimming and food strikes occurred at concentrations of 0.3 and 0.4 µg/L, respectively. The LOAEC value used in the freshwater fish threshold is based on the 10% benchmark concentrations for behavior. This study is used to set the FW fish threshold for TGAI (runoff and drift analysis). </w:t>
      </w:r>
    </w:p>
    <w:p w14:paraId="1C915B41" w14:textId="77777777" w:rsidR="00A66EF4" w:rsidRPr="00A66EF4" w:rsidRDefault="00A66EF4" w:rsidP="00A66EF4">
      <w:pPr>
        <w:rPr>
          <w:rFonts w:ascii="Calibri" w:hAnsi="Calibri"/>
          <w:b/>
          <w:bCs/>
          <w:sz w:val="22"/>
          <w:szCs w:val="22"/>
        </w:rPr>
      </w:pPr>
    </w:p>
    <w:p w14:paraId="0F6692C0" w14:textId="77777777" w:rsidR="00A66EF4" w:rsidRPr="00A66EF4" w:rsidRDefault="00A66EF4" w:rsidP="00A66EF4">
      <w:pPr>
        <w:rPr>
          <w:rFonts w:ascii="Calibri" w:hAnsi="Calibri"/>
          <w:bCs/>
          <w:sz w:val="22"/>
          <w:szCs w:val="22"/>
        </w:rPr>
      </w:pPr>
      <w:r w:rsidRPr="00A66EF4">
        <w:rPr>
          <w:rFonts w:ascii="Calibri" w:hAnsi="Calibri"/>
          <w:b/>
          <w:bCs/>
          <w:sz w:val="22"/>
          <w:szCs w:val="22"/>
        </w:rPr>
        <w:t>Description of Use in Document (QUAL, QUAN, INV): QUAN</w:t>
      </w:r>
    </w:p>
    <w:p w14:paraId="6D1883D3" w14:textId="77777777" w:rsidR="00A66EF4" w:rsidRPr="00A66EF4" w:rsidRDefault="00A66EF4" w:rsidP="00A66EF4">
      <w:pPr>
        <w:rPr>
          <w:rFonts w:ascii="Calibri" w:hAnsi="Calibri"/>
          <w:b/>
          <w:bCs/>
          <w:sz w:val="22"/>
          <w:szCs w:val="22"/>
        </w:rPr>
      </w:pPr>
      <w:r w:rsidRPr="00A66EF4">
        <w:rPr>
          <w:rFonts w:ascii="Calibri" w:hAnsi="Calibri"/>
          <w:b/>
          <w:bCs/>
          <w:sz w:val="22"/>
          <w:szCs w:val="22"/>
        </w:rPr>
        <w:t>Rationale for Use: Behavior and AChE lines of evidence value for ESA assessment</w:t>
      </w:r>
    </w:p>
    <w:p w14:paraId="608618B5" w14:textId="77777777" w:rsidR="00A66EF4" w:rsidRPr="00A66EF4" w:rsidRDefault="00A66EF4" w:rsidP="00A66EF4">
      <w:pPr>
        <w:rPr>
          <w:rFonts w:ascii="Calibri" w:hAnsi="Calibri"/>
          <w:b/>
          <w:bCs/>
          <w:sz w:val="22"/>
          <w:szCs w:val="22"/>
        </w:rPr>
      </w:pPr>
      <w:r w:rsidRPr="00A66EF4">
        <w:rPr>
          <w:rFonts w:ascii="Calibri" w:hAnsi="Calibri"/>
          <w:b/>
          <w:bCs/>
          <w:sz w:val="22"/>
          <w:szCs w:val="22"/>
        </w:rPr>
        <w:t xml:space="preserve">Limitations of Study: </w:t>
      </w:r>
    </w:p>
    <w:p w14:paraId="136EB6B1" w14:textId="77777777" w:rsidR="00A66EF4" w:rsidRPr="00A66EF4" w:rsidRDefault="00A66EF4" w:rsidP="00A66EF4">
      <w:pPr>
        <w:rPr>
          <w:rFonts w:ascii="Calibri" w:hAnsi="Calibri"/>
          <w:b/>
          <w:bCs/>
          <w:sz w:val="22"/>
          <w:szCs w:val="22"/>
        </w:rPr>
      </w:pPr>
    </w:p>
    <w:p w14:paraId="19635D19" w14:textId="77777777" w:rsidR="00A66EF4" w:rsidRPr="00A66EF4" w:rsidRDefault="00A66EF4" w:rsidP="00A66EF4">
      <w:pPr>
        <w:numPr>
          <w:ilvl w:val="0"/>
          <w:numId w:val="9"/>
        </w:numPr>
        <w:spacing w:after="160" w:line="259" w:lineRule="auto"/>
        <w:rPr>
          <w:rFonts w:ascii="Calibri" w:hAnsi="Calibri"/>
          <w:bCs/>
          <w:sz w:val="22"/>
          <w:szCs w:val="22"/>
        </w:rPr>
      </w:pPr>
      <w:r w:rsidRPr="00A66EF4">
        <w:rPr>
          <w:rFonts w:ascii="Calibri" w:hAnsi="Calibri"/>
          <w:bCs/>
          <w:sz w:val="22"/>
          <w:szCs w:val="22"/>
        </w:rPr>
        <w:t>The exposure values are expressed as nominal concentrations because the recovered initial chlorpyrifos ranged from 50-68% of the nominal concentrations. When the stocks were analyzed, the mean was 98 +/- 5% of expected concentrations, thus, the differences in nominal and measured were thought to be from loss during exposure, sample handling, storage or the extraction process.    Accordingly, it is assumed that the actual concentrations were somewhat lower than the reported nominal values. This study is still being used for the threshold as it provides the lowest sublethal endpoint value for Freshwater fish tested with TGAI.</w:t>
      </w:r>
    </w:p>
    <w:p w14:paraId="13F755C9" w14:textId="77777777" w:rsidR="00A66EF4" w:rsidRPr="00A66EF4" w:rsidRDefault="00A66EF4" w:rsidP="00A66EF4">
      <w:pPr>
        <w:rPr>
          <w:rFonts w:ascii="Calibri" w:hAnsi="Calibri"/>
          <w:bCs/>
          <w:sz w:val="22"/>
          <w:szCs w:val="22"/>
        </w:rPr>
      </w:pPr>
    </w:p>
    <w:p w14:paraId="12A2C15C" w14:textId="77777777" w:rsidR="00A66EF4" w:rsidRPr="00A66EF4" w:rsidRDefault="00A66EF4" w:rsidP="00A66EF4">
      <w:pPr>
        <w:rPr>
          <w:rFonts w:ascii="Calibri" w:hAnsi="Calibri"/>
          <w:bCs/>
          <w:sz w:val="22"/>
          <w:szCs w:val="22"/>
        </w:rPr>
      </w:pPr>
    </w:p>
    <w:p w14:paraId="08E0A8E3" w14:textId="59EE0A23" w:rsidR="00A66EF4" w:rsidRDefault="00A66EF4" w:rsidP="00A66EF4">
      <w:pPr>
        <w:rPr>
          <w:rFonts w:ascii="Calibri" w:hAnsi="Calibri"/>
          <w:bCs/>
          <w:sz w:val="22"/>
          <w:szCs w:val="22"/>
        </w:rPr>
      </w:pPr>
      <w:r w:rsidRPr="00A66EF4">
        <w:rPr>
          <w:rFonts w:ascii="Calibri" w:hAnsi="Calibri"/>
          <w:b/>
          <w:bCs/>
          <w:sz w:val="22"/>
          <w:szCs w:val="22"/>
        </w:rPr>
        <w:t xml:space="preserve">Primary Reviewer: </w:t>
      </w:r>
      <w:r w:rsidRPr="00A66EF4">
        <w:rPr>
          <w:rFonts w:ascii="Calibri" w:hAnsi="Calibri"/>
          <w:bCs/>
          <w:sz w:val="22"/>
          <w:szCs w:val="22"/>
        </w:rPr>
        <w:t>Kat</w:t>
      </w:r>
      <w:r w:rsidR="005F77D9">
        <w:rPr>
          <w:rFonts w:ascii="Calibri" w:hAnsi="Calibri"/>
          <w:bCs/>
          <w:sz w:val="22"/>
          <w:szCs w:val="22"/>
        </w:rPr>
        <w:t>herine</w:t>
      </w:r>
      <w:r w:rsidRPr="00A66EF4">
        <w:rPr>
          <w:rFonts w:ascii="Calibri" w:hAnsi="Calibri"/>
          <w:bCs/>
          <w:sz w:val="22"/>
          <w:szCs w:val="22"/>
        </w:rPr>
        <w:t xml:space="preserve"> Stebbins</w:t>
      </w:r>
      <w:r w:rsidR="005F77D9">
        <w:rPr>
          <w:rFonts w:ascii="Calibri" w:hAnsi="Calibri"/>
          <w:bCs/>
          <w:sz w:val="22"/>
          <w:szCs w:val="22"/>
        </w:rPr>
        <w:t xml:space="preserve">, </w:t>
      </w:r>
      <w:r w:rsidRPr="00A66EF4">
        <w:rPr>
          <w:rFonts w:ascii="Calibri" w:hAnsi="Calibri"/>
          <w:bCs/>
          <w:sz w:val="22"/>
          <w:szCs w:val="22"/>
        </w:rPr>
        <w:t>Biologist, OPP/EFED/ERB3</w:t>
      </w:r>
    </w:p>
    <w:p w14:paraId="2DBBC45D" w14:textId="77777777" w:rsidR="00A66EF4" w:rsidRPr="00A66EF4" w:rsidRDefault="00A66EF4" w:rsidP="00A66EF4">
      <w:pPr>
        <w:rPr>
          <w:rFonts w:ascii="Calibri" w:hAnsi="Calibri"/>
          <w:bCs/>
          <w:sz w:val="22"/>
          <w:szCs w:val="22"/>
        </w:rPr>
      </w:pPr>
      <w:r w:rsidRPr="00A66EF4">
        <w:rPr>
          <w:rFonts w:ascii="Calibri" w:hAnsi="Calibri"/>
          <w:b/>
          <w:bCs/>
          <w:sz w:val="22"/>
          <w:szCs w:val="22"/>
        </w:rPr>
        <w:t>Secondary Reviewer:</w:t>
      </w:r>
      <w:r w:rsidRPr="00A66EF4">
        <w:rPr>
          <w:rFonts w:ascii="Calibri" w:hAnsi="Calibri"/>
          <w:sz w:val="22"/>
          <w:szCs w:val="22"/>
        </w:rPr>
        <w:t xml:space="preserve"> Melissa Panger PhD, Senior Scientist, </w:t>
      </w:r>
      <w:r w:rsidRPr="00A66EF4">
        <w:rPr>
          <w:rFonts w:ascii="Calibri" w:hAnsi="Calibri"/>
          <w:bCs/>
          <w:sz w:val="22"/>
          <w:szCs w:val="22"/>
        </w:rPr>
        <w:t>OPP/EFED/ERB3</w:t>
      </w:r>
    </w:p>
    <w:p w14:paraId="1EB9697D" w14:textId="77777777" w:rsidR="00972326" w:rsidRDefault="00972326" w:rsidP="00972326">
      <w:pPr>
        <w:spacing w:after="160" w:line="259" w:lineRule="auto"/>
        <w:rPr>
          <w:rFonts w:ascii="Calibri" w:hAnsi="Calibri"/>
          <w:b/>
          <w:sz w:val="22"/>
          <w:szCs w:val="22"/>
          <w:u w:val="single"/>
        </w:rPr>
      </w:pPr>
    </w:p>
    <w:p w14:paraId="20464FEF" w14:textId="77777777" w:rsidR="00EC55C9" w:rsidRDefault="00EC55C9">
      <w:pPr>
        <w:spacing w:after="160" w:line="259" w:lineRule="auto"/>
        <w:rPr>
          <w:rFonts w:ascii="Calibri" w:hAnsi="Calibri"/>
          <w:b/>
          <w:bCs/>
          <w:color w:val="000000"/>
          <w:sz w:val="22"/>
          <w:szCs w:val="22"/>
          <w:u w:val="single"/>
          <w:lang w:val="en"/>
        </w:rPr>
      </w:pPr>
      <w:r>
        <w:rPr>
          <w:rFonts w:ascii="Calibri" w:hAnsi="Calibri"/>
          <w:b/>
          <w:bCs/>
          <w:color w:val="000000"/>
          <w:sz w:val="22"/>
          <w:szCs w:val="22"/>
          <w:u w:val="single"/>
          <w:lang w:val="en"/>
        </w:rPr>
        <w:br w:type="page"/>
      </w:r>
    </w:p>
    <w:p w14:paraId="2EFC95A6" w14:textId="40A8A171" w:rsidR="0009027A" w:rsidRPr="00972326" w:rsidRDefault="0009027A" w:rsidP="00972326">
      <w:pPr>
        <w:spacing w:after="160" w:line="259" w:lineRule="auto"/>
        <w:rPr>
          <w:rFonts w:ascii="Calibri" w:hAnsi="Calibri"/>
          <w:b/>
          <w:sz w:val="22"/>
          <w:szCs w:val="22"/>
          <w:u w:val="single"/>
        </w:rPr>
      </w:pPr>
      <w:r w:rsidRPr="0009027A">
        <w:rPr>
          <w:rFonts w:ascii="Calibri" w:hAnsi="Calibri"/>
          <w:b/>
          <w:bCs/>
          <w:color w:val="000000"/>
          <w:sz w:val="22"/>
          <w:szCs w:val="22"/>
          <w:u w:val="single"/>
          <w:lang w:val="en"/>
        </w:rPr>
        <w:t>Open Literature Review Summary</w:t>
      </w:r>
    </w:p>
    <w:p w14:paraId="2B05BF46" w14:textId="77777777" w:rsidR="0009027A" w:rsidRPr="0009027A" w:rsidRDefault="0009027A" w:rsidP="0009027A">
      <w:pPr>
        <w:outlineLvl w:val="2"/>
        <w:rPr>
          <w:rFonts w:ascii="Calibri" w:hAnsi="Calibri"/>
          <w:b/>
          <w:bCs/>
          <w:color w:val="000000"/>
          <w:sz w:val="22"/>
          <w:szCs w:val="22"/>
          <w:u w:val="single"/>
          <w:lang w:val="en"/>
        </w:rPr>
      </w:pPr>
    </w:p>
    <w:p w14:paraId="16879C3A" w14:textId="77777777" w:rsidR="0009027A" w:rsidRPr="0009027A" w:rsidRDefault="0009027A" w:rsidP="0009027A">
      <w:pPr>
        <w:rPr>
          <w:rFonts w:ascii="Calibri" w:hAnsi="Calibri"/>
          <w:bCs/>
          <w:color w:val="000000"/>
          <w:sz w:val="22"/>
          <w:szCs w:val="22"/>
          <w:lang w:val="en"/>
        </w:rPr>
      </w:pPr>
      <w:r w:rsidRPr="0009027A">
        <w:rPr>
          <w:rFonts w:ascii="Calibri" w:hAnsi="Calibri"/>
          <w:b/>
          <w:bCs/>
          <w:color w:val="000000"/>
          <w:sz w:val="22"/>
          <w:szCs w:val="22"/>
          <w:lang w:val="en"/>
        </w:rPr>
        <w:t>Chemical Name:</w:t>
      </w:r>
      <w:r w:rsidRPr="0009027A">
        <w:rPr>
          <w:rFonts w:ascii="Calibri" w:hAnsi="Calibri"/>
          <w:bCs/>
          <w:color w:val="000000"/>
          <w:sz w:val="22"/>
          <w:szCs w:val="22"/>
          <w:lang w:val="en"/>
        </w:rPr>
        <w:t xml:space="preserve"> Chlorpyrifos</w:t>
      </w:r>
    </w:p>
    <w:p w14:paraId="6B810E98" w14:textId="77777777" w:rsidR="0009027A" w:rsidRPr="0009027A" w:rsidRDefault="0009027A" w:rsidP="0009027A">
      <w:pPr>
        <w:rPr>
          <w:rFonts w:ascii="Calibri" w:hAnsi="Calibri"/>
          <w:color w:val="000000"/>
          <w:sz w:val="22"/>
          <w:szCs w:val="22"/>
          <w:lang w:val="en"/>
        </w:rPr>
      </w:pPr>
    </w:p>
    <w:p w14:paraId="5119DFE5" w14:textId="77777777" w:rsidR="0009027A" w:rsidRPr="0009027A" w:rsidRDefault="0009027A" w:rsidP="0009027A">
      <w:pPr>
        <w:rPr>
          <w:rFonts w:ascii="Calibri" w:hAnsi="Calibri"/>
          <w:bCs/>
          <w:color w:val="000000"/>
          <w:sz w:val="22"/>
          <w:szCs w:val="22"/>
          <w:lang w:val="en"/>
        </w:rPr>
      </w:pPr>
      <w:r w:rsidRPr="0009027A">
        <w:rPr>
          <w:rFonts w:ascii="Calibri" w:hAnsi="Calibri"/>
          <w:b/>
          <w:bCs/>
          <w:color w:val="000000"/>
          <w:sz w:val="22"/>
          <w:szCs w:val="22"/>
          <w:lang w:val="en"/>
        </w:rPr>
        <w:t xml:space="preserve">CAS No: </w:t>
      </w:r>
      <w:r w:rsidRPr="0009027A">
        <w:rPr>
          <w:rFonts w:ascii="Calibri" w:hAnsi="Calibri"/>
          <w:bCs/>
          <w:color w:val="000000"/>
          <w:sz w:val="22"/>
          <w:szCs w:val="22"/>
          <w:lang w:val="en"/>
        </w:rPr>
        <w:t>2921-88-2</w:t>
      </w:r>
    </w:p>
    <w:p w14:paraId="68AF25A3" w14:textId="77777777" w:rsidR="0009027A" w:rsidRPr="0009027A" w:rsidRDefault="0009027A" w:rsidP="0009027A">
      <w:pPr>
        <w:rPr>
          <w:rFonts w:ascii="Calibri" w:hAnsi="Calibri"/>
          <w:color w:val="000000"/>
          <w:sz w:val="22"/>
          <w:szCs w:val="22"/>
          <w:lang w:val="en"/>
        </w:rPr>
      </w:pPr>
    </w:p>
    <w:p w14:paraId="2243C911" w14:textId="77777777" w:rsidR="0009027A" w:rsidRPr="0009027A" w:rsidRDefault="0009027A" w:rsidP="0009027A">
      <w:pPr>
        <w:rPr>
          <w:rFonts w:ascii="Calibri" w:hAnsi="Calibri"/>
          <w:bCs/>
          <w:color w:val="000000"/>
          <w:sz w:val="22"/>
          <w:szCs w:val="22"/>
          <w:lang w:val="en"/>
        </w:rPr>
      </w:pPr>
      <w:r w:rsidRPr="0009027A">
        <w:rPr>
          <w:rFonts w:ascii="Calibri" w:hAnsi="Calibri"/>
          <w:b/>
          <w:bCs/>
          <w:color w:val="000000"/>
          <w:sz w:val="22"/>
          <w:szCs w:val="22"/>
          <w:lang w:val="en"/>
        </w:rPr>
        <w:t>PC Code:</w:t>
      </w:r>
      <w:r w:rsidRPr="0009027A">
        <w:rPr>
          <w:rFonts w:ascii="Calibri" w:hAnsi="Calibri"/>
          <w:bCs/>
          <w:color w:val="000000"/>
          <w:sz w:val="22"/>
          <w:szCs w:val="22"/>
          <w:lang w:val="en"/>
        </w:rPr>
        <w:t xml:space="preserve"> 059101</w:t>
      </w:r>
    </w:p>
    <w:p w14:paraId="1D854567" w14:textId="77777777" w:rsidR="0009027A" w:rsidRPr="0009027A" w:rsidRDefault="0009027A" w:rsidP="0009027A">
      <w:pPr>
        <w:rPr>
          <w:rFonts w:ascii="Calibri" w:hAnsi="Calibri"/>
          <w:color w:val="000000"/>
          <w:sz w:val="22"/>
          <w:szCs w:val="22"/>
          <w:lang w:val="en"/>
        </w:rPr>
      </w:pPr>
    </w:p>
    <w:p w14:paraId="1CC44B0D" w14:textId="77777777" w:rsidR="0009027A" w:rsidRPr="0009027A" w:rsidRDefault="0009027A" w:rsidP="0009027A">
      <w:pPr>
        <w:rPr>
          <w:rFonts w:ascii="Calibri" w:hAnsi="Calibri"/>
          <w:bCs/>
          <w:color w:val="000000"/>
          <w:sz w:val="22"/>
          <w:szCs w:val="22"/>
          <w:lang w:val="en"/>
        </w:rPr>
      </w:pPr>
      <w:r w:rsidRPr="0009027A">
        <w:rPr>
          <w:rFonts w:ascii="Calibri" w:hAnsi="Calibri"/>
          <w:b/>
          <w:bCs/>
          <w:color w:val="000000"/>
          <w:sz w:val="22"/>
          <w:szCs w:val="22"/>
          <w:lang w:val="en"/>
        </w:rPr>
        <w:t>ECOTOX Record Number and Citation:</w:t>
      </w:r>
      <w:r w:rsidRPr="0009027A">
        <w:rPr>
          <w:rFonts w:ascii="Calibri" w:hAnsi="Calibri"/>
          <w:bCs/>
          <w:color w:val="000000"/>
          <w:sz w:val="22"/>
          <w:szCs w:val="22"/>
          <w:lang w:val="en"/>
        </w:rPr>
        <w:t xml:space="preserve"> </w:t>
      </w:r>
    </w:p>
    <w:p w14:paraId="317FE1E7" w14:textId="77777777" w:rsidR="0009027A" w:rsidRPr="0009027A" w:rsidRDefault="0009027A" w:rsidP="0009027A">
      <w:pPr>
        <w:rPr>
          <w:rFonts w:ascii="Calibri" w:hAnsi="Calibri"/>
          <w:bCs/>
          <w:color w:val="000000"/>
          <w:sz w:val="22"/>
          <w:szCs w:val="22"/>
          <w:lang w:val="en"/>
        </w:rPr>
      </w:pPr>
    </w:p>
    <w:p w14:paraId="120A2CE5" w14:textId="77777777" w:rsidR="0009027A" w:rsidRPr="0009027A" w:rsidRDefault="0009027A" w:rsidP="0009027A">
      <w:pPr>
        <w:rPr>
          <w:rFonts w:ascii="Calibri" w:hAnsi="Calibri"/>
          <w:bCs/>
          <w:color w:val="000000"/>
          <w:sz w:val="22"/>
          <w:szCs w:val="22"/>
          <w:lang w:val="en"/>
        </w:rPr>
      </w:pPr>
      <w:r w:rsidRPr="0009027A">
        <w:rPr>
          <w:rFonts w:ascii="Calibri" w:hAnsi="Calibri"/>
          <w:bCs/>
          <w:color w:val="000000"/>
          <w:sz w:val="22"/>
          <w:szCs w:val="22"/>
          <w:lang w:val="en"/>
        </w:rPr>
        <w:t>E80943</w:t>
      </w:r>
    </w:p>
    <w:p w14:paraId="2B68F5BB" w14:textId="77777777" w:rsidR="0009027A" w:rsidRPr="0009027A" w:rsidRDefault="0009027A" w:rsidP="0009027A">
      <w:pPr>
        <w:rPr>
          <w:rFonts w:ascii="Calibri" w:hAnsi="Calibri"/>
          <w:bCs/>
          <w:color w:val="000000"/>
          <w:sz w:val="22"/>
          <w:szCs w:val="22"/>
          <w:lang w:val="en"/>
        </w:rPr>
      </w:pPr>
      <w:proofErr w:type="spellStart"/>
      <w:r w:rsidRPr="0009027A">
        <w:rPr>
          <w:rFonts w:ascii="Calibri" w:hAnsi="Calibri"/>
          <w:bCs/>
          <w:color w:val="000000"/>
          <w:sz w:val="22"/>
          <w:szCs w:val="22"/>
          <w:lang w:val="en"/>
        </w:rPr>
        <w:t>Bengtson</w:t>
      </w:r>
      <w:proofErr w:type="spellEnd"/>
      <w:r w:rsidRPr="0009027A">
        <w:rPr>
          <w:rFonts w:ascii="Calibri" w:hAnsi="Calibri"/>
          <w:bCs/>
          <w:color w:val="000000"/>
          <w:sz w:val="22"/>
          <w:szCs w:val="22"/>
          <w:lang w:val="en"/>
        </w:rPr>
        <w:t xml:space="preserve"> Nash, S.M., P.A. Quayle, U. Schreiber, and J.F. M</w:t>
      </w:r>
      <w:r w:rsidRPr="0009027A">
        <w:rPr>
          <w:rFonts w:ascii="Calibri" w:hAnsi="Calibri" w:cs="Calibri"/>
          <w:bCs/>
          <w:color w:val="000000"/>
          <w:sz w:val="22"/>
          <w:szCs w:val="22"/>
          <w:lang w:val="en"/>
        </w:rPr>
        <w:t>ü</w:t>
      </w:r>
      <w:r w:rsidRPr="0009027A">
        <w:rPr>
          <w:rFonts w:ascii="Calibri" w:hAnsi="Calibri"/>
          <w:bCs/>
          <w:color w:val="000000"/>
          <w:sz w:val="22"/>
          <w:szCs w:val="22"/>
          <w:lang w:val="en"/>
        </w:rPr>
        <w:t xml:space="preserve">ller.  2005.  The selection of a model microalgal species as biomaterial for a novel aquatic phytotoxicity assay.  </w:t>
      </w:r>
      <w:r w:rsidRPr="0009027A">
        <w:rPr>
          <w:rFonts w:ascii="Calibri" w:hAnsi="Calibri"/>
          <w:bCs/>
          <w:i/>
          <w:color w:val="000000"/>
          <w:sz w:val="22"/>
          <w:szCs w:val="22"/>
          <w:lang w:val="en"/>
        </w:rPr>
        <w:t>Aquatic Toxicology</w:t>
      </w:r>
      <w:r w:rsidRPr="0009027A">
        <w:rPr>
          <w:rFonts w:ascii="Calibri" w:hAnsi="Calibri"/>
          <w:bCs/>
          <w:color w:val="000000"/>
          <w:sz w:val="22"/>
          <w:szCs w:val="22"/>
          <w:lang w:val="en"/>
        </w:rPr>
        <w:t>, 72: 315 – 326.</w:t>
      </w:r>
    </w:p>
    <w:p w14:paraId="74A7C4AC" w14:textId="77777777" w:rsidR="0009027A" w:rsidRPr="0009027A" w:rsidRDefault="0009027A" w:rsidP="0009027A">
      <w:pPr>
        <w:rPr>
          <w:rFonts w:ascii="Calibri" w:hAnsi="Calibri"/>
          <w:color w:val="000000"/>
          <w:sz w:val="22"/>
          <w:szCs w:val="22"/>
          <w:lang w:val="en"/>
        </w:rPr>
      </w:pPr>
    </w:p>
    <w:p w14:paraId="6330EE19" w14:textId="77777777" w:rsidR="0009027A" w:rsidRPr="0009027A" w:rsidRDefault="0009027A" w:rsidP="0009027A">
      <w:pPr>
        <w:rPr>
          <w:rFonts w:ascii="Calibri" w:hAnsi="Calibri"/>
          <w:color w:val="000000"/>
          <w:sz w:val="22"/>
          <w:szCs w:val="22"/>
          <w:lang w:val="en"/>
        </w:rPr>
      </w:pPr>
      <w:r w:rsidRPr="0009027A">
        <w:rPr>
          <w:rFonts w:ascii="Calibri" w:hAnsi="Calibri"/>
          <w:b/>
          <w:bCs/>
          <w:color w:val="000000"/>
          <w:sz w:val="22"/>
          <w:szCs w:val="22"/>
          <w:lang w:val="en"/>
        </w:rPr>
        <w:t>Purpose of Review (Note: DP Barcode required for Quantitative studies):</w:t>
      </w:r>
      <w:r w:rsidRPr="0009027A">
        <w:rPr>
          <w:rFonts w:ascii="Calibri" w:hAnsi="Calibri"/>
          <w:bCs/>
          <w:color w:val="000000"/>
          <w:sz w:val="22"/>
          <w:szCs w:val="22"/>
          <w:lang w:val="en"/>
        </w:rPr>
        <w:t xml:space="preserve"> Chlorpyrifos ESA pilot (Registration Review)</w:t>
      </w:r>
    </w:p>
    <w:p w14:paraId="672B1969" w14:textId="77777777" w:rsidR="0009027A" w:rsidRPr="0009027A" w:rsidRDefault="0009027A" w:rsidP="0009027A">
      <w:pPr>
        <w:rPr>
          <w:rFonts w:ascii="Calibri" w:hAnsi="Calibri"/>
          <w:b/>
          <w:bCs/>
          <w:color w:val="000000"/>
          <w:sz w:val="22"/>
          <w:szCs w:val="22"/>
          <w:lang w:val="en"/>
        </w:rPr>
      </w:pPr>
    </w:p>
    <w:p w14:paraId="7B7AB34C" w14:textId="77777777" w:rsidR="0009027A" w:rsidRPr="0009027A" w:rsidRDefault="0009027A" w:rsidP="0009027A">
      <w:pPr>
        <w:rPr>
          <w:rFonts w:ascii="Calibri" w:hAnsi="Calibri"/>
          <w:color w:val="000000"/>
          <w:sz w:val="22"/>
          <w:szCs w:val="22"/>
          <w:lang w:val="en"/>
        </w:rPr>
      </w:pPr>
      <w:r w:rsidRPr="0009027A">
        <w:rPr>
          <w:rFonts w:ascii="Calibri" w:hAnsi="Calibri"/>
          <w:b/>
          <w:bCs/>
          <w:color w:val="000000"/>
          <w:sz w:val="22"/>
          <w:szCs w:val="22"/>
          <w:lang w:val="en"/>
        </w:rPr>
        <w:t xml:space="preserve">Date of Review: </w:t>
      </w:r>
      <w:r w:rsidRPr="0009027A">
        <w:rPr>
          <w:rFonts w:ascii="Calibri" w:hAnsi="Calibri"/>
          <w:bCs/>
          <w:color w:val="000000"/>
          <w:sz w:val="22"/>
          <w:szCs w:val="22"/>
          <w:lang w:val="en"/>
        </w:rPr>
        <w:t>01/28/15</w:t>
      </w:r>
    </w:p>
    <w:p w14:paraId="2D3D68DD" w14:textId="77777777" w:rsidR="0009027A" w:rsidRPr="0009027A" w:rsidRDefault="0009027A" w:rsidP="0009027A">
      <w:pPr>
        <w:rPr>
          <w:rFonts w:ascii="Calibri" w:hAnsi="Calibri"/>
          <w:b/>
          <w:bCs/>
          <w:color w:val="000000"/>
          <w:sz w:val="22"/>
          <w:szCs w:val="22"/>
          <w:lang w:val="en"/>
        </w:rPr>
      </w:pPr>
    </w:p>
    <w:p w14:paraId="27ECC2AC" w14:textId="77777777" w:rsidR="0009027A" w:rsidRPr="0009027A" w:rsidRDefault="0009027A" w:rsidP="0009027A">
      <w:pPr>
        <w:rPr>
          <w:rFonts w:ascii="Calibri" w:hAnsi="Calibri"/>
          <w:bCs/>
          <w:color w:val="000000"/>
          <w:sz w:val="22"/>
          <w:szCs w:val="22"/>
          <w:lang w:val="en"/>
        </w:rPr>
      </w:pPr>
      <w:r w:rsidRPr="0009027A">
        <w:rPr>
          <w:rFonts w:ascii="Calibri" w:hAnsi="Calibri"/>
          <w:b/>
          <w:bCs/>
          <w:color w:val="000000"/>
          <w:sz w:val="22"/>
          <w:szCs w:val="22"/>
          <w:lang w:val="en"/>
        </w:rPr>
        <w:t xml:space="preserve">Summary of Study Findings:  </w:t>
      </w:r>
    </w:p>
    <w:p w14:paraId="40F518E6" w14:textId="77777777" w:rsidR="0009027A" w:rsidRPr="0009027A" w:rsidRDefault="0009027A" w:rsidP="0009027A">
      <w:pPr>
        <w:rPr>
          <w:rFonts w:ascii="Calibri" w:hAnsi="Calibri"/>
          <w:b/>
          <w:bCs/>
          <w:color w:val="000000"/>
          <w:sz w:val="22"/>
          <w:szCs w:val="22"/>
          <w:lang w:val="en"/>
        </w:rPr>
      </w:pPr>
    </w:p>
    <w:p w14:paraId="15C91649" w14:textId="77777777" w:rsidR="0009027A" w:rsidRPr="0009027A" w:rsidRDefault="0009027A" w:rsidP="0009027A">
      <w:pPr>
        <w:autoSpaceDE w:val="0"/>
        <w:autoSpaceDN w:val="0"/>
        <w:adjustRightInd w:val="0"/>
        <w:ind w:right="81"/>
        <w:rPr>
          <w:rFonts w:asciiTheme="minorHAnsi" w:eastAsiaTheme="minorHAnsi" w:hAnsiTheme="minorHAnsi" w:cstheme="minorHAnsi"/>
          <w:sz w:val="22"/>
          <w:szCs w:val="22"/>
        </w:rPr>
      </w:pPr>
      <w:r w:rsidRPr="0009027A">
        <w:rPr>
          <w:rFonts w:asciiTheme="minorHAnsi" w:hAnsiTheme="minorHAnsi" w:cstheme="minorHAnsi"/>
          <w:bCs/>
          <w:color w:val="000000"/>
          <w:sz w:val="22"/>
          <w:szCs w:val="22"/>
          <w:lang w:val="en"/>
        </w:rPr>
        <w:t xml:space="preserve">Four chemicals (chlorpyrifos, copper, nonylphenol ethoxylate, and diuron) were tested on 9 algae species: </w:t>
      </w:r>
      <w:r w:rsidRPr="0009027A">
        <w:rPr>
          <w:rFonts w:asciiTheme="minorHAnsi" w:eastAsiaTheme="minorHAnsi" w:hAnsiTheme="minorHAnsi" w:cstheme="minorHAnsi"/>
          <w:sz w:val="22"/>
          <w:szCs w:val="22"/>
        </w:rPr>
        <w:t>six</w:t>
      </w:r>
      <w:r w:rsidRPr="0009027A">
        <w:rPr>
          <w:rFonts w:asciiTheme="minorHAnsi" w:eastAsiaTheme="minorHAnsi" w:hAnsiTheme="minorHAnsi" w:cstheme="minorHAnsi"/>
          <w:spacing w:val="13"/>
          <w:sz w:val="22"/>
          <w:szCs w:val="22"/>
        </w:rPr>
        <w:t xml:space="preserve"> </w:t>
      </w:r>
      <w:r w:rsidRPr="0009027A">
        <w:rPr>
          <w:rFonts w:asciiTheme="minorHAnsi" w:eastAsiaTheme="minorHAnsi" w:hAnsiTheme="minorHAnsi" w:cstheme="minorHAnsi"/>
          <w:sz w:val="22"/>
          <w:szCs w:val="22"/>
        </w:rPr>
        <w:t>fresh</w:t>
      </w:r>
      <w:r w:rsidRPr="0009027A">
        <w:rPr>
          <w:rFonts w:asciiTheme="minorHAnsi" w:eastAsiaTheme="minorHAnsi" w:hAnsiTheme="minorHAnsi" w:cstheme="minorHAnsi"/>
          <w:spacing w:val="-2"/>
          <w:sz w:val="22"/>
          <w:szCs w:val="22"/>
        </w:rPr>
        <w:t>w</w:t>
      </w:r>
      <w:r w:rsidRPr="0009027A">
        <w:rPr>
          <w:rFonts w:asciiTheme="minorHAnsi" w:eastAsiaTheme="minorHAnsi" w:hAnsiTheme="minorHAnsi" w:cstheme="minorHAnsi"/>
          <w:sz w:val="22"/>
          <w:szCs w:val="22"/>
        </w:rPr>
        <w:t xml:space="preserve">ater green </w:t>
      </w:r>
      <w:r w:rsidRPr="0009027A">
        <w:rPr>
          <w:rFonts w:asciiTheme="minorHAnsi" w:eastAsiaTheme="minorHAnsi" w:hAnsiTheme="minorHAnsi" w:cstheme="minorHAnsi"/>
          <w:spacing w:val="11"/>
          <w:sz w:val="22"/>
          <w:szCs w:val="22"/>
        </w:rPr>
        <w:t xml:space="preserve"> </w:t>
      </w:r>
      <w:r w:rsidRPr="0009027A">
        <w:rPr>
          <w:rFonts w:asciiTheme="minorHAnsi" w:eastAsiaTheme="minorHAnsi" w:hAnsiTheme="minorHAnsi" w:cstheme="minorHAnsi"/>
          <w:w w:val="99"/>
          <w:sz w:val="22"/>
          <w:szCs w:val="22"/>
        </w:rPr>
        <w:t>algae</w:t>
      </w:r>
      <w:r w:rsidRPr="0009027A">
        <w:rPr>
          <w:rFonts w:asciiTheme="minorHAnsi" w:eastAsiaTheme="minorHAnsi" w:hAnsiTheme="minorHAnsi" w:cstheme="minorHAnsi"/>
          <w:sz w:val="22"/>
          <w:szCs w:val="22"/>
        </w:rPr>
        <w:t xml:space="preserve"> species</w:t>
      </w:r>
      <w:r w:rsidRPr="0009027A">
        <w:rPr>
          <w:rFonts w:asciiTheme="minorHAnsi" w:eastAsiaTheme="minorHAnsi" w:hAnsiTheme="minorHAnsi" w:cstheme="minorHAnsi"/>
          <w:spacing w:val="11"/>
          <w:sz w:val="22"/>
          <w:szCs w:val="22"/>
        </w:rPr>
        <w:t xml:space="preserve"> </w:t>
      </w:r>
      <w:r w:rsidRPr="0009027A">
        <w:rPr>
          <w:rFonts w:asciiTheme="minorHAnsi" w:eastAsiaTheme="minorHAnsi" w:hAnsiTheme="minorHAnsi" w:cstheme="minorHAnsi"/>
          <w:sz w:val="22"/>
          <w:szCs w:val="22"/>
        </w:rPr>
        <w:t>(</w:t>
      </w:r>
      <w:r w:rsidRPr="0009027A">
        <w:rPr>
          <w:rFonts w:asciiTheme="minorHAnsi" w:eastAsiaTheme="minorHAnsi" w:hAnsiTheme="minorHAnsi" w:cstheme="minorHAnsi"/>
          <w:i/>
          <w:iCs/>
          <w:sz w:val="22"/>
          <w:szCs w:val="22"/>
        </w:rPr>
        <w:t>Ankist</w:t>
      </w:r>
      <w:r w:rsidRPr="0009027A">
        <w:rPr>
          <w:rFonts w:asciiTheme="minorHAnsi" w:eastAsiaTheme="minorHAnsi" w:hAnsiTheme="minorHAnsi" w:cstheme="minorHAnsi"/>
          <w:i/>
          <w:iCs/>
          <w:spacing w:val="-9"/>
          <w:sz w:val="22"/>
          <w:szCs w:val="22"/>
        </w:rPr>
        <w:t>r</w:t>
      </w:r>
      <w:r w:rsidRPr="0009027A">
        <w:rPr>
          <w:rFonts w:asciiTheme="minorHAnsi" w:eastAsiaTheme="minorHAnsi" w:hAnsiTheme="minorHAnsi" w:cstheme="minorHAnsi"/>
          <w:i/>
          <w:iCs/>
          <w:sz w:val="22"/>
          <w:szCs w:val="22"/>
        </w:rPr>
        <w:t>odesmus</w:t>
      </w:r>
      <w:r w:rsidRPr="0009027A">
        <w:rPr>
          <w:rFonts w:asciiTheme="minorHAnsi" w:eastAsiaTheme="minorHAnsi" w:hAnsiTheme="minorHAnsi" w:cstheme="minorHAnsi"/>
          <w:i/>
          <w:iCs/>
          <w:spacing w:val="4"/>
          <w:sz w:val="22"/>
          <w:szCs w:val="22"/>
        </w:rPr>
        <w:t xml:space="preserve"> </w:t>
      </w:r>
      <w:r w:rsidRPr="0009027A">
        <w:rPr>
          <w:rFonts w:asciiTheme="minorHAnsi" w:eastAsiaTheme="minorHAnsi" w:hAnsiTheme="minorHAnsi" w:cstheme="minorHAnsi"/>
          <w:i/>
          <w:iCs/>
          <w:sz w:val="22"/>
          <w:szCs w:val="22"/>
        </w:rPr>
        <w:t>falcatus</w:t>
      </w:r>
      <w:r w:rsidRPr="0009027A">
        <w:rPr>
          <w:rFonts w:asciiTheme="minorHAnsi" w:eastAsiaTheme="minorHAnsi" w:hAnsiTheme="minorHAnsi" w:cstheme="minorHAnsi"/>
          <w:sz w:val="22"/>
          <w:szCs w:val="22"/>
        </w:rPr>
        <w:t>,</w:t>
      </w:r>
      <w:r w:rsidRPr="0009027A">
        <w:rPr>
          <w:rFonts w:asciiTheme="minorHAnsi" w:eastAsiaTheme="minorHAnsi" w:hAnsiTheme="minorHAnsi" w:cstheme="minorHAnsi"/>
          <w:spacing w:val="10"/>
          <w:sz w:val="22"/>
          <w:szCs w:val="22"/>
        </w:rPr>
        <w:t xml:space="preserve"> </w:t>
      </w:r>
      <w:r w:rsidRPr="0009027A">
        <w:rPr>
          <w:rFonts w:asciiTheme="minorHAnsi" w:eastAsiaTheme="minorHAnsi" w:hAnsiTheme="minorHAnsi" w:cstheme="minorHAnsi"/>
          <w:i/>
          <w:iCs/>
          <w:sz w:val="22"/>
          <w:szCs w:val="22"/>
        </w:rPr>
        <w:t>Chlo</w:t>
      </w:r>
      <w:r w:rsidRPr="0009027A">
        <w:rPr>
          <w:rFonts w:asciiTheme="minorHAnsi" w:eastAsiaTheme="minorHAnsi" w:hAnsiTheme="minorHAnsi" w:cstheme="minorHAnsi"/>
          <w:i/>
          <w:iCs/>
          <w:spacing w:val="-7"/>
          <w:sz w:val="22"/>
          <w:szCs w:val="22"/>
        </w:rPr>
        <w:t>r</w:t>
      </w:r>
      <w:r w:rsidRPr="0009027A">
        <w:rPr>
          <w:rFonts w:asciiTheme="minorHAnsi" w:eastAsiaTheme="minorHAnsi" w:hAnsiTheme="minorHAnsi" w:cstheme="minorHAnsi"/>
          <w:i/>
          <w:iCs/>
          <w:sz w:val="22"/>
          <w:szCs w:val="22"/>
        </w:rPr>
        <w:t>ella</w:t>
      </w:r>
      <w:r w:rsidRPr="0009027A">
        <w:rPr>
          <w:rFonts w:asciiTheme="minorHAnsi" w:eastAsiaTheme="minorHAnsi" w:hAnsiTheme="minorHAnsi" w:cstheme="minorHAnsi"/>
          <w:i/>
          <w:iCs/>
          <w:spacing w:val="9"/>
          <w:sz w:val="22"/>
          <w:szCs w:val="22"/>
        </w:rPr>
        <w:t xml:space="preserve"> </w:t>
      </w:r>
      <w:r w:rsidRPr="0009027A">
        <w:rPr>
          <w:rFonts w:asciiTheme="minorHAnsi" w:eastAsiaTheme="minorHAnsi" w:hAnsiTheme="minorHAnsi" w:cstheme="minorHAnsi"/>
          <w:i/>
          <w:iCs/>
          <w:sz w:val="22"/>
          <w:szCs w:val="22"/>
        </w:rPr>
        <w:t>vulgaris</w:t>
      </w:r>
      <w:r w:rsidRPr="0009027A">
        <w:rPr>
          <w:rFonts w:asciiTheme="minorHAnsi" w:eastAsiaTheme="minorHAnsi" w:hAnsiTheme="minorHAnsi" w:cstheme="minorHAnsi"/>
          <w:sz w:val="22"/>
          <w:szCs w:val="22"/>
        </w:rPr>
        <w:t>,</w:t>
      </w:r>
      <w:r w:rsidRPr="0009027A">
        <w:rPr>
          <w:rFonts w:asciiTheme="minorHAnsi" w:eastAsiaTheme="minorHAnsi" w:hAnsiTheme="minorHAnsi" w:cstheme="minorHAnsi"/>
          <w:spacing w:val="-8"/>
          <w:sz w:val="22"/>
          <w:szCs w:val="22"/>
        </w:rPr>
        <w:t xml:space="preserve"> </w:t>
      </w:r>
      <w:r w:rsidRPr="0009027A">
        <w:rPr>
          <w:rFonts w:asciiTheme="minorHAnsi" w:eastAsiaTheme="minorHAnsi" w:hAnsiTheme="minorHAnsi" w:cstheme="minorHAnsi"/>
          <w:i/>
          <w:iCs/>
          <w:sz w:val="22"/>
          <w:szCs w:val="22"/>
        </w:rPr>
        <w:t>Mono</w:t>
      </w:r>
      <w:r w:rsidRPr="0009027A">
        <w:rPr>
          <w:rFonts w:asciiTheme="minorHAnsi" w:eastAsiaTheme="minorHAnsi" w:hAnsiTheme="minorHAnsi" w:cstheme="minorHAnsi"/>
          <w:i/>
          <w:iCs/>
          <w:spacing w:val="-3"/>
          <w:sz w:val="22"/>
          <w:szCs w:val="22"/>
        </w:rPr>
        <w:t>r</w:t>
      </w:r>
      <w:r w:rsidRPr="0009027A">
        <w:rPr>
          <w:rFonts w:asciiTheme="minorHAnsi" w:eastAsiaTheme="minorHAnsi" w:hAnsiTheme="minorHAnsi" w:cstheme="minorHAnsi"/>
          <w:i/>
          <w:iCs/>
          <w:sz w:val="22"/>
          <w:szCs w:val="22"/>
        </w:rPr>
        <w:t>aphidium</w:t>
      </w:r>
      <w:r w:rsidRPr="0009027A">
        <w:rPr>
          <w:rFonts w:asciiTheme="minorHAnsi" w:eastAsiaTheme="minorHAnsi" w:hAnsiTheme="minorHAnsi" w:cstheme="minorHAnsi"/>
          <w:i/>
          <w:iCs/>
          <w:spacing w:val="-21"/>
          <w:sz w:val="22"/>
          <w:szCs w:val="22"/>
        </w:rPr>
        <w:t xml:space="preserve"> </w:t>
      </w:r>
      <w:proofErr w:type="spellStart"/>
      <w:r w:rsidRPr="0009027A">
        <w:rPr>
          <w:rFonts w:asciiTheme="minorHAnsi" w:eastAsiaTheme="minorHAnsi" w:hAnsiTheme="minorHAnsi" w:cstheme="minorHAnsi"/>
          <w:i/>
          <w:iCs/>
          <w:w w:val="99"/>
          <w:sz w:val="22"/>
          <w:szCs w:val="22"/>
        </w:rPr>
        <w:t>a</w:t>
      </w:r>
      <w:r w:rsidRPr="0009027A">
        <w:rPr>
          <w:rFonts w:asciiTheme="minorHAnsi" w:eastAsiaTheme="minorHAnsi" w:hAnsiTheme="minorHAnsi" w:cstheme="minorHAnsi"/>
          <w:i/>
          <w:iCs/>
          <w:spacing w:val="-7"/>
          <w:w w:val="99"/>
          <w:sz w:val="22"/>
          <w:szCs w:val="22"/>
        </w:rPr>
        <w:t>r</w:t>
      </w:r>
      <w:r w:rsidRPr="0009027A">
        <w:rPr>
          <w:rFonts w:asciiTheme="minorHAnsi" w:eastAsiaTheme="minorHAnsi" w:hAnsiTheme="minorHAnsi" w:cstheme="minorHAnsi"/>
          <w:i/>
          <w:iCs/>
          <w:w w:val="99"/>
          <w:sz w:val="22"/>
          <w:szCs w:val="22"/>
        </w:rPr>
        <w:t>cuatum</w:t>
      </w:r>
      <w:proofErr w:type="spellEnd"/>
      <w:r w:rsidRPr="0009027A">
        <w:rPr>
          <w:rFonts w:asciiTheme="minorHAnsi" w:eastAsiaTheme="minorHAnsi" w:hAnsiTheme="minorHAnsi" w:cstheme="minorHAnsi"/>
          <w:w w:val="99"/>
          <w:sz w:val="22"/>
          <w:szCs w:val="22"/>
        </w:rPr>
        <w:t>,</w:t>
      </w:r>
      <w:r w:rsidRPr="0009027A">
        <w:rPr>
          <w:rFonts w:asciiTheme="minorHAnsi" w:eastAsiaTheme="minorHAnsi" w:hAnsiTheme="minorHAnsi" w:cstheme="minorHAnsi"/>
          <w:spacing w:val="-21"/>
          <w:sz w:val="22"/>
          <w:szCs w:val="22"/>
        </w:rPr>
        <w:t xml:space="preserve"> </w:t>
      </w:r>
      <w:r w:rsidRPr="0009027A">
        <w:rPr>
          <w:rFonts w:asciiTheme="minorHAnsi" w:eastAsiaTheme="minorHAnsi" w:hAnsiTheme="minorHAnsi" w:cstheme="minorHAnsi"/>
          <w:i/>
          <w:iCs/>
          <w:sz w:val="22"/>
          <w:szCs w:val="22"/>
        </w:rPr>
        <w:t>Scenedesmus</w:t>
      </w:r>
      <w:r w:rsidRPr="0009027A">
        <w:rPr>
          <w:rFonts w:asciiTheme="minorHAnsi" w:eastAsiaTheme="minorHAnsi" w:hAnsiTheme="minorHAnsi" w:cstheme="minorHAnsi"/>
          <w:i/>
          <w:iCs/>
          <w:spacing w:val="-21"/>
          <w:sz w:val="22"/>
          <w:szCs w:val="22"/>
        </w:rPr>
        <w:t xml:space="preserve"> </w:t>
      </w:r>
      <w:r w:rsidRPr="0009027A">
        <w:rPr>
          <w:rFonts w:asciiTheme="minorHAnsi" w:eastAsiaTheme="minorHAnsi" w:hAnsiTheme="minorHAnsi" w:cstheme="minorHAnsi"/>
          <w:i/>
          <w:iCs/>
          <w:sz w:val="22"/>
          <w:szCs w:val="22"/>
        </w:rPr>
        <w:t>quadricauda</w:t>
      </w:r>
      <w:r w:rsidRPr="0009027A">
        <w:rPr>
          <w:rFonts w:asciiTheme="minorHAnsi" w:eastAsiaTheme="minorHAnsi" w:hAnsiTheme="minorHAnsi" w:cstheme="minorHAnsi"/>
          <w:sz w:val="22"/>
          <w:szCs w:val="22"/>
        </w:rPr>
        <w:t>,</w:t>
      </w:r>
      <w:r w:rsidRPr="0009027A">
        <w:rPr>
          <w:rFonts w:asciiTheme="minorHAnsi" w:eastAsiaTheme="minorHAnsi" w:hAnsiTheme="minorHAnsi" w:cstheme="minorHAnsi"/>
          <w:spacing w:val="-11"/>
          <w:sz w:val="22"/>
          <w:szCs w:val="22"/>
        </w:rPr>
        <w:t xml:space="preserve"> </w:t>
      </w:r>
      <w:r w:rsidRPr="0009027A">
        <w:rPr>
          <w:rFonts w:asciiTheme="minorHAnsi" w:eastAsiaTheme="minorHAnsi" w:hAnsiTheme="minorHAnsi" w:cstheme="minorHAnsi"/>
          <w:i/>
          <w:iCs/>
          <w:sz w:val="22"/>
          <w:szCs w:val="22"/>
        </w:rPr>
        <w:t>Scenedesmus</w:t>
      </w:r>
      <w:r w:rsidRPr="0009027A">
        <w:rPr>
          <w:rFonts w:asciiTheme="minorHAnsi" w:eastAsiaTheme="minorHAnsi" w:hAnsiTheme="minorHAnsi" w:cstheme="minorHAnsi"/>
          <w:i/>
          <w:iCs/>
          <w:spacing w:val="47"/>
          <w:sz w:val="22"/>
          <w:szCs w:val="22"/>
        </w:rPr>
        <w:t xml:space="preserve"> </w:t>
      </w:r>
      <w:r w:rsidRPr="0009027A">
        <w:rPr>
          <w:rFonts w:asciiTheme="minorHAnsi" w:eastAsiaTheme="minorHAnsi" w:hAnsiTheme="minorHAnsi" w:cstheme="minorHAnsi"/>
          <w:i/>
          <w:iCs/>
          <w:sz w:val="22"/>
          <w:szCs w:val="22"/>
        </w:rPr>
        <w:t>subspicatus</w:t>
      </w:r>
      <w:r w:rsidRPr="0009027A">
        <w:rPr>
          <w:rFonts w:asciiTheme="minorHAnsi" w:eastAsiaTheme="minorHAnsi" w:hAnsiTheme="minorHAnsi" w:cstheme="minorHAnsi"/>
          <w:sz w:val="22"/>
          <w:szCs w:val="22"/>
        </w:rPr>
        <w:t>,</w:t>
      </w:r>
      <w:r w:rsidRPr="0009027A">
        <w:rPr>
          <w:rFonts w:asciiTheme="minorHAnsi" w:eastAsiaTheme="minorHAnsi" w:hAnsiTheme="minorHAnsi" w:cstheme="minorHAnsi"/>
          <w:spacing w:val="48"/>
          <w:sz w:val="22"/>
          <w:szCs w:val="22"/>
        </w:rPr>
        <w:t xml:space="preserve"> </w:t>
      </w:r>
      <w:r w:rsidRPr="0009027A">
        <w:rPr>
          <w:rFonts w:asciiTheme="minorHAnsi" w:eastAsiaTheme="minorHAnsi" w:hAnsiTheme="minorHAnsi" w:cstheme="minorHAnsi"/>
          <w:i/>
          <w:iCs/>
          <w:sz w:val="22"/>
          <w:szCs w:val="22"/>
        </w:rPr>
        <w:t>Pseudoki</w:t>
      </w:r>
      <w:r w:rsidRPr="0009027A">
        <w:rPr>
          <w:rFonts w:asciiTheme="minorHAnsi" w:eastAsiaTheme="minorHAnsi" w:hAnsiTheme="minorHAnsi" w:cstheme="minorHAnsi"/>
          <w:i/>
          <w:iCs/>
          <w:spacing w:val="-7"/>
          <w:sz w:val="22"/>
          <w:szCs w:val="22"/>
        </w:rPr>
        <w:t>r</w:t>
      </w:r>
      <w:r w:rsidRPr="0009027A">
        <w:rPr>
          <w:rFonts w:asciiTheme="minorHAnsi" w:eastAsiaTheme="minorHAnsi" w:hAnsiTheme="minorHAnsi" w:cstheme="minorHAnsi"/>
          <w:i/>
          <w:iCs/>
          <w:spacing w:val="-3"/>
          <w:sz w:val="22"/>
          <w:szCs w:val="22"/>
        </w:rPr>
        <w:t>c</w:t>
      </w:r>
      <w:r w:rsidRPr="0009027A">
        <w:rPr>
          <w:rFonts w:asciiTheme="minorHAnsi" w:eastAsiaTheme="minorHAnsi" w:hAnsiTheme="minorHAnsi" w:cstheme="minorHAnsi"/>
          <w:i/>
          <w:iCs/>
          <w:sz w:val="22"/>
          <w:szCs w:val="22"/>
        </w:rPr>
        <w:t>hneriella</w:t>
      </w:r>
      <w:r w:rsidRPr="0009027A">
        <w:rPr>
          <w:rFonts w:asciiTheme="minorHAnsi" w:eastAsiaTheme="minorHAnsi" w:hAnsiTheme="minorHAnsi" w:cstheme="minorHAnsi"/>
          <w:i/>
          <w:iCs/>
          <w:spacing w:val="42"/>
          <w:sz w:val="22"/>
          <w:szCs w:val="22"/>
        </w:rPr>
        <w:t xml:space="preserve"> </w:t>
      </w:r>
      <w:r w:rsidRPr="0009027A">
        <w:rPr>
          <w:rFonts w:asciiTheme="minorHAnsi" w:eastAsiaTheme="minorHAnsi" w:hAnsiTheme="minorHAnsi" w:cstheme="minorHAnsi"/>
          <w:i/>
          <w:iCs/>
          <w:sz w:val="22"/>
          <w:szCs w:val="22"/>
        </w:rPr>
        <w:t>sub-</w:t>
      </w:r>
      <w:r w:rsidRPr="0009027A">
        <w:rPr>
          <w:rFonts w:asciiTheme="minorHAnsi" w:eastAsiaTheme="minorHAnsi" w:hAnsiTheme="minorHAnsi" w:cstheme="minorHAnsi"/>
          <w:i/>
          <w:iCs/>
          <w:spacing w:val="-4"/>
          <w:sz w:val="22"/>
          <w:szCs w:val="22"/>
        </w:rPr>
        <w:t xml:space="preserve"> </w:t>
      </w:r>
      <w:r w:rsidRPr="0009027A">
        <w:rPr>
          <w:rFonts w:asciiTheme="minorHAnsi" w:eastAsiaTheme="minorHAnsi" w:hAnsiTheme="minorHAnsi" w:cstheme="minorHAnsi"/>
          <w:i/>
          <w:iCs/>
          <w:sz w:val="22"/>
          <w:szCs w:val="22"/>
        </w:rPr>
        <w:t>spicata</w:t>
      </w:r>
      <w:r w:rsidRPr="0009027A">
        <w:rPr>
          <w:rFonts w:asciiTheme="minorHAnsi" w:eastAsiaTheme="minorHAnsi" w:hAnsiTheme="minorHAnsi" w:cstheme="minorHAnsi"/>
          <w:i/>
          <w:iCs/>
          <w:spacing w:val="3"/>
          <w:sz w:val="22"/>
          <w:szCs w:val="22"/>
        </w:rPr>
        <w:t xml:space="preserve"> </w:t>
      </w:r>
      <w:r w:rsidRPr="0009027A">
        <w:rPr>
          <w:rFonts w:asciiTheme="minorHAnsi" w:eastAsiaTheme="minorHAnsi" w:hAnsiTheme="minorHAnsi" w:cstheme="minorHAnsi"/>
          <w:sz w:val="22"/>
          <w:szCs w:val="22"/>
        </w:rPr>
        <w:t>(pr</w:t>
      </w:r>
      <w:r w:rsidRPr="0009027A">
        <w:rPr>
          <w:rFonts w:asciiTheme="minorHAnsi" w:eastAsiaTheme="minorHAnsi" w:hAnsiTheme="minorHAnsi" w:cstheme="minorHAnsi"/>
          <w:spacing w:val="-5"/>
          <w:sz w:val="22"/>
          <w:szCs w:val="22"/>
        </w:rPr>
        <w:t>e</w:t>
      </w:r>
      <w:r w:rsidRPr="0009027A">
        <w:rPr>
          <w:rFonts w:asciiTheme="minorHAnsi" w:eastAsiaTheme="minorHAnsi" w:hAnsiTheme="minorHAnsi" w:cstheme="minorHAnsi"/>
          <w:sz w:val="22"/>
          <w:szCs w:val="22"/>
        </w:rPr>
        <w:t xml:space="preserve">viously </w:t>
      </w:r>
      <w:r w:rsidRPr="0009027A">
        <w:rPr>
          <w:rFonts w:asciiTheme="minorHAnsi" w:eastAsiaTheme="minorHAnsi" w:hAnsiTheme="minorHAnsi" w:cstheme="minorHAnsi"/>
          <w:i/>
          <w:iCs/>
          <w:sz w:val="22"/>
          <w:szCs w:val="22"/>
        </w:rPr>
        <w:t>Selenastrum</w:t>
      </w:r>
      <w:r w:rsidRPr="0009027A">
        <w:rPr>
          <w:rFonts w:asciiTheme="minorHAnsi" w:eastAsiaTheme="minorHAnsi" w:hAnsiTheme="minorHAnsi" w:cstheme="minorHAnsi"/>
          <w:i/>
          <w:iCs/>
          <w:spacing w:val="9"/>
          <w:sz w:val="22"/>
          <w:szCs w:val="22"/>
        </w:rPr>
        <w:t xml:space="preserve"> </w:t>
      </w:r>
      <w:r w:rsidRPr="0009027A">
        <w:rPr>
          <w:rFonts w:asciiTheme="minorHAnsi" w:eastAsiaTheme="minorHAnsi" w:hAnsiTheme="minorHAnsi" w:cstheme="minorHAnsi"/>
          <w:i/>
          <w:iCs/>
          <w:sz w:val="22"/>
          <w:szCs w:val="22"/>
        </w:rPr>
        <w:t>capricornutum</w:t>
      </w:r>
      <w:r w:rsidRPr="0009027A">
        <w:rPr>
          <w:rFonts w:asciiTheme="minorHAnsi" w:eastAsiaTheme="minorHAnsi" w:hAnsiTheme="minorHAnsi" w:cstheme="minorHAnsi"/>
          <w:sz w:val="22"/>
          <w:szCs w:val="22"/>
        </w:rPr>
        <w:t>))</w:t>
      </w:r>
      <w:r w:rsidRPr="0009027A">
        <w:rPr>
          <w:rFonts w:asciiTheme="minorHAnsi" w:eastAsiaTheme="minorHAnsi" w:hAnsiTheme="minorHAnsi" w:cstheme="minorHAnsi"/>
          <w:spacing w:val="-4"/>
          <w:sz w:val="22"/>
          <w:szCs w:val="22"/>
        </w:rPr>
        <w:t xml:space="preserve"> </w:t>
      </w:r>
      <w:r w:rsidRPr="0009027A">
        <w:rPr>
          <w:rFonts w:asciiTheme="minorHAnsi" w:eastAsiaTheme="minorHAnsi" w:hAnsiTheme="minorHAnsi" w:cstheme="minorHAnsi"/>
          <w:sz w:val="22"/>
          <w:szCs w:val="22"/>
        </w:rPr>
        <w:t>one</w:t>
      </w:r>
      <w:r w:rsidRPr="0009027A">
        <w:rPr>
          <w:rFonts w:asciiTheme="minorHAnsi" w:eastAsiaTheme="minorHAnsi" w:hAnsiTheme="minorHAnsi" w:cstheme="minorHAnsi"/>
          <w:spacing w:val="-3"/>
          <w:sz w:val="22"/>
          <w:szCs w:val="22"/>
        </w:rPr>
        <w:t xml:space="preserve"> </w:t>
      </w:r>
      <w:r w:rsidRPr="0009027A">
        <w:rPr>
          <w:rFonts w:asciiTheme="minorHAnsi" w:eastAsiaTheme="minorHAnsi" w:hAnsiTheme="minorHAnsi" w:cstheme="minorHAnsi"/>
          <w:sz w:val="22"/>
          <w:szCs w:val="22"/>
        </w:rPr>
        <w:t>marine</w:t>
      </w:r>
      <w:r w:rsidRPr="0009027A">
        <w:rPr>
          <w:rFonts w:asciiTheme="minorHAnsi" w:eastAsiaTheme="minorHAnsi" w:hAnsiTheme="minorHAnsi" w:cstheme="minorHAnsi"/>
          <w:spacing w:val="27"/>
          <w:sz w:val="22"/>
          <w:szCs w:val="22"/>
        </w:rPr>
        <w:t xml:space="preserve"> </w:t>
      </w:r>
      <w:r w:rsidRPr="0009027A">
        <w:rPr>
          <w:rFonts w:asciiTheme="minorHAnsi" w:eastAsiaTheme="minorHAnsi" w:hAnsiTheme="minorHAnsi" w:cstheme="minorHAnsi"/>
          <w:sz w:val="22"/>
          <w:szCs w:val="22"/>
        </w:rPr>
        <w:t>green</w:t>
      </w:r>
      <w:r w:rsidRPr="0009027A">
        <w:rPr>
          <w:rFonts w:asciiTheme="minorHAnsi" w:eastAsiaTheme="minorHAnsi" w:hAnsiTheme="minorHAnsi" w:cstheme="minorHAnsi"/>
          <w:spacing w:val="29"/>
          <w:sz w:val="22"/>
          <w:szCs w:val="22"/>
        </w:rPr>
        <w:t xml:space="preserve"> </w:t>
      </w:r>
      <w:r w:rsidRPr="0009027A">
        <w:rPr>
          <w:rFonts w:asciiTheme="minorHAnsi" w:eastAsiaTheme="minorHAnsi" w:hAnsiTheme="minorHAnsi" w:cstheme="minorHAnsi"/>
          <w:sz w:val="22"/>
          <w:szCs w:val="22"/>
        </w:rPr>
        <w:t>algae</w:t>
      </w:r>
      <w:r w:rsidRPr="0009027A">
        <w:rPr>
          <w:rFonts w:asciiTheme="minorHAnsi" w:eastAsiaTheme="minorHAnsi" w:hAnsiTheme="minorHAnsi" w:cstheme="minorHAnsi"/>
          <w:spacing w:val="29"/>
          <w:sz w:val="22"/>
          <w:szCs w:val="22"/>
        </w:rPr>
        <w:t xml:space="preserve"> </w:t>
      </w:r>
      <w:r w:rsidRPr="0009027A">
        <w:rPr>
          <w:rFonts w:asciiTheme="minorHAnsi" w:eastAsiaTheme="minorHAnsi" w:hAnsiTheme="minorHAnsi" w:cstheme="minorHAnsi"/>
          <w:sz w:val="22"/>
          <w:szCs w:val="22"/>
        </w:rPr>
        <w:t>(</w:t>
      </w:r>
      <w:r w:rsidRPr="0009027A">
        <w:rPr>
          <w:rFonts w:asciiTheme="minorHAnsi" w:eastAsiaTheme="minorHAnsi" w:hAnsiTheme="minorHAnsi" w:cstheme="minorHAnsi"/>
          <w:i/>
          <w:iCs/>
          <w:sz w:val="22"/>
          <w:szCs w:val="22"/>
        </w:rPr>
        <w:t>Dunaliella</w:t>
      </w:r>
      <w:r w:rsidRPr="0009027A">
        <w:rPr>
          <w:rFonts w:asciiTheme="minorHAnsi" w:eastAsiaTheme="minorHAnsi" w:hAnsiTheme="minorHAnsi" w:cstheme="minorHAnsi"/>
          <w:i/>
          <w:iCs/>
          <w:spacing w:val="24"/>
          <w:sz w:val="22"/>
          <w:szCs w:val="22"/>
        </w:rPr>
        <w:t xml:space="preserve"> </w:t>
      </w:r>
      <w:r w:rsidRPr="0009027A">
        <w:rPr>
          <w:rFonts w:asciiTheme="minorHAnsi" w:eastAsiaTheme="minorHAnsi" w:hAnsiTheme="minorHAnsi" w:cstheme="minorHAnsi"/>
          <w:i/>
          <w:iCs/>
          <w:sz w:val="22"/>
          <w:szCs w:val="22"/>
        </w:rPr>
        <w:t>tertiolecta</w:t>
      </w:r>
      <w:r w:rsidRPr="0009027A">
        <w:rPr>
          <w:rFonts w:asciiTheme="minorHAnsi" w:eastAsiaTheme="minorHAnsi" w:hAnsiTheme="minorHAnsi" w:cstheme="minorHAnsi"/>
          <w:sz w:val="22"/>
          <w:szCs w:val="22"/>
        </w:rPr>
        <w:t>)</w:t>
      </w:r>
      <w:r w:rsidRPr="0009027A">
        <w:rPr>
          <w:rFonts w:asciiTheme="minorHAnsi" w:eastAsiaTheme="minorHAnsi" w:hAnsiTheme="minorHAnsi" w:cstheme="minorHAnsi"/>
          <w:spacing w:val="24"/>
          <w:sz w:val="22"/>
          <w:szCs w:val="22"/>
        </w:rPr>
        <w:t xml:space="preserve"> </w:t>
      </w:r>
      <w:r w:rsidRPr="0009027A">
        <w:rPr>
          <w:rFonts w:asciiTheme="minorHAnsi" w:eastAsiaTheme="minorHAnsi" w:hAnsiTheme="minorHAnsi" w:cstheme="minorHAnsi"/>
          <w:sz w:val="22"/>
          <w:szCs w:val="22"/>
        </w:rPr>
        <w:t>and</w:t>
      </w:r>
      <w:r w:rsidRPr="0009027A">
        <w:rPr>
          <w:rFonts w:asciiTheme="minorHAnsi" w:eastAsiaTheme="minorHAnsi" w:hAnsiTheme="minorHAnsi" w:cstheme="minorHAnsi"/>
          <w:spacing w:val="30"/>
          <w:sz w:val="22"/>
          <w:szCs w:val="22"/>
        </w:rPr>
        <w:t xml:space="preserve"> </w:t>
      </w:r>
      <w:r w:rsidRPr="0009027A">
        <w:rPr>
          <w:rFonts w:asciiTheme="minorHAnsi" w:eastAsiaTheme="minorHAnsi" w:hAnsiTheme="minorHAnsi" w:cstheme="minorHAnsi"/>
          <w:sz w:val="22"/>
          <w:szCs w:val="22"/>
        </w:rPr>
        <w:t>t</w:t>
      </w:r>
      <w:r w:rsidRPr="0009027A">
        <w:rPr>
          <w:rFonts w:asciiTheme="minorHAnsi" w:eastAsiaTheme="minorHAnsi" w:hAnsiTheme="minorHAnsi" w:cstheme="minorHAnsi"/>
          <w:spacing w:val="-2"/>
          <w:sz w:val="22"/>
          <w:szCs w:val="22"/>
        </w:rPr>
        <w:t>w</w:t>
      </w:r>
      <w:r w:rsidRPr="0009027A">
        <w:rPr>
          <w:rFonts w:asciiTheme="minorHAnsi" w:eastAsiaTheme="minorHAnsi" w:hAnsiTheme="minorHAnsi" w:cstheme="minorHAnsi"/>
          <w:sz w:val="22"/>
          <w:szCs w:val="22"/>
        </w:rPr>
        <w:t>o</w:t>
      </w:r>
      <w:r w:rsidRPr="0009027A">
        <w:rPr>
          <w:rFonts w:asciiTheme="minorHAnsi" w:eastAsiaTheme="minorHAnsi" w:hAnsiTheme="minorHAnsi" w:cstheme="minorHAnsi"/>
          <w:spacing w:val="-3"/>
          <w:sz w:val="22"/>
          <w:szCs w:val="22"/>
        </w:rPr>
        <w:t xml:space="preserve"> </w:t>
      </w:r>
      <w:r w:rsidRPr="0009027A">
        <w:rPr>
          <w:rFonts w:asciiTheme="minorHAnsi" w:eastAsiaTheme="minorHAnsi" w:hAnsiTheme="minorHAnsi" w:cstheme="minorHAnsi"/>
          <w:sz w:val="22"/>
          <w:szCs w:val="22"/>
        </w:rPr>
        <w:t>marine diatoms  (</w:t>
      </w:r>
      <w:r w:rsidRPr="0009027A">
        <w:rPr>
          <w:rFonts w:asciiTheme="minorHAnsi" w:eastAsiaTheme="minorHAnsi" w:hAnsiTheme="minorHAnsi" w:cstheme="minorHAnsi"/>
          <w:i/>
          <w:iCs/>
          <w:sz w:val="22"/>
          <w:szCs w:val="22"/>
        </w:rPr>
        <w:t>Phaeodactylum</w:t>
      </w:r>
      <w:r w:rsidRPr="0009027A">
        <w:rPr>
          <w:rFonts w:asciiTheme="minorHAnsi" w:eastAsiaTheme="minorHAnsi" w:hAnsiTheme="minorHAnsi" w:cstheme="minorHAnsi"/>
          <w:i/>
          <w:iCs/>
          <w:spacing w:val="30"/>
          <w:sz w:val="22"/>
          <w:szCs w:val="22"/>
        </w:rPr>
        <w:t xml:space="preserve"> </w:t>
      </w:r>
      <w:r w:rsidRPr="0009027A">
        <w:rPr>
          <w:rFonts w:asciiTheme="minorHAnsi" w:eastAsiaTheme="minorHAnsi" w:hAnsiTheme="minorHAnsi" w:cstheme="minorHAnsi"/>
          <w:i/>
          <w:iCs/>
          <w:sz w:val="22"/>
          <w:szCs w:val="22"/>
        </w:rPr>
        <w:t xml:space="preserve">tricornutum </w:t>
      </w:r>
      <w:r w:rsidRPr="0009027A">
        <w:rPr>
          <w:rFonts w:asciiTheme="minorHAnsi" w:eastAsiaTheme="minorHAnsi" w:hAnsiTheme="minorHAnsi" w:cstheme="minorHAnsi"/>
          <w:sz w:val="22"/>
          <w:szCs w:val="22"/>
        </w:rPr>
        <w:t xml:space="preserve">and </w:t>
      </w:r>
      <w:r w:rsidRPr="0009027A">
        <w:rPr>
          <w:rFonts w:asciiTheme="minorHAnsi" w:eastAsiaTheme="minorHAnsi" w:hAnsiTheme="minorHAnsi" w:cstheme="minorHAnsi"/>
          <w:i/>
          <w:iCs/>
          <w:w w:val="99"/>
          <w:sz w:val="22"/>
          <w:szCs w:val="22"/>
        </w:rPr>
        <w:t>Nitzs</w:t>
      </w:r>
      <w:r w:rsidRPr="0009027A">
        <w:rPr>
          <w:rFonts w:asciiTheme="minorHAnsi" w:eastAsiaTheme="minorHAnsi" w:hAnsiTheme="minorHAnsi" w:cstheme="minorHAnsi"/>
          <w:i/>
          <w:iCs/>
          <w:spacing w:val="-3"/>
          <w:w w:val="99"/>
          <w:sz w:val="22"/>
          <w:szCs w:val="22"/>
        </w:rPr>
        <w:t>c</w:t>
      </w:r>
      <w:r w:rsidRPr="0009027A">
        <w:rPr>
          <w:rFonts w:asciiTheme="minorHAnsi" w:eastAsiaTheme="minorHAnsi" w:hAnsiTheme="minorHAnsi" w:cstheme="minorHAnsi"/>
          <w:i/>
          <w:iCs/>
          <w:w w:val="99"/>
          <w:sz w:val="22"/>
          <w:szCs w:val="22"/>
        </w:rPr>
        <w:t>hia</w:t>
      </w:r>
      <w:r w:rsidRPr="0009027A">
        <w:rPr>
          <w:rFonts w:asciiTheme="minorHAnsi" w:eastAsiaTheme="minorHAnsi" w:hAnsiTheme="minorHAnsi" w:cstheme="minorHAnsi"/>
          <w:i/>
          <w:iCs/>
          <w:spacing w:val="-18"/>
          <w:w w:val="99"/>
          <w:sz w:val="22"/>
          <w:szCs w:val="22"/>
        </w:rPr>
        <w:t xml:space="preserve"> </w:t>
      </w:r>
      <w:r w:rsidRPr="0009027A">
        <w:rPr>
          <w:rFonts w:asciiTheme="minorHAnsi" w:eastAsiaTheme="minorHAnsi" w:hAnsiTheme="minorHAnsi" w:cstheme="minorHAnsi"/>
          <w:i/>
          <w:iCs/>
          <w:sz w:val="22"/>
          <w:szCs w:val="22"/>
        </w:rPr>
        <w:t>closterium</w:t>
      </w:r>
      <w:r w:rsidRPr="0009027A">
        <w:rPr>
          <w:rFonts w:asciiTheme="minorHAnsi" w:eastAsiaTheme="minorHAnsi" w:hAnsiTheme="minorHAnsi" w:cstheme="minorHAnsi"/>
          <w:sz w:val="22"/>
          <w:szCs w:val="22"/>
        </w:rPr>
        <w:t xml:space="preserve">).  Only the results for chlorpyrifos are reported here.  A stock solution of technical grade chlorpyrifos ethyl (97.6% </w:t>
      </w:r>
      <w:proofErr w:type="spellStart"/>
      <w:r w:rsidRPr="0009027A">
        <w:rPr>
          <w:rFonts w:asciiTheme="minorHAnsi" w:eastAsiaTheme="minorHAnsi" w:hAnsiTheme="minorHAnsi" w:cstheme="minorHAnsi"/>
          <w:sz w:val="22"/>
          <w:szCs w:val="22"/>
        </w:rPr>
        <w:t>a.i</w:t>
      </w:r>
      <w:proofErr w:type="spellEnd"/>
      <w:r w:rsidRPr="0009027A">
        <w:rPr>
          <w:rFonts w:asciiTheme="minorHAnsi" w:eastAsiaTheme="minorHAnsi" w:hAnsiTheme="minorHAnsi" w:cstheme="minorHAnsi"/>
          <w:sz w:val="22"/>
          <w:szCs w:val="22"/>
        </w:rPr>
        <w:t xml:space="preserve">.) was prepared in acetone and diluted using </w:t>
      </w:r>
      <w:proofErr w:type="spellStart"/>
      <w:r w:rsidRPr="0009027A">
        <w:rPr>
          <w:rFonts w:asciiTheme="minorHAnsi" w:eastAsiaTheme="minorHAnsi" w:hAnsiTheme="minorHAnsi" w:cstheme="minorHAnsi"/>
          <w:sz w:val="22"/>
          <w:szCs w:val="22"/>
        </w:rPr>
        <w:t>Milli</w:t>
      </w:r>
      <w:proofErr w:type="spellEnd"/>
      <w:r w:rsidRPr="0009027A">
        <w:rPr>
          <w:rFonts w:asciiTheme="minorHAnsi" w:eastAsiaTheme="minorHAnsi" w:hAnsiTheme="minorHAnsi" w:cstheme="minorHAnsi"/>
          <w:sz w:val="22"/>
          <w:szCs w:val="22"/>
        </w:rPr>
        <w:t xml:space="preserve">-Q water to the desired test concentrations (40, 400, and 4,000 µg </w:t>
      </w:r>
      <w:proofErr w:type="spellStart"/>
      <w:r w:rsidRPr="0009027A">
        <w:rPr>
          <w:rFonts w:asciiTheme="minorHAnsi" w:eastAsiaTheme="minorHAnsi" w:hAnsiTheme="minorHAnsi" w:cstheme="minorHAnsi"/>
          <w:sz w:val="22"/>
          <w:szCs w:val="22"/>
        </w:rPr>
        <w:t>a.i</w:t>
      </w:r>
      <w:proofErr w:type="spellEnd"/>
      <w:r w:rsidRPr="0009027A">
        <w:rPr>
          <w:rFonts w:asciiTheme="minorHAnsi" w:eastAsiaTheme="minorHAnsi" w:hAnsiTheme="minorHAnsi" w:cstheme="minorHAnsi"/>
          <w:sz w:val="22"/>
          <w:szCs w:val="22"/>
        </w:rPr>
        <w:t xml:space="preserve">./L).  The standards were verified using gas chromatography-mass spectrometry (GC-MS).  Four replicates per test concentration were tested. </w:t>
      </w:r>
    </w:p>
    <w:p w14:paraId="5E68A31E" w14:textId="77777777" w:rsidR="0009027A" w:rsidRPr="0009027A" w:rsidRDefault="0009027A" w:rsidP="0009027A">
      <w:pPr>
        <w:autoSpaceDE w:val="0"/>
        <w:autoSpaceDN w:val="0"/>
        <w:adjustRightInd w:val="0"/>
        <w:ind w:right="81"/>
        <w:rPr>
          <w:rFonts w:asciiTheme="minorHAnsi" w:eastAsiaTheme="minorHAnsi" w:hAnsiTheme="minorHAnsi" w:cstheme="minorHAnsi"/>
          <w:sz w:val="22"/>
          <w:szCs w:val="22"/>
        </w:rPr>
      </w:pPr>
    </w:p>
    <w:p w14:paraId="6F46A35E" w14:textId="77777777" w:rsidR="0009027A" w:rsidRPr="0009027A" w:rsidRDefault="0009027A" w:rsidP="0009027A">
      <w:pPr>
        <w:autoSpaceDE w:val="0"/>
        <w:autoSpaceDN w:val="0"/>
        <w:adjustRightInd w:val="0"/>
        <w:ind w:right="-288"/>
        <w:rPr>
          <w:rFonts w:asciiTheme="minorHAnsi" w:eastAsiaTheme="minorHAnsi" w:hAnsiTheme="minorHAnsi" w:cstheme="minorHAnsi"/>
          <w:sz w:val="22"/>
          <w:szCs w:val="22"/>
        </w:rPr>
      </w:pPr>
      <w:r w:rsidRPr="0009027A">
        <w:rPr>
          <w:rFonts w:asciiTheme="minorHAnsi" w:eastAsiaTheme="minorHAnsi" w:hAnsiTheme="minorHAnsi" w:cstheme="minorHAnsi"/>
          <w:sz w:val="22"/>
          <w:szCs w:val="22"/>
        </w:rPr>
        <w:t xml:space="preserve">The algae species selected were known not to form significant aggregates. </w:t>
      </w:r>
    </w:p>
    <w:p w14:paraId="03F63574" w14:textId="77777777" w:rsidR="0009027A" w:rsidRPr="0009027A" w:rsidRDefault="0009027A" w:rsidP="0009027A">
      <w:pPr>
        <w:autoSpaceDE w:val="0"/>
        <w:autoSpaceDN w:val="0"/>
        <w:adjustRightInd w:val="0"/>
        <w:ind w:right="-288"/>
        <w:rPr>
          <w:rFonts w:asciiTheme="minorHAnsi" w:eastAsiaTheme="minorHAnsi" w:hAnsiTheme="minorHAnsi" w:cstheme="minorHAnsi"/>
          <w:sz w:val="22"/>
          <w:szCs w:val="22"/>
        </w:rPr>
      </w:pPr>
    </w:p>
    <w:p w14:paraId="176D50A0" w14:textId="77777777" w:rsidR="0009027A" w:rsidRPr="0009027A" w:rsidRDefault="0009027A" w:rsidP="0009027A">
      <w:pPr>
        <w:autoSpaceDE w:val="0"/>
        <w:autoSpaceDN w:val="0"/>
        <w:adjustRightInd w:val="0"/>
        <w:ind w:left="720" w:right="-288"/>
        <w:rPr>
          <w:rFonts w:asciiTheme="minorHAnsi" w:eastAsiaTheme="minorHAnsi" w:hAnsiTheme="minorHAnsi" w:cstheme="minorHAnsi"/>
          <w:color w:val="000000"/>
          <w:spacing w:val="7"/>
          <w:sz w:val="22"/>
          <w:szCs w:val="22"/>
        </w:rPr>
      </w:pPr>
      <w:r w:rsidRPr="0009027A">
        <w:rPr>
          <w:rFonts w:asciiTheme="minorHAnsi" w:eastAsiaTheme="minorHAnsi" w:hAnsiTheme="minorHAnsi" w:cstheme="minorHAnsi"/>
          <w:sz w:val="22"/>
          <w:szCs w:val="22"/>
        </w:rPr>
        <w:t>“All</w:t>
      </w:r>
      <w:r w:rsidRPr="0009027A">
        <w:rPr>
          <w:rFonts w:asciiTheme="minorHAnsi" w:eastAsiaTheme="minorHAnsi" w:hAnsiTheme="minorHAnsi" w:cstheme="minorHAnsi"/>
          <w:spacing w:val="16"/>
          <w:sz w:val="22"/>
          <w:szCs w:val="22"/>
        </w:rPr>
        <w:t xml:space="preserve"> </w:t>
      </w:r>
      <w:r w:rsidRPr="0009027A">
        <w:rPr>
          <w:rFonts w:asciiTheme="minorHAnsi" w:eastAsiaTheme="minorHAnsi" w:hAnsiTheme="minorHAnsi" w:cstheme="minorHAnsi"/>
          <w:sz w:val="22"/>
          <w:szCs w:val="22"/>
        </w:rPr>
        <w:t>algae</w:t>
      </w:r>
      <w:r w:rsidRPr="0009027A">
        <w:rPr>
          <w:rFonts w:asciiTheme="minorHAnsi" w:eastAsiaTheme="minorHAnsi" w:hAnsiTheme="minorHAnsi" w:cstheme="minorHAnsi"/>
          <w:spacing w:val="15"/>
          <w:sz w:val="22"/>
          <w:szCs w:val="22"/>
        </w:rPr>
        <w:t xml:space="preserve"> </w:t>
      </w:r>
      <w:r w:rsidRPr="0009027A">
        <w:rPr>
          <w:rFonts w:asciiTheme="minorHAnsi" w:eastAsiaTheme="minorHAnsi" w:hAnsiTheme="minorHAnsi" w:cstheme="minorHAnsi"/>
          <w:sz w:val="22"/>
          <w:szCs w:val="22"/>
        </w:rPr>
        <w:t>were</w:t>
      </w:r>
      <w:r w:rsidRPr="0009027A">
        <w:rPr>
          <w:rFonts w:asciiTheme="minorHAnsi" w:eastAsiaTheme="minorHAnsi" w:hAnsiTheme="minorHAnsi" w:cstheme="minorHAnsi"/>
          <w:spacing w:val="15"/>
          <w:sz w:val="22"/>
          <w:szCs w:val="22"/>
        </w:rPr>
        <w:t xml:space="preserve"> </w:t>
      </w:r>
      <w:r w:rsidRPr="0009027A">
        <w:rPr>
          <w:rFonts w:asciiTheme="minorHAnsi" w:eastAsiaTheme="minorHAnsi" w:hAnsiTheme="minorHAnsi" w:cstheme="minorHAnsi"/>
          <w:sz w:val="22"/>
          <w:szCs w:val="22"/>
        </w:rPr>
        <w:t>gr</w:t>
      </w:r>
      <w:r w:rsidRPr="0009027A">
        <w:rPr>
          <w:rFonts w:asciiTheme="minorHAnsi" w:eastAsiaTheme="minorHAnsi" w:hAnsiTheme="minorHAnsi" w:cstheme="minorHAnsi"/>
          <w:spacing w:val="-5"/>
          <w:sz w:val="22"/>
          <w:szCs w:val="22"/>
        </w:rPr>
        <w:t>o</w:t>
      </w:r>
      <w:r w:rsidRPr="0009027A">
        <w:rPr>
          <w:rFonts w:asciiTheme="minorHAnsi" w:eastAsiaTheme="minorHAnsi" w:hAnsiTheme="minorHAnsi" w:cstheme="minorHAnsi"/>
          <w:sz w:val="22"/>
          <w:szCs w:val="22"/>
        </w:rPr>
        <w:t>wn</w:t>
      </w:r>
      <w:r w:rsidRPr="0009027A">
        <w:rPr>
          <w:rFonts w:asciiTheme="minorHAnsi" w:eastAsiaTheme="minorHAnsi" w:hAnsiTheme="minorHAnsi" w:cstheme="minorHAnsi"/>
          <w:spacing w:val="14"/>
          <w:sz w:val="22"/>
          <w:szCs w:val="22"/>
        </w:rPr>
        <w:t xml:space="preserve"> </w:t>
      </w:r>
      <w:r w:rsidRPr="0009027A">
        <w:rPr>
          <w:rFonts w:asciiTheme="minorHAnsi" w:eastAsiaTheme="minorHAnsi" w:hAnsiTheme="minorHAnsi" w:cstheme="minorHAnsi"/>
          <w:sz w:val="22"/>
          <w:szCs w:val="22"/>
        </w:rPr>
        <w:t>in</w:t>
      </w:r>
      <w:r w:rsidRPr="0009027A">
        <w:rPr>
          <w:rFonts w:asciiTheme="minorHAnsi" w:eastAsiaTheme="minorHAnsi" w:hAnsiTheme="minorHAnsi" w:cstheme="minorHAnsi"/>
          <w:spacing w:val="17"/>
          <w:sz w:val="22"/>
          <w:szCs w:val="22"/>
        </w:rPr>
        <w:t xml:space="preserve"> </w:t>
      </w:r>
      <w:r w:rsidRPr="0009027A">
        <w:rPr>
          <w:rFonts w:asciiTheme="minorHAnsi" w:eastAsiaTheme="minorHAnsi" w:hAnsiTheme="minorHAnsi" w:cstheme="minorHAnsi"/>
          <w:sz w:val="22"/>
          <w:szCs w:val="22"/>
        </w:rPr>
        <w:t>the</w:t>
      </w:r>
      <w:r w:rsidRPr="0009027A">
        <w:rPr>
          <w:rFonts w:asciiTheme="minorHAnsi" w:eastAsiaTheme="minorHAnsi" w:hAnsiTheme="minorHAnsi" w:cstheme="minorHAnsi"/>
          <w:spacing w:val="17"/>
          <w:sz w:val="22"/>
          <w:szCs w:val="22"/>
        </w:rPr>
        <w:t xml:space="preserve"> </w:t>
      </w:r>
      <w:r w:rsidRPr="0009027A">
        <w:rPr>
          <w:rFonts w:asciiTheme="minorHAnsi" w:eastAsiaTheme="minorHAnsi" w:hAnsiTheme="minorHAnsi" w:cstheme="minorHAnsi"/>
          <w:sz w:val="22"/>
          <w:szCs w:val="22"/>
        </w:rPr>
        <w:t>recommended</w:t>
      </w:r>
      <w:r w:rsidRPr="0009027A">
        <w:rPr>
          <w:rFonts w:asciiTheme="minorHAnsi" w:eastAsiaTheme="minorHAnsi" w:hAnsiTheme="minorHAnsi" w:cstheme="minorHAnsi"/>
          <w:spacing w:val="8"/>
          <w:sz w:val="22"/>
          <w:szCs w:val="22"/>
        </w:rPr>
        <w:t xml:space="preserve"> </w:t>
      </w:r>
      <w:r w:rsidRPr="0009027A">
        <w:rPr>
          <w:rFonts w:asciiTheme="minorHAnsi" w:eastAsiaTheme="minorHAnsi" w:hAnsiTheme="minorHAnsi" w:cstheme="minorHAnsi"/>
          <w:sz w:val="22"/>
          <w:szCs w:val="22"/>
        </w:rPr>
        <w:t>media..</w:t>
      </w:r>
      <w:r w:rsidRPr="0009027A">
        <w:rPr>
          <w:rFonts w:asciiTheme="minorHAnsi" w:eastAsiaTheme="minorHAnsi" w:hAnsiTheme="minorHAnsi" w:cstheme="minorHAnsi"/>
          <w:color w:val="000000"/>
          <w:sz w:val="22"/>
          <w:szCs w:val="22"/>
        </w:rPr>
        <w:t>.</w:t>
      </w:r>
      <w:r w:rsidRPr="0009027A">
        <w:rPr>
          <w:rFonts w:asciiTheme="minorHAnsi" w:eastAsiaTheme="minorHAnsi" w:hAnsiTheme="minorHAnsi" w:cstheme="minorHAnsi"/>
          <w:color w:val="000000"/>
          <w:spacing w:val="13"/>
          <w:sz w:val="22"/>
          <w:szCs w:val="22"/>
        </w:rPr>
        <w:t xml:space="preserve"> </w:t>
      </w:r>
      <w:r w:rsidRPr="0009027A">
        <w:rPr>
          <w:rFonts w:asciiTheme="minorHAnsi" w:eastAsiaTheme="minorHAnsi" w:hAnsiTheme="minorHAnsi" w:cstheme="minorHAnsi"/>
          <w:color w:val="000000"/>
          <w:sz w:val="22"/>
          <w:szCs w:val="22"/>
        </w:rPr>
        <w:t>Cultures</w:t>
      </w:r>
      <w:r w:rsidRPr="0009027A">
        <w:rPr>
          <w:rFonts w:asciiTheme="minorHAnsi" w:eastAsiaTheme="minorHAnsi" w:hAnsiTheme="minorHAnsi" w:cstheme="minorHAnsi"/>
          <w:color w:val="000000"/>
          <w:spacing w:val="8"/>
          <w:sz w:val="22"/>
          <w:szCs w:val="22"/>
        </w:rPr>
        <w:t xml:space="preserve"> </w:t>
      </w:r>
      <w:r w:rsidRPr="0009027A">
        <w:rPr>
          <w:rFonts w:asciiTheme="minorHAnsi" w:eastAsiaTheme="minorHAnsi" w:hAnsiTheme="minorHAnsi" w:cstheme="minorHAnsi"/>
          <w:color w:val="000000"/>
          <w:sz w:val="22"/>
          <w:szCs w:val="22"/>
        </w:rPr>
        <w:t>were</w:t>
      </w:r>
      <w:r w:rsidRPr="0009027A">
        <w:rPr>
          <w:rFonts w:asciiTheme="minorHAnsi" w:eastAsiaTheme="minorHAnsi" w:hAnsiTheme="minorHAnsi" w:cstheme="minorHAnsi"/>
          <w:color w:val="000000"/>
          <w:spacing w:val="11"/>
          <w:sz w:val="22"/>
          <w:szCs w:val="22"/>
        </w:rPr>
        <w:t xml:space="preserve"> </w:t>
      </w:r>
      <w:r w:rsidRPr="0009027A">
        <w:rPr>
          <w:rFonts w:asciiTheme="minorHAnsi" w:eastAsiaTheme="minorHAnsi" w:hAnsiTheme="minorHAnsi" w:cstheme="minorHAnsi"/>
          <w:color w:val="000000"/>
          <w:sz w:val="22"/>
          <w:szCs w:val="22"/>
        </w:rPr>
        <w:t>maintained</w:t>
      </w:r>
      <w:r w:rsidRPr="0009027A">
        <w:rPr>
          <w:rFonts w:asciiTheme="minorHAnsi" w:eastAsiaTheme="minorHAnsi" w:hAnsiTheme="minorHAnsi" w:cstheme="minorHAnsi"/>
          <w:color w:val="000000"/>
          <w:spacing w:val="6"/>
          <w:sz w:val="22"/>
          <w:szCs w:val="22"/>
        </w:rPr>
        <w:t xml:space="preserve"> </w:t>
      </w:r>
      <w:r w:rsidRPr="0009027A">
        <w:rPr>
          <w:rFonts w:asciiTheme="minorHAnsi" w:eastAsiaTheme="minorHAnsi" w:hAnsiTheme="minorHAnsi" w:cstheme="minorHAnsi"/>
          <w:color w:val="000000"/>
          <w:sz w:val="22"/>
          <w:szCs w:val="22"/>
        </w:rPr>
        <w:t>at</w:t>
      </w:r>
      <w:r w:rsidRPr="0009027A">
        <w:rPr>
          <w:rFonts w:asciiTheme="minorHAnsi" w:eastAsiaTheme="minorHAnsi" w:hAnsiTheme="minorHAnsi" w:cstheme="minorHAnsi"/>
          <w:color w:val="000000"/>
          <w:spacing w:val="14"/>
          <w:sz w:val="22"/>
          <w:szCs w:val="22"/>
        </w:rPr>
        <w:t xml:space="preserve"> </w:t>
      </w:r>
      <w:r w:rsidRPr="0009027A">
        <w:rPr>
          <w:rFonts w:asciiTheme="minorHAnsi" w:eastAsiaTheme="minorHAnsi" w:hAnsiTheme="minorHAnsi" w:cstheme="minorHAnsi"/>
          <w:color w:val="000000"/>
          <w:sz w:val="22"/>
          <w:szCs w:val="22"/>
        </w:rPr>
        <w:t>room</w:t>
      </w:r>
      <w:r w:rsidRPr="0009027A">
        <w:rPr>
          <w:rFonts w:asciiTheme="minorHAnsi" w:eastAsiaTheme="minorHAnsi" w:hAnsiTheme="minorHAnsi" w:cstheme="minorHAnsi"/>
          <w:color w:val="000000"/>
          <w:spacing w:val="11"/>
          <w:sz w:val="22"/>
          <w:szCs w:val="22"/>
        </w:rPr>
        <w:t xml:space="preserve"> </w:t>
      </w:r>
      <w:r w:rsidRPr="0009027A">
        <w:rPr>
          <w:rFonts w:asciiTheme="minorHAnsi" w:eastAsiaTheme="minorHAnsi" w:hAnsiTheme="minorHAnsi" w:cstheme="minorHAnsi"/>
          <w:color w:val="000000"/>
          <w:sz w:val="22"/>
          <w:szCs w:val="22"/>
        </w:rPr>
        <w:t>tempe</w:t>
      </w:r>
      <w:r w:rsidRPr="0009027A">
        <w:rPr>
          <w:rFonts w:asciiTheme="minorHAnsi" w:eastAsiaTheme="minorHAnsi" w:hAnsiTheme="minorHAnsi" w:cstheme="minorHAnsi"/>
          <w:color w:val="000000"/>
          <w:spacing w:val="-4"/>
          <w:sz w:val="22"/>
          <w:szCs w:val="22"/>
        </w:rPr>
        <w:t>r</w:t>
      </w:r>
      <w:r w:rsidRPr="0009027A">
        <w:rPr>
          <w:rFonts w:asciiTheme="minorHAnsi" w:eastAsiaTheme="minorHAnsi" w:hAnsiTheme="minorHAnsi" w:cstheme="minorHAnsi"/>
          <w:color w:val="000000"/>
          <w:sz w:val="22"/>
          <w:szCs w:val="22"/>
        </w:rPr>
        <w:t>-</w:t>
      </w:r>
      <w:r w:rsidRPr="0009027A">
        <w:rPr>
          <w:rFonts w:asciiTheme="minorHAnsi" w:eastAsiaTheme="minorHAnsi" w:hAnsiTheme="minorHAnsi" w:cstheme="minorHAnsi"/>
          <w:color w:val="000000"/>
          <w:spacing w:val="-7"/>
          <w:sz w:val="22"/>
          <w:szCs w:val="22"/>
        </w:rPr>
        <w:t xml:space="preserve"> </w:t>
      </w:r>
      <w:proofErr w:type="spellStart"/>
      <w:r w:rsidRPr="0009027A">
        <w:rPr>
          <w:rFonts w:asciiTheme="minorHAnsi" w:eastAsiaTheme="minorHAnsi" w:hAnsiTheme="minorHAnsi" w:cstheme="minorHAnsi"/>
          <w:color w:val="000000"/>
          <w:sz w:val="22"/>
          <w:szCs w:val="22"/>
        </w:rPr>
        <w:t>ature</w:t>
      </w:r>
      <w:proofErr w:type="spellEnd"/>
      <w:r w:rsidRPr="0009027A">
        <w:rPr>
          <w:rFonts w:asciiTheme="minorHAnsi" w:eastAsiaTheme="minorHAnsi" w:hAnsiTheme="minorHAnsi" w:cstheme="minorHAnsi"/>
          <w:color w:val="000000"/>
          <w:spacing w:val="23"/>
          <w:sz w:val="22"/>
          <w:szCs w:val="22"/>
        </w:rPr>
        <w:t xml:space="preserve"> </w:t>
      </w:r>
      <w:r w:rsidRPr="0009027A">
        <w:rPr>
          <w:rFonts w:asciiTheme="minorHAnsi" w:eastAsiaTheme="minorHAnsi" w:hAnsiTheme="minorHAnsi" w:cstheme="minorHAnsi"/>
          <w:color w:val="000000"/>
          <w:sz w:val="22"/>
          <w:szCs w:val="22"/>
        </w:rPr>
        <w:t>(24</w:t>
      </w:r>
      <w:r w:rsidRPr="0009027A">
        <w:rPr>
          <w:rFonts w:asciiTheme="minorHAnsi" w:eastAsiaTheme="minorHAnsi" w:hAnsiTheme="minorHAnsi" w:cstheme="minorHAnsi"/>
          <w:color w:val="000000"/>
          <w:spacing w:val="-20"/>
          <w:sz w:val="22"/>
          <w:szCs w:val="22"/>
        </w:rPr>
        <w:t xml:space="preserve"> </w:t>
      </w:r>
      <w:r w:rsidRPr="0009027A">
        <w:rPr>
          <w:rFonts w:asciiTheme="minorHAnsi" w:eastAsiaTheme="minorHAnsi" w:hAnsiTheme="minorHAnsi" w:cstheme="minorHAnsi"/>
          <w:color w:val="000000"/>
          <w:w w:val="141"/>
          <w:sz w:val="22"/>
          <w:szCs w:val="22"/>
        </w:rPr>
        <w:t>±</w:t>
      </w:r>
      <w:r w:rsidRPr="0009027A">
        <w:rPr>
          <w:rFonts w:asciiTheme="minorHAnsi" w:eastAsiaTheme="minorHAnsi" w:hAnsiTheme="minorHAnsi" w:cstheme="minorHAnsi"/>
          <w:color w:val="000000"/>
          <w:spacing w:val="-45"/>
          <w:w w:val="141"/>
          <w:sz w:val="22"/>
          <w:szCs w:val="22"/>
        </w:rPr>
        <w:t xml:space="preserve"> </w:t>
      </w:r>
      <w:r w:rsidRPr="0009027A">
        <w:rPr>
          <w:rFonts w:asciiTheme="minorHAnsi" w:eastAsiaTheme="minorHAnsi" w:hAnsiTheme="minorHAnsi" w:cstheme="minorHAnsi"/>
          <w:color w:val="000000"/>
          <w:sz w:val="22"/>
          <w:szCs w:val="22"/>
        </w:rPr>
        <w:t>1</w:t>
      </w:r>
      <w:r w:rsidRPr="0009027A">
        <w:rPr>
          <w:rFonts w:asciiTheme="minorHAnsi" w:eastAsiaTheme="minorHAnsi" w:hAnsiTheme="minorHAnsi" w:cstheme="minorHAnsi"/>
          <w:color w:val="000000"/>
          <w:spacing w:val="-18"/>
          <w:sz w:val="22"/>
          <w:szCs w:val="22"/>
        </w:rPr>
        <w:t xml:space="preserve"> </w:t>
      </w:r>
      <w:r w:rsidRPr="0009027A">
        <w:rPr>
          <w:rFonts w:asciiTheme="minorHAnsi" w:eastAsiaTheme="minorHAnsi" w:hAnsiTheme="minorHAnsi" w:cstheme="minorHAnsi"/>
          <w:color w:val="000000"/>
          <w:spacing w:val="10"/>
          <w:w w:val="142"/>
          <w:position w:val="7"/>
          <w:sz w:val="22"/>
          <w:szCs w:val="22"/>
        </w:rPr>
        <w:t>◦</w:t>
      </w:r>
      <w:r w:rsidRPr="0009027A">
        <w:rPr>
          <w:rFonts w:asciiTheme="minorHAnsi" w:eastAsiaTheme="minorHAnsi" w:hAnsiTheme="minorHAnsi" w:cstheme="minorHAnsi"/>
          <w:color w:val="000000"/>
          <w:w w:val="99"/>
          <w:sz w:val="22"/>
          <w:szCs w:val="22"/>
        </w:rPr>
        <w:t>C)</w:t>
      </w:r>
      <w:r w:rsidRPr="0009027A">
        <w:rPr>
          <w:rFonts w:asciiTheme="minorHAnsi" w:eastAsiaTheme="minorHAnsi" w:hAnsiTheme="minorHAnsi" w:cstheme="minorHAnsi"/>
          <w:color w:val="000000"/>
          <w:sz w:val="22"/>
          <w:szCs w:val="22"/>
        </w:rPr>
        <w:t xml:space="preserve"> on</w:t>
      </w:r>
      <w:r w:rsidRPr="0009027A">
        <w:rPr>
          <w:rFonts w:asciiTheme="minorHAnsi" w:eastAsiaTheme="minorHAnsi" w:hAnsiTheme="minorHAnsi" w:cstheme="minorHAnsi"/>
          <w:color w:val="000000"/>
          <w:spacing w:val="25"/>
          <w:sz w:val="22"/>
          <w:szCs w:val="22"/>
        </w:rPr>
        <w:t xml:space="preserve"> </w:t>
      </w:r>
      <w:r w:rsidRPr="0009027A">
        <w:rPr>
          <w:rFonts w:asciiTheme="minorHAnsi" w:eastAsiaTheme="minorHAnsi" w:hAnsiTheme="minorHAnsi" w:cstheme="minorHAnsi"/>
          <w:color w:val="000000"/>
          <w:sz w:val="22"/>
          <w:szCs w:val="22"/>
        </w:rPr>
        <w:t>a</w:t>
      </w:r>
      <w:r w:rsidRPr="0009027A">
        <w:rPr>
          <w:rFonts w:asciiTheme="minorHAnsi" w:eastAsiaTheme="minorHAnsi" w:hAnsiTheme="minorHAnsi" w:cstheme="minorHAnsi"/>
          <w:color w:val="000000"/>
          <w:spacing w:val="26"/>
          <w:sz w:val="22"/>
          <w:szCs w:val="22"/>
        </w:rPr>
        <w:t xml:space="preserve"> </w:t>
      </w:r>
      <w:r w:rsidRPr="0009027A">
        <w:rPr>
          <w:rFonts w:asciiTheme="minorHAnsi" w:eastAsiaTheme="minorHAnsi" w:hAnsiTheme="minorHAnsi" w:cstheme="minorHAnsi"/>
          <w:color w:val="000000"/>
          <w:sz w:val="22"/>
          <w:szCs w:val="22"/>
        </w:rPr>
        <w:t>natural</w:t>
      </w:r>
      <w:r w:rsidRPr="0009027A">
        <w:rPr>
          <w:rFonts w:asciiTheme="minorHAnsi" w:eastAsiaTheme="minorHAnsi" w:hAnsiTheme="minorHAnsi" w:cstheme="minorHAnsi"/>
          <w:color w:val="000000"/>
          <w:spacing w:val="21"/>
          <w:sz w:val="22"/>
          <w:szCs w:val="22"/>
        </w:rPr>
        <w:t xml:space="preserve"> </w:t>
      </w:r>
      <w:r w:rsidRPr="0009027A">
        <w:rPr>
          <w:rFonts w:asciiTheme="minorHAnsi" w:eastAsiaTheme="minorHAnsi" w:hAnsiTheme="minorHAnsi" w:cstheme="minorHAnsi"/>
          <w:color w:val="000000"/>
          <w:sz w:val="22"/>
          <w:szCs w:val="22"/>
        </w:rPr>
        <w:t>daylight</w:t>
      </w:r>
      <w:r w:rsidRPr="0009027A">
        <w:rPr>
          <w:rFonts w:asciiTheme="minorHAnsi" w:eastAsiaTheme="minorHAnsi" w:hAnsiTheme="minorHAnsi" w:cstheme="minorHAnsi"/>
          <w:color w:val="000000"/>
          <w:spacing w:val="20"/>
          <w:sz w:val="22"/>
          <w:szCs w:val="22"/>
        </w:rPr>
        <w:t xml:space="preserve"> </w:t>
      </w:r>
      <w:r w:rsidRPr="0009027A">
        <w:rPr>
          <w:rFonts w:asciiTheme="minorHAnsi" w:eastAsiaTheme="minorHAnsi" w:hAnsiTheme="minorHAnsi" w:cstheme="minorHAnsi"/>
          <w:color w:val="000000"/>
          <w:spacing w:val="-3"/>
          <w:sz w:val="22"/>
          <w:szCs w:val="22"/>
        </w:rPr>
        <w:t>c</w:t>
      </w:r>
      <w:r w:rsidRPr="0009027A">
        <w:rPr>
          <w:rFonts w:asciiTheme="minorHAnsi" w:eastAsiaTheme="minorHAnsi" w:hAnsiTheme="minorHAnsi" w:cstheme="minorHAnsi"/>
          <w:color w:val="000000"/>
          <w:sz w:val="22"/>
          <w:szCs w:val="22"/>
        </w:rPr>
        <w:t>ycle rece</w:t>
      </w:r>
      <w:r w:rsidRPr="0009027A">
        <w:rPr>
          <w:rFonts w:asciiTheme="minorHAnsi" w:eastAsiaTheme="minorHAnsi" w:hAnsiTheme="minorHAnsi" w:cstheme="minorHAnsi"/>
          <w:color w:val="000000"/>
          <w:spacing w:val="-5"/>
          <w:sz w:val="22"/>
          <w:szCs w:val="22"/>
        </w:rPr>
        <w:t>i</w:t>
      </w:r>
      <w:r w:rsidRPr="0009027A">
        <w:rPr>
          <w:rFonts w:asciiTheme="minorHAnsi" w:eastAsiaTheme="minorHAnsi" w:hAnsiTheme="minorHAnsi" w:cstheme="minorHAnsi"/>
          <w:color w:val="000000"/>
          <w:sz w:val="22"/>
          <w:szCs w:val="22"/>
        </w:rPr>
        <w:t>ving</w:t>
      </w:r>
      <w:r w:rsidRPr="0009027A">
        <w:rPr>
          <w:rFonts w:asciiTheme="minorHAnsi" w:eastAsiaTheme="minorHAnsi" w:hAnsiTheme="minorHAnsi" w:cstheme="minorHAnsi"/>
          <w:color w:val="000000"/>
          <w:spacing w:val="-9"/>
          <w:sz w:val="22"/>
          <w:szCs w:val="22"/>
        </w:rPr>
        <w:t xml:space="preserve"> </w:t>
      </w:r>
      <w:r w:rsidRPr="0009027A">
        <w:rPr>
          <w:rFonts w:asciiTheme="minorHAnsi" w:eastAsiaTheme="minorHAnsi" w:hAnsiTheme="minorHAnsi" w:cstheme="minorHAnsi"/>
          <w:color w:val="000000"/>
          <w:sz w:val="22"/>
          <w:szCs w:val="22"/>
        </w:rPr>
        <w:t>daylight</w:t>
      </w:r>
      <w:r w:rsidRPr="0009027A">
        <w:rPr>
          <w:rFonts w:asciiTheme="minorHAnsi" w:eastAsiaTheme="minorHAnsi" w:hAnsiTheme="minorHAnsi" w:cstheme="minorHAnsi"/>
          <w:color w:val="000000"/>
          <w:spacing w:val="-13"/>
          <w:sz w:val="22"/>
          <w:szCs w:val="22"/>
        </w:rPr>
        <w:t xml:space="preserve"> </w:t>
      </w:r>
      <w:r w:rsidRPr="0009027A">
        <w:rPr>
          <w:rFonts w:asciiTheme="minorHAnsi" w:eastAsiaTheme="minorHAnsi" w:hAnsiTheme="minorHAnsi" w:cstheme="minorHAnsi"/>
          <w:color w:val="000000"/>
          <w:sz w:val="22"/>
          <w:szCs w:val="22"/>
        </w:rPr>
        <w:t>of</w:t>
      </w:r>
      <w:r w:rsidRPr="0009027A">
        <w:rPr>
          <w:rFonts w:asciiTheme="minorHAnsi" w:eastAsiaTheme="minorHAnsi" w:hAnsiTheme="minorHAnsi" w:cstheme="minorHAnsi"/>
          <w:color w:val="000000"/>
          <w:spacing w:val="-8"/>
          <w:sz w:val="22"/>
          <w:szCs w:val="22"/>
        </w:rPr>
        <w:t xml:space="preserve"> </w:t>
      </w:r>
      <w:r w:rsidRPr="0009027A">
        <w:rPr>
          <w:rFonts w:asciiTheme="minorHAnsi" w:eastAsiaTheme="minorHAnsi" w:hAnsiTheme="minorHAnsi" w:cstheme="minorHAnsi"/>
          <w:color w:val="000000"/>
          <w:sz w:val="22"/>
          <w:szCs w:val="22"/>
        </w:rPr>
        <w:t>between</w:t>
      </w:r>
      <w:r w:rsidRPr="0009027A">
        <w:rPr>
          <w:rFonts w:asciiTheme="minorHAnsi" w:eastAsiaTheme="minorHAnsi" w:hAnsiTheme="minorHAnsi" w:cstheme="minorHAnsi"/>
          <w:color w:val="000000"/>
          <w:spacing w:val="-13"/>
          <w:sz w:val="22"/>
          <w:szCs w:val="22"/>
        </w:rPr>
        <w:t xml:space="preserve"> </w:t>
      </w:r>
      <w:r w:rsidRPr="0009027A">
        <w:rPr>
          <w:rFonts w:asciiTheme="minorHAnsi" w:eastAsiaTheme="minorHAnsi" w:hAnsiTheme="minorHAnsi" w:cstheme="minorHAnsi"/>
          <w:color w:val="000000"/>
          <w:sz w:val="22"/>
          <w:szCs w:val="22"/>
        </w:rPr>
        <w:t>10</w:t>
      </w:r>
      <w:r w:rsidRPr="0009027A">
        <w:rPr>
          <w:rFonts w:asciiTheme="minorHAnsi" w:eastAsiaTheme="minorHAnsi" w:hAnsiTheme="minorHAnsi" w:cstheme="minorHAnsi"/>
          <w:color w:val="000000"/>
          <w:spacing w:val="-8"/>
          <w:sz w:val="22"/>
          <w:szCs w:val="22"/>
        </w:rPr>
        <w:t xml:space="preserve"> </w:t>
      </w:r>
      <w:r w:rsidRPr="0009027A">
        <w:rPr>
          <w:rFonts w:asciiTheme="minorHAnsi" w:eastAsiaTheme="minorHAnsi" w:hAnsiTheme="minorHAnsi" w:cstheme="minorHAnsi"/>
          <w:color w:val="000000"/>
          <w:sz w:val="22"/>
          <w:szCs w:val="22"/>
        </w:rPr>
        <w:t>and</w:t>
      </w:r>
      <w:r w:rsidRPr="0009027A">
        <w:rPr>
          <w:rFonts w:asciiTheme="minorHAnsi" w:eastAsiaTheme="minorHAnsi" w:hAnsiTheme="minorHAnsi" w:cstheme="minorHAnsi"/>
          <w:color w:val="000000"/>
          <w:spacing w:val="-9"/>
          <w:sz w:val="22"/>
          <w:szCs w:val="22"/>
        </w:rPr>
        <w:t xml:space="preserve"> </w:t>
      </w:r>
      <w:r w:rsidRPr="0009027A">
        <w:rPr>
          <w:rFonts w:asciiTheme="minorHAnsi" w:eastAsiaTheme="minorHAnsi" w:hAnsiTheme="minorHAnsi" w:cstheme="minorHAnsi"/>
          <w:color w:val="000000"/>
          <w:sz w:val="22"/>
          <w:szCs w:val="22"/>
        </w:rPr>
        <w:t>25</w:t>
      </w:r>
      <w:r w:rsidRPr="0009027A">
        <w:rPr>
          <w:rFonts w:asciiTheme="minorHAnsi" w:eastAsiaTheme="minorHAnsi" w:hAnsiTheme="minorHAnsi" w:cstheme="minorHAnsi"/>
          <w:color w:val="000000"/>
          <w:spacing w:val="-19"/>
          <w:sz w:val="22"/>
          <w:szCs w:val="22"/>
        </w:rPr>
        <w:t xml:space="preserve"> </w:t>
      </w:r>
      <w:proofErr w:type="spellStart"/>
      <w:r w:rsidRPr="0009027A">
        <w:rPr>
          <w:rFonts w:asciiTheme="minorHAnsi" w:eastAsiaTheme="minorHAnsi" w:hAnsiTheme="minorHAnsi" w:cstheme="minorHAnsi"/>
          <w:color w:val="000000"/>
          <w:w w:val="59"/>
          <w:sz w:val="22"/>
          <w:szCs w:val="22"/>
        </w:rPr>
        <w:t>f.L</w:t>
      </w:r>
      <w:r w:rsidRPr="0009027A">
        <w:rPr>
          <w:rFonts w:asciiTheme="minorHAnsi" w:eastAsiaTheme="minorHAnsi" w:hAnsiTheme="minorHAnsi" w:cstheme="minorHAnsi"/>
          <w:color w:val="000000"/>
          <w:w w:val="99"/>
          <w:sz w:val="22"/>
          <w:szCs w:val="22"/>
        </w:rPr>
        <w:t>E</w:t>
      </w:r>
      <w:proofErr w:type="spellEnd"/>
      <w:r w:rsidRPr="0009027A">
        <w:rPr>
          <w:rFonts w:asciiTheme="minorHAnsi" w:eastAsiaTheme="minorHAnsi" w:hAnsiTheme="minorHAnsi" w:cstheme="minorHAnsi"/>
          <w:color w:val="000000"/>
          <w:w w:val="99"/>
          <w:sz w:val="22"/>
          <w:szCs w:val="22"/>
        </w:rPr>
        <w:t>/m</w:t>
      </w:r>
      <w:r w:rsidRPr="0009027A">
        <w:rPr>
          <w:rFonts w:asciiTheme="minorHAnsi" w:eastAsiaTheme="minorHAnsi" w:hAnsiTheme="minorHAnsi" w:cstheme="minorHAnsi"/>
          <w:color w:val="000000"/>
          <w:position w:val="7"/>
          <w:sz w:val="22"/>
          <w:szCs w:val="22"/>
        </w:rPr>
        <w:t>2</w:t>
      </w:r>
      <w:r w:rsidRPr="0009027A">
        <w:rPr>
          <w:rFonts w:asciiTheme="minorHAnsi" w:eastAsiaTheme="minorHAnsi" w:hAnsiTheme="minorHAnsi" w:cstheme="minorHAnsi"/>
          <w:color w:val="000000"/>
          <w:spacing w:val="-28"/>
          <w:position w:val="7"/>
          <w:sz w:val="22"/>
          <w:szCs w:val="22"/>
        </w:rPr>
        <w:t xml:space="preserve"> </w:t>
      </w:r>
      <w:r w:rsidRPr="0009027A">
        <w:rPr>
          <w:rFonts w:asciiTheme="minorHAnsi" w:eastAsiaTheme="minorHAnsi" w:hAnsiTheme="minorHAnsi" w:cstheme="minorHAnsi"/>
          <w:color w:val="000000"/>
          <w:sz w:val="22"/>
          <w:szCs w:val="22"/>
        </w:rPr>
        <w:t>/sec.</w:t>
      </w:r>
      <w:r w:rsidRPr="0009027A">
        <w:rPr>
          <w:rFonts w:asciiTheme="minorHAnsi" w:eastAsiaTheme="minorHAnsi" w:hAnsiTheme="minorHAnsi" w:cstheme="minorHAnsi"/>
          <w:color w:val="000000"/>
          <w:spacing w:val="-10"/>
          <w:sz w:val="22"/>
          <w:szCs w:val="22"/>
        </w:rPr>
        <w:t xml:space="preserve"> </w:t>
      </w:r>
      <w:r w:rsidRPr="0009027A">
        <w:rPr>
          <w:rFonts w:asciiTheme="minorHAnsi" w:eastAsiaTheme="minorHAnsi" w:hAnsiTheme="minorHAnsi" w:cstheme="minorHAnsi"/>
          <w:color w:val="000000"/>
          <w:spacing w:val="-16"/>
          <w:sz w:val="22"/>
          <w:szCs w:val="22"/>
        </w:rPr>
        <w:t>T</w:t>
      </w:r>
      <w:r w:rsidRPr="0009027A">
        <w:rPr>
          <w:rFonts w:asciiTheme="minorHAnsi" w:eastAsiaTheme="minorHAnsi" w:hAnsiTheme="minorHAnsi" w:cstheme="minorHAnsi"/>
          <w:color w:val="000000"/>
          <w:sz w:val="22"/>
          <w:szCs w:val="22"/>
        </w:rPr>
        <w:t>o</w:t>
      </w:r>
      <w:r w:rsidRPr="0009027A">
        <w:rPr>
          <w:rFonts w:asciiTheme="minorHAnsi" w:eastAsiaTheme="minorHAnsi" w:hAnsiTheme="minorHAnsi" w:cstheme="minorHAnsi"/>
          <w:color w:val="000000"/>
          <w:spacing w:val="-8"/>
          <w:sz w:val="22"/>
          <w:szCs w:val="22"/>
        </w:rPr>
        <w:t xml:space="preserve"> </w:t>
      </w:r>
      <w:proofErr w:type="spellStart"/>
      <w:r w:rsidRPr="0009027A">
        <w:rPr>
          <w:rFonts w:asciiTheme="minorHAnsi" w:eastAsiaTheme="minorHAnsi" w:hAnsiTheme="minorHAnsi" w:cstheme="minorHAnsi"/>
          <w:color w:val="000000"/>
          <w:sz w:val="22"/>
          <w:szCs w:val="22"/>
        </w:rPr>
        <w:t>minimise</w:t>
      </w:r>
      <w:proofErr w:type="spellEnd"/>
      <w:r w:rsidRPr="0009027A">
        <w:rPr>
          <w:rFonts w:asciiTheme="minorHAnsi" w:eastAsiaTheme="minorHAnsi" w:hAnsiTheme="minorHAnsi" w:cstheme="minorHAnsi"/>
          <w:color w:val="000000"/>
          <w:spacing w:val="-4"/>
          <w:sz w:val="22"/>
          <w:szCs w:val="22"/>
        </w:rPr>
        <w:t xml:space="preserve"> </w:t>
      </w:r>
      <w:r w:rsidRPr="0009027A">
        <w:rPr>
          <w:rFonts w:asciiTheme="minorHAnsi" w:eastAsiaTheme="minorHAnsi" w:hAnsiTheme="minorHAnsi" w:cstheme="minorHAnsi"/>
          <w:color w:val="000000"/>
          <w:sz w:val="22"/>
          <w:szCs w:val="22"/>
        </w:rPr>
        <w:t>possible</w:t>
      </w:r>
      <w:r w:rsidRPr="0009027A">
        <w:rPr>
          <w:rFonts w:asciiTheme="minorHAnsi" w:eastAsiaTheme="minorHAnsi" w:hAnsiTheme="minorHAnsi" w:cstheme="minorHAnsi"/>
          <w:color w:val="000000"/>
          <w:spacing w:val="-7"/>
          <w:sz w:val="22"/>
          <w:szCs w:val="22"/>
        </w:rPr>
        <w:t xml:space="preserve"> </w:t>
      </w:r>
      <w:r w:rsidRPr="0009027A">
        <w:rPr>
          <w:rFonts w:asciiTheme="minorHAnsi" w:eastAsiaTheme="minorHAnsi" w:hAnsiTheme="minorHAnsi" w:cstheme="minorHAnsi"/>
          <w:color w:val="000000"/>
          <w:sz w:val="22"/>
          <w:szCs w:val="22"/>
        </w:rPr>
        <w:t>test</w:t>
      </w:r>
      <w:r w:rsidRPr="0009027A">
        <w:rPr>
          <w:rFonts w:asciiTheme="minorHAnsi" w:eastAsiaTheme="minorHAnsi" w:hAnsiTheme="minorHAnsi" w:cstheme="minorHAnsi"/>
          <w:color w:val="000000"/>
          <w:spacing w:val="-3"/>
          <w:sz w:val="22"/>
          <w:szCs w:val="22"/>
        </w:rPr>
        <w:t xml:space="preserve"> </w:t>
      </w:r>
      <w:r w:rsidRPr="0009027A">
        <w:rPr>
          <w:rFonts w:asciiTheme="minorHAnsi" w:eastAsiaTheme="minorHAnsi" w:hAnsiTheme="minorHAnsi" w:cstheme="minorHAnsi"/>
          <w:color w:val="000000"/>
          <w:sz w:val="22"/>
          <w:szCs w:val="22"/>
        </w:rPr>
        <w:t>interference</w:t>
      </w:r>
      <w:r w:rsidRPr="0009027A">
        <w:rPr>
          <w:rFonts w:asciiTheme="minorHAnsi" w:eastAsiaTheme="minorHAnsi" w:hAnsiTheme="minorHAnsi" w:cstheme="minorHAnsi"/>
          <w:color w:val="000000"/>
          <w:spacing w:val="-10"/>
          <w:sz w:val="22"/>
          <w:szCs w:val="22"/>
        </w:rPr>
        <w:t xml:space="preserve"> </w:t>
      </w:r>
      <w:r w:rsidRPr="0009027A">
        <w:rPr>
          <w:rFonts w:asciiTheme="minorHAnsi" w:eastAsiaTheme="minorHAnsi" w:hAnsiTheme="minorHAnsi" w:cstheme="minorHAnsi"/>
          <w:color w:val="000000"/>
          <w:sz w:val="22"/>
          <w:szCs w:val="22"/>
        </w:rPr>
        <w:t>by</w:t>
      </w:r>
      <w:r w:rsidRPr="0009027A">
        <w:rPr>
          <w:rFonts w:asciiTheme="minorHAnsi" w:eastAsiaTheme="minorHAnsi" w:hAnsiTheme="minorHAnsi" w:cstheme="minorHAnsi"/>
          <w:color w:val="000000"/>
          <w:spacing w:val="-2"/>
          <w:sz w:val="22"/>
          <w:szCs w:val="22"/>
        </w:rPr>
        <w:t xml:space="preserve"> </w:t>
      </w:r>
      <w:r w:rsidRPr="0009027A">
        <w:rPr>
          <w:rFonts w:asciiTheme="minorHAnsi" w:eastAsiaTheme="minorHAnsi" w:hAnsiTheme="minorHAnsi" w:cstheme="minorHAnsi"/>
          <w:color w:val="000000"/>
          <w:sz w:val="22"/>
          <w:szCs w:val="22"/>
        </w:rPr>
        <w:t>media constituents,</w:t>
      </w:r>
      <w:r w:rsidRPr="0009027A">
        <w:rPr>
          <w:rFonts w:asciiTheme="minorHAnsi" w:eastAsiaTheme="minorHAnsi" w:hAnsiTheme="minorHAnsi" w:cstheme="minorHAnsi"/>
          <w:color w:val="000000"/>
          <w:spacing w:val="-11"/>
          <w:sz w:val="22"/>
          <w:szCs w:val="22"/>
        </w:rPr>
        <w:t xml:space="preserve"> </w:t>
      </w:r>
      <w:r w:rsidRPr="0009027A">
        <w:rPr>
          <w:rFonts w:asciiTheme="minorHAnsi" w:eastAsiaTheme="minorHAnsi" w:hAnsiTheme="minorHAnsi" w:cstheme="minorHAnsi"/>
          <w:color w:val="000000"/>
          <w:sz w:val="22"/>
          <w:szCs w:val="22"/>
        </w:rPr>
        <w:t>the</w:t>
      </w:r>
      <w:r w:rsidRPr="0009027A">
        <w:rPr>
          <w:rFonts w:asciiTheme="minorHAnsi" w:eastAsiaTheme="minorHAnsi" w:hAnsiTheme="minorHAnsi" w:cstheme="minorHAnsi"/>
          <w:color w:val="000000"/>
          <w:spacing w:val="-10"/>
          <w:sz w:val="22"/>
          <w:szCs w:val="22"/>
        </w:rPr>
        <w:t xml:space="preserve"> </w:t>
      </w:r>
      <w:r w:rsidRPr="0009027A">
        <w:rPr>
          <w:rFonts w:asciiTheme="minorHAnsi" w:eastAsiaTheme="minorHAnsi" w:hAnsiTheme="minorHAnsi" w:cstheme="minorHAnsi"/>
          <w:color w:val="000000"/>
          <w:sz w:val="22"/>
          <w:szCs w:val="22"/>
        </w:rPr>
        <w:t>algae</w:t>
      </w:r>
      <w:r w:rsidRPr="0009027A">
        <w:rPr>
          <w:rFonts w:asciiTheme="minorHAnsi" w:eastAsiaTheme="minorHAnsi" w:hAnsiTheme="minorHAnsi" w:cstheme="minorHAnsi"/>
          <w:color w:val="000000"/>
          <w:spacing w:val="-12"/>
          <w:sz w:val="22"/>
          <w:szCs w:val="22"/>
        </w:rPr>
        <w:t xml:space="preserve"> </w:t>
      </w:r>
      <w:r w:rsidRPr="0009027A">
        <w:rPr>
          <w:rFonts w:asciiTheme="minorHAnsi" w:eastAsiaTheme="minorHAnsi" w:hAnsiTheme="minorHAnsi" w:cstheme="minorHAnsi"/>
          <w:color w:val="000000"/>
          <w:sz w:val="22"/>
          <w:szCs w:val="22"/>
        </w:rPr>
        <w:t>were</w:t>
      </w:r>
      <w:r w:rsidRPr="0009027A">
        <w:rPr>
          <w:rFonts w:asciiTheme="minorHAnsi" w:eastAsiaTheme="minorHAnsi" w:hAnsiTheme="minorHAnsi" w:cstheme="minorHAnsi"/>
          <w:color w:val="000000"/>
          <w:spacing w:val="-12"/>
          <w:sz w:val="22"/>
          <w:szCs w:val="22"/>
        </w:rPr>
        <w:t xml:space="preserve"> </w:t>
      </w:r>
      <w:proofErr w:type="spellStart"/>
      <w:r w:rsidRPr="0009027A">
        <w:rPr>
          <w:rFonts w:asciiTheme="minorHAnsi" w:eastAsiaTheme="minorHAnsi" w:hAnsiTheme="minorHAnsi" w:cstheme="minorHAnsi"/>
          <w:color w:val="000000"/>
          <w:sz w:val="22"/>
          <w:szCs w:val="22"/>
        </w:rPr>
        <w:t>subcultured</w:t>
      </w:r>
      <w:proofErr w:type="spellEnd"/>
      <w:r w:rsidRPr="0009027A">
        <w:rPr>
          <w:rFonts w:asciiTheme="minorHAnsi" w:eastAsiaTheme="minorHAnsi" w:hAnsiTheme="minorHAnsi" w:cstheme="minorHAnsi"/>
          <w:color w:val="000000"/>
          <w:spacing w:val="-17"/>
          <w:sz w:val="22"/>
          <w:szCs w:val="22"/>
        </w:rPr>
        <w:t xml:space="preserve"> </w:t>
      </w:r>
      <w:r w:rsidRPr="0009027A">
        <w:rPr>
          <w:rFonts w:asciiTheme="minorHAnsi" w:eastAsiaTheme="minorHAnsi" w:hAnsiTheme="minorHAnsi" w:cstheme="minorHAnsi"/>
          <w:color w:val="000000"/>
          <w:sz w:val="22"/>
          <w:szCs w:val="22"/>
        </w:rPr>
        <w:t>into</w:t>
      </w:r>
      <w:r w:rsidRPr="0009027A">
        <w:rPr>
          <w:rFonts w:asciiTheme="minorHAnsi" w:eastAsiaTheme="minorHAnsi" w:hAnsiTheme="minorHAnsi" w:cstheme="minorHAnsi"/>
          <w:color w:val="000000"/>
          <w:spacing w:val="-11"/>
          <w:sz w:val="22"/>
          <w:szCs w:val="22"/>
        </w:rPr>
        <w:t xml:space="preserve"> </w:t>
      </w:r>
      <w:r w:rsidRPr="0009027A">
        <w:rPr>
          <w:rFonts w:asciiTheme="minorHAnsi" w:eastAsiaTheme="minorHAnsi" w:hAnsiTheme="minorHAnsi" w:cstheme="minorHAnsi"/>
          <w:color w:val="000000"/>
          <w:sz w:val="22"/>
          <w:szCs w:val="22"/>
        </w:rPr>
        <w:t>pure</w:t>
      </w:r>
      <w:r w:rsidRPr="0009027A">
        <w:rPr>
          <w:rFonts w:asciiTheme="minorHAnsi" w:eastAsiaTheme="minorHAnsi" w:hAnsiTheme="minorHAnsi" w:cstheme="minorHAnsi"/>
          <w:color w:val="000000"/>
          <w:spacing w:val="-12"/>
          <w:sz w:val="22"/>
          <w:szCs w:val="22"/>
        </w:rPr>
        <w:t xml:space="preserve"> </w:t>
      </w:r>
      <w:r w:rsidRPr="0009027A">
        <w:rPr>
          <w:rFonts w:asciiTheme="minorHAnsi" w:eastAsiaTheme="minorHAnsi" w:hAnsiTheme="minorHAnsi" w:cstheme="minorHAnsi"/>
          <w:color w:val="000000"/>
          <w:sz w:val="22"/>
          <w:szCs w:val="22"/>
        </w:rPr>
        <w:t>se</w:t>
      </w:r>
      <w:r w:rsidRPr="0009027A">
        <w:rPr>
          <w:rFonts w:asciiTheme="minorHAnsi" w:eastAsiaTheme="minorHAnsi" w:hAnsiTheme="minorHAnsi" w:cstheme="minorHAnsi"/>
          <w:color w:val="000000"/>
          <w:spacing w:val="-3"/>
          <w:sz w:val="22"/>
          <w:szCs w:val="22"/>
        </w:rPr>
        <w:t>a</w:t>
      </w:r>
      <w:r w:rsidRPr="0009027A">
        <w:rPr>
          <w:rFonts w:asciiTheme="minorHAnsi" w:eastAsiaTheme="minorHAnsi" w:hAnsiTheme="minorHAnsi" w:cstheme="minorHAnsi"/>
          <w:color w:val="000000"/>
          <w:spacing w:val="-2"/>
          <w:sz w:val="22"/>
          <w:szCs w:val="22"/>
        </w:rPr>
        <w:t>w</w:t>
      </w:r>
      <w:r w:rsidRPr="0009027A">
        <w:rPr>
          <w:rFonts w:asciiTheme="minorHAnsi" w:eastAsiaTheme="minorHAnsi" w:hAnsiTheme="minorHAnsi" w:cstheme="minorHAnsi"/>
          <w:color w:val="000000"/>
          <w:sz w:val="22"/>
          <w:szCs w:val="22"/>
        </w:rPr>
        <w:t>ater</w:t>
      </w:r>
      <w:r w:rsidRPr="0009027A">
        <w:rPr>
          <w:rFonts w:asciiTheme="minorHAnsi" w:eastAsiaTheme="minorHAnsi" w:hAnsiTheme="minorHAnsi" w:cstheme="minorHAnsi"/>
          <w:color w:val="000000"/>
          <w:spacing w:val="-15"/>
          <w:sz w:val="22"/>
          <w:szCs w:val="22"/>
        </w:rPr>
        <w:t xml:space="preserve"> </w:t>
      </w:r>
      <w:r w:rsidRPr="0009027A">
        <w:rPr>
          <w:rFonts w:asciiTheme="minorHAnsi" w:eastAsiaTheme="minorHAnsi" w:hAnsiTheme="minorHAnsi" w:cstheme="minorHAnsi"/>
          <w:color w:val="000000"/>
          <w:sz w:val="22"/>
          <w:szCs w:val="22"/>
        </w:rPr>
        <w:t>or</w:t>
      </w:r>
      <w:r w:rsidRPr="0009027A">
        <w:rPr>
          <w:rFonts w:asciiTheme="minorHAnsi" w:eastAsiaTheme="minorHAnsi" w:hAnsiTheme="minorHAnsi" w:cstheme="minorHAnsi"/>
          <w:color w:val="000000"/>
          <w:spacing w:val="-10"/>
          <w:sz w:val="22"/>
          <w:szCs w:val="22"/>
        </w:rPr>
        <w:t xml:space="preserve"> </w:t>
      </w:r>
      <w:proofErr w:type="spellStart"/>
      <w:r w:rsidRPr="0009027A">
        <w:rPr>
          <w:rFonts w:asciiTheme="minorHAnsi" w:eastAsiaTheme="minorHAnsi" w:hAnsiTheme="minorHAnsi" w:cstheme="minorHAnsi"/>
          <w:color w:val="000000"/>
          <w:sz w:val="22"/>
          <w:szCs w:val="22"/>
        </w:rPr>
        <w:t>Milli</w:t>
      </w:r>
      <w:proofErr w:type="spellEnd"/>
      <w:r w:rsidRPr="0009027A">
        <w:rPr>
          <w:rFonts w:asciiTheme="minorHAnsi" w:eastAsiaTheme="minorHAnsi" w:hAnsiTheme="minorHAnsi" w:cstheme="minorHAnsi"/>
          <w:color w:val="000000"/>
          <w:sz w:val="22"/>
          <w:szCs w:val="22"/>
        </w:rPr>
        <w:t>-</w:t>
      </w:r>
      <w:r w:rsidRPr="0009027A">
        <w:rPr>
          <w:rFonts w:asciiTheme="minorHAnsi" w:eastAsiaTheme="minorHAnsi" w:hAnsiTheme="minorHAnsi" w:cstheme="minorHAnsi"/>
          <w:color w:val="000000"/>
          <w:spacing w:val="-5"/>
          <w:sz w:val="22"/>
          <w:szCs w:val="22"/>
        </w:rPr>
        <w:t xml:space="preserve"> </w:t>
      </w:r>
      <w:r w:rsidRPr="0009027A">
        <w:rPr>
          <w:rFonts w:asciiTheme="minorHAnsi" w:eastAsiaTheme="minorHAnsi" w:hAnsiTheme="minorHAnsi" w:cstheme="minorHAnsi"/>
          <w:color w:val="000000"/>
          <w:sz w:val="22"/>
          <w:szCs w:val="22"/>
        </w:rPr>
        <w:t>Q</w:t>
      </w:r>
      <w:r w:rsidRPr="0009027A">
        <w:rPr>
          <w:rFonts w:asciiTheme="minorHAnsi" w:eastAsiaTheme="minorHAnsi" w:hAnsiTheme="minorHAnsi" w:cstheme="minorHAnsi"/>
          <w:color w:val="000000"/>
          <w:spacing w:val="13"/>
          <w:sz w:val="22"/>
          <w:szCs w:val="22"/>
        </w:rPr>
        <w:t xml:space="preserve"> </w:t>
      </w:r>
      <w:r w:rsidRPr="0009027A">
        <w:rPr>
          <w:rFonts w:asciiTheme="minorHAnsi" w:eastAsiaTheme="minorHAnsi" w:hAnsiTheme="minorHAnsi" w:cstheme="minorHAnsi"/>
          <w:color w:val="000000"/>
          <w:spacing w:val="-2"/>
          <w:sz w:val="22"/>
          <w:szCs w:val="22"/>
        </w:rPr>
        <w:t>w</w:t>
      </w:r>
      <w:r w:rsidRPr="0009027A">
        <w:rPr>
          <w:rFonts w:asciiTheme="minorHAnsi" w:eastAsiaTheme="minorHAnsi" w:hAnsiTheme="minorHAnsi" w:cstheme="minorHAnsi"/>
          <w:color w:val="000000"/>
          <w:sz w:val="22"/>
          <w:szCs w:val="22"/>
        </w:rPr>
        <w:t>ate</w:t>
      </w:r>
      <w:r w:rsidRPr="0009027A">
        <w:rPr>
          <w:rFonts w:asciiTheme="minorHAnsi" w:eastAsiaTheme="minorHAnsi" w:hAnsiTheme="minorHAnsi" w:cstheme="minorHAnsi"/>
          <w:color w:val="000000"/>
          <w:spacing w:val="-8"/>
          <w:sz w:val="22"/>
          <w:szCs w:val="22"/>
        </w:rPr>
        <w:t>r</w:t>
      </w:r>
      <w:r w:rsidRPr="0009027A">
        <w:rPr>
          <w:rFonts w:asciiTheme="minorHAnsi" w:eastAsiaTheme="minorHAnsi" w:hAnsiTheme="minorHAnsi" w:cstheme="minorHAnsi"/>
          <w:color w:val="000000"/>
          <w:sz w:val="22"/>
          <w:szCs w:val="22"/>
        </w:rPr>
        <w:t>,</w:t>
      </w:r>
      <w:r w:rsidRPr="0009027A">
        <w:rPr>
          <w:rFonts w:asciiTheme="minorHAnsi" w:eastAsiaTheme="minorHAnsi" w:hAnsiTheme="minorHAnsi" w:cstheme="minorHAnsi"/>
          <w:color w:val="000000"/>
          <w:spacing w:val="9"/>
          <w:sz w:val="22"/>
          <w:szCs w:val="22"/>
        </w:rPr>
        <w:t xml:space="preserve"> </w:t>
      </w:r>
      <w:r w:rsidRPr="0009027A">
        <w:rPr>
          <w:rFonts w:asciiTheme="minorHAnsi" w:eastAsiaTheme="minorHAnsi" w:hAnsiTheme="minorHAnsi" w:cstheme="minorHAnsi"/>
          <w:color w:val="000000"/>
          <w:sz w:val="22"/>
          <w:szCs w:val="22"/>
        </w:rPr>
        <w:t>depending</w:t>
      </w:r>
      <w:r w:rsidRPr="0009027A">
        <w:rPr>
          <w:rFonts w:asciiTheme="minorHAnsi" w:eastAsiaTheme="minorHAnsi" w:hAnsiTheme="minorHAnsi" w:cstheme="minorHAnsi"/>
          <w:color w:val="000000"/>
          <w:spacing w:val="6"/>
          <w:sz w:val="22"/>
          <w:szCs w:val="22"/>
        </w:rPr>
        <w:t xml:space="preserve"> </w:t>
      </w:r>
      <w:r w:rsidRPr="0009027A">
        <w:rPr>
          <w:rFonts w:asciiTheme="minorHAnsi" w:eastAsiaTheme="minorHAnsi" w:hAnsiTheme="minorHAnsi" w:cstheme="minorHAnsi"/>
          <w:color w:val="000000"/>
          <w:sz w:val="22"/>
          <w:szCs w:val="22"/>
        </w:rPr>
        <w:t>whether</w:t>
      </w:r>
      <w:r w:rsidRPr="0009027A">
        <w:rPr>
          <w:rFonts w:asciiTheme="minorHAnsi" w:eastAsiaTheme="minorHAnsi" w:hAnsiTheme="minorHAnsi" w:cstheme="minorHAnsi"/>
          <w:color w:val="000000"/>
          <w:spacing w:val="8"/>
          <w:sz w:val="22"/>
          <w:szCs w:val="22"/>
        </w:rPr>
        <w:t xml:space="preserve"> </w:t>
      </w:r>
      <w:r w:rsidRPr="0009027A">
        <w:rPr>
          <w:rFonts w:asciiTheme="minorHAnsi" w:eastAsiaTheme="minorHAnsi" w:hAnsiTheme="minorHAnsi" w:cstheme="minorHAnsi"/>
          <w:color w:val="000000"/>
          <w:w w:val="99"/>
          <w:sz w:val="22"/>
          <w:szCs w:val="22"/>
        </w:rPr>
        <w:t>the</w:t>
      </w:r>
      <w:r w:rsidRPr="0009027A">
        <w:rPr>
          <w:rFonts w:asciiTheme="minorHAnsi" w:eastAsiaTheme="minorHAnsi" w:hAnsiTheme="minorHAnsi" w:cstheme="minorHAnsi"/>
          <w:color w:val="000000"/>
          <w:spacing w:val="14"/>
          <w:sz w:val="22"/>
          <w:szCs w:val="22"/>
        </w:rPr>
        <w:t xml:space="preserve"> </w:t>
      </w:r>
      <w:r w:rsidRPr="0009027A">
        <w:rPr>
          <w:rFonts w:asciiTheme="minorHAnsi" w:eastAsiaTheme="minorHAnsi" w:hAnsiTheme="minorHAnsi" w:cstheme="minorHAnsi"/>
          <w:color w:val="000000"/>
          <w:w w:val="99"/>
          <w:sz w:val="22"/>
          <w:szCs w:val="22"/>
        </w:rPr>
        <w:t>algae</w:t>
      </w:r>
      <w:r w:rsidRPr="0009027A">
        <w:rPr>
          <w:rFonts w:asciiTheme="minorHAnsi" w:eastAsiaTheme="minorHAnsi" w:hAnsiTheme="minorHAnsi" w:cstheme="minorHAnsi"/>
          <w:color w:val="000000"/>
          <w:spacing w:val="14"/>
          <w:sz w:val="22"/>
          <w:szCs w:val="22"/>
        </w:rPr>
        <w:t xml:space="preserve"> </w:t>
      </w:r>
      <w:r w:rsidRPr="0009027A">
        <w:rPr>
          <w:rFonts w:asciiTheme="minorHAnsi" w:eastAsiaTheme="minorHAnsi" w:hAnsiTheme="minorHAnsi" w:cstheme="minorHAnsi"/>
          <w:color w:val="000000"/>
          <w:sz w:val="22"/>
          <w:szCs w:val="22"/>
        </w:rPr>
        <w:t>were</w:t>
      </w:r>
      <w:r w:rsidRPr="0009027A">
        <w:rPr>
          <w:rFonts w:asciiTheme="minorHAnsi" w:eastAsiaTheme="minorHAnsi" w:hAnsiTheme="minorHAnsi" w:cstheme="minorHAnsi"/>
          <w:color w:val="000000"/>
          <w:spacing w:val="10"/>
          <w:sz w:val="22"/>
          <w:szCs w:val="22"/>
        </w:rPr>
        <w:t xml:space="preserve"> </w:t>
      </w:r>
      <w:r w:rsidRPr="0009027A">
        <w:rPr>
          <w:rFonts w:asciiTheme="minorHAnsi" w:eastAsiaTheme="minorHAnsi" w:hAnsiTheme="minorHAnsi" w:cstheme="minorHAnsi"/>
          <w:color w:val="000000"/>
          <w:sz w:val="22"/>
          <w:szCs w:val="22"/>
        </w:rPr>
        <w:t>a</w:t>
      </w:r>
      <w:r w:rsidRPr="0009027A">
        <w:rPr>
          <w:rFonts w:asciiTheme="minorHAnsi" w:eastAsiaTheme="minorHAnsi" w:hAnsiTheme="minorHAnsi" w:cstheme="minorHAnsi"/>
          <w:color w:val="000000"/>
          <w:spacing w:val="13"/>
          <w:sz w:val="22"/>
          <w:szCs w:val="22"/>
        </w:rPr>
        <w:t xml:space="preserve"> </w:t>
      </w:r>
      <w:r w:rsidRPr="0009027A">
        <w:rPr>
          <w:rFonts w:asciiTheme="minorHAnsi" w:eastAsiaTheme="minorHAnsi" w:hAnsiTheme="minorHAnsi" w:cstheme="minorHAnsi"/>
          <w:color w:val="000000"/>
          <w:sz w:val="22"/>
          <w:szCs w:val="22"/>
        </w:rPr>
        <w:t>marine</w:t>
      </w:r>
      <w:r w:rsidRPr="0009027A">
        <w:rPr>
          <w:rFonts w:asciiTheme="minorHAnsi" w:eastAsiaTheme="minorHAnsi" w:hAnsiTheme="minorHAnsi" w:cstheme="minorHAnsi"/>
          <w:color w:val="000000"/>
          <w:spacing w:val="-6"/>
          <w:sz w:val="22"/>
          <w:szCs w:val="22"/>
        </w:rPr>
        <w:t xml:space="preserve"> </w:t>
      </w:r>
      <w:r w:rsidRPr="0009027A">
        <w:rPr>
          <w:rFonts w:asciiTheme="minorHAnsi" w:eastAsiaTheme="minorHAnsi" w:hAnsiTheme="minorHAnsi" w:cstheme="minorHAnsi"/>
          <w:color w:val="000000"/>
          <w:sz w:val="22"/>
          <w:szCs w:val="22"/>
        </w:rPr>
        <w:t>or</w:t>
      </w:r>
      <w:r w:rsidRPr="0009027A">
        <w:rPr>
          <w:rFonts w:asciiTheme="minorHAnsi" w:eastAsiaTheme="minorHAnsi" w:hAnsiTheme="minorHAnsi" w:cstheme="minorHAnsi"/>
          <w:color w:val="000000"/>
          <w:spacing w:val="7"/>
          <w:sz w:val="22"/>
          <w:szCs w:val="22"/>
        </w:rPr>
        <w:t xml:space="preserve"> </w:t>
      </w:r>
      <w:r w:rsidRPr="0009027A">
        <w:rPr>
          <w:rFonts w:asciiTheme="minorHAnsi" w:eastAsiaTheme="minorHAnsi" w:hAnsiTheme="minorHAnsi" w:cstheme="minorHAnsi"/>
          <w:color w:val="000000"/>
          <w:sz w:val="22"/>
          <w:szCs w:val="22"/>
        </w:rPr>
        <w:t>fresh</w:t>
      </w:r>
      <w:r w:rsidRPr="0009027A">
        <w:rPr>
          <w:rFonts w:asciiTheme="minorHAnsi" w:eastAsiaTheme="minorHAnsi" w:hAnsiTheme="minorHAnsi" w:cstheme="minorHAnsi"/>
          <w:color w:val="000000"/>
          <w:spacing w:val="-2"/>
          <w:sz w:val="22"/>
          <w:szCs w:val="22"/>
        </w:rPr>
        <w:t>w</w:t>
      </w:r>
      <w:r w:rsidRPr="0009027A">
        <w:rPr>
          <w:rFonts w:asciiTheme="minorHAnsi" w:eastAsiaTheme="minorHAnsi" w:hAnsiTheme="minorHAnsi" w:cstheme="minorHAnsi"/>
          <w:color w:val="000000"/>
          <w:sz w:val="22"/>
          <w:szCs w:val="22"/>
        </w:rPr>
        <w:t>ater</w:t>
      </w:r>
      <w:r w:rsidRPr="0009027A">
        <w:rPr>
          <w:rFonts w:asciiTheme="minorHAnsi" w:eastAsiaTheme="minorHAnsi" w:hAnsiTheme="minorHAnsi" w:cstheme="minorHAnsi"/>
          <w:color w:val="000000"/>
          <w:spacing w:val="1"/>
          <w:sz w:val="22"/>
          <w:szCs w:val="22"/>
        </w:rPr>
        <w:t xml:space="preserve"> </w:t>
      </w:r>
      <w:r w:rsidRPr="0009027A">
        <w:rPr>
          <w:rFonts w:asciiTheme="minorHAnsi" w:eastAsiaTheme="minorHAnsi" w:hAnsiTheme="minorHAnsi" w:cstheme="minorHAnsi"/>
          <w:color w:val="000000"/>
          <w:sz w:val="22"/>
          <w:szCs w:val="22"/>
        </w:rPr>
        <w:t>species,</w:t>
      </w:r>
      <w:r w:rsidRPr="0009027A">
        <w:rPr>
          <w:rFonts w:asciiTheme="minorHAnsi" w:eastAsiaTheme="minorHAnsi" w:hAnsiTheme="minorHAnsi" w:cstheme="minorHAnsi"/>
          <w:color w:val="000000"/>
          <w:spacing w:val="3"/>
          <w:sz w:val="22"/>
          <w:szCs w:val="22"/>
        </w:rPr>
        <w:t xml:space="preserve"> </w:t>
      </w:r>
      <w:r w:rsidRPr="0009027A">
        <w:rPr>
          <w:rFonts w:asciiTheme="minorHAnsi" w:eastAsiaTheme="minorHAnsi" w:hAnsiTheme="minorHAnsi" w:cstheme="minorHAnsi"/>
          <w:color w:val="000000"/>
          <w:sz w:val="22"/>
          <w:szCs w:val="22"/>
        </w:rPr>
        <w:t>a</w:t>
      </w:r>
      <w:r w:rsidRPr="0009027A">
        <w:rPr>
          <w:rFonts w:asciiTheme="minorHAnsi" w:eastAsiaTheme="minorHAnsi" w:hAnsiTheme="minorHAnsi" w:cstheme="minorHAnsi"/>
          <w:color w:val="000000"/>
          <w:spacing w:val="8"/>
          <w:sz w:val="22"/>
          <w:szCs w:val="22"/>
        </w:rPr>
        <w:t xml:space="preserve"> </w:t>
      </w:r>
      <w:r w:rsidRPr="0009027A">
        <w:rPr>
          <w:rFonts w:asciiTheme="minorHAnsi" w:eastAsiaTheme="minorHAnsi" w:hAnsiTheme="minorHAnsi" w:cstheme="minorHAnsi"/>
          <w:color w:val="000000"/>
          <w:sz w:val="22"/>
          <w:szCs w:val="22"/>
        </w:rPr>
        <w:t>minimum</w:t>
      </w:r>
      <w:r w:rsidRPr="0009027A">
        <w:rPr>
          <w:rFonts w:asciiTheme="minorHAnsi" w:eastAsiaTheme="minorHAnsi" w:hAnsiTheme="minorHAnsi" w:cstheme="minorHAnsi"/>
          <w:color w:val="000000"/>
          <w:spacing w:val="1"/>
          <w:sz w:val="22"/>
          <w:szCs w:val="22"/>
        </w:rPr>
        <w:t xml:space="preserve"> </w:t>
      </w:r>
      <w:r w:rsidRPr="0009027A">
        <w:rPr>
          <w:rFonts w:asciiTheme="minorHAnsi" w:eastAsiaTheme="minorHAnsi" w:hAnsiTheme="minorHAnsi" w:cstheme="minorHAnsi"/>
          <w:color w:val="000000"/>
          <w:sz w:val="22"/>
          <w:szCs w:val="22"/>
        </w:rPr>
        <w:t>of</w:t>
      </w:r>
      <w:r w:rsidRPr="0009027A">
        <w:rPr>
          <w:rFonts w:asciiTheme="minorHAnsi" w:eastAsiaTheme="minorHAnsi" w:hAnsiTheme="minorHAnsi" w:cstheme="minorHAnsi"/>
          <w:color w:val="000000"/>
          <w:spacing w:val="7"/>
          <w:sz w:val="22"/>
          <w:szCs w:val="22"/>
        </w:rPr>
        <w:t xml:space="preserve"> </w:t>
      </w:r>
      <w:r w:rsidRPr="0009027A">
        <w:rPr>
          <w:rFonts w:asciiTheme="minorHAnsi" w:eastAsiaTheme="minorHAnsi" w:hAnsiTheme="minorHAnsi" w:cstheme="minorHAnsi"/>
          <w:color w:val="000000"/>
          <w:sz w:val="22"/>
          <w:szCs w:val="22"/>
        </w:rPr>
        <w:t>one</w:t>
      </w:r>
      <w:r w:rsidRPr="0009027A">
        <w:rPr>
          <w:rFonts w:asciiTheme="minorHAnsi" w:eastAsiaTheme="minorHAnsi" w:hAnsiTheme="minorHAnsi" w:cstheme="minorHAnsi"/>
          <w:color w:val="000000"/>
          <w:spacing w:val="6"/>
          <w:sz w:val="22"/>
          <w:szCs w:val="22"/>
        </w:rPr>
        <w:t xml:space="preserve"> </w:t>
      </w:r>
      <w:r w:rsidRPr="0009027A">
        <w:rPr>
          <w:rFonts w:asciiTheme="minorHAnsi" w:eastAsiaTheme="minorHAnsi" w:hAnsiTheme="minorHAnsi" w:cstheme="minorHAnsi"/>
          <w:color w:val="000000"/>
          <w:sz w:val="22"/>
          <w:szCs w:val="22"/>
        </w:rPr>
        <w:t>day</w:t>
      </w:r>
      <w:r w:rsidRPr="0009027A">
        <w:rPr>
          <w:rFonts w:asciiTheme="minorHAnsi" w:eastAsiaTheme="minorHAnsi" w:hAnsiTheme="minorHAnsi" w:cstheme="minorHAnsi"/>
          <w:color w:val="000000"/>
          <w:spacing w:val="6"/>
          <w:sz w:val="22"/>
          <w:szCs w:val="22"/>
        </w:rPr>
        <w:t xml:space="preserve"> </w:t>
      </w:r>
      <w:r w:rsidRPr="0009027A">
        <w:rPr>
          <w:rFonts w:asciiTheme="minorHAnsi" w:eastAsiaTheme="minorHAnsi" w:hAnsiTheme="minorHAnsi" w:cstheme="minorHAnsi"/>
          <w:color w:val="000000"/>
          <w:sz w:val="22"/>
          <w:szCs w:val="22"/>
        </w:rPr>
        <w:t>prior</w:t>
      </w:r>
      <w:r w:rsidRPr="0009027A">
        <w:rPr>
          <w:rFonts w:asciiTheme="minorHAnsi" w:eastAsiaTheme="minorHAnsi" w:hAnsiTheme="minorHAnsi" w:cstheme="minorHAnsi"/>
          <w:color w:val="000000"/>
          <w:spacing w:val="5"/>
          <w:sz w:val="22"/>
          <w:szCs w:val="22"/>
        </w:rPr>
        <w:t xml:space="preserve"> </w:t>
      </w:r>
      <w:r w:rsidRPr="0009027A">
        <w:rPr>
          <w:rFonts w:asciiTheme="minorHAnsi" w:eastAsiaTheme="minorHAnsi" w:hAnsiTheme="minorHAnsi" w:cstheme="minorHAnsi"/>
          <w:color w:val="000000"/>
          <w:sz w:val="22"/>
          <w:szCs w:val="22"/>
        </w:rPr>
        <w:t>to</w:t>
      </w:r>
      <w:r w:rsidRPr="0009027A">
        <w:rPr>
          <w:rFonts w:asciiTheme="minorHAnsi" w:eastAsiaTheme="minorHAnsi" w:hAnsiTheme="minorHAnsi" w:cstheme="minorHAnsi"/>
          <w:color w:val="000000"/>
          <w:spacing w:val="-2"/>
          <w:sz w:val="22"/>
          <w:szCs w:val="22"/>
        </w:rPr>
        <w:t xml:space="preserve"> </w:t>
      </w:r>
      <w:r w:rsidRPr="0009027A">
        <w:rPr>
          <w:rFonts w:asciiTheme="minorHAnsi" w:eastAsiaTheme="minorHAnsi" w:hAnsiTheme="minorHAnsi" w:cstheme="minorHAnsi"/>
          <w:color w:val="000000"/>
          <w:sz w:val="22"/>
          <w:szCs w:val="22"/>
        </w:rPr>
        <w:t>testing.</w:t>
      </w:r>
      <w:r w:rsidRPr="0009027A">
        <w:rPr>
          <w:rFonts w:asciiTheme="minorHAnsi" w:eastAsiaTheme="minorHAnsi" w:hAnsiTheme="minorHAnsi" w:cstheme="minorHAnsi"/>
          <w:color w:val="000000"/>
          <w:spacing w:val="3"/>
          <w:sz w:val="22"/>
          <w:szCs w:val="22"/>
        </w:rPr>
        <w:t xml:space="preserve"> </w:t>
      </w:r>
      <w:r w:rsidRPr="0009027A">
        <w:rPr>
          <w:rFonts w:asciiTheme="minorHAnsi" w:eastAsiaTheme="minorHAnsi" w:hAnsiTheme="minorHAnsi" w:cstheme="minorHAnsi"/>
          <w:color w:val="000000"/>
          <w:sz w:val="22"/>
          <w:szCs w:val="22"/>
        </w:rPr>
        <w:t>The</w:t>
      </w:r>
      <w:r w:rsidRPr="0009027A">
        <w:rPr>
          <w:rFonts w:asciiTheme="minorHAnsi" w:eastAsiaTheme="minorHAnsi" w:hAnsiTheme="minorHAnsi" w:cstheme="minorHAnsi"/>
          <w:color w:val="000000"/>
          <w:spacing w:val="6"/>
          <w:sz w:val="22"/>
          <w:szCs w:val="22"/>
        </w:rPr>
        <w:t xml:space="preserve"> </w:t>
      </w:r>
      <w:r w:rsidRPr="0009027A">
        <w:rPr>
          <w:rFonts w:asciiTheme="minorHAnsi" w:eastAsiaTheme="minorHAnsi" w:hAnsiTheme="minorHAnsi" w:cstheme="minorHAnsi"/>
          <w:color w:val="000000"/>
          <w:sz w:val="22"/>
          <w:szCs w:val="22"/>
        </w:rPr>
        <w:t>dilution</w:t>
      </w:r>
      <w:r w:rsidRPr="0009027A">
        <w:rPr>
          <w:rFonts w:asciiTheme="minorHAnsi" w:eastAsiaTheme="minorHAnsi" w:hAnsiTheme="minorHAnsi" w:cstheme="minorHAnsi"/>
          <w:color w:val="000000"/>
          <w:spacing w:val="3"/>
          <w:sz w:val="22"/>
          <w:szCs w:val="22"/>
        </w:rPr>
        <w:t xml:space="preserve"> </w:t>
      </w:r>
      <w:r w:rsidRPr="0009027A">
        <w:rPr>
          <w:rFonts w:asciiTheme="minorHAnsi" w:eastAsiaTheme="minorHAnsi" w:hAnsiTheme="minorHAnsi" w:cstheme="minorHAnsi"/>
          <w:color w:val="000000"/>
          <w:sz w:val="22"/>
          <w:szCs w:val="22"/>
        </w:rPr>
        <w:t>of</w:t>
      </w:r>
      <w:r w:rsidRPr="0009027A">
        <w:rPr>
          <w:rFonts w:asciiTheme="minorHAnsi" w:eastAsiaTheme="minorHAnsi" w:hAnsiTheme="minorHAnsi" w:cstheme="minorHAnsi"/>
          <w:color w:val="000000"/>
          <w:spacing w:val="7"/>
          <w:sz w:val="22"/>
          <w:szCs w:val="22"/>
        </w:rPr>
        <w:t xml:space="preserve"> </w:t>
      </w:r>
      <w:r w:rsidRPr="0009027A">
        <w:rPr>
          <w:rFonts w:asciiTheme="minorHAnsi" w:eastAsiaTheme="minorHAnsi" w:hAnsiTheme="minorHAnsi" w:cstheme="minorHAnsi"/>
          <w:color w:val="000000"/>
          <w:sz w:val="22"/>
          <w:szCs w:val="22"/>
        </w:rPr>
        <w:t>the</w:t>
      </w:r>
      <w:r w:rsidRPr="0009027A">
        <w:rPr>
          <w:rFonts w:asciiTheme="minorHAnsi" w:eastAsiaTheme="minorHAnsi" w:hAnsiTheme="minorHAnsi" w:cstheme="minorHAnsi"/>
          <w:color w:val="000000"/>
          <w:spacing w:val="9"/>
          <w:sz w:val="22"/>
          <w:szCs w:val="22"/>
        </w:rPr>
        <w:t xml:space="preserve"> </w:t>
      </w:r>
      <w:r w:rsidRPr="0009027A">
        <w:rPr>
          <w:rFonts w:asciiTheme="minorHAnsi" w:eastAsiaTheme="minorHAnsi" w:hAnsiTheme="minorHAnsi" w:cstheme="minorHAnsi"/>
          <w:color w:val="000000"/>
          <w:sz w:val="22"/>
          <w:szCs w:val="22"/>
        </w:rPr>
        <w:t>media</w:t>
      </w:r>
      <w:r w:rsidRPr="0009027A">
        <w:rPr>
          <w:rFonts w:asciiTheme="minorHAnsi" w:eastAsiaTheme="minorHAnsi" w:hAnsiTheme="minorHAnsi" w:cstheme="minorHAnsi"/>
          <w:color w:val="000000"/>
          <w:spacing w:val="4"/>
          <w:sz w:val="22"/>
          <w:szCs w:val="22"/>
        </w:rPr>
        <w:t xml:space="preserve"> </w:t>
      </w:r>
      <w:r w:rsidRPr="0009027A">
        <w:rPr>
          <w:rFonts w:asciiTheme="minorHAnsi" w:eastAsiaTheme="minorHAnsi" w:hAnsiTheme="minorHAnsi" w:cstheme="minorHAnsi"/>
          <w:color w:val="000000"/>
          <w:sz w:val="22"/>
          <w:szCs w:val="22"/>
        </w:rPr>
        <w:t>cultured</w:t>
      </w:r>
      <w:r w:rsidRPr="0009027A">
        <w:rPr>
          <w:rFonts w:asciiTheme="minorHAnsi" w:eastAsiaTheme="minorHAnsi" w:hAnsiTheme="minorHAnsi" w:cstheme="minorHAnsi"/>
          <w:color w:val="000000"/>
          <w:spacing w:val="2"/>
          <w:sz w:val="22"/>
          <w:szCs w:val="22"/>
        </w:rPr>
        <w:t xml:space="preserve"> </w:t>
      </w:r>
      <w:r w:rsidRPr="0009027A">
        <w:rPr>
          <w:rFonts w:asciiTheme="minorHAnsi" w:eastAsiaTheme="minorHAnsi" w:hAnsiTheme="minorHAnsi" w:cstheme="minorHAnsi"/>
          <w:color w:val="000000"/>
          <w:sz w:val="22"/>
          <w:szCs w:val="22"/>
        </w:rPr>
        <w:t>algae</w:t>
      </w:r>
      <w:r w:rsidRPr="0009027A">
        <w:rPr>
          <w:rFonts w:asciiTheme="minorHAnsi" w:eastAsiaTheme="minorHAnsi" w:hAnsiTheme="minorHAnsi" w:cstheme="minorHAnsi"/>
          <w:color w:val="000000"/>
          <w:spacing w:val="5"/>
          <w:sz w:val="22"/>
          <w:szCs w:val="22"/>
        </w:rPr>
        <w:t xml:space="preserve"> </w:t>
      </w:r>
      <w:r w:rsidRPr="0009027A">
        <w:rPr>
          <w:rFonts w:asciiTheme="minorHAnsi" w:eastAsiaTheme="minorHAnsi" w:hAnsiTheme="minorHAnsi" w:cstheme="minorHAnsi"/>
          <w:color w:val="000000"/>
          <w:sz w:val="22"/>
          <w:szCs w:val="22"/>
        </w:rPr>
        <w:t>with</w:t>
      </w:r>
      <w:r w:rsidRPr="0009027A">
        <w:rPr>
          <w:rFonts w:asciiTheme="minorHAnsi" w:eastAsiaTheme="minorHAnsi" w:hAnsiTheme="minorHAnsi" w:cstheme="minorHAnsi"/>
          <w:color w:val="000000"/>
          <w:spacing w:val="-4"/>
          <w:sz w:val="22"/>
          <w:szCs w:val="22"/>
        </w:rPr>
        <w:t xml:space="preserve"> </w:t>
      </w:r>
      <w:r w:rsidRPr="0009027A">
        <w:rPr>
          <w:rFonts w:asciiTheme="minorHAnsi" w:eastAsiaTheme="minorHAnsi" w:hAnsiTheme="minorHAnsi" w:cstheme="minorHAnsi"/>
          <w:color w:val="000000"/>
          <w:sz w:val="22"/>
          <w:szCs w:val="22"/>
        </w:rPr>
        <w:t>the</w:t>
      </w:r>
      <w:r w:rsidRPr="0009027A">
        <w:rPr>
          <w:rFonts w:asciiTheme="minorHAnsi" w:eastAsiaTheme="minorHAnsi" w:hAnsiTheme="minorHAnsi" w:cstheme="minorHAnsi"/>
          <w:color w:val="000000"/>
          <w:spacing w:val="5"/>
          <w:sz w:val="22"/>
          <w:szCs w:val="22"/>
        </w:rPr>
        <w:t xml:space="preserve"> </w:t>
      </w:r>
      <w:r w:rsidRPr="0009027A">
        <w:rPr>
          <w:rFonts w:asciiTheme="minorHAnsi" w:eastAsiaTheme="minorHAnsi" w:hAnsiTheme="minorHAnsi" w:cstheme="minorHAnsi"/>
          <w:color w:val="000000"/>
          <w:sz w:val="22"/>
          <w:szCs w:val="22"/>
        </w:rPr>
        <w:t>pure</w:t>
      </w:r>
      <w:r w:rsidRPr="0009027A">
        <w:rPr>
          <w:rFonts w:asciiTheme="minorHAnsi" w:eastAsiaTheme="minorHAnsi" w:hAnsiTheme="minorHAnsi" w:cstheme="minorHAnsi"/>
          <w:color w:val="000000"/>
          <w:spacing w:val="3"/>
          <w:sz w:val="22"/>
          <w:szCs w:val="22"/>
        </w:rPr>
        <w:t xml:space="preserve"> </w:t>
      </w:r>
      <w:r w:rsidRPr="0009027A">
        <w:rPr>
          <w:rFonts w:asciiTheme="minorHAnsi" w:eastAsiaTheme="minorHAnsi" w:hAnsiTheme="minorHAnsi" w:cstheme="minorHAnsi"/>
          <w:color w:val="000000"/>
          <w:spacing w:val="-2"/>
          <w:sz w:val="22"/>
          <w:szCs w:val="22"/>
        </w:rPr>
        <w:t>w</w:t>
      </w:r>
      <w:r w:rsidRPr="0009027A">
        <w:rPr>
          <w:rFonts w:asciiTheme="minorHAnsi" w:eastAsiaTheme="minorHAnsi" w:hAnsiTheme="minorHAnsi" w:cstheme="minorHAnsi"/>
          <w:color w:val="000000"/>
          <w:sz w:val="22"/>
          <w:szCs w:val="22"/>
        </w:rPr>
        <w:t>ater</w:t>
      </w:r>
      <w:r w:rsidRPr="0009027A">
        <w:rPr>
          <w:rFonts w:asciiTheme="minorHAnsi" w:eastAsiaTheme="minorHAnsi" w:hAnsiTheme="minorHAnsi" w:cstheme="minorHAnsi"/>
          <w:color w:val="000000"/>
          <w:spacing w:val="3"/>
          <w:sz w:val="22"/>
          <w:szCs w:val="22"/>
        </w:rPr>
        <w:t xml:space="preserve"> </w:t>
      </w:r>
      <w:r w:rsidRPr="0009027A">
        <w:rPr>
          <w:rFonts w:asciiTheme="minorHAnsi" w:eastAsiaTheme="minorHAnsi" w:hAnsiTheme="minorHAnsi" w:cstheme="minorHAnsi"/>
          <w:color w:val="000000"/>
          <w:spacing w:val="-2"/>
          <w:sz w:val="22"/>
          <w:szCs w:val="22"/>
        </w:rPr>
        <w:t>w</w:t>
      </w:r>
      <w:r w:rsidRPr="0009027A">
        <w:rPr>
          <w:rFonts w:asciiTheme="minorHAnsi" w:eastAsiaTheme="minorHAnsi" w:hAnsiTheme="minorHAnsi" w:cstheme="minorHAnsi"/>
          <w:color w:val="000000"/>
          <w:sz w:val="22"/>
          <w:szCs w:val="22"/>
        </w:rPr>
        <w:t>as</w:t>
      </w:r>
      <w:r w:rsidRPr="0009027A">
        <w:rPr>
          <w:rFonts w:asciiTheme="minorHAnsi" w:eastAsiaTheme="minorHAnsi" w:hAnsiTheme="minorHAnsi" w:cstheme="minorHAnsi"/>
          <w:color w:val="000000"/>
          <w:spacing w:val="4"/>
          <w:sz w:val="22"/>
          <w:szCs w:val="22"/>
        </w:rPr>
        <w:t xml:space="preserve"> </w:t>
      </w:r>
      <w:r w:rsidRPr="0009027A">
        <w:rPr>
          <w:rFonts w:asciiTheme="minorHAnsi" w:eastAsiaTheme="minorHAnsi" w:hAnsiTheme="minorHAnsi" w:cstheme="minorHAnsi"/>
          <w:color w:val="000000"/>
          <w:sz w:val="22"/>
          <w:szCs w:val="22"/>
        </w:rPr>
        <w:t>20%</w:t>
      </w:r>
      <w:r w:rsidRPr="0009027A">
        <w:rPr>
          <w:rFonts w:asciiTheme="minorHAnsi" w:eastAsiaTheme="minorHAnsi" w:hAnsiTheme="minorHAnsi" w:cstheme="minorHAnsi"/>
          <w:color w:val="000000"/>
          <w:spacing w:val="3"/>
          <w:sz w:val="22"/>
          <w:szCs w:val="22"/>
        </w:rPr>
        <w:t xml:space="preserve"> </w:t>
      </w:r>
      <w:r w:rsidRPr="0009027A">
        <w:rPr>
          <w:rFonts w:asciiTheme="minorHAnsi" w:eastAsiaTheme="minorHAnsi" w:hAnsiTheme="minorHAnsi" w:cstheme="minorHAnsi"/>
          <w:color w:val="000000"/>
          <w:sz w:val="22"/>
          <w:szCs w:val="22"/>
        </w:rPr>
        <w:t>algae</w:t>
      </w:r>
      <w:r w:rsidRPr="0009027A">
        <w:rPr>
          <w:rFonts w:asciiTheme="minorHAnsi" w:eastAsiaTheme="minorHAnsi" w:hAnsiTheme="minorHAnsi" w:cstheme="minorHAnsi"/>
          <w:color w:val="000000"/>
          <w:spacing w:val="3"/>
          <w:sz w:val="22"/>
          <w:szCs w:val="22"/>
        </w:rPr>
        <w:t xml:space="preserve"> </w:t>
      </w:r>
      <w:r w:rsidRPr="0009027A">
        <w:rPr>
          <w:rFonts w:asciiTheme="minorHAnsi" w:eastAsiaTheme="minorHAnsi" w:hAnsiTheme="minorHAnsi" w:cstheme="minorHAnsi"/>
          <w:color w:val="000000"/>
          <w:sz w:val="22"/>
          <w:szCs w:val="22"/>
        </w:rPr>
        <w:t>to</w:t>
      </w:r>
      <w:r w:rsidRPr="0009027A">
        <w:rPr>
          <w:rFonts w:asciiTheme="minorHAnsi" w:eastAsiaTheme="minorHAnsi" w:hAnsiTheme="minorHAnsi" w:cstheme="minorHAnsi"/>
          <w:color w:val="000000"/>
          <w:spacing w:val="5"/>
          <w:sz w:val="22"/>
          <w:szCs w:val="22"/>
        </w:rPr>
        <w:t xml:space="preserve"> </w:t>
      </w:r>
      <w:r w:rsidRPr="0009027A">
        <w:rPr>
          <w:rFonts w:asciiTheme="minorHAnsi" w:eastAsiaTheme="minorHAnsi" w:hAnsiTheme="minorHAnsi" w:cstheme="minorHAnsi"/>
          <w:color w:val="000000"/>
          <w:sz w:val="22"/>
          <w:szCs w:val="22"/>
        </w:rPr>
        <w:t>80%</w:t>
      </w:r>
      <w:r w:rsidRPr="0009027A">
        <w:rPr>
          <w:rFonts w:asciiTheme="minorHAnsi" w:eastAsiaTheme="minorHAnsi" w:hAnsiTheme="minorHAnsi" w:cstheme="minorHAnsi"/>
          <w:color w:val="000000"/>
          <w:spacing w:val="3"/>
          <w:sz w:val="22"/>
          <w:szCs w:val="22"/>
        </w:rPr>
        <w:t xml:space="preserve"> </w:t>
      </w:r>
      <w:r w:rsidRPr="0009027A">
        <w:rPr>
          <w:rFonts w:asciiTheme="minorHAnsi" w:eastAsiaTheme="minorHAnsi" w:hAnsiTheme="minorHAnsi" w:cstheme="minorHAnsi"/>
          <w:color w:val="000000"/>
          <w:spacing w:val="-2"/>
          <w:sz w:val="22"/>
          <w:szCs w:val="22"/>
        </w:rPr>
        <w:t>w</w:t>
      </w:r>
      <w:r w:rsidRPr="0009027A">
        <w:rPr>
          <w:rFonts w:asciiTheme="minorHAnsi" w:eastAsiaTheme="minorHAnsi" w:hAnsiTheme="minorHAnsi" w:cstheme="minorHAnsi"/>
          <w:color w:val="000000"/>
          <w:sz w:val="22"/>
          <w:szCs w:val="22"/>
        </w:rPr>
        <w:t>ate</w:t>
      </w:r>
      <w:r w:rsidRPr="0009027A">
        <w:rPr>
          <w:rFonts w:asciiTheme="minorHAnsi" w:eastAsiaTheme="minorHAnsi" w:hAnsiTheme="minorHAnsi" w:cstheme="minorHAnsi"/>
          <w:color w:val="000000"/>
          <w:spacing w:val="-11"/>
          <w:sz w:val="22"/>
          <w:szCs w:val="22"/>
        </w:rPr>
        <w:t>r</w:t>
      </w:r>
      <w:r w:rsidRPr="0009027A">
        <w:rPr>
          <w:rFonts w:asciiTheme="minorHAnsi" w:eastAsiaTheme="minorHAnsi" w:hAnsiTheme="minorHAnsi" w:cstheme="minorHAnsi"/>
          <w:color w:val="000000"/>
          <w:sz w:val="22"/>
          <w:szCs w:val="22"/>
        </w:rPr>
        <w:t>.</w:t>
      </w:r>
      <w:r w:rsidRPr="0009027A">
        <w:rPr>
          <w:rFonts w:asciiTheme="minorHAnsi" w:eastAsiaTheme="minorHAnsi" w:hAnsiTheme="minorHAnsi" w:cstheme="minorHAnsi"/>
          <w:color w:val="000000"/>
          <w:spacing w:val="7"/>
          <w:sz w:val="22"/>
          <w:szCs w:val="22"/>
        </w:rPr>
        <w:t>” (p. 317).</w:t>
      </w:r>
    </w:p>
    <w:p w14:paraId="57BAC76A" w14:textId="77777777" w:rsidR="0009027A" w:rsidRPr="0009027A" w:rsidRDefault="0009027A" w:rsidP="0009027A">
      <w:pPr>
        <w:autoSpaceDE w:val="0"/>
        <w:autoSpaceDN w:val="0"/>
        <w:adjustRightInd w:val="0"/>
        <w:ind w:right="-288"/>
        <w:rPr>
          <w:rFonts w:asciiTheme="minorHAnsi" w:eastAsiaTheme="minorHAnsi" w:hAnsiTheme="minorHAnsi" w:cstheme="minorHAnsi"/>
          <w:color w:val="000000"/>
          <w:spacing w:val="7"/>
          <w:sz w:val="22"/>
          <w:szCs w:val="22"/>
        </w:rPr>
      </w:pPr>
    </w:p>
    <w:p w14:paraId="33811DAD" w14:textId="77777777" w:rsidR="0009027A" w:rsidRPr="0009027A" w:rsidRDefault="0009027A" w:rsidP="0009027A">
      <w:pPr>
        <w:autoSpaceDE w:val="0"/>
        <w:autoSpaceDN w:val="0"/>
        <w:adjustRightInd w:val="0"/>
        <w:ind w:right="-288"/>
        <w:rPr>
          <w:rFonts w:asciiTheme="minorHAnsi" w:eastAsiaTheme="minorHAnsi" w:hAnsiTheme="minorHAnsi" w:cstheme="minorHAnsi"/>
          <w:color w:val="000000"/>
          <w:spacing w:val="7"/>
          <w:sz w:val="22"/>
          <w:szCs w:val="22"/>
        </w:rPr>
      </w:pPr>
      <w:r w:rsidRPr="0009027A">
        <w:rPr>
          <w:rFonts w:asciiTheme="minorHAnsi" w:eastAsiaTheme="minorHAnsi" w:hAnsiTheme="minorHAnsi" w:cstheme="minorHAnsi"/>
          <w:color w:val="000000"/>
          <w:spacing w:val="7"/>
          <w:sz w:val="22"/>
          <w:szCs w:val="22"/>
        </w:rPr>
        <w:t xml:space="preserve">Exposure durations were between 20 and 70 min., depending on the species being tested.  Toxicity was tested using a </w:t>
      </w:r>
      <w:proofErr w:type="spellStart"/>
      <w:r w:rsidRPr="0009027A">
        <w:rPr>
          <w:rFonts w:asciiTheme="minorHAnsi" w:eastAsiaTheme="minorHAnsi" w:hAnsiTheme="minorHAnsi" w:cstheme="minorHAnsi"/>
          <w:color w:val="000000"/>
          <w:spacing w:val="7"/>
          <w:sz w:val="22"/>
          <w:szCs w:val="22"/>
        </w:rPr>
        <w:t>ToxY</w:t>
      </w:r>
      <w:proofErr w:type="spellEnd"/>
      <w:r w:rsidRPr="0009027A">
        <w:rPr>
          <w:rFonts w:asciiTheme="minorHAnsi" w:eastAsiaTheme="minorHAnsi" w:hAnsiTheme="minorHAnsi" w:cstheme="minorHAnsi"/>
          <w:color w:val="000000"/>
          <w:spacing w:val="7"/>
          <w:sz w:val="22"/>
          <w:szCs w:val="22"/>
        </w:rPr>
        <w:t xml:space="preserve">-PAM bioassay.  A </w:t>
      </w:r>
      <w:proofErr w:type="spellStart"/>
      <w:r w:rsidRPr="0009027A">
        <w:rPr>
          <w:rFonts w:asciiTheme="minorHAnsi" w:eastAsiaTheme="minorHAnsi" w:hAnsiTheme="minorHAnsi" w:cstheme="minorHAnsi"/>
          <w:color w:val="000000"/>
          <w:spacing w:val="7"/>
          <w:sz w:val="22"/>
          <w:szCs w:val="22"/>
        </w:rPr>
        <w:t>ToxY</w:t>
      </w:r>
      <w:proofErr w:type="spellEnd"/>
      <w:r w:rsidRPr="0009027A">
        <w:rPr>
          <w:rFonts w:asciiTheme="minorHAnsi" w:eastAsiaTheme="minorHAnsi" w:hAnsiTheme="minorHAnsi" w:cstheme="minorHAnsi"/>
          <w:color w:val="000000"/>
          <w:spacing w:val="7"/>
          <w:sz w:val="22"/>
          <w:szCs w:val="22"/>
        </w:rPr>
        <w:t>-PAM dual-channel yield analyzer was used to measure basal fluorescence (F)(shortly before application of the saturating pulse) and maximal level (Fm’)(reached during the saturation pulse).  Photosynthetic efficiency, under ambient light conditions, was calculated using:  (Fm’ – F)/Fm’) (which equals PS-II quantum yield). Estimates of IC</w:t>
      </w:r>
      <w:r w:rsidRPr="0009027A">
        <w:rPr>
          <w:rFonts w:asciiTheme="minorHAnsi" w:eastAsiaTheme="minorHAnsi" w:hAnsiTheme="minorHAnsi" w:cstheme="minorHAnsi"/>
          <w:color w:val="000000"/>
          <w:spacing w:val="7"/>
          <w:sz w:val="22"/>
          <w:szCs w:val="22"/>
          <w:vertAlign w:val="subscript"/>
        </w:rPr>
        <w:t>10</w:t>
      </w:r>
      <w:r w:rsidRPr="0009027A">
        <w:rPr>
          <w:rFonts w:asciiTheme="minorHAnsi" w:eastAsiaTheme="minorHAnsi" w:hAnsiTheme="minorHAnsi" w:cstheme="minorHAnsi"/>
          <w:color w:val="000000"/>
          <w:spacing w:val="7"/>
          <w:sz w:val="22"/>
          <w:szCs w:val="22"/>
        </w:rPr>
        <w:t xml:space="preserve"> concentrations were made by fitting a linear regression to all four replicates of each concentration tested (using SPSS).</w:t>
      </w:r>
    </w:p>
    <w:p w14:paraId="7B5C4C76" w14:textId="77777777" w:rsidR="0009027A" w:rsidRPr="0009027A" w:rsidRDefault="0009027A" w:rsidP="0009027A">
      <w:pPr>
        <w:rPr>
          <w:rFonts w:ascii="Calibri" w:hAnsi="Calibri"/>
          <w:bCs/>
          <w:color w:val="000000"/>
          <w:sz w:val="22"/>
          <w:szCs w:val="22"/>
          <w:lang w:val="en"/>
        </w:rPr>
      </w:pPr>
    </w:p>
    <w:p w14:paraId="1EEE4A2C" w14:textId="77777777" w:rsidR="0009027A" w:rsidRPr="0009027A" w:rsidRDefault="0009027A" w:rsidP="0009027A">
      <w:pPr>
        <w:rPr>
          <w:rFonts w:ascii="Calibri" w:hAnsi="Calibri"/>
          <w:bCs/>
          <w:color w:val="000000"/>
          <w:sz w:val="22"/>
          <w:szCs w:val="22"/>
          <w:lang w:val="en"/>
        </w:rPr>
      </w:pPr>
      <w:r w:rsidRPr="0009027A">
        <w:rPr>
          <w:rFonts w:ascii="Calibri" w:hAnsi="Calibri"/>
          <w:b/>
          <w:bCs/>
          <w:color w:val="000000"/>
          <w:sz w:val="22"/>
          <w:szCs w:val="22"/>
          <w:lang w:val="en"/>
        </w:rPr>
        <w:t>Results</w:t>
      </w:r>
      <w:r w:rsidRPr="0009027A">
        <w:rPr>
          <w:rFonts w:ascii="Calibri" w:hAnsi="Calibri"/>
          <w:bCs/>
          <w:color w:val="000000"/>
          <w:sz w:val="22"/>
          <w:szCs w:val="22"/>
          <w:lang w:val="en"/>
        </w:rPr>
        <w:t>:</w:t>
      </w:r>
    </w:p>
    <w:p w14:paraId="36A044D7" w14:textId="77777777" w:rsidR="0009027A" w:rsidRPr="0009027A" w:rsidRDefault="0009027A" w:rsidP="0009027A">
      <w:pPr>
        <w:rPr>
          <w:rFonts w:ascii="Calibri" w:hAnsi="Calibri"/>
          <w:bCs/>
          <w:color w:val="000000"/>
          <w:sz w:val="22"/>
          <w:szCs w:val="22"/>
          <w:lang w:val="en"/>
        </w:rPr>
      </w:pPr>
    </w:p>
    <w:p w14:paraId="3D7DB131" w14:textId="77777777" w:rsidR="0009027A" w:rsidRPr="0009027A" w:rsidRDefault="0009027A" w:rsidP="0009027A">
      <w:pPr>
        <w:autoSpaceDE w:val="0"/>
        <w:autoSpaceDN w:val="0"/>
        <w:adjustRightInd w:val="0"/>
        <w:rPr>
          <w:rFonts w:asciiTheme="minorHAnsi" w:eastAsiaTheme="minorHAnsi" w:hAnsiTheme="minorHAnsi" w:cstheme="minorHAnsi"/>
          <w:color w:val="000000"/>
          <w:sz w:val="22"/>
          <w:szCs w:val="22"/>
        </w:rPr>
      </w:pPr>
      <w:r w:rsidRPr="0009027A">
        <w:rPr>
          <w:rFonts w:asciiTheme="minorHAnsi" w:eastAsiaTheme="minorHAnsi" w:hAnsiTheme="minorHAnsi" w:cstheme="minorHAnsi"/>
          <w:color w:val="000000"/>
          <w:sz w:val="22"/>
          <w:szCs w:val="22"/>
        </w:rPr>
        <w:t xml:space="preserve">The most sensitive species tested was the marine diatom </w:t>
      </w:r>
      <w:r w:rsidRPr="0009027A">
        <w:rPr>
          <w:rFonts w:asciiTheme="minorHAnsi" w:eastAsiaTheme="minorHAnsi" w:hAnsiTheme="minorHAnsi" w:cstheme="minorHAnsi"/>
          <w:i/>
          <w:iCs/>
          <w:color w:val="000000"/>
          <w:sz w:val="22"/>
          <w:szCs w:val="22"/>
        </w:rPr>
        <w:t xml:space="preserve">N. closterium </w:t>
      </w:r>
      <w:r w:rsidRPr="0009027A">
        <w:rPr>
          <w:rFonts w:asciiTheme="minorHAnsi" w:eastAsiaTheme="minorHAnsi" w:hAnsiTheme="minorHAnsi" w:cstheme="minorHAnsi"/>
          <w:color w:val="000000"/>
          <w:sz w:val="22"/>
          <w:szCs w:val="22"/>
        </w:rPr>
        <w:t>with an estimated IC</w:t>
      </w:r>
      <w:r w:rsidRPr="0009027A">
        <w:rPr>
          <w:rFonts w:asciiTheme="minorHAnsi" w:eastAsiaTheme="minorHAnsi" w:hAnsiTheme="minorHAnsi" w:cstheme="minorHAnsi"/>
          <w:color w:val="000000"/>
          <w:sz w:val="22"/>
          <w:szCs w:val="22"/>
          <w:vertAlign w:val="subscript"/>
        </w:rPr>
        <w:t>10</w:t>
      </w:r>
      <w:r w:rsidRPr="0009027A">
        <w:rPr>
          <w:rFonts w:asciiTheme="minorHAnsi" w:eastAsiaTheme="minorHAnsi" w:hAnsiTheme="minorHAnsi" w:cstheme="minorHAnsi"/>
          <w:color w:val="000000"/>
          <w:sz w:val="22"/>
          <w:szCs w:val="22"/>
        </w:rPr>
        <w:t xml:space="preserve"> of ~38 µg/L and a time to peak response of &gt;20 min (</w:t>
      </w:r>
      <w:r w:rsidRPr="0009027A">
        <w:rPr>
          <w:rFonts w:asciiTheme="minorHAnsi" w:eastAsiaTheme="minorHAnsi" w:hAnsiTheme="minorHAnsi" w:cstheme="minorHAnsi"/>
          <w:b/>
          <w:color w:val="000066"/>
          <w:sz w:val="22"/>
          <w:szCs w:val="22"/>
        </w:rPr>
        <w:t>Table 1</w:t>
      </w:r>
      <w:r w:rsidRPr="0009027A">
        <w:rPr>
          <w:rFonts w:asciiTheme="minorHAnsi" w:eastAsiaTheme="minorHAnsi" w:hAnsiTheme="minorHAnsi" w:cstheme="minorHAnsi"/>
          <w:color w:val="000000"/>
          <w:sz w:val="22"/>
          <w:szCs w:val="22"/>
        </w:rPr>
        <w:t xml:space="preserve">). The second and third most sensitive species were </w:t>
      </w:r>
      <w:r w:rsidRPr="0009027A">
        <w:rPr>
          <w:rFonts w:asciiTheme="minorHAnsi" w:eastAsiaTheme="minorHAnsi" w:hAnsiTheme="minorHAnsi" w:cstheme="minorHAnsi"/>
          <w:i/>
          <w:iCs/>
          <w:color w:val="000000"/>
          <w:sz w:val="22"/>
          <w:szCs w:val="22"/>
        </w:rPr>
        <w:t xml:space="preserve">D. tertiolecta </w:t>
      </w:r>
      <w:r w:rsidRPr="0009027A">
        <w:rPr>
          <w:rFonts w:asciiTheme="minorHAnsi" w:eastAsiaTheme="minorHAnsi" w:hAnsiTheme="minorHAnsi" w:cstheme="minorHAnsi"/>
          <w:color w:val="000000"/>
          <w:sz w:val="22"/>
          <w:szCs w:val="22"/>
        </w:rPr>
        <w:t xml:space="preserve">and </w:t>
      </w:r>
      <w:r w:rsidRPr="0009027A">
        <w:rPr>
          <w:rFonts w:asciiTheme="minorHAnsi" w:eastAsiaTheme="minorHAnsi" w:hAnsiTheme="minorHAnsi" w:cstheme="minorHAnsi"/>
          <w:i/>
          <w:iCs/>
          <w:color w:val="000000"/>
          <w:sz w:val="22"/>
          <w:szCs w:val="22"/>
        </w:rPr>
        <w:t>P. tricornutum</w:t>
      </w:r>
      <w:r w:rsidRPr="0009027A">
        <w:rPr>
          <w:rFonts w:asciiTheme="minorHAnsi" w:eastAsiaTheme="minorHAnsi" w:hAnsiTheme="minorHAnsi" w:cstheme="minorHAnsi"/>
          <w:color w:val="000000"/>
          <w:sz w:val="22"/>
          <w:szCs w:val="22"/>
        </w:rPr>
        <w:t xml:space="preserve"> with IC</w:t>
      </w:r>
      <w:r w:rsidRPr="0009027A">
        <w:rPr>
          <w:rFonts w:asciiTheme="minorHAnsi" w:eastAsiaTheme="minorHAnsi" w:hAnsiTheme="minorHAnsi" w:cstheme="minorHAnsi"/>
          <w:color w:val="000000"/>
          <w:sz w:val="22"/>
          <w:szCs w:val="22"/>
          <w:vertAlign w:val="subscript"/>
        </w:rPr>
        <w:t>10</w:t>
      </w:r>
      <w:r w:rsidRPr="0009027A">
        <w:rPr>
          <w:rFonts w:asciiTheme="minorHAnsi" w:eastAsiaTheme="minorHAnsi" w:hAnsiTheme="minorHAnsi" w:cstheme="minorHAnsi"/>
          <w:color w:val="000000"/>
          <w:sz w:val="22"/>
          <w:szCs w:val="22"/>
        </w:rPr>
        <w:t xml:space="preserve"> values of ~41 and 130 µg/L and time to peak responses of &gt;45 and &gt;70 min, respectively.</w:t>
      </w:r>
    </w:p>
    <w:p w14:paraId="1A036A69" w14:textId="77777777" w:rsidR="0009027A" w:rsidRPr="0009027A" w:rsidRDefault="0009027A" w:rsidP="0009027A">
      <w:pPr>
        <w:rPr>
          <w:rFonts w:ascii="Calibri" w:hAnsi="Calibri"/>
          <w:b/>
          <w:bCs/>
          <w:color w:val="000000"/>
          <w:szCs w:val="18"/>
          <w:lang w:val="en"/>
        </w:rPr>
      </w:pPr>
    </w:p>
    <w:p w14:paraId="10160E2C" w14:textId="77777777" w:rsidR="0009027A" w:rsidRPr="0009027A" w:rsidRDefault="0009027A" w:rsidP="0009027A">
      <w:pPr>
        <w:rPr>
          <w:rFonts w:ascii="Calibri" w:hAnsi="Calibri"/>
          <w:b/>
          <w:bCs/>
          <w:color w:val="000000"/>
          <w:sz w:val="22"/>
          <w:szCs w:val="22"/>
          <w:lang w:val="en"/>
        </w:rPr>
      </w:pPr>
      <w:r w:rsidRPr="0009027A">
        <w:rPr>
          <w:rFonts w:ascii="Calibri" w:hAnsi="Calibri"/>
          <w:b/>
          <w:bCs/>
          <w:color w:val="000000"/>
          <w:sz w:val="22"/>
          <w:szCs w:val="22"/>
          <w:lang w:val="en"/>
        </w:rPr>
        <w:t>Table 1.  Toxicity of Chlorpyrifos to Nine Algal Species (Determined Using PS-II Quantum Yield – A Measure of Photosynthetic Efficiency).</w:t>
      </w:r>
    </w:p>
    <w:tbl>
      <w:tblPr>
        <w:tblStyle w:val="TableGrid"/>
        <w:tblW w:w="0" w:type="auto"/>
        <w:tblLook w:val="04A0" w:firstRow="1" w:lastRow="0" w:firstColumn="1" w:lastColumn="0" w:noHBand="0" w:noVBand="1"/>
      </w:tblPr>
      <w:tblGrid>
        <w:gridCol w:w="1870"/>
        <w:gridCol w:w="1870"/>
        <w:gridCol w:w="935"/>
      </w:tblGrid>
      <w:tr w:rsidR="0009027A" w:rsidRPr="0009027A" w14:paraId="5F361218" w14:textId="77777777" w:rsidTr="00F010CF">
        <w:tc>
          <w:tcPr>
            <w:tcW w:w="1870" w:type="dxa"/>
          </w:tcPr>
          <w:p w14:paraId="392A6129" w14:textId="77777777" w:rsidR="0009027A" w:rsidRPr="0009027A" w:rsidRDefault="0009027A" w:rsidP="0009027A">
            <w:pPr>
              <w:rPr>
                <w:rFonts w:ascii="Calibri" w:hAnsi="Calibri"/>
                <w:b/>
                <w:bCs/>
                <w:color w:val="000000"/>
                <w:sz w:val="20"/>
                <w:szCs w:val="20"/>
                <w:lang w:val="en"/>
              </w:rPr>
            </w:pPr>
            <w:r w:rsidRPr="0009027A">
              <w:rPr>
                <w:rFonts w:ascii="Calibri" w:hAnsi="Calibri"/>
                <w:b/>
                <w:bCs/>
                <w:color w:val="000000"/>
                <w:sz w:val="20"/>
                <w:szCs w:val="20"/>
                <w:lang w:val="en"/>
              </w:rPr>
              <w:t>SPECIES</w:t>
            </w:r>
          </w:p>
        </w:tc>
        <w:tc>
          <w:tcPr>
            <w:tcW w:w="1870" w:type="dxa"/>
          </w:tcPr>
          <w:p w14:paraId="29DE3E0F" w14:textId="77777777" w:rsidR="0009027A" w:rsidRPr="0009027A" w:rsidRDefault="0009027A" w:rsidP="0009027A">
            <w:pPr>
              <w:rPr>
                <w:rFonts w:ascii="Calibri" w:hAnsi="Calibri"/>
                <w:b/>
                <w:bCs/>
                <w:color w:val="000000"/>
                <w:sz w:val="20"/>
                <w:szCs w:val="20"/>
                <w:lang w:val="en"/>
              </w:rPr>
            </w:pPr>
            <w:r w:rsidRPr="0009027A">
              <w:rPr>
                <w:rFonts w:ascii="Calibri" w:hAnsi="Calibri"/>
                <w:b/>
                <w:bCs/>
                <w:color w:val="000000"/>
                <w:sz w:val="20"/>
                <w:szCs w:val="20"/>
                <w:lang w:val="en"/>
              </w:rPr>
              <w:t>IC</w:t>
            </w:r>
            <w:r w:rsidRPr="0009027A">
              <w:rPr>
                <w:rFonts w:ascii="Calibri" w:hAnsi="Calibri"/>
                <w:b/>
                <w:bCs/>
                <w:color w:val="000000"/>
                <w:sz w:val="20"/>
                <w:szCs w:val="20"/>
                <w:vertAlign w:val="subscript"/>
                <w:lang w:val="en"/>
              </w:rPr>
              <w:t>10</w:t>
            </w:r>
            <w:r w:rsidRPr="0009027A">
              <w:rPr>
                <w:rFonts w:ascii="Calibri" w:hAnsi="Calibri"/>
                <w:b/>
                <w:bCs/>
                <w:color w:val="000000"/>
                <w:sz w:val="20"/>
                <w:szCs w:val="20"/>
                <w:lang w:val="en"/>
              </w:rPr>
              <w:t xml:space="preserve"> (</w:t>
            </w:r>
            <w:r w:rsidRPr="0009027A">
              <w:rPr>
                <w:rFonts w:ascii="Calibri" w:hAnsi="Calibri" w:cs="Calibri"/>
                <w:b/>
                <w:bCs/>
                <w:color w:val="000000"/>
                <w:sz w:val="20"/>
                <w:szCs w:val="20"/>
                <w:lang w:val="en"/>
              </w:rPr>
              <w:t>µ</w:t>
            </w:r>
            <w:r w:rsidRPr="0009027A">
              <w:rPr>
                <w:rFonts w:ascii="Calibri" w:hAnsi="Calibri"/>
                <w:b/>
                <w:bCs/>
                <w:color w:val="000000"/>
                <w:sz w:val="20"/>
                <w:szCs w:val="20"/>
                <w:lang w:val="en"/>
              </w:rPr>
              <w:t xml:space="preserve">g </w:t>
            </w:r>
            <w:proofErr w:type="spellStart"/>
            <w:r w:rsidRPr="0009027A">
              <w:rPr>
                <w:rFonts w:ascii="Calibri" w:hAnsi="Calibri"/>
                <w:b/>
                <w:bCs/>
                <w:color w:val="000000"/>
                <w:sz w:val="20"/>
                <w:szCs w:val="20"/>
                <w:lang w:val="en"/>
              </w:rPr>
              <w:t>a.i</w:t>
            </w:r>
            <w:proofErr w:type="spellEnd"/>
            <w:r w:rsidRPr="0009027A">
              <w:rPr>
                <w:rFonts w:ascii="Calibri" w:hAnsi="Calibri"/>
                <w:b/>
                <w:bCs/>
                <w:color w:val="000000"/>
                <w:sz w:val="20"/>
                <w:szCs w:val="20"/>
                <w:lang w:val="en"/>
              </w:rPr>
              <w:t>./L)</w:t>
            </w:r>
          </w:p>
        </w:tc>
        <w:tc>
          <w:tcPr>
            <w:tcW w:w="935" w:type="dxa"/>
          </w:tcPr>
          <w:p w14:paraId="4DFF88F6" w14:textId="77777777" w:rsidR="0009027A" w:rsidRPr="0009027A" w:rsidRDefault="0009027A" w:rsidP="0009027A">
            <w:pPr>
              <w:rPr>
                <w:rFonts w:ascii="Calibri" w:hAnsi="Calibri"/>
                <w:b/>
                <w:bCs/>
                <w:color w:val="000000"/>
                <w:sz w:val="20"/>
                <w:szCs w:val="20"/>
                <w:lang w:val="en"/>
              </w:rPr>
            </w:pPr>
            <w:r w:rsidRPr="0009027A">
              <w:rPr>
                <w:rFonts w:ascii="Calibri" w:hAnsi="Calibri"/>
                <w:b/>
                <w:bCs/>
                <w:color w:val="000000"/>
                <w:sz w:val="20"/>
                <w:szCs w:val="20"/>
                <w:lang w:val="en"/>
              </w:rPr>
              <w:t>t(min)</w:t>
            </w:r>
            <w:r w:rsidRPr="0009027A">
              <w:rPr>
                <w:rFonts w:ascii="Calibri" w:hAnsi="Calibri"/>
                <w:b/>
                <w:bCs/>
                <w:color w:val="000000"/>
                <w:sz w:val="20"/>
                <w:szCs w:val="20"/>
                <w:vertAlign w:val="superscript"/>
                <w:lang w:val="en"/>
              </w:rPr>
              <w:t>1</w:t>
            </w:r>
          </w:p>
        </w:tc>
      </w:tr>
      <w:tr w:rsidR="0009027A" w:rsidRPr="0009027A" w14:paraId="133EE279" w14:textId="77777777" w:rsidTr="00F010CF">
        <w:tc>
          <w:tcPr>
            <w:tcW w:w="1870" w:type="dxa"/>
          </w:tcPr>
          <w:p w14:paraId="3860FC8F" w14:textId="77777777" w:rsidR="0009027A" w:rsidRPr="0009027A" w:rsidRDefault="0009027A" w:rsidP="0009027A">
            <w:pPr>
              <w:rPr>
                <w:rFonts w:ascii="Calibri" w:hAnsi="Calibri"/>
                <w:bCs/>
                <w:i/>
                <w:color w:val="000000"/>
                <w:sz w:val="20"/>
                <w:szCs w:val="20"/>
                <w:lang w:val="en"/>
              </w:rPr>
            </w:pPr>
            <w:r w:rsidRPr="0009027A">
              <w:rPr>
                <w:rFonts w:ascii="Calibri" w:hAnsi="Calibri"/>
                <w:bCs/>
                <w:i/>
                <w:color w:val="000000"/>
                <w:sz w:val="20"/>
                <w:szCs w:val="20"/>
                <w:lang w:val="en"/>
              </w:rPr>
              <w:t xml:space="preserve">M. </w:t>
            </w:r>
            <w:proofErr w:type="spellStart"/>
            <w:r w:rsidRPr="0009027A">
              <w:rPr>
                <w:rFonts w:ascii="Calibri" w:hAnsi="Calibri"/>
                <w:bCs/>
                <w:i/>
                <w:color w:val="000000"/>
                <w:sz w:val="20"/>
                <w:szCs w:val="20"/>
                <w:lang w:val="en"/>
              </w:rPr>
              <w:t>arcuatum</w:t>
            </w:r>
            <w:proofErr w:type="spellEnd"/>
          </w:p>
        </w:tc>
        <w:tc>
          <w:tcPr>
            <w:tcW w:w="1870" w:type="dxa"/>
          </w:tcPr>
          <w:p w14:paraId="7BC5CB9E" w14:textId="77777777" w:rsidR="0009027A" w:rsidRPr="0009027A" w:rsidRDefault="0009027A" w:rsidP="0009027A">
            <w:pPr>
              <w:rPr>
                <w:rFonts w:ascii="Calibri" w:hAnsi="Calibri"/>
                <w:bCs/>
                <w:color w:val="000000"/>
                <w:sz w:val="20"/>
                <w:szCs w:val="20"/>
                <w:lang w:val="en"/>
              </w:rPr>
            </w:pPr>
            <w:r w:rsidRPr="0009027A">
              <w:rPr>
                <w:rFonts w:ascii="Calibri" w:hAnsi="Calibri"/>
                <w:bCs/>
                <w:color w:val="000000"/>
                <w:sz w:val="20"/>
                <w:szCs w:val="20"/>
                <w:lang w:val="en"/>
              </w:rPr>
              <w:t>190 (170, 230)</w:t>
            </w:r>
            <w:r w:rsidRPr="0009027A">
              <w:rPr>
                <w:rFonts w:ascii="Calibri" w:hAnsi="Calibri"/>
                <w:bCs/>
                <w:color w:val="000000"/>
                <w:sz w:val="20"/>
                <w:szCs w:val="20"/>
                <w:vertAlign w:val="superscript"/>
                <w:lang w:val="en"/>
              </w:rPr>
              <w:t>2</w:t>
            </w:r>
          </w:p>
        </w:tc>
        <w:tc>
          <w:tcPr>
            <w:tcW w:w="935" w:type="dxa"/>
          </w:tcPr>
          <w:p w14:paraId="6E216C26" w14:textId="77777777" w:rsidR="0009027A" w:rsidRPr="0009027A" w:rsidRDefault="0009027A" w:rsidP="0009027A">
            <w:pPr>
              <w:rPr>
                <w:rFonts w:ascii="Calibri" w:hAnsi="Calibri"/>
                <w:bCs/>
                <w:color w:val="000000"/>
                <w:sz w:val="20"/>
                <w:szCs w:val="20"/>
                <w:lang w:val="en"/>
              </w:rPr>
            </w:pPr>
            <w:r w:rsidRPr="0009027A">
              <w:rPr>
                <w:rFonts w:ascii="Calibri" w:hAnsi="Calibri"/>
                <w:bCs/>
                <w:color w:val="000000"/>
                <w:sz w:val="20"/>
                <w:szCs w:val="20"/>
                <w:lang w:val="en"/>
              </w:rPr>
              <w:t>&gt;40</w:t>
            </w:r>
          </w:p>
        </w:tc>
      </w:tr>
      <w:tr w:rsidR="0009027A" w:rsidRPr="0009027A" w14:paraId="20422DB6" w14:textId="77777777" w:rsidTr="00F010CF">
        <w:tc>
          <w:tcPr>
            <w:tcW w:w="1870" w:type="dxa"/>
          </w:tcPr>
          <w:p w14:paraId="6E82E863" w14:textId="77777777" w:rsidR="0009027A" w:rsidRPr="0009027A" w:rsidRDefault="0009027A" w:rsidP="0009027A">
            <w:pPr>
              <w:rPr>
                <w:rFonts w:ascii="Calibri" w:hAnsi="Calibri"/>
                <w:bCs/>
                <w:i/>
                <w:color w:val="000000"/>
                <w:sz w:val="20"/>
                <w:szCs w:val="20"/>
                <w:lang w:val="en"/>
              </w:rPr>
            </w:pPr>
            <w:r w:rsidRPr="0009027A">
              <w:rPr>
                <w:rFonts w:ascii="Calibri" w:hAnsi="Calibri"/>
                <w:bCs/>
                <w:i/>
                <w:color w:val="000000"/>
                <w:sz w:val="20"/>
                <w:szCs w:val="20"/>
                <w:lang w:val="en"/>
              </w:rPr>
              <w:t>S. subspicatus</w:t>
            </w:r>
          </w:p>
        </w:tc>
        <w:tc>
          <w:tcPr>
            <w:tcW w:w="1870" w:type="dxa"/>
          </w:tcPr>
          <w:p w14:paraId="2F1A1327" w14:textId="77777777" w:rsidR="0009027A" w:rsidRPr="0009027A" w:rsidRDefault="0009027A" w:rsidP="0009027A">
            <w:pPr>
              <w:rPr>
                <w:rFonts w:ascii="Calibri" w:hAnsi="Calibri"/>
                <w:bCs/>
                <w:color w:val="000000"/>
                <w:sz w:val="20"/>
                <w:szCs w:val="20"/>
                <w:lang w:val="en"/>
              </w:rPr>
            </w:pPr>
            <w:r w:rsidRPr="0009027A">
              <w:rPr>
                <w:rFonts w:ascii="Calibri" w:hAnsi="Calibri"/>
                <w:bCs/>
                <w:color w:val="000000"/>
                <w:sz w:val="20"/>
                <w:szCs w:val="20"/>
                <w:lang w:val="en"/>
              </w:rPr>
              <w:t>150 (140, 170)</w:t>
            </w:r>
          </w:p>
        </w:tc>
        <w:tc>
          <w:tcPr>
            <w:tcW w:w="935" w:type="dxa"/>
          </w:tcPr>
          <w:p w14:paraId="165D9C4F" w14:textId="77777777" w:rsidR="0009027A" w:rsidRPr="0009027A" w:rsidRDefault="0009027A" w:rsidP="0009027A">
            <w:pPr>
              <w:rPr>
                <w:rFonts w:ascii="Calibri" w:hAnsi="Calibri"/>
                <w:bCs/>
                <w:color w:val="000000"/>
                <w:sz w:val="20"/>
                <w:szCs w:val="20"/>
                <w:lang w:val="en"/>
              </w:rPr>
            </w:pPr>
            <w:r w:rsidRPr="0009027A">
              <w:rPr>
                <w:rFonts w:ascii="Calibri" w:hAnsi="Calibri"/>
                <w:bCs/>
                <w:color w:val="000000"/>
                <w:sz w:val="20"/>
                <w:szCs w:val="20"/>
                <w:lang w:val="en"/>
              </w:rPr>
              <w:t>&gt;70</w:t>
            </w:r>
          </w:p>
        </w:tc>
      </w:tr>
      <w:tr w:rsidR="0009027A" w:rsidRPr="0009027A" w14:paraId="414F93BD" w14:textId="77777777" w:rsidTr="00F010CF">
        <w:tc>
          <w:tcPr>
            <w:tcW w:w="1870" w:type="dxa"/>
          </w:tcPr>
          <w:p w14:paraId="25E05CA3" w14:textId="77777777" w:rsidR="0009027A" w:rsidRPr="0009027A" w:rsidRDefault="0009027A" w:rsidP="0009027A">
            <w:pPr>
              <w:rPr>
                <w:rFonts w:ascii="Calibri" w:hAnsi="Calibri"/>
                <w:bCs/>
                <w:i/>
                <w:color w:val="000000"/>
                <w:sz w:val="20"/>
                <w:szCs w:val="20"/>
                <w:lang w:val="en"/>
              </w:rPr>
            </w:pPr>
            <w:r w:rsidRPr="0009027A">
              <w:rPr>
                <w:rFonts w:ascii="Calibri" w:hAnsi="Calibri"/>
                <w:bCs/>
                <w:i/>
                <w:color w:val="000000"/>
                <w:sz w:val="20"/>
                <w:szCs w:val="20"/>
                <w:lang w:val="en"/>
              </w:rPr>
              <w:t>C. vulgaris</w:t>
            </w:r>
          </w:p>
        </w:tc>
        <w:tc>
          <w:tcPr>
            <w:tcW w:w="1870" w:type="dxa"/>
          </w:tcPr>
          <w:p w14:paraId="2B4E9190" w14:textId="77777777" w:rsidR="0009027A" w:rsidRPr="0009027A" w:rsidRDefault="0009027A" w:rsidP="0009027A">
            <w:pPr>
              <w:rPr>
                <w:rFonts w:ascii="Calibri" w:hAnsi="Calibri"/>
                <w:bCs/>
                <w:color w:val="000000"/>
                <w:sz w:val="20"/>
                <w:szCs w:val="20"/>
                <w:lang w:val="en"/>
              </w:rPr>
            </w:pPr>
            <w:r w:rsidRPr="0009027A">
              <w:rPr>
                <w:rFonts w:ascii="Calibri" w:hAnsi="Calibri"/>
                <w:bCs/>
                <w:color w:val="000000"/>
                <w:sz w:val="20"/>
                <w:szCs w:val="20"/>
                <w:lang w:val="en"/>
              </w:rPr>
              <w:t>220 (180, 340)</w:t>
            </w:r>
          </w:p>
        </w:tc>
        <w:tc>
          <w:tcPr>
            <w:tcW w:w="935" w:type="dxa"/>
          </w:tcPr>
          <w:p w14:paraId="00330B92" w14:textId="77777777" w:rsidR="0009027A" w:rsidRPr="0009027A" w:rsidRDefault="0009027A" w:rsidP="0009027A">
            <w:pPr>
              <w:rPr>
                <w:rFonts w:ascii="Calibri" w:hAnsi="Calibri"/>
                <w:bCs/>
                <w:color w:val="000000"/>
                <w:sz w:val="20"/>
                <w:szCs w:val="20"/>
                <w:lang w:val="en"/>
              </w:rPr>
            </w:pPr>
            <w:r w:rsidRPr="0009027A">
              <w:rPr>
                <w:rFonts w:ascii="Calibri" w:hAnsi="Calibri"/>
                <w:bCs/>
                <w:color w:val="000000"/>
                <w:sz w:val="20"/>
                <w:szCs w:val="20"/>
                <w:lang w:val="en"/>
              </w:rPr>
              <w:t>&gt;70</w:t>
            </w:r>
          </w:p>
        </w:tc>
      </w:tr>
      <w:tr w:rsidR="0009027A" w:rsidRPr="0009027A" w14:paraId="51D7CA94" w14:textId="77777777" w:rsidTr="00F010CF">
        <w:tc>
          <w:tcPr>
            <w:tcW w:w="1870" w:type="dxa"/>
          </w:tcPr>
          <w:p w14:paraId="24E3A03E" w14:textId="77777777" w:rsidR="0009027A" w:rsidRPr="0009027A" w:rsidRDefault="0009027A" w:rsidP="0009027A">
            <w:pPr>
              <w:rPr>
                <w:rFonts w:ascii="Calibri" w:hAnsi="Calibri"/>
                <w:bCs/>
                <w:i/>
                <w:color w:val="000000"/>
                <w:sz w:val="20"/>
                <w:szCs w:val="20"/>
                <w:lang w:val="en"/>
              </w:rPr>
            </w:pPr>
            <w:r w:rsidRPr="0009027A">
              <w:rPr>
                <w:rFonts w:ascii="Calibri" w:hAnsi="Calibri"/>
                <w:bCs/>
                <w:i/>
                <w:color w:val="000000"/>
                <w:sz w:val="20"/>
                <w:szCs w:val="20"/>
                <w:lang w:val="en"/>
              </w:rPr>
              <w:t xml:space="preserve">P. </w:t>
            </w:r>
            <w:proofErr w:type="spellStart"/>
            <w:r w:rsidRPr="0009027A">
              <w:rPr>
                <w:rFonts w:ascii="Calibri" w:hAnsi="Calibri"/>
                <w:bCs/>
                <w:i/>
                <w:color w:val="000000"/>
                <w:sz w:val="20"/>
                <w:szCs w:val="20"/>
                <w:lang w:val="en"/>
              </w:rPr>
              <w:t>subspicata</w:t>
            </w:r>
            <w:proofErr w:type="spellEnd"/>
          </w:p>
        </w:tc>
        <w:tc>
          <w:tcPr>
            <w:tcW w:w="1870" w:type="dxa"/>
          </w:tcPr>
          <w:p w14:paraId="4B871F93" w14:textId="77777777" w:rsidR="0009027A" w:rsidRPr="0009027A" w:rsidRDefault="0009027A" w:rsidP="0009027A">
            <w:pPr>
              <w:rPr>
                <w:rFonts w:ascii="Calibri" w:hAnsi="Calibri"/>
                <w:bCs/>
                <w:color w:val="000000"/>
                <w:sz w:val="20"/>
                <w:szCs w:val="20"/>
                <w:lang w:val="en"/>
              </w:rPr>
            </w:pPr>
            <w:r w:rsidRPr="0009027A">
              <w:rPr>
                <w:rFonts w:ascii="Calibri" w:hAnsi="Calibri"/>
                <w:bCs/>
                <w:color w:val="000000"/>
                <w:sz w:val="20"/>
                <w:szCs w:val="20"/>
                <w:lang w:val="en"/>
              </w:rPr>
              <w:t>5900</w:t>
            </w:r>
            <w:r w:rsidRPr="0009027A">
              <w:rPr>
                <w:rFonts w:ascii="Calibri" w:hAnsi="Calibri"/>
                <w:bCs/>
                <w:color w:val="000000"/>
                <w:sz w:val="20"/>
                <w:szCs w:val="20"/>
                <w:vertAlign w:val="superscript"/>
                <w:lang w:val="en"/>
              </w:rPr>
              <w:t>3</w:t>
            </w:r>
          </w:p>
        </w:tc>
        <w:tc>
          <w:tcPr>
            <w:tcW w:w="935" w:type="dxa"/>
          </w:tcPr>
          <w:p w14:paraId="19D314F5" w14:textId="77777777" w:rsidR="0009027A" w:rsidRPr="0009027A" w:rsidRDefault="0009027A" w:rsidP="0009027A">
            <w:pPr>
              <w:rPr>
                <w:rFonts w:ascii="Calibri" w:hAnsi="Calibri"/>
                <w:bCs/>
                <w:color w:val="000000"/>
                <w:sz w:val="20"/>
                <w:szCs w:val="20"/>
                <w:lang w:val="en"/>
              </w:rPr>
            </w:pPr>
            <w:r w:rsidRPr="0009027A">
              <w:rPr>
                <w:rFonts w:ascii="Calibri" w:hAnsi="Calibri"/>
                <w:bCs/>
                <w:color w:val="000000"/>
                <w:sz w:val="20"/>
                <w:szCs w:val="20"/>
                <w:lang w:val="en"/>
              </w:rPr>
              <w:t>&gt;30</w:t>
            </w:r>
          </w:p>
        </w:tc>
      </w:tr>
      <w:tr w:rsidR="0009027A" w:rsidRPr="0009027A" w14:paraId="0318B991" w14:textId="77777777" w:rsidTr="00F010CF">
        <w:tc>
          <w:tcPr>
            <w:tcW w:w="1870" w:type="dxa"/>
          </w:tcPr>
          <w:p w14:paraId="5E8365DB" w14:textId="77777777" w:rsidR="0009027A" w:rsidRPr="0009027A" w:rsidRDefault="0009027A" w:rsidP="0009027A">
            <w:pPr>
              <w:rPr>
                <w:rFonts w:ascii="Calibri" w:hAnsi="Calibri"/>
                <w:bCs/>
                <w:i/>
                <w:color w:val="000000"/>
                <w:sz w:val="20"/>
                <w:szCs w:val="20"/>
                <w:lang w:val="en"/>
              </w:rPr>
            </w:pPr>
            <w:r w:rsidRPr="0009027A">
              <w:rPr>
                <w:rFonts w:ascii="Calibri" w:hAnsi="Calibri"/>
                <w:bCs/>
                <w:i/>
                <w:color w:val="000000"/>
                <w:sz w:val="20"/>
                <w:szCs w:val="20"/>
                <w:lang w:val="en"/>
              </w:rPr>
              <w:t>S. quadricauda</w:t>
            </w:r>
          </w:p>
        </w:tc>
        <w:tc>
          <w:tcPr>
            <w:tcW w:w="1870" w:type="dxa"/>
          </w:tcPr>
          <w:p w14:paraId="71E77772" w14:textId="77777777" w:rsidR="0009027A" w:rsidRPr="0009027A" w:rsidRDefault="0009027A" w:rsidP="0009027A">
            <w:pPr>
              <w:rPr>
                <w:rFonts w:ascii="Calibri" w:hAnsi="Calibri"/>
                <w:bCs/>
                <w:color w:val="000000"/>
                <w:sz w:val="20"/>
                <w:szCs w:val="20"/>
                <w:lang w:val="en"/>
              </w:rPr>
            </w:pPr>
            <w:r w:rsidRPr="0009027A">
              <w:rPr>
                <w:rFonts w:ascii="Calibri" w:hAnsi="Calibri"/>
                <w:bCs/>
                <w:color w:val="000000"/>
                <w:sz w:val="20"/>
                <w:szCs w:val="20"/>
                <w:lang w:val="en"/>
              </w:rPr>
              <w:t>510 (340, 1500)</w:t>
            </w:r>
          </w:p>
        </w:tc>
        <w:tc>
          <w:tcPr>
            <w:tcW w:w="935" w:type="dxa"/>
          </w:tcPr>
          <w:p w14:paraId="57DE380A" w14:textId="77777777" w:rsidR="0009027A" w:rsidRPr="0009027A" w:rsidRDefault="0009027A" w:rsidP="0009027A">
            <w:pPr>
              <w:rPr>
                <w:rFonts w:ascii="Calibri" w:hAnsi="Calibri"/>
                <w:bCs/>
                <w:color w:val="000000"/>
                <w:sz w:val="20"/>
                <w:szCs w:val="20"/>
                <w:lang w:val="en"/>
              </w:rPr>
            </w:pPr>
            <w:r w:rsidRPr="0009027A">
              <w:rPr>
                <w:rFonts w:ascii="Calibri" w:hAnsi="Calibri"/>
                <w:bCs/>
                <w:color w:val="000000"/>
                <w:sz w:val="20"/>
                <w:szCs w:val="20"/>
                <w:lang w:val="en"/>
              </w:rPr>
              <w:t>&gt;40</w:t>
            </w:r>
          </w:p>
        </w:tc>
      </w:tr>
      <w:tr w:rsidR="0009027A" w:rsidRPr="0009027A" w14:paraId="29D235A2" w14:textId="77777777" w:rsidTr="00F010CF">
        <w:tc>
          <w:tcPr>
            <w:tcW w:w="1870" w:type="dxa"/>
          </w:tcPr>
          <w:p w14:paraId="6693B2A9" w14:textId="77777777" w:rsidR="0009027A" w:rsidRPr="0009027A" w:rsidRDefault="0009027A" w:rsidP="0009027A">
            <w:pPr>
              <w:rPr>
                <w:rFonts w:ascii="Calibri" w:hAnsi="Calibri"/>
                <w:bCs/>
                <w:i/>
                <w:color w:val="000000"/>
                <w:sz w:val="20"/>
                <w:szCs w:val="20"/>
                <w:lang w:val="en"/>
              </w:rPr>
            </w:pPr>
            <w:r w:rsidRPr="0009027A">
              <w:rPr>
                <w:rFonts w:ascii="Calibri" w:hAnsi="Calibri"/>
                <w:bCs/>
                <w:i/>
                <w:color w:val="000000"/>
                <w:sz w:val="20"/>
                <w:szCs w:val="20"/>
                <w:lang w:val="en"/>
              </w:rPr>
              <w:t>D. tertiolecta</w:t>
            </w:r>
          </w:p>
        </w:tc>
        <w:tc>
          <w:tcPr>
            <w:tcW w:w="1870" w:type="dxa"/>
          </w:tcPr>
          <w:p w14:paraId="4B39E612" w14:textId="77777777" w:rsidR="0009027A" w:rsidRPr="0009027A" w:rsidRDefault="0009027A" w:rsidP="0009027A">
            <w:pPr>
              <w:rPr>
                <w:rFonts w:ascii="Calibri" w:hAnsi="Calibri"/>
                <w:bCs/>
                <w:color w:val="000000"/>
                <w:sz w:val="20"/>
                <w:szCs w:val="20"/>
                <w:lang w:val="en"/>
              </w:rPr>
            </w:pPr>
            <w:r w:rsidRPr="0009027A">
              <w:rPr>
                <w:rFonts w:ascii="Calibri" w:hAnsi="Calibri"/>
                <w:bCs/>
                <w:color w:val="000000"/>
                <w:sz w:val="20"/>
                <w:szCs w:val="20"/>
                <w:lang w:val="en"/>
              </w:rPr>
              <w:t>41 (28, 51)</w:t>
            </w:r>
          </w:p>
        </w:tc>
        <w:tc>
          <w:tcPr>
            <w:tcW w:w="935" w:type="dxa"/>
          </w:tcPr>
          <w:p w14:paraId="073C27DE" w14:textId="77777777" w:rsidR="0009027A" w:rsidRPr="0009027A" w:rsidRDefault="0009027A" w:rsidP="0009027A">
            <w:pPr>
              <w:rPr>
                <w:rFonts w:ascii="Calibri" w:hAnsi="Calibri"/>
                <w:bCs/>
                <w:color w:val="000000"/>
                <w:sz w:val="20"/>
                <w:szCs w:val="20"/>
                <w:lang w:val="en"/>
              </w:rPr>
            </w:pPr>
            <w:r w:rsidRPr="0009027A">
              <w:rPr>
                <w:rFonts w:ascii="Calibri" w:hAnsi="Calibri"/>
                <w:bCs/>
                <w:color w:val="000000"/>
                <w:sz w:val="20"/>
                <w:szCs w:val="20"/>
                <w:lang w:val="en"/>
              </w:rPr>
              <w:t>&gt;45</w:t>
            </w:r>
          </w:p>
        </w:tc>
      </w:tr>
      <w:tr w:rsidR="0009027A" w:rsidRPr="0009027A" w14:paraId="2A34B658" w14:textId="77777777" w:rsidTr="00F010CF">
        <w:tc>
          <w:tcPr>
            <w:tcW w:w="1870" w:type="dxa"/>
          </w:tcPr>
          <w:p w14:paraId="0060545C" w14:textId="77777777" w:rsidR="0009027A" w:rsidRPr="0009027A" w:rsidRDefault="0009027A" w:rsidP="0009027A">
            <w:pPr>
              <w:rPr>
                <w:rFonts w:ascii="Calibri" w:hAnsi="Calibri"/>
                <w:bCs/>
                <w:i/>
                <w:color w:val="000000"/>
                <w:sz w:val="20"/>
                <w:szCs w:val="20"/>
                <w:lang w:val="en"/>
              </w:rPr>
            </w:pPr>
            <w:r w:rsidRPr="0009027A">
              <w:rPr>
                <w:rFonts w:ascii="Calibri" w:hAnsi="Calibri"/>
                <w:bCs/>
                <w:i/>
                <w:color w:val="000000"/>
                <w:sz w:val="20"/>
                <w:szCs w:val="20"/>
                <w:lang w:val="en"/>
              </w:rPr>
              <w:t>A. falcatus</w:t>
            </w:r>
          </w:p>
        </w:tc>
        <w:tc>
          <w:tcPr>
            <w:tcW w:w="1870" w:type="dxa"/>
          </w:tcPr>
          <w:p w14:paraId="0A90EBFF" w14:textId="77777777" w:rsidR="0009027A" w:rsidRPr="0009027A" w:rsidRDefault="0009027A" w:rsidP="0009027A">
            <w:pPr>
              <w:rPr>
                <w:rFonts w:ascii="Calibri" w:hAnsi="Calibri"/>
                <w:bCs/>
                <w:color w:val="000000"/>
                <w:sz w:val="20"/>
                <w:szCs w:val="20"/>
                <w:lang w:val="en"/>
              </w:rPr>
            </w:pPr>
            <w:r w:rsidRPr="0009027A">
              <w:rPr>
                <w:rFonts w:ascii="Calibri" w:hAnsi="Calibri"/>
                <w:bCs/>
                <w:color w:val="000000"/>
                <w:sz w:val="20"/>
                <w:szCs w:val="20"/>
                <w:lang w:val="en"/>
              </w:rPr>
              <w:t>3800 (1400, 36000)</w:t>
            </w:r>
          </w:p>
        </w:tc>
        <w:tc>
          <w:tcPr>
            <w:tcW w:w="935" w:type="dxa"/>
          </w:tcPr>
          <w:p w14:paraId="74BA4D4F" w14:textId="77777777" w:rsidR="0009027A" w:rsidRPr="0009027A" w:rsidRDefault="0009027A" w:rsidP="0009027A">
            <w:pPr>
              <w:rPr>
                <w:rFonts w:ascii="Calibri" w:hAnsi="Calibri"/>
                <w:bCs/>
                <w:color w:val="000000"/>
                <w:sz w:val="20"/>
                <w:szCs w:val="20"/>
                <w:lang w:val="en"/>
              </w:rPr>
            </w:pPr>
            <w:r w:rsidRPr="0009027A">
              <w:rPr>
                <w:rFonts w:ascii="Calibri" w:hAnsi="Calibri"/>
                <w:bCs/>
                <w:color w:val="000000"/>
                <w:sz w:val="20"/>
                <w:szCs w:val="20"/>
                <w:lang w:val="en"/>
              </w:rPr>
              <w:t>&gt;40</w:t>
            </w:r>
          </w:p>
        </w:tc>
      </w:tr>
      <w:tr w:rsidR="0009027A" w:rsidRPr="0009027A" w14:paraId="4DC101DE" w14:textId="77777777" w:rsidTr="00F010CF">
        <w:tc>
          <w:tcPr>
            <w:tcW w:w="1870" w:type="dxa"/>
          </w:tcPr>
          <w:p w14:paraId="434412D4" w14:textId="77777777" w:rsidR="0009027A" w:rsidRPr="0009027A" w:rsidRDefault="0009027A" w:rsidP="0009027A">
            <w:pPr>
              <w:rPr>
                <w:rFonts w:ascii="Calibri" w:hAnsi="Calibri"/>
                <w:bCs/>
                <w:i/>
                <w:color w:val="000000"/>
                <w:sz w:val="20"/>
                <w:szCs w:val="20"/>
                <w:lang w:val="en"/>
              </w:rPr>
            </w:pPr>
            <w:r w:rsidRPr="0009027A">
              <w:rPr>
                <w:rFonts w:ascii="Calibri" w:hAnsi="Calibri"/>
                <w:bCs/>
                <w:i/>
                <w:color w:val="000000"/>
                <w:sz w:val="20"/>
                <w:szCs w:val="20"/>
                <w:lang w:val="en"/>
              </w:rPr>
              <w:t>P. tricornutum</w:t>
            </w:r>
          </w:p>
        </w:tc>
        <w:tc>
          <w:tcPr>
            <w:tcW w:w="1870" w:type="dxa"/>
          </w:tcPr>
          <w:p w14:paraId="25932616" w14:textId="77777777" w:rsidR="0009027A" w:rsidRPr="0009027A" w:rsidRDefault="0009027A" w:rsidP="0009027A">
            <w:pPr>
              <w:rPr>
                <w:rFonts w:ascii="Calibri" w:hAnsi="Calibri"/>
                <w:bCs/>
                <w:color w:val="000000"/>
                <w:sz w:val="20"/>
                <w:szCs w:val="20"/>
                <w:lang w:val="en"/>
              </w:rPr>
            </w:pPr>
            <w:r w:rsidRPr="0009027A">
              <w:rPr>
                <w:rFonts w:ascii="Calibri" w:hAnsi="Calibri"/>
                <w:bCs/>
                <w:color w:val="000000"/>
                <w:sz w:val="20"/>
                <w:szCs w:val="20"/>
                <w:lang w:val="en"/>
              </w:rPr>
              <w:t>130 (110, 140)</w:t>
            </w:r>
          </w:p>
        </w:tc>
        <w:tc>
          <w:tcPr>
            <w:tcW w:w="935" w:type="dxa"/>
          </w:tcPr>
          <w:p w14:paraId="1928D005" w14:textId="77777777" w:rsidR="0009027A" w:rsidRPr="0009027A" w:rsidRDefault="0009027A" w:rsidP="0009027A">
            <w:pPr>
              <w:rPr>
                <w:rFonts w:ascii="Calibri" w:hAnsi="Calibri"/>
                <w:bCs/>
                <w:color w:val="000000"/>
                <w:sz w:val="20"/>
                <w:szCs w:val="20"/>
                <w:lang w:val="en"/>
              </w:rPr>
            </w:pPr>
            <w:r w:rsidRPr="0009027A">
              <w:rPr>
                <w:rFonts w:ascii="Calibri" w:hAnsi="Calibri"/>
                <w:bCs/>
                <w:color w:val="000000"/>
                <w:sz w:val="20"/>
                <w:szCs w:val="20"/>
                <w:lang w:val="en"/>
              </w:rPr>
              <w:t>&gt;70</w:t>
            </w:r>
          </w:p>
        </w:tc>
      </w:tr>
      <w:tr w:rsidR="0009027A" w:rsidRPr="0009027A" w14:paraId="5C2B3B6B" w14:textId="77777777" w:rsidTr="00F010CF">
        <w:tc>
          <w:tcPr>
            <w:tcW w:w="1870" w:type="dxa"/>
          </w:tcPr>
          <w:p w14:paraId="00718861" w14:textId="77777777" w:rsidR="0009027A" w:rsidRPr="0009027A" w:rsidRDefault="0009027A" w:rsidP="0009027A">
            <w:pPr>
              <w:rPr>
                <w:rFonts w:ascii="Calibri" w:hAnsi="Calibri"/>
                <w:bCs/>
                <w:i/>
                <w:color w:val="000000"/>
                <w:sz w:val="20"/>
                <w:szCs w:val="20"/>
                <w:lang w:val="en"/>
              </w:rPr>
            </w:pPr>
            <w:r w:rsidRPr="0009027A">
              <w:rPr>
                <w:rFonts w:ascii="Calibri" w:hAnsi="Calibri"/>
                <w:bCs/>
                <w:i/>
                <w:color w:val="000000"/>
                <w:sz w:val="20"/>
                <w:szCs w:val="20"/>
                <w:lang w:val="en"/>
              </w:rPr>
              <w:t>N. closterium</w:t>
            </w:r>
          </w:p>
        </w:tc>
        <w:tc>
          <w:tcPr>
            <w:tcW w:w="1870" w:type="dxa"/>
          </w:tcPr>
          <w:p w14:paraId="1E89A5D7" w14:textId="77777777" w:rsidR="0009027A" w:rsidRPr="0009027A" w:rsidRDefault="0009027A" w:rsidP="0009027A">
            <w:pPr>
              <w:rPr>
                <w:rFonts w:ascii="Calibri" w:hAnsi="Calibri"/>
                <w:bCs/>
                <w:color w:val="000000"/>
                <w:sz w:val="20"/>
                <w:szCs w:val="20"/>
                <w:lang w:val="en"/>
              </w:rPr>
            </w:pPr>
            <w:r w:rsidRPr="0009027A">
              <w:rPr>
                <w:rFonts w:ascii="Calibri" w:hAnsi="Calibri"/>
                <w:bCs/>
                <w:color w:val="000000"/>
                <w:sz w:val="20"/>
                <w:szCs w:val="20"/>
                <w:lang w:val="en"/>
              </w:rPr>
              <w:t>38 (31, 44)</w:t>
            </w:r>
          </w:p>
        </w:tc>
        <w:tc>
          <w:tcPr>
            <w:tcW w:w="935" w:type="dxa"/>
          </w:tcPr>
          <w:p w14:paraId="21ABF037" w14:textId="77777777" w:rsidR="0009027A" w:rsidRPr="0009027A" w:rsidRDefault="0009027A" w:rsidP="0009027A">
            <w:pPr>
              <w:rPr>
                <w:rFonts w:ascii="Calibri" w:hAnsi="Calibri"/>
                <w:bCs/>
                <w:color w:val="000000"/>
                <w:sz w:val="20"/>
                <w:szCs w:val="20"/>
                <w:lang w:val="en"/>
              </w:rPr>
            </w:pPr>
            <w:r w:rsidRPr="0009027A">
              <w:rPr>
                <w:rFonts w:ascii="Calibri" w:hAnsi="Calibri"/>
                <w:bCs/>
                <w:color w:val="000000"/>
                <w:sz w:val="20"/>
                <w:szCs w:val="20"/>
                <w:lang w:val="en"/>
              </w:rPr>
              <w:t>&gt;20</w:t>
            </w:r>
          </w:p>
        </w:tc>
      </w:tr>
    </w:tbl>
    <w:p w14:paraId="01935A5E" w14:textId="77777777" w:rsidR="0009027A" w:rsidRPr="0009027A" w:rsidRDefault="0009027A" w:rsidP="0009027A">
      <w:pPr>
        <w:rPr>
          <w:rFonts w:ascii="Calibri" w:hAnsi="Calibri"/>
          <w:bCs/>
          <w:color w:val="000000"/>
          <w:sz w:val="20"/>
          <w:szCs w:val="20"/>
          <w:lang w:val="en"/>
        </w:rPr>
      </w:pPr>
      <w:r w:rsidRPr="0009027A">
        <w:rPr>
          <w:rFonts w:ascii="Calibri" w:hAnsi="Calibri"/>
          <w:bCs/>
          <w:color w:val="000000"/>
          <w:sz w:val="20"/>
          <w:szCs w:val="20"/>
          <w:vertAlign w:val="superscript"/>
          <w:lang w:val="en"/>
        </w:rPr>
        <w:t>1</w:t>
      </w:r>
      <w:r w:rsidRPr="0009027A">
        <w:rPr>
          <w:rFonts w:ascii="Calibri" w:hAnsi="Calibri"/>
          <w:bCs/>
          <w:color w:val="000000"/>
          <w:sz w:val="20"/>
          <w:szCs w:val="20"/>
          <w:lang w:val="en"/>
        </w:rPr>
        <w:t xml:space="preserve"> Greater than values indicate that the response did not peak and plateau during the study period.</w:t>
      </w:r>
    </w:p>
    <w:p w14:paraId="0CFE85E5" w14:textId="77777777" w:rsidR="0009027A" w:rsidRPr="0009027A" w:rsidRDefault="0009027A" w:rsidP="0009027A">
      <w:pPr>
        <w:rPr>
          <w:rFonts w:ascii="Calibri" w:hAnsi="Calibri"/>
          <w:bCs/>
          <w:color w:val="000000"/>
          <w:sz w:val="20"/>
          <w:szCs w:val="20"/>
          <w:lang w:val="en"/>
        </w:rPr>
      </w:pPr>
      <w:r w:rsidRPr="0009027A">
        <w:rPr>
          <w:rFonts w:ascii="Calibri" w:hAnsi="Calibri"/>
          <w:bCs/>
          <w:color w:val="000000"/>
          <w:sz w:val="20"/>
          <w:szCs w:val="20"/>
          <w:vertAlign w:val="superscript"/>
          <w:lang w:val="en"/>
        </w:rPr>
        <w:t>2</w:t>
      </w:r>
      <w:r w:rsidRPr="0009027A">
        <w:rPr>
          <w:rFonts w:ascii="Calibri" w:hAnsi="Calibri"/>
          <w:bCs/>
          <w:color w:val="000000"/>
          <w:sz w:val="20"/>
          <w:szCs w:val="20"/>
          <w:lang w:val="en"/>
        </w:rPr>
        <w:t xml:space="preserve"> Numbers in parentheses indicate confidence intervals.</w:t>
      </w:r>
    </w:p>
    <w:p w14:paraId="1B634915" w14:textId="77777777" w:rsidR="0009027A" w:rsidRPr="0009027A" w:rsidRDefault="0009027A" w:rsidP="0009027A">
      <w:pPr>
        <w:rPr>
          <w:rFonts w:ascii="Calibri" w:hAnsi="Calibri"/>
          <w:bCs/>
          <w:color w:val="000000"/>
          <w:sz w:val="20"/>
          <w:szCs w:val="20"/>
          <w:lang w:val="en"/>
        </w:rPr>
      </w:pPr>
      <w:r w:rsidRPr="0009027A">
        <w:rPr>
          <w:rFonts w:ascii="Calibri" w:hAnsi="Calibri"/>
          <w:bCs/>
          <w:color w:val="000000"/>
          <w:sz w:val="20"/>
          <w:szCs w:val="20"/>
          <w:vertAlign w:val="superscript"/>
          <w:lang w:val="en"/>
        </w:rPr>
        <w:t>3</w:t>
      </w:r>
      <w:r w:rsidRPr="0009027A">
        <w:rPr>
          <w:rFonts w:ascii="Calibri" w:hAnsi="Calibri"/>
          <w:bCs/>
          <w:color w:val="000000"/>
          <w:sz w:val="20"/>
          <w:szCs w:val="20"/>
          <w:lang w:val="en"/>
        </w:rPr>
        <w:t xml:space="preserve"> This value could not be reliably estimated, therefore, confidence limits are not reported.</w:t>
      </w:r>
    </w:p>
    <w:p w14:paraId="4AF77405" w14:textId="77777777" w:rsidR="0009027A" w:rsidRPr="0009027A" w:rsidRDefault="0009027A" w:rsidP="0009027A">
      <w:pPr>
        <w:rPr>
          <w:rFonts w:ascii="Calibri" w:hAnsi="Calibri"/>
          <w:b/>
          <w:bCs/>
          <w:color w:val="000000"/>
          <w:szCs w:val="18"/>
          <w:lang w:val="en"/>
        </w:rPr>
      </w:pPr>
    </w:p>
    <w:p w14:paraId="122ACDA8" w14:textId="77777777" w:rsidR="0009027A" w:rsidRPr="0009027A" w:rsidRDefault="0009027A" w:rsidP="0009027A">
      <w:pPr>
        <w:rPr>
          <w:rFonts w:ascii="Calibri" w:hAnsi="Calibri"/>
          <w:bCs/>
          <w:color w:val="000000"/>
          <w:sz w:val="22"/>
          <w:szCs w:val="22"/>
          <w:lang w:val="en"/>
        </w:rPr>
      </w:pPr>
      <w:r w:rsidRPr="0009027A">
        <w:rPr>
          <w:rFonts w:ascii="Calibri" w:hAnsi="Calibri"/>
          <w:b/>
          <w:bCs/>
          <w:color w:val="000000"/>
          <w:sz w:val="22"/>
          <w:szCs w:val="22"/>
          <w:lang w:val="en"/>
        </w:rPr>
        <w:t>Description of Use in Document (QUAL, QUAN, INV):</w:t>
      </w:r>
      <w:r w:rsidRPr="0009027A">
        <w:rPr>
          <w:rFonts w:ascii="Calibri" w:hAnsi="Calibri"/>
          <w:bCs/>
          <w:color w:val="000000"/>
          <w:sz w:val="22"/>
          <w:szCs w:val="22"/>
          <w:lang w:val="en"/>
        </w:rPr>
        <w:t xml:space="preserve"> QUAN</w:t>
      </w:r>
    </w:p>
    <w:p w14:paraId="0F205C22" w14:textId="77777777" w:rsidR="0009027A" w:rsidRPr="0009027A" w:rsidRDefault="0009027A" w:rsidP="0009027A">
      <w:pPr>
        <w:rPr>
          <w:rFonts w:ascii="Calibri" w:hAnsi="Calibri"/>
          <w:b/>
          <w:bCs/>
          <w:color w:val="000000"/>
          <w:sz w:val="22"/>
          <w:szCs w:val="22"/>
          <w:lang w:val="en"/>
        </w:rPr>
      </w:pPr>
    </w:p>
    <w:p w14:paraId="677B3D5F" w14:textId="77777777" w:rsidR="0009027A" w:rsidRPr="0009027A" w:rsidRDefault="0009027A" w:rsidP="0009027A">
      <w:pPr>
        <w:rPr>
          <w:rFonts w:ascii="Calibri" w:hAnsi="Calibri"/>
          <w:bCs/>
          <w:color w:val="000000"/>
          <w:sz w:val="22"/>
          <w:szCs w:val="22"/>
          <w:lang w:val="en"/>
        </w:rPr>
      </w:pPr>
      <w:r w:rsidRPr="0009027A">
        <w:rPr>
          <w:rFonts w:ascii="Calibri" w:hAnsi="Calibri"/>
          <w:b/>
          <w:bCs/>
          <w:color w:val="000000"/>
          <w:sz w:val="22"/>
          <w:szCs w:val="22"/>
          <w:lang w:val="en"/>
        </w:rPr>
        <w:t>Rationale for Use:</w:t>
      </w:r>
      <w:r w:rsidRPr="0009027A">
        <w:rPr>
          <w:rFonts w:ascii="Calibri" w:hAnsi="Calibri"/>
          <w:bCs/>
          <w:color w:val="000000"/>
          <w:sz w:val="22"/>
          <w:szCs w:val="22"/>
          <w:lang w:val="en"/>
        </w:rPr>
        <w:t xml:space="preserve"> This review was conducted because the reported chlorpyrifos IC</w:t>
      </w:r>
      <w:r w:rsidRPr="0009027A">
        <w:rPr>
          <w:rFonts w:ascii="Calibri" w:hAnsi="Calibri"/>
          <w:bCs/>
          <w:color w:val="000000"/>
          <w:sz w:val="22"/>
          <w:szCs w:val="22"/>
          <w:vertAlign w:val="subscript"/>
          <w:lang w:val="en"/>
        </w:rPr>
        <w:t>10</w:t>
      </w:r>
      <w:r w:rsidRPr="0009027A">
        <w:rPr>
          <w:rFonts w:ascii="Calibri" w:hAnsi="Calibri"/>
          <w:bCs/>
          <w:color w:val="000000"/>
          <w:sz w:val="22"/>
          <w:szCs w:val="22"/>
          <w:lang w:val="en"/>
        </w:rPr>
        <w:t xml:space="preserve"> value of 38 </w:t>
      </w:r>
      <w:r w:rsidRPr="0009027A">
        <w:rPr>
          <w:rFonts w:ascii="Calibri" w:hAnsi="Calibri" w:cs="Calibri"/>
          <w:bCs/>
          <w:color w:val="000000"/>
          <w:sz w:val="22"/>
          <w:szCs w:val="22"/>
          <w:lang w:val="en"/>
        </w:rPr>
        <w:t>µ</w:t>
      </w:r>
      <w:r w:rsidRPr="0009027A">
        <w:rPr>
          <w:rFonts w:ascii="Calibri" w:hAnsi="Calibri"/>
          <w:bCs/>
          <w:color w:val="000000"/>
          <w:sz w:val="22"/>
          <w:szCs w:val="22"/>
          <w:lang w:val="en"/>
        </w:rPr>
        <w:t xml:space="preserve">g </w:t>
      </w:r>
      <w:proofErr w:type="spellStart"/>
      <w:r w:rsidRPr="0009027A">
        <w:rPr>
          <w:rFonts w:ascii="Calibri" w:hAnsi="Calibri"/>
          <w:bCs/>
          <w:color w:val="000000"/>
          <w:sz w:val="22"/>
          <w:szCs w:val="22"/>
          <w:lang w:val="en"/>
        </w:rPr>
        <w:t>a.i</w:t>
      </w:r>
      <w:proofErr w:type="spellEnd"/>
      <w:r w:rsidRPr="0009027A">
        <w:rPr>
          <w:rFonts w:ascii="Calibri" w:hAnsi="Calibri"/>
          <w:bCs/>
          <w:color w:val="000000"/>
          <w:sz w:val="22"/>
          <w:szCs w:val="22"/>
          <w:lang w:val="en"/>
        </w:rPr>
        <w:t xml:space="preserve">./L based on photosynthetic efficiency, represents the most sensitive endpoint value for aquatic plants and technical grade chlorpyrifos.  </w:t>
      </w:r>
    </w:p>
    <w:p w14:paraId="7DEE481D" w14:textId="77777777" w:rsidR="0009027A" w:rsidRPr="0009027A" w:rsidRDefault="0009027A" w:rsidP="0009027A">
      <w:pPr>
        <w:rPr>
          <w:rFonts w:ascii="Calibri" w:hAnsi="Calibri"/>
          <w:b/>
          <w:bCs/>
          <w:color w:val="000000"/>
          <w:sz w:val="22"/>
          <w:szCs w:val="22"/>
          <w:lang w:val="en"/>
        </w:rPr>
      </w:pPr>
    </w:p>
    <w:p w14:paraId="3951823D" w14:textId="56DC37C3" w:rsidR="0009027A" w:rsidRPr="0009027A" w:rsidRDefault="0009027A" w:rsidP="0009027A">
      <w:pPr>
        <w:rPr>
          <w:rFonts w:ascii="Calibri" w:hAnsi="Calibri"/>
          <w:color w:val="000000"/>
          <w:sz w:val="22"/>
          <w:szCs w:val="22"/>
          <w:lang w:val="en"/>
        </w:rPr>
      </w:pPr>
      <w:r w:rsidRPr="0009027A">
        <w:rPr>
          <w:rFonts w:ascii="Calibri" w:hAnsi="Calibri"/>
          <w:b/>
          <w:bCs/>
          <w:color w:val="000000"/>
          <w:sz w:val="22"/>
          <w:szCs w:val="22"/>
          <w:lang w:val="en"/>
        </w:rPr>
        <w:t>Limitations of Study:</w:t>
      </w:r>
      <w:r w:rsidRPr="0009027A">
        <w:rPr>
          <w:rFonts w:ascii="Calibri" w:hAnsi="Calibri"/>
          <w:bCs/>
          <w:color w:val="000000"/>
          <w:sz w:val="22"/>
          <w:szCs w:val="22"/>
          <w:lang w:val="en"/>
        </w:rPr>
        <w:t xml:space="preserve"> Raw da</w:t>
      </w:r>
      <w:r w:rsidR="00972326">
        <w:rPr>
          <w:rFonts w:ascii="Calibri" w:hAnsi="Calibri"/>
          <w:bCs/>
          <w:color w:val="000000"/>
          <w:sz w:val="22"/>
          <w:szCs w:val="22"/>
          <w:lang w:val="en"/>
        </w:rPr>
        <w:t xml:space="preserve">ta were not provided, therefore, </w:t>
      </w:r>
      <w:r w:rsidRPr="0009027A">
        <w:rPr>
          <w:rFonts w:ascii="Calibri" w:hAnsi="Calibri"/>
          <w:bCs/>
          <w:color w:val="000000"/>
          <w:sz w:val="22"/>
          <w:szCs w:val="22"/>
          <w:lang w:val="en"/>
        </w:rPr>
        <w:t>the statistics could not be verified.</w:t>
      </w:r>
    </w:p>
    <w:p w14:paraId="06FE21D3" w14:textId="77777777" w:rsidR="0009027A" w:rsidRPr="0009027A" w:rsidRDefault="0009027A" w:rsidP="0009027A">
      <w:pPr>
        <w:rPr>
          <w:rFonts w:ascii="Calibri" w:hAnsi="Calibri"/>
          <w:b/>
          <w:bCs/>
          <w:color w:val="000000"/>
          <w:sz w:val="22"/>
          <w:szCs w:val="22"/>
          <w:lang w:val="en"/>
        </w:rPr>
      </w:pPr>
    </w:p>
    <w:p w14:paraId="17566C73" w14:textId="54174A6A" w:rsidR="005F77D9" w:rsidRPr="00972326" w:rsidRDefault="0009027A" w:rsidP="005F77D9">
      <w:pPr>
        <w:rPr>
          <w:rFonts w:ascii="Calibri" w:hAnsi="Calibri"/>
          <w:bCs/>
          <w:sz w:val="22"/>
          <w:szCs w:val="22"/>
        </w:rPr>
      </w:pPr>
      <w:r w:rsidRPr="00972326">
        <w:rPr>
          <w:rFonts w:ascii="Calibri" w:hAnsi="Calibri"/>
          <w:b/>
          <w:bCs/>
          <w:color w:val="000000"/>
          <w:sz w:val="22"/>
          <w:szCs w:val="22"/>
          <w:lang w:val="en"/>
        </w:rPr>
        <w:t>Primary Reviewer:</w:t>
      </w:r>
      <w:r w:rsidRPr="00972326">
        <w:rPr>
          <w:rFonts w:ascii="Calibri" w:hAnsi="Calibri"/>
          <w:bCs/>
          <w:color w:val="000000"/>
          <w:sz w:val="22"/>
          <w:szCs w:val="22"/>
          <w:lang w:val="en"/>
        </w:rPr>
        <w:t xml:space="preserve"> Melissa Panger, Ph.D.</w:t>
      </w:r>
      <w:r w:rsidR="00972326">
        <w:rPr>
          <w:rFonts w:ascii="Calibri" w:hAnsi="Calibri"/>
          <w:sz w:val="22"/>
          <w:szCs w:val="22"/>
        </w:rPr>
        <w:t xml:space="preserve">, </w:t>
      </w:r>
      <w:r w:rsidR="005F77D9" w:rsidRPr="00972326">
        <w:rPr>
          <w:rFonts w:ascii="Calibri" w:hAnsi="Calibri"/>
          <w:sz w:val="22"/>
          <w:szCs w:val="22"/>
        </w:rPr>
        <w:t xml:space="preserve">Senior Scientist, </w:t>
      </w:r>
      <w:r w:rsidR="005F77D9" w:rsidRPr="00972326">
        <w:rPr>
          <w:rFonts w:ascii="Calibri" w:hAnsi="Calibri"/>
          <w:bCs/>
          <w:sz w:val="22"/>
          <w:szCs w:val="22"/>
        </w:rPr>
        <w:t>OPP/EFED/ERB3</w:t>
      </w:r>
    </w:p>
    <w:p w14:paraId="6CA79794" w14:textId="1C07CE43" w:rsidR="0009027A" w:rsidRPr="0009027A" w:rsidRDefault="0009027A" w:rsidP="0009027A">
      <w:pPr>
        <w:rPr>
          <w:rFonts w:ascii="Calibri" w:hAnsi="Calibri"/>
          <w:color w:val="000000"/>
          <w:sz w:val="22"/>
          <w:szCs w:val="22"/>
          <w:lang w:val="en"/>
        </w:rPr>
      </w:pPr>
      <w:r w:rsidRPr="00972326">
        <w:rPr>
          <w:rFonts w:ascii="Calibri" w:hAnsi="Calibri"/>
          <w:b/>
          <w:bCs/>
          <w:color w:val="000000"/>
          <w:sz w:val="22"/>
          <w:szCs w:val="22"/>
          <w:lang w:val="en"/>
        </w:rPr>
        <w:t>Secondary Reviewe</w:t>
      </w:r>
      <w:r w:rsidR="005F77D9" w:rsidRPr="00972326">
        <w:rPr>
          <w:rFonts w:ascii="Calibri" w:hAnsi="Calibri"/>
          <w:b/>
          <w:bCs/>
          <w:color w:val="000000"/>
          <w:sz w:val="22"/>
          <w:szCs w:val="22"/>
          <w:lang w:val="en"/>
        </w:rPr>
        <w:t xml:space="preserve">r: </w:t>
      </w:r>
      <w:r w:rsidR="005F77D9" w:rsidRPr="00972326">
        <w:rPr>
          <w:rFonts w:ascii="Calibri" w:hAnsi="Calibri"/>
          <w:bCs/>
          <w:sz w:val="22"/>
          <w:szCs w:val="22"/>
        </w:rPr>
        <w:t>Katherine Stebbins, Biologist, OPP/EFED/ERB3</w:t>
      </w:r>
    </w:p>
    <w:p w14:paraId="1C8EB4AE" w14:textId="77777777" w:rsidR="00972326" w:rsidRDefault="00972326" w:rsidP="00BD392E">
      <w:pPr>
        <w:spacing w:after="160" w:line="259" w:lineRule="auto"/>
        <w:rPr>
          <w:rFonts w:ascii="Calibri" w:hAnsi="Calibri"/>
          <w:b/>
          <w:sz w:val="22"/>
          <w:szCs w:val="22"/>
          <w:u w:val="single"/>
        </w:rPr>
      </w:pPr>
    </w:p>
    <w:p w14:paraId="29B62777" w14:textId="77777777" w:rsidR="00972326" w:rsidRDefault="00972326" w:rsidP="00BD392E">
      <w:pPr>
        <w:spacing w:after="160" w:line="259" w:lineRule="auto"/>
        <w:rPr>
          <w:rFonts w:ascii="Calibri" w:hAnsi="Calibri"/>
          <w:b/>
          <w:sz w:val="22"/>
          <w:szCs w:val="22"/>
          <w:u w:val="single"/>
        </w:rPr>
      </w:pPr>
    </w:p>
    <w:p w14:paraId="1501683E" w14:textId="77777777" w:rsidR="00CC65F6" w:rsidRDefault="00CC65F6" w:rsidP="00BD392E">
      <w:pPr>
        <w:spacing w:after="160" w:line="259" w:lineRule="auto"/>
        <w:rPr>
          <w:rFonts w:ascii="Calibri" w:hAnsi="Calibri"/>
          <w:b/>
          <w:sz w:val="22"/>
          <w:szCs w:val="22"/>
          <w:u w:val="single"/>
        </w:rPr>
      </w:pPr>
    </w:p>
    <w:p w14:paraId="02ABFD20" w14:textId="77777777" w:rsidR="00546D42" w:rsidRDefault="00546D42" w:rsidP="00BD392E">
      <w:pPr>
        <w:spacing w:after="160" w:line="259" w:lineRule="auto"/>
        <w:rPr>
          <w:rFonts w:ascii="Calibri" w:hAnsi="Calibri"/>
          <w:b/>
          <w:sz w:val="22"/>
          <w:szCs w:val="22"/>
          <w:u w:val="single"/>
        </w:rPr>
      </w:pPr>
    </w:p>
    <w:p w14:paraId="020F2876" w14:textId="77777777" w:rsidR="00EC55C9" w:rsidRDefault="00EC55C9">
      <w:pPr>
        <w:spacing w:after="160" w:line="259" w:lineRule="auto"/>
        <w:rPr>
          <w:rFonts w:ascii="Calibri" w:hAnsi="Calibri"/>
          <w:b/>
          <w:sz w:val="22"/>
          <w:szCs w:val="22"/>
          <w:u w:val="single"/>
        </w:rPr>
      </w:pPr>
      <w:r>
        <w:rPr>
          <w:rFonts w:ascii="Calibri" w:hAnsi="Calibri"/>
          <w:b/>
          <w:sz w:val="22"/>
          <w:szCs w:val="22"/>
          <w:u w:val="single"/>
        </w:rPr>
        <w:br w:type="page"/>
      </w:r>
    </w:p>
    <w:p w14:paraId="619870C5" w14:textId="7566C136" w:rsidR="00BD392E" w:rsidRPr="00DB2BC9" w:rsidRDefault="00BD392E" w:rsidP="00BD392E">
      <w:pPr>
        <w:spacing w:after="160" w:line="259" w:lineRule="auto"/>
        <w:rPr>
          <w:rFonts w:ascii="Calibri" w:hAnsi="Calibri"/>
          <w:b/>
          <w:sz w:val="22"/>
          <w:szCs w:val="22"/>
          <w:u w:val="single"/>
        </w:rPr>
      </w:pPr>
      <w:r w:rsidRPr="00DB2BC9">
        <w:rPr>
          <w:rFonts w:ascii="Calibri" w:hAnsi="Calibri"/>
          <w:b/>
          <w:sz w:val="22"/>
          <w:szCs w:val="22"/>
          <w:u w:val="single"/>
        </w:rPr>
        <w:t>Open literature Review Summary</w:t>
      </w:r>
    </w:p>
    <w:p w14:paraId="302B3279" w14:textId="77777777" w:rsidR="00BD392E" w:rsidRPr="00DB2BC9" w:rsidRDefault="00BD392E" w:rsidP="00BD392E">
      <w:pPr>
        <w:rPr>
          <w:rFonts w:ascii="Calibri" w:hAnsi="Calibri"/>
          <w:b/>
          <w:sz w:val="22"/>
          <w:szCs w:val="22"/>
        </w:rPr>
      </w:pPr>
    </w:p>
    <w:p w14:paraId="043C1DEF" w14:textId="77777777" w:rsidR="00BD392E" w:rsidRPr="00DB2BC9" w:rsidRDefault="00BD392E" w:rsidP="00BD392E">
      <w:pPr>
        <w:rPr>
          <w:rFonts w:ascii="Calibri" w:hAnsi="Calibri"/>
          <w:sz w:val="22"/>
          <w:szCs w:val="22"/>
        </w:rPr>
      </w:pPr>
      <w:r w:rsidRPr="00DB2BC9">
        <w:rPr>
          <w:rFonts w:ascii="Calibri" w:hAnsi="Calibri"/>
          <w:b/>
          <w:sz w:val="22"/>
          <w:szCs w:val="22"/>
        </w:rPr>
        <w:t xml:space="preserve">Chemical Name: </w:t>
      </w:r>
      <w:r w:rsidRPr="00DB2BC9">
        <w:rPr>
          <w:rFonts w:ascii="Calibri" w:hAnsi="Calibri"/>
          <w:sz w:val="22"/>
          <w:szCs w:val="22"/>
        </w:rPr>
        <w:t xml:space="preserve">Chlorpyrifos </w:t>
      </w:r>
    </w:p>
    <w:p w14:paraId="1155025D" w14:textId="77777777" w:rsidR="00BD392E" w:rsidRPr="00DB2BC9" w:rsidRDefault="00BD392E" w:rsidP="00BD392E">
      <w:pPr>
        <w:rPr>
          <w:rFonts w:ascii="Calibri" w:hAnsi="Calibri"/>
          <w:sz w:val="22"/>
          <w:szCs w:val="22"/>
        </w:rPr>
      </w:pPr>
    </w:p>
    <w:p w14:paraId="05486788" w14:textId="77777777" w:rsidR="00BD392E" w:rsidRDefault="00BD392E" w:rsidP="00BD392E">
      <w:pPr>
        <w:rPr>
          <w:rFonts w:ascii="Calibri" w:hAnsi="Calibri"/>
          <w:sz w:val="22"/>
          <w:szCs w:val="22"/>
        </w:rPr>
      </w:pPr>
      <w:r w:rsidRPr="00DB2BC9">
        <w:rPr>
          <w:rFonts w:ascii="Calibri" w:hAnsi="Calibri"/>
          <w:b/>
          <w:sz w:val="22"/>
          <w:szCs w:val="22"/>
        </w:rPr>
        <w:t xml:space="preserve">CAS No:  </w:t>
      </w:r>
      <w:r w:rsidRPr="00DB2BC9">
        <w:rPr>
          <w:rFonts w:ascii="Calibri" w:hAnsi="Calibri"/>
          <w:sz w:val="22"/>
          <w:szCs w:val="22"/>
        </w:rPr>
        <w:t>2921-88-2</w:t>
      </w:r>
    </w:p>
    <w:p w14:paraId="45B8734B" w14:textId="77777777" w:rsidR="00BD392E" w:rsidRDefault="00BD392E" w:rsidP="00BD392E">
      <w:pPr>
        <w:pStyle w:val="NormalWeb"/>
        <w:spacing w:before="0" w:beforeAutospacing="0" w:after="0" w:afterAutospacing="0"/>
        <w:rPr>
          <w:rStyle w:val="Strong"/>
          <w:rFonts w:ascii="Calibri" w:hAnsi="Calibri"/>
          <w:sz w:val="22"/>
          <w:szCs w:val="22"/>
          <w:u w:val="single"/>
        </w:rPr>
      </w:pPr>
    </w:p>
    <w:p w14:paraId="502BE880" w14:textId="77777777" w:rsidR="00BD392E" w:rsidRPr="00BD392E" w:rsidRDefault="00BD392E" w:rsidP="00BD392E">
      <w:pPr>
        <w:pStyle w:val="NormalWeb"/>
        <w:spacing w:before="0" w:beforeAutospacing="0" w:after="0" w:afterAutospacing="0"/>
        <w:rPr>
          <w:rStyle w:val="Strong"/>
          <w:rFonts w:ascii="Calibri" w:hAnsi="Calibri"/>
          <w:sz w:val="22"/>
          <w:szCs w:val="22"/>
        </w:rPr>
      </w:pPr>
      <w:r w:rsidRPr="00BD392E">
        <w:rPr>
          <w:rStyle w:val="Strong"/>
          <w:rFonts w:ascii="Calibri" w:hAnsi="Calibri"/>
          <w:sz w:val="22"/>
          <w:szCs w:val="22"/>
        </w:rPr>
        <w:t xml:space="preserve">ECOTOX Record Number and Citation: E80955     </w:t>
      </w:r>
    </w:p>
    <w:p w14:paraId="3F8351B0" w14:textId="77777777" w:rsidR="00BD392E" w:rsidRPr="00F24397" w:rsidRDefault="00BD392E" w:rsidP="00BD392E">
      <w:pPr>
        <w:pStyle w:val="NormalWeb"/>
        <w:spacing w:before="0" w:beforeAutospacing="0" w:after="0" w:afterAutospacing="0"/>
        <w:rPr>
          <w:rStyle w:val="Strong"/>
          <w:rFonts w:ascii="Calibri" w:hAnsi="Calibri"/>
          <w:b w:val="0"/>
          <w:sz w:val="22"/>
          <w:szCs w:val="22"/>
          <w:u w:val="single"/>
        </w:rPr>
      </w:pPr>
    </w:p>
    <w:p w14:paraId="2BE1A8F3" w14:textId="77777777" w:rsidR="00BD392E" w:rsidRPr="00F24397" w:rsidRDefault="00BD392E" w:rsidP="00BD392E">
      <w:pPr>
        <w:pStyle w:val="NormalWeb"/>
        <w:spacing w:before="0" w:beforeAutospacing="0" w:after="0" w:afterAutospacing="0"/>
        <w:rPr>
          <w:rStyle w:val="Strong"/>
          <w:rFonts w:ascii="Calibri" w:hAnsi="Calibri"/>
          <w:sz w:val="22"/>
          <w:szCs w:val="22"/>
        </w:rPr>
      </w:pPr>
      <w:r w:rsidRPr="00F24397">
        <w:rPr>
          <w:rStyle w:val="Strong"/>
          <w:rFonts w:ascii="Calibri" w:hAnsi="Calibri"/>
          <w:sz w:val="22"/>
          <w:szCs w:val="22"/>
        </w:rPr>
        <w:t>Reference:</w:t>
      </w:r>
      <w:r w:rsidRPr="00F24397">
        <w:rPr>
          <w:rFonts w:ascii="Calibri" w:hAnsi="Calibri" w:cs="Calibri"/>
          <w:color w:val="000000"/>
          <w:sz w:val="22"/>
          <w:szCs w:val="22"/>
        </w:rPr>
        <w:t xml:space="preserve"> </w:t>
      </w:r>
      <w:r w:rsidRPr="00F24397">
        <w:rPr>
          <w:rFonts w:ascii="Calibri" w:hAnsi="Calibri"/>
          <w:color w:val="000000"/>
          <w:sz w:val="22"/>
          <w:szCs w:val="22"/>
        </w:rPr>
        <w:t xml:space="preserve">De Silva PMCS and </w:t>
      </w:r>
      <w:proofErr w:type="spellStart"/>
      <w:r w:rsidRPr="00F24397">
        <w:rPr>
          <w:rFonts w:ascii="Calibri" w:hAnsi="Calibri"/>
          <w:color w:val="000000"/>
          <w:sz w:val="22"/>
          <w:szCs w:val="22"/>
        </w:rPr>
        <w:t>Samayawardhena</w:t>
      </w:r>
      <w:proofErr w:type="spellEnd"/>
      <w:r w:rsidRPr="00F24397">
        <w:rPr>
          <w:rFonts w:ascii="Calibri" w:hAnsi="Calibri"/>
          <w:color w:val="000000"/>
          <w:sz w:val="22"/>
          <w:szCs w:val="22"/>
        </w:rPr>
        <w:t>, L.A.  (2005) Effects of Chlorpyrifos on Reproductive Performances of Guppy (Poecilia reticulata). Chemosphere 58(9): 1293-1299</w:t>
      </w:r>
    </w:p>
    <w:p w14:paraId="0B1B4E38" w14:textId="77777777" w:rsidR="00BD392E" w:rsidRPr="00F24397" w:rsidRDefault="00BD392E" w:rsidP="00BD392E">
      <w:pPr>
        <w:pStyle w:val="NormalWeb"/>
        <w:spacing w:before="0" w:beforeAutospacing="0" w:after="0" w:afterAutospacing="0"/>
        <w:rPr>
          <w:rFonts w:ascii="Calibri" w:hAnsi="Calibri"/>
          <w:sz w:val="22"/>
          <w:szCs w:val="22"/>
        </w:rPr>
      </w:pPr>
    </w:p>
    <w:p w14:paraId="319468F3" w14:textId="77777777" w:rsidR="00BD392E" w:rsidRPr="00F24397" w:rsidRDefault="00BD392E" w:rsidP="00BD392E">
      <w:pPr>
        <w:pStyle w:val="NormalWeb"/>
        <w:spacing w:before="0" w:beforeAutospacing="0" w:after="0" w:afterAutospacing="0"/>
        <w:rPr>
          <w:rStyle w:val="Strong"/>
          <w:rFonts w:ascii="Calibri" w:hAnsi="Calibri"/>
          <w:b w:val="0"/>
          <w:sz w:val="22"/>
          <w:szCs w:val="22"/>
        </w:rPr>
      </w:pPr>
      <w:r w:rsidRPr="00F24397">
        <w:rPr>
          <w:rStyle w:val="Strong"/>
          <w:rFonts w:ascii="Calibri" w:hAnsi="Calibri"/>
          <w:sz w:val="22"/>
          <w:szCs w:val="22"/>
        </w:rPr>
        <w:t xml:space="preserve">Purpose of Review (Note: DP Barcode required for Quantitative studies): </w:t>
      </w:r>
      <w:r w:rsidRPr="00F24397">
        <w:rPr>
          <w:rStyle w:val="Strong"/>
          <w:rFonts w:ascii="Calibri" w:hAnsi="Calibri"/>
          <w:b w:val="0"/>
          <w:sz w:val="22"/>
          <w:szCs w:val="22"/>
        </w:rPr>
        <w:t>Chlorpyrifos Listed Sp</w:t>
      </w:r>
      <w:r>
        <w:rPr>
          <w:rStyle w:val="Strong"/>
          <w:rFonts w:ascii="Calibri" w:hAnsi="Calibri"/>
          <w:b w:val="0"/>
          <w:sz w:val="22"/>
          <w:szCs w:val="22"/>
        </w:rPr>
        <w:t>ecies Risk Assessment-ESA Pilot</w:t>
      </w:r>
    </w:p>
    <w:p w14:paraId="258B0B5E" w14:textId="77777777" w:rsidR="00BD392E" w:rsidRPr="00F24397" w:rsidRDefault="00BD392E" w:rsidP="00BD392E">
      <w:pPr>
        <w:pStyle w:val="NormalWeb"/>
        <w:spacing w:before="0" w:beforeAutospacing="0" w:after="0" w:afterAutospacing="0"/>
        <w:rPr>
          <w:rStyle w:val="Strong"/>
          <w:rFonts w:ascii="Calibri" w:hAnsi="Calibri"/>
          <w:sz w:val="22"/>
          <w:szCs w:val="22"/>
        </w:rPr>
      </w:pPr>
    </w:p>
    <w:p w14:paraId="623FEDDD" w14:textId="77777777" w:rsidR="00BD392E" w:rsidRPr="00F24397" w:rsidRDefault="00BD392E" w:rsidP="00BD392E">
      <w:pPr>
        <w:pStyle w:val="NormalWeb"/>
        <w:spacing w:before="0" w:beforeAutospacing="0" w:after="0" w:afterAutospacing="0"/>
        <w:rPr>
          <w:rStyle w:val="Strong"/>
          <w:rFonts w:ascii="Calibri" w:hAnsi="Calibri"/>
          <w:b w:val="0"/>
          <w:sz w:val="22"/>
          <w:szCs w:val="22"/>
        </w:rPr>
      </w:pPr>
      <w:r w:rsidRPr="00F24397">
        <w:rPr>
          <w:rStyle w:val="Strong"/>
          <w:rFonts w:ascii="Calibri" w:hAnsi="Calibri"/>
          <w:sz w:val="22"/>
          <w:szCs w:val="22"/>
        </w:rPr>
        <w:t>PC Code: 059101</w:t>
      </w:r>
    </w:p>
    <w:p w14:paraId="49951386" w14:textId="77777777" w:rsidR="00BD392E" w:rsidRPr="00F24397" w:rsidRDefault="00BD392E" w:rsidP="00BD392E">
      <w:pPr>
        <w:pStyle w:val="NormalWeb"/>
        <w:spacing w:before="0" w:beforeAutospacing="0" w:after="0" w:afterAutospacing="0"/>
        <w:rPr>
          <w:rStyle w:val="Strong"/>
          <w:rFonts w:ascii="Calibri" w:hAnsi="Calibri"/>
          <w:b w:val="0"/>
          <w:sz w:val="22"/>
          <w:szCs w:val="22"/>
        </w:rPr>
      </w:pPr>
      <w:r w:rsidRPr="00F24397">
        <w:rPr>
          <w:rStyle w:val="Strong"/>
          <w:rFonts w:ascii="Calibri" w:hAnsi="Calibri"/>
          <w:sz w:val="22"/>
          <w:szCs w:val="22"/>
        </w:rPr>
        <w:t xml:space="preserve">Date of Review: </w:t>
      </w:r>
      <w:r w:rsidRPr="00F24397">
        <w:rPr>
          <w:rStyle w:val="Strong"/>
          <w:rFonts w:ascii="Calibri" w:hAnsi="Calibri"/>
          <w:b w:val="0"/>
          <w:sz w:val="22"/>
          <w:szCs w:val="22"/>
        </w:rPr>
        <w:t>1/16/14</w:t>
      </w:r>
    </w:p>
    <w:p w14:paraId="771AC628" w14:textId="77777777" w:rsidR="00BD392E" w:rsidRPr="00F24397" w:rsidRDefault="00BD392E" w:rsidP="00BD392E">
      <w:pPr>
        <w:pStyle w:val="NormalWeb"/>
        <w:spacing w:before="0" w:beforeAutospacing="0" w:after="0" w:afterAutospacing="0"/>
        <w:rPr>
          <w:rFonts w:ascii="Calibri" w:hAnsi="Calibri"/>
          <w:sz w:val="22"/>
          <w:szCs w:val="22"/>
        </w:rPr>
      </w:pPr>
    </w:p>
    <w:p w14:paraId="5930DB80" w14:textId="77777777" w:rsidR="00BD392E" w:rsidRPr="00F24397" w:rsidRDefault="00BD392E" w:rsidP="00BD392E">
      <w:pPr>
        <w:pStyle w:val="NormalWeb"/>
        <w:spacing w:before="0" w:beforeAutospacing="0" w:after="0" w:afterAutospacing="0"/>
        <w:rPr>
          <w:rStyle w:val="Strong"/>
          <w:rFonts w:ascii="Calibri" w:hAnsi="Calibri"/>
          <w:b w:val="0"/>
          <w:sz w:val="22"/>
          <w:szCs w:val="22"/>
        </w:rPr>
      </w:pPr>
      <w:r w:rsidRPr="00F24397">
        <w:rPr>
          <w:rStyle w:val="Strong"/>
          <w:rFonts w:ascii="Calibri" w:hAnsi="Calibri"/>
          <w:sz w:val="22"/>
          <w:szCs w:val="22"/>
        </w:rPr>
        <w:t xml:space="preserve">Summary of Study Findings: </w:t>
      </w:r>
      <w:r w:rsidRPr="00F24397">
        <w:rPr>
          <w:rStyle w:val="Strong"/>
          <w:rFonts w:ascii="Calibri" w:hAnsi="Calibri"/>
          <w:b w:val="0"/>
          <w:sz w:val="22"/>
          <w:szCs w:val="22"/>
        </w:rPr>
        <w:t xml:space="preserve"> Laboratory reared guppy (Poecilia reticulata) from field caught adults were exposed to 0.002 and 2 ug/L chlorpyrifos concentrations (which were selected based on 96h LC</w:t>
      </w:r>
      <w:r w:rsidRPr="00F24397">
        <w:rPr>
          <w:rStyle w:val="Strong"/>
          <w:rFonts w:ascii="Calibri" w:hAnsi="Calibri"/>
          <w:b w:val="0"/>
          <w:sz w:val="22"/>
          <w:szCs w:val="22"/>
          <w:vertAlign w:val="subscript"/>
        </w:rPr>
        <w:t>50</w:t>
      </w:r>
      <w:r w:rsidRPr="00F24397">
        <w:rPr>
          <w:rStyle w:val="Strong"/>
          <w:rFonts w:ascii="Calibri" w:hAnsi="Calibri"/>
          <w:b w:val="0"/>
          <w:sz w:val="22"/>
          <w:szCs w:val="22"/>
        </w:rPr>
        <w:t xml:space="preserve"> from previous experiment in 2002) to investigate the effects of chlorpyrifos in reproductive performance.  The test substance was described as 400 g/L, purity 98%), commercially known as Lorsban, and purchased from the local market.  The water temperature was maintained at 26 ± 2 C. Each treatment group (control, 0.002 ug/L, 2 ug/L) was assigned to 72 glass tanks. Randomly selected pairs of guppy were transferred to treatment groups (n=72) and were exposed for 3 days (test solutions changed every 24 hours). After the 3-day exposure period, males were removed from the tanks and females were kept in test solutions for 25-35 days until they produced offspring which were then counted (per female) and then separated and monitored for 2 weeks.  One thing that is not clear from the report is if the test concentrations were continued to be refreshed daily during the female only part of the test (25-35 days), additionally, the test concentrations were not measured so there is uncertainty as to what the exposures were during this period. </w:t>
      </w:r>
    </w:p>
    <w:p w14:paraId="426197CA" w14:textId="77777777" w:rsidR="00BD392E" w:rsidRPr="00F24397" w:rsidRDefault="00BD392E" w:rsidP="00BD392E">
      <w:pPr>
        <w:pStyle w:val="NormalWeb"/>
        <w:spacing w:before="0" w:beforeAutospacing="0" w:after="0" w:afterAutospacing="0"/>
        <w:rPr>
          <w:rStyle w:val="Strong"/>
          <w:rFonts w:ascii="Calibri" w:hAnsi="Calibri"/>
          <w:b w:val="0"/>
          <w:sz w:val="22"/>
          <w:szCs w:val="22"/>
        </w:rPr>
      </w:pPr>
    </w:p>
    <w:p w14:paraId="3508F581" w14:textId="77777777" w:rsidR="00BD392E" w:rsidRPr="00F24397" w:rsidRDefault="00BD392E" w:rsidP="00BD392E">
      <w:pPr>
        <w:pStyle w:val="NormalWeb"/>
        <w:spacing w:before="0" w:beforeAutospacing="0" w:after="0" w:afterAutospacing="0"/>
        <w:rPr>
          <w:rStyle w:val="Strong"/>
          <w:rFonts w:ascii="Calibri" w:hAnsi="Calibri"/>
          <w:b w:val="0"/>
          <w:sz w:val="22"/>
          <w:szCs w:val="22"/>
        </w:rPr>
      </w:pPr>
      <w:r w:rsidRPr="00F24397">
        <w:rPr>
          <w:rStyle w:val="Strong"/>
          <w:rFonts w:ascii="Calibri" w:hAnsi="Calibri"/>
          <w:b w:val="0"/>
          <w:sz w:val="22"/>
          <w:szCs w:val="22"/>
        </w:rPr>
        <w:t xml:space="preserve">Observations of mating behavior were made 3 times a day (8 am, 12 pm, 6 pm) after 24 hours of exposure.  In a randomly selected order, each male was observed for the number of </w:t>
      </w:r>
      <w:proofErr w:type="spellStart"/>
      <w:r w:rsidRPr="00F24397">
        <w:rPr>
          <w:rStyle w:val="Strong"/>
          <w:rFonts w:ascii="Calibri" w:hAnsi="Calibri"/>
          <w:b w:val="0"/>
          <w:sz w:val="22"/>
          <w:szCs w:val="22"/>
        </w:rPr>
        <w:t>gonopodial</w:t>
      </w:r>
      <w:proofErr w:type="spellEnd"/>
      <w:r w:rsidRPr="00F24397">
        <w:rPr>
          <w:rStyle w:val="Strong"/>
          <w:rFonts w:ascii="Calibri" w:hAnsi="Calibri"/>
          <w:b w:val="0"/>
          <w:sz w:val="22"/>
          <w:szCs w:val="22"/>
        </w:rPr>
        <w:t xml:space="preserve"> thrusts (GP) over 15 min period using a counting device. </w:t>
      </w:r>
    </w:p>
    <w:p w14:paraId="33BF1687" w14:textId="77777777" w:rsidR="00BD392E" w:rsidRPr="00F24397" w:rsidRDefault="00BD392E" w:rsidP="00BD392E">
      <w:pPr>
        <w:pStyle w:val="NormalWeb"/>
        <w:spacing w:before="0" w:beforeAutospacing="0" w:after="0" w:afterAutospacing="0"/>
        <w:rPr>
          <w:rStyle w:val="Strong"/>
          <w:rFonts w:ascii="Calibri" w:hAnsi="Calibri"/>
          <w:b w:val="0"/>
          <w:sz w:val="22"/>
          <w:szCs w:val="22"/>
        </w:rPr>
      </w:pPr>
    </w:p>
    <w:p w14:paraId="44D00984" w14:textId="77777777" w:rsidR="00BD392E" w:rsidRPr="00F24397" w:rsidRDefault="00BD392E" w:rsidP="00BD392E">
      <w:pPr>
        <w:pStyle w:val="NormalWeb"/>
        <w:spacing w:before="0" w:beforeAutospacing="0" w:after="0" w:afterAutospacing="0"/>
        <w:rPr>
          <w:rStyle w:val="Strong"/>
          <w:rFonts w:ascii="Calibri" w:hAnsi="Calibri"/>
          <w:b w:val="0"/>
          <w:sz w:val="22"/>
          <w:szCs w:val="22"/>
        </w:rPr>
      </w:pPr>
      <w:r w:rsidRPr="00F24397">
        <w:rPr>
          <w:rStyle w:val="Strong"/>
          <w:rFonts w:ascii="Calibri" w:hAnsi="Calibri"/>
          <w:b w:val="0"/>
          <w:sz w:val="22"/>
          <w:szCs w:val="22"/>
        </w:rPr>
        <w:t>For the mean number of GP, both treatment groups were significantly different from the control group (one way ANOVA SNK test, P&lt;0.001). Within the control group, 0.002 ug/L, and 2 ug/L, the mean number of GP was 11 (n=72), 8 (n=72) and 4 (n=72), respectively.  With respect to litter size, the actual values were not reported in the results but in the abstract (</w:t>
      </w:r>
      <w:r w:rsidRPr="00F24397">
        <w:rPr>
          <w:rFonts w:ascii="Calibri" w:hAnsi="Calibri"/>
          <w:sz w:val="22"/>
          <w:szCs w:val="22"/>
        </w:rPr>
        <w:t>controls = 27, 2 ug/l = 8</w:t>
      </w:r>
      <w:r w:rsidRPr="00F24397">
        <w:rPr>
          <w:rStyle w:val="Strong"/>
          <w:rFonts w:ascii="Calibri" w:hAnsi="Calibri"/>
          <w:b w:val="0"/>
          <w:sz w:val="22"/>
          <w:szCs w:val="22"/>
        </w:rPr>
        <w:t xml:space="preserve">).  The study authors reported that both treatment groups were significantly different from the control (one way ANOVA SNK test, P&lt;0.001). Insufficient data were reported to verify the statistics. The survival of offspring after 14 days post experimental period was 94 % for the control and reduced to 55% and 47% for the 0.002 and 2 ug/L, treatments, respectively, both of which were significantly lower than the control group (one way ANOVA SNK test, P&lt;0.001).  </w:t>
      </w:r>
    </w:p>
    <w:p w14:paraId="7C09E9F0" w14:textId="77777777" w:rsidR="00BD392E" w:rsidRPr="00F24397" w:rsidRDefault="00BD392E" w:rsidP="00BD392E">
      <w:pPr>
        <w:pStyle w:val="NormalWeb"/>
        <w:spacing w:before="0" w:beforeAutospacing="0" w:after="0" w:afterAutospacing="0"/>
        <w:rPr>
          <w:rStyle w:val="Strong"/>
          <w:rFonts w:ascii="Calibri" w:hAnsi="Calibri"/>
          <w:b w:val="0"/>
          <w:sz w:val="22"/>
          <w:szCs w:val="22"/>
        </w:rPr>
      </w:pPr>
    </w:p>
    <w:p w14:paraId="236085FD" w14:textId="77777777" w:rsidR="00BD392E" w:rsidRPr="00F24397" w:rsidRDefault="00BD392E" w:rsidP="00BD392E">
      <w:pPr>
        <w:pStyle w:val="NormalWeb"/>
        <w:spacing w:before="0" w:beforeAutospacing="0" w:after="0" w:afterAutospacing="0"/>
        <w:rPr>
          <w:rStyle w:val="Strong"/>
          <w:rFonts w:ascii="Calibri" w:hAnsi="Calibri"/>
          <w:b w:val="0"/>
          <w:sz w:val="22"/>
          <w:szCs w:val="22"/>
        </w:rPr>
      </w:pPr>
      <w:r w:rsidRPr="00F24397">
        <w:rPr>
          <w:rStyle w:val="Strong"/>
          <w:rFonts w:ascii="Calibri" w:hAnsi="Calibri"/>
          <w:b w:val="0"/>
          <w:sz w:val="22"/>
          <w:szCs w:val="22"/>
        </w:rPr>
        <w:t xml:space="preserve">Both of the study authors were emailed to get further clarification for this study but the emails bounced. Altogether, the results for offspring produced and survival are not considered acceptable for quantitative use in the risk assessment.  The LOAEC for this study would then be 0.002 ug/L (0.00196 ug/L when adjusted for 98% purity) based on the reduction in GP when compared to the control.  However, there is also uncertainty as to the biological significance of this effect (mean of 8 GP vs 11 in the control) considering only one of two mating displays. </w:t>
      </w:r>
    </w:p>
    <w:p w14:paraId="490100AB" w14:textId="77777777" w:rsidR="00BD392E" w:rsidRPr="00F24397" w:rsidRDefault="00BD392E" w:rsidP="00BD392E">
      <w:pPr>
        <w:pStyle w:val="NormalWeb"/>
        <w:spacing w:before="0" w:beforeAutospacing="0" w:after="0" w:afterAutospacing="0"/>
        <w:rPr>
          <w:rStyle w:val="Strong"/>
          <w:rFonts w:ascii="Calibri" w:hAnsi="Calibri" w:cs="Tunga"/>
          <w:sz w:val="22"/>
          <w:szCs w:val="22"/>
        </w:rPr>
      </w:pPr>
    </w:p>
    <w:p w14:paraId="46837E15" w14:textId="77777777" w:rsidR="00BD392E" w:rsidRPr="00F24397" w:rsidRDefault="00BD392E" w:rsidP="00BD392E">
      <w:pPr>
        <w:pStyle w:val="NormalWeb"/>
        <w:spacing w:before="0" w:beforeAutospacing="0" w:after="0" w:afterAutospacing="0"/>
        <w:rPr>
          <w:rStyle w:val="Strong"/>
          <w:rFonts w:ascii="Calibri" w:hAnsi="Calibri"/>
          <w:b w:val="0"/>
          <w:sz w:val="22"/>
          <w:szCs w:val="22"/>
        </w:rPr>
      </w:pPr>
      <w:r w:rsidRPr="00F24397">
        <w:rPr>
          <w:rStyle w:val="Strong"/>
          <w:rFonts w:ascii="Calibri" w:hAnsi="Calibri"/>
          <w:sz w:val="22"/>
          <w:szCs w:val="22"/>
        </w:rPr>
        <w:t xml:space="preserve">Description of Use in Document (QUAL, QUAN, INV): </w:t>
      </w:r>
      <w:r w:rsidRPr="00F24397">
        <w:rPr>
          <w:rStyle w:val="Strong"/>
          <w:rFonts w:ascii="Calibri" w:hAnsi="Calibri"/>
          <w:b w:val="0"/>
          <w:sz w:val="22"/>
          <w:szCs w:val="22"/>
        </w:rPr>
        <w:t>QUAL (partial for GP); INVALID for offspring produced and survival due to inconsistent treatment durations.</w:t>
      </w:r>
    </w:p>
    <w:p w14:paraId="3D88BCED" w14:textId="77777777" w:rsidR="00BD392E" w:rsidRPr="00F24397" w:rsidRDefault="00BD392E" w:rsidP="00BD392E">
      <w:pPr>
        <w:pStyle w:val="NormalWeb"/>
        <w:spacing w:before="0" w:beforeAutospacing="0" w:after="0" w:afterAutospacing="0"/>
        <w:rPr>
          <w:rFonts w:ascii="Calibri" w:hAnsi="Calibri"/>
          <w:sz w:val="22"/>
          <w:szCs w:val="22"/>
        </w:rPr>
      </w:pPr>
    </w:p>
    <w:p w14:paraId="41C4AD02" w14:textId="77777777" w:rsidR="00BD392E" w:rsidRPr="00F24397" w:rsidRDefault="00BD392E" w:rsidP="00BD392E">
      <w:pPr>
        <w:pStyle w:val="NormalWeb"/>
        <w:spacing w:before="0" w:beforeAutospacing="0" w:after="0" w:afterAutospacing="0"/>
        <w:rPr>
          <w:rFonts w:ascii="Calibri" w:hAnsi="Calibri"/>
          <w:sz w:val="22"/>
          <w:szCs w:val="22"/>
        </w:rPr>
      </w:pPr>
      <w:r w:rsidRPr="00F24397">
        <w:rPr>
          <w:rStyle w:val="Strong"/>
          <w:rFonts w:ascii="Calibri" w:hAnsi="Calibri"/>
          <w:sz w:val="22"/>
          <w:szCs w:val="22"/>
        </w:rPr>
        <w:t>Rationale for Use: ESA Assessment for Chlorpyrifos</w:t>
      </w:r>
    </w:p>
    <w:p w14:paraId="312E088F" w14:textId="77777777" w:rsidR="00BD392E" w:rsidRPr="00F24397" w:rsidRDefault="00BD392E" w:rsidP="00BD392E">
      <w:pPr>
        <w:pStyle w:val="NormalWeb"/>
        <w:spacing w:before="0" w:beforeAutospacing="0" w:after="0" w:afterAutospacing="0"/>
        <w:rPr>
          <w:rStyle w:val="Strong"/>
          <w:rFonts w:ascii="Calibri" w:hAnsi="Calibri"/>
          <w:sz w:val="22"/>
          <w:szCs w:val="22"/>
        </w:rPr>
      </w:pPr>
    </w:p>
    <w:p w14:paraId="4E0B1FD4" w14:textId="77777777" w:rsidR="00BD392E" w:rsidRPr="00F24397" w:rsidRDefault="00BD392E" w:rsidP="00BD392E">
      <w:pPr>
        <w:pStyle w:val="NormalWeb"/>
        <w:spacing w:before="0" w:beforeAutospacing="0" w:after="0" w:afterAutospacing="0"/>
        <w:rPr>
          <w:rStyle w:val="Strong"/>
          <w:rFonts w:ascii="Calibri" w:hAnsi="Calibri"/>
          <w:sz w:val="22"/>
          <w:szCs w:val="22"/>
        </w:rPr>
      </w:pPr>
      <w:r w:rsidRPr="00F24397">
        <w:rPr>
          <w:rStyle w:val="Strong"/>
          <w:rFonts w:ascii="Calibri" w:hAnsi="Calibri"/>
          <w:sz w:val="22"/>
          <w:szCs w:val="22"/>
        </w:rPr>
        <w:t xml:space="preserve">Limitations of Study that affected the classification: </w:t>
      </w:r>
    </w:p>
    <w:p w14:paraId="1BD0E59B" w14:textId="77777777" w:rsidR="00BD392E" w:rsidRPr="00F24397" w:rsidRDefault="00BD392E" w:rsidP="00BD392E">
      <w:pPr>
        <w:pStyle w:val="NormalWeb"/>
        <w:numPr>
          <w:ilvl w:val="0"/>
          <w:numId w:val="7"/>
        </w:numPr>
        <w:spacing w:before="0" w:beforeAutospacing="0" w:after="0" w:afterAutospacing="0"/>
        <w:rPr>
          <w:rStyle w:val="Strong"/>
          <w:rFonts w:ascii="Calibri" w:hAnsi="Calibri"/>
          <w:b w:val="0"/>
          <w:sz w:val="22"/>
          <w:szCs w:val="22"/>
        </w:rPr>
      </w:pPr>
      <w:r w:rsidRPr="00F24397">
        <w:rPr>
          <w:rStyle w:val="Strong"/>
          <w:rFonts w:ascii="Calibri" w:hAnsi="Calibri"/>
          <w:b w:val="0"/>
          <w:sz w:val="22"/>
          <w:szCs w:val="22"/>
        </w:rPr>
        <w:t>Based on the information reported, it is unclear what the dosing regimen was for the study beyond the 3</w:t>
      </w:r>
      <w:r w:rsidRPr="00F24397">
        <w:rPr>
          <w:rStyle w:val="Strong"/>
          <w:rFonts w:ascii="Calibri" w:hAnsi="Calibri"/>
          <w:b w:val="0"/>
          <w:sz w:val="22"/>
          <w:szCs w:val="22"/>
          <w:vertAlign w:val="superscript"/>
        </w:rPr>
        <w:t>rd</w:t>
      </w:r>
      <w:r w:rsidRPr="00F24397">
        <w:rPr>
          <w:rStyle w:val="Strong"/>
          <w:rFonts w:ascii="Calibri" w:hAnsi="Calibri"/>
          <w:b w:val="0"/>
          <w:sz w:val="22"/>
          <w:szCs w:val="22"/>
        </w:rPr>
        <w:t xml:space="preserve"> day. Additionally, the males were exposed for 3 days and the </w:t>
      </w:r>
      <w:r w:rsidRPr="00F24397">
        <w:rPr>
          <w:rStyle w:val="Strong"/>
          <w:rFonts w:ascii="Calibri" w:hAnsi="Calibri"/>
          <w:b w:val="0"/>
          <w:sz w:val="22"/>
          <w:szCs w:val="22"/>
          <w:u w:val="single"/>
        </w:rPr>
        <w:t>females were exposed for variable durations</w:t>
      </w:r>
      <w:r w:rsidRPr="00F24397">
        <w:rPr>
          <w:rStyle w:val="Strong"/>
          <w:rFonts w:ascii="Calibri" w:hAnsi="Calibri"/>
          <w:b w:val="0"/>
          <w:sz w:val="22"/>
          <w:szCs w:val="22"/>
        </w:rPr>
        <w:t xml:space="preserve"> (25-35 days until they produced offspring) and this inconsistency is considered a major limitation.  </w:t>
      </w:r>
    </w:p>
    <w:p w14:paraId="380519C4" w14:textId="77777777" w:rsidR="00BD392E" w:rsidRPr="00F24397" w:rsidRDefault="00BD392E" w:rsidP="00BD392E">
      <w:pPr>
        <w:pStyle w:val="NormalWeb"/>
        <w:spacing w:before="0" w:beforeAutospacing="0" w:after="0" w:afterAutospacing="0"/>
        <w:ind w:left="720"/>
        <w:rPr>
          <w:rStyle w:val="Strong"/>
          <w:rFonts w:ascii="Calibri" w:hAnsi="Calibri"/>
          <w:b w:val="0"/>
          <w:sz w:val="22"/>
          <w:szCs w:val="22"/>
        </w:rPr>
      </w:pPr>
    </w:p>
    <w:p w14:paraId="36BA3F5B" w14:textId="77777777" w:rsidR="00BD392E" w:rsidRPr="00F24397" w:rsidRDefault="00BD392E" w:rsidP="00BD392E">
      <w:pPr>
        <w:pStyle w:val="NormalWeb"/>
        <w:numPr>
          <w:ilvl w:val="0"/>
          <w:numId w:val="7"/>
        </w:numPr>
        <w:spacing w:before="0" w:beforeAutospacing="0" w:after="0" w:afterAutospacing="0"/>
        <w:rPr>
          <w:rStyle w:val="Strong"/>
          <w:rFonts w:ascii="Calibri" w:hAnsi="Calibri"/>
          <w:b w:val="0"/>
          <w:sz w:val="22"/>
          <w:szCs w:val="22"/>
        </w:rPr>
      </w:pPr>
      <w:r w:rsidRPr="00F24397">
        <w:rPr>
          <w:rStyle w:val="Strong"/>
          <w:rFonts w:ascii="Calibri" w:hAnsi="Calibri"/>
          <w:b w:val="0"/>
          <w:sz w:val="22"/>
          <w:szCs w:val="22"/>
        </w:rPr>
        <w:t xml:space="preserve">The exposures were based on nominal concentrations and no measurements were made to verify the test concentrations. It was unclear if the reported nominal concentrations of “chlorpyrifos” were reported for the active ingredient alone. The reported results above assume the values are in terms of </w:t>
      </w:r>
      <w:proofErr w:type="spellStart"/>
      <w:r w:rsidRPr="00F24397">
        <w:rPr>
          <w:rStyle w:val="Strong"/>
          <w:rFonts w:ascii="Calibri" w:hAnsi="Calibri"/>
          <w:b w:val="0"/>
          <w:sz w:val="22"/>
          <w:szCs w:val="22"/>
        </w:rPr>
        <w:t>a.i</w:t>
      </w:r>
      <w:proofErr w:type="spellEnd"/>
      <w:r w:rsidRPr="00F24397">
        <w:rPr>
          <w:rStyle w:val="Strong"/>
          <w:rFonts w:ascii="Calibri" w:hAnsi="Calibri"/>
          <w:b w:val="0"/>
          <w:sz w:val="22"/>
          <w:szCs w:val="22"/>
        </w:rPr>
        <w:t xml:space="preserve">. (not product).  </w:t>
      </w:r>
    </w:p>
    <w:p w14:paraId="221D6705" w14:textId="77777777" w:rsidR="00BD392E" w:rsidRPr="00F24397" w:rsidRDefault="00BD392E" w:rsidP="00BD392E">
      <w:pPr>
        <w:pStyle w:val="NormalWeb"/>
        <w:spacing w:before="0" w:beforeAutospacing="0" w:after="0" w:afterAutospacing="0"/>
        <w:ind w:left="720"/>
        <w:rPr>
          <w:rStyle w:val="Strong"/>
          <w:rFonts w:ascii="Calibri" w:hAnsi="Calibri"/>
          <w:b w:val="0"/>
          <w:sz w:val="22"/>
          <w:szCs w:val="22"/>
        </w:rPr>
      </w:pPr>
    </w:p>
    <w:p w14:paraId="5D05DFF0" w14:textId="77777777" w:rsidR="00BD392E" w:rsidRPr="00F24397" w:rsidRDefault="00BD392E" w:rsidP="00BD392E">
      <w:pPr>
        <w:pStyle w:val="NormalWeb"/>
        <w:numPr>
          <w:ilvl w:val="0"/>
          <w:numId w:val="7"/>
        </w:numPr>
        <w:spacing w:before="0" w:beforeAutospacing="0" w:after="0" w:afterAutospacing="0"/>
        <w:rPr>
          <w:rStyle w:val="Strong"/>
          <w:rFonts w:ascii="Calibri" w:hAnsi="Calibri"/>
          <w:b w:val="0"/>
          <w:sz w:val="22"/>
          <w:szCs w:val="22"/>
        </w:rPr>
      </w:pPr>
      <w:r w:rsidRPr="00F24397">
        <w:rPr>
          <w:rStyle w:val="Strong"/>
          <w:rFonts w:ascii="Calibri" w:hAnsi="Calibri"/>
          <w:b w:val="0"/>
          <w:sz w:val="22"/>
          <w:szCs w:val="22"/>
        </w:rPr>
        <w:t>The authors did not report the mean number of offspring for all treatments (only control and 2 ug/L) in the text or tables. T</w:t>
      </w:r>
      <w:r w:rsidRPr="00F24397">
        <w:rPr>
          <w:rFonts w:ascii="Calibri" w:hAnsi="Calibri"/>
          <w:sz w:val="22"/>
          <w:szCs w:val="22"/>
        </w:rPr>
        <w:t>he mean number of offspring is presented in the abstract (controls = 27, 2 ug/l = 8)</w:t>
      </w:r>
    </w:p>
    <w:p w14:paraId="456CF213" w14:textId="77777777" w:rsidR="00BD392E" w:rsidRPr="00F24397" w:rsidRDefault="00BD392E" w:rsidP="00BD392E">
      <w:pPr>
        <w:pStyle w:val="NormalWeb"/>
        <w:spacing w:before="0" w:beforeAutospacing="0" w:after="0" w:afterAutospacing="0"/>
        <w:rPr>
          <w:rStyle w:val="Strong"/>
          <w:rFonts w:ascii="Calibri" w:hAnsi="Calibri"/>
          <w:sz w:val="22"/>
          <w:szCs w:val="22"/>
        </w:rPr>
      </w:pPr>
    </w:p>
    <w:p w14:paraId="7F8F8E5A" w14:textId="77777777" w:rsidR="00BD392E" w:rsidRDefault="00BD392E" w:rsidP="00BD392E">
      <w:pPr>
        <w:pStyle w:val="NormalWeb"/>
        <w:spacing w:before="0" w:beforeAutospacing="0" w:after="0" w:afterAutospacing="0"/>
        <w:rPr>
          <w:rStyle w:val="Strong"/>
          <w:rFonts w:ascii="Calibri" w:hAnsi="Calibri"/>
          <w:b w:val="0"/>
          <w:sz w:val="22"/>
          <w:szCs w:val="22"/>
        </w:rPr>
      </w:pPr>
      <w:r w:rsidRPr="00F24397">
        <w:rPr>
          <w:rStyle w:val="Strong"/>
          <w:rFonts w:ascii="Calibri" w:hAnsi="Calibri"/>
          <w:sz w:val="22"/>
          <w:szCs w:val="22"/>
        </w:rPr>
        <w:t xml:space="preserve">Primary Reviewer: </w:t>
      </w:r>
      <w:r w:rsidRPr="00F24397">
        <w:rPr>
          <w:rStyle w:val="Strong"/>
          <w:rFonts w:ascii="Calibri" w:hAnsi="Calibri"/>
          <w:b w:val="0"/>
          <w:sz w:val="22"/>
          <w:szCs w:val="22"/>
        </w:rPr>
        <w:t>Katherine Stebbins, Biologist (OPP/EFED/ERB3)</w:t>
      </w:r>
    </w:p>
    <w:p w14:paraId="41550F87" w14:textId="4CCD7CF7" w:rsidR="00BD392E" w:rsidRPr="00F24397" w:rsidRDefault="00BD392E" w:rsidP="00BD392E">
      <w:pPr>
        <w:pStyle w:val="NormalWeb"/>
        <w:spacing w:before="0" w:beforeAutospacing="0" w:after="0" w:afterAutospacing="0"/>
        <w:rPr>
          <w:rStyle w:val="Strong"/>
          <w:rFonts w:ascii="Calibri" w:hAnsi="Calibri"/>
          <w:sz w:val="22"/>
          <w:szCs w:val="22"/>
        </w:rPr>
      </w:pPr>
      <w:r w:rsidRPr="00F24397">
        <w:rPr>
          <w:rStyle w:val="Strong"/>
          <w:rFonts w:ascii="Calibri" w:hAnsi="Calibri"/>
          <w:sz w:val="22"/>
          <w:szCs w:val="22"/>
        </w:rPr>
        <w:t xml:space="preserve">Secondary Reviewer: </w:t>
      </w:r>
      <w:r w:rsidRPr="00F24397">
        <w:rPr>
          <w:rStyle w:val="Strong"/>
          <w:rFonts w:ascii="Calibri" w:hAnsi="Calibri"/>
          <w:b w:val="0"/>
          <w:sz w:val="22"/>
          <w:szCs w:val="22"/>
        </w:rPr>
        <w:t>Melissa Panger Ph</w:t>
      </w:r>
      <w:r w:rsidR="00972326">
        <w:rPr>
          <w:rStyle w:val="Strong"/>
          <w:rFonts w:ascii="Calibri" w:hAnsi="Calibri"/>
          <w:b w:val="0"/>
          <w:sz w:val="22"/>
          <w:szCs w:val="22"/>
        </w:rPr>
        <w:t>.</w:t>
      </w:r>
      <w:r w:rsidRPr="00F24397">
        <w:rPr>
          <w:rStyle w:val="Strong"/>
          <w:rFonts w:ascii="Calibri" w:hAnsi="Calibri"/>
          <w:b w:val="0"/>
          <w:sz w:val="22"/>
          <w:szCs w:val="22"/>
        </w:rPr>
        <w:t>D</w:t>
      </w:r>
      <w:r w:rsidR="00972326">
        <w:rPr>
          <w:rStyle w:val="Strong"/>
          <w:rFonts w:ascii="Calibri" w:hAnsi="Calibri"/>
          <w:b w:val="0"/>
          <w:sz w:val="22"/>
          <w:szCs w:val="22"/>
        </w:rPr>
        <w:t>.</w:t>
      </w:r>
      <w:r w:rsidRPr="00F24397">
        <w:rPr>
          <w:rStyle w:val="Strong"/>
          <w:rFonts w:ascii="Calibri" w:hAnsi="Calibri"/>
          <w:b w:val="0"/>
          <w:sz w:val="22"/>
          <w:szCs w:val="22"/>
        </w:rPr>
        <w:t>, Senior Scientist (OPP/EFED/ERB3)</w:t>
      </w:r>
    </w:p>
    <w:p w14:paraId="77417931" w14:textId="77777777" w:rsidR="00BD392E" w:rsidRPr="00F24397" w:rsidRDefault="00BD392E" w:rsidP="00BD392E">
      <w:pPr>
        <w:pStyle w:val="NormalWeb"/>
        <w:spacing w:before="0" w:beforeAutospacing="0" w:after="0" w:afterAutospacing="0"/>
        <w:rPr>
          <w:rFonts w:ascii="Calibri" w:hAnsi="Calibri"/>
          <w:sz w:val="22"/>
          <w:szCs w:val="22"/>
        </w:rPr>
      </w:pPr>
    </w:p>
    <w:p w14:paraId="6D3583CE" w14:textId="77777777" w:rsidR="00972326" w:rsidRDefault="00972326" w:rsidP="00972326">
      <w:pPr>
        <w:spacing w:after="160" w:line="259" w:lineRule="auto"/>
        <w:rPr>
          <w:rFonts w:ascii="Calibri" w:hAnsi="Calibri"/>
          <w:b/>
          <w:sz w:val="22"/>
          <w:szCs w:val="22"/>
          <w:u w:val="single"/>
        </w:rPr>
      </w:pPr>
    </w:p>
    <w:p w14:paraId="2E810F42" w14:textId="77777777" w:rsidR="00EC55C9" w:rsidRDefault="00EC55C9">
      <w:pPr>
        <w:spacing w:after="160" w:line="259" w:lineRule="auto"/>
        <w:rPr>
          <w:rFonts w:asciiTheme="minorHAnsi" w:hAnsiTheme="minorHAnsi"/>
          <w:b/>
          <w:sz w:val="22"/>
          <w:szCs w:val="22"/>
          <w:u w:val="single"/>
        </w:rPr>
      </w:pPr>
      <w:r>
        <w:rPr>
          <w:rFonts w:asciiTheme="minorHAnsi" w:hAnsiTheme="minorHAnsi"/>
          <w:b/>
          <w:sz w:val="22"/>
          <w:szCs w:val="22"/>
          <w:u w:val="single"/>
        </w:rPr>
        <w:br w:type="page"/>
      </w:r>
    </w:p>
    <w:p w14:paraId="374F04E6" w14:textId="4A11F8C2" w:rsidR="00F86907" w:rsidRPr="00972326" w:rsidRDefault="00F86907" w:rsidP="00972326">
      <w:pPr>
        <w:spacing w:after="160" w:line="259" w:lineRule="auto"/>
        <w:rPr>
          <w:rFonts w:ascii="Calibri" w:hAnsi="Calibri"/>
          <w:b/>
          <w:sz w:val="22"/>
          <w:szCs w:val="22"/>
          <w:u w:val="single"/>
        </w:rPr>
      </w:pPr>
      <w:r w:rsidRPr="00F010CF">
        <w:rPr>
          <w:rFonts w:asciiTheme="minorHAnsi" w:hAnsiTheme="minorHAnsi"/>
          <w:b/>
          <w:sz w:val="22"/>
          <w:szCs w:val="22"/>
          <w:u w:val="single"/>
        </w:rPr>
        <w:t>Open Literature Review Summary</w:t>
      </w:r>
    </w:p>
    <w:p w14:paraId="6D7BCB03" w14:textId="77777777" w:rsidR="00F86907" w:rsidRPr="00F010CF" w:rsidRDefault="00F86907" w:rsidP="00F86907">
      <w:pPr>
        <w:tabs>
          <w:tab w:val="left" w:pos="-1080"/>
          <w:tab w:val="left" w:pos="-720"/>
          <w:tab w:val="left" w:pos="0"/>
          <w:tab w:val="left" w:pos="3420"/>
        </w:tabs>
        <w:spacing w:after="110"/>
        <w:rPr>
          <w:rFonts w:asciiTheme="minorHAnsi" w:hAnsiTheme="minorHAnsi"/>
          <w:b/>
          <w:sz w:val="22"/>
          <w:szCs w:val="22"/>
        </w:rPr>
      </w:pPr>
    </w:p>
    <w:p w14:paraId="41281BAA" w14:textId="77777777" w:rsidR="00F86907" w:rsidRPr="00F010CF" w:rsidRDefault="00F86907" w:rsidP="00F86907">
      <w:pPr>
        <w:tabs>
          <w:tab w:val="left" w:pos="-1080"/>
          <w:tab w:val="left" w:pos="-720"/>
          <w:tab w:val="left" w:pos="0"/>
          <w:tab w:val="left" w:pos="3420"/>
        </w:tabs>
        <w:spacing w:after="110"/>
        <w:rPr>
          <w:rFonts w:asciiTheme="minorHAnsi" w:hAnsiTheme="minorHAnsi"/>
          <w:b/>
          <w:sz w:val="22"/>
          <w:szCs w:val="22"/>
        </w:rPr>
      </w:pPr>
      <w:r w:rsidRPr="00F010CF">
        <w:rPr>
          <w:rFonts w:asciiTheme="minorHAnsi" w:hAnsiTheme="minorHAnsi"/>
          <w:b/>
          <w:sz w:val="22"/>
          <w:szCs w:val="22"/>
        </w:rPr>
        <w:t xml:space="preserve">Chemical Name: </w:t>
      </w:r>
      <w:r w:rsidRPr="00F010CF">
        <w:rPr>
          <w:rFonts w:asciiTheme="minorHAnsi" w:hAnsiTheme="minorHAnsi"/>
          <w:sz w:val="22"/>
          <w:szCs w:val="22"/>
        </w:rPr>
        <w:t>Diazinon (PC Code 057801); Chlorpyrifos (PC Code 059101)</w:t>
      </w:r>
    </w:p>
    <w:p w14:paraId="3ABA200D" w14:textId="77777777" w:rsidR="00F86907" w:rsidRPr="00F010CF" w:rsidRDefault="00F86907" w:rsidP="00F86907">
      <w:pPr>
        <w:tabs>
          <w:tab w:val="left" w:pos="-1080"/>
          <w:tab w:val="left" w:pos="-720"/>
          <w:tab w:val="left" w:pos="0"/>
          <w:tab w:val="left" w:pos="3420"/>
        </w:tabs>
        <w:spacing w:after="110"/>
        <w:rPr>
          <w:rFonts w:asciiTheme="minorHAnsi" w:hAnsiTheme="minorHAnsi"/>
          <w:b/>
          <w:sz w:val="22"/>
          <w:szCs w:val="22"/>
        </w:rPr>
      </w:pPr>
      <w:r w:rsidRPr="00F010CF">
        <w:rPr>
          <w:rFonts w:asciiTheme="minorHAnsi" w:hAnsiTheme="minorHAnsi"/>
          <w:b/>
          <w:sz w:val="22"/>
          <w:szCs w:val="22"/>
        </w:rPr>
        <w:t xml:space="preserve">CAS No: </w:t>
      </w:r>
      <w:r w:rsidRPr="00F010CF">
        <w:rPr>
          <w:rFonts w:asciiTheme="minorHAnsi" w:hAnsiTheme="minorHAnsi"/>
          <w:color w:val="000000"/>
          <w:sz w:val="22"/>
          <w:szCs w:val="22"/>
        </w:rPr>
        <w:t>333-41-5; 2921-88-2</w:t>
      </w:r>
    </w:p>
    <w:p w14:paraId="116C5DA7" w14:textId="77777777" w:rsidR="00F86907" w:rsidRPr="00F010CF" w:rsidRDefault="00F86907" w:rsidP="00F86907">
      <w:pPr>
        <w:tabs>
          <w:tab w:val="left" w:pos="-1080"/>
          <w:tab w:val="left" w:pos="-720"/>
          <w:tab w:val="left" w:pos="0"/>
          <w:tab w:val="left" w:pos="3420"/>
        </w:tabs>
        <w:spacing w:after="110"/>
        <w:rPr>
          <w:rFonts w:asciiTheme="minorHAnsi" w:hAnsiTheme="minorHAnsi"/>
          <w:sz w:val="22"/>
          <w:szCs w:val="22"/>
        </w:rPr>
      </w:pPr>
      <w:r w:rsidRPr="00F010CF">
        <w:rPr>
          <w:rFonts w:asciiTheme="minorHAnsi" w:hAnsiTheme="minorHAnsi"/>
          <w:b/>
          <w:sz w:val="22"/>
          <w:szCs w:val="22"/>
        </w:rPr>
        <w:t>MRID: None</w:t>
      </w:r>
    </w:p>
    <w:p w14:paraId="05519BB9" w14:textId="77777777" w:rsidR="00F86907" w:rsidRPr="00F010CF" w:rsidRDefault="00F86907" w:rsidP="00F86907">
      <w:pPr>
        <w:tabs>
          <w:tab w:val="left" w:pos="-1080"/>
          <w:tab w:val="left" w:pos="-720"/>
          <w:tab w:val="left" w:pos="0"/>
          <w:tab w:val="left" w:pos="3420"/>
        </w:tabs>
        <w:spacing w:after="110"/>
        <w:rPr>
          <w:rFonts w:asciiTheme="minorHAnsi" w:hAnsiTheme="minorHAnsi"/>
          <w:sz w:val="22"/>
          <w:szCs w:val="22"/>
        </w:rPr>
      </w:pPr>
      <w:r w:rsidRPr="00F010CF">
        <w:rPr>
          <w:rFonts w:asciiTheme="minorHAnsi" w:hAnsiTheme="minorHAnsi"/>
          <w:b/>
          <w:sz w:val="22"/>
          <w:szCs w:val="22"/>
        </w:rPr>
        <w:t xml:space="preserve">ECOTOX Record Number and Citation: </w:t>
      </w:r>
      <w:r w:rsidRPr="00F010CF">
        <w:rPr>
          <w:rFonts w:asciiTheme="minorHAnsi" w:hAnsiTheme="minorHAnsi"/>
          <w:sz w:val="22"/>
          <w:szCs w:val="22"/>
        </w:rPr>
        <w:t>E82065</w:t>
      </w:r>
    </w:p>
    <w:p w14:paraId="26CFC9B2" w14:textId="77777777" w:rsidR="00F86907" w:rsidRPr="00F010CF" w:rsidRDefault="00F86907" w:rsidP="00F86907">
      <w:pPr>
        <w:tabs>
          <w:tab w:val="left" w:pos="-1080"/>
          <w:tab w:val="left" w:pos="-720"/>
          <w:tab w:val="left" w:pos="0"/>
          <w:tab w:val="left" w:pos="3420"/>
        </w:tabs>
        <w:ind w:left="720" w:hanging="720"/>
        <w:rPr>
          <w:rFonts w:asciiTheme="minorHAnsi" w:hAnsiTheme="minorHAnsi"/>
          <w:sz w:val="22"/>
          <w:szCs w:val="22"/>
        </w:rPr>
      </w:pPr>
      <w:r w:rsidRPr="00F010CF">
        <w:rPr>
          <w:rFonts w:asciiTheme="minorHAnsi" w:hAnsiTheme="minorHAnsi"/>
          <w:sz w:val="22"/>
          <w:szCs w:val="22"/>
        </w:rPr>
        <w:t xml:space="preserve">Van </w:t>
      </w:r>
      <w:proofErr w:type="spellStart"/>
      <w:r w:rsidRPr="00F010CF">
        <w:rPr>
          <w:rFonts w:asciiTheme="minorHAnsi" w:hAnsiTheme="minorHAnsi"/>
          <w:sz w:val="22"/>
          <w:szCs w:val="22"/>
        </w:rPr>
        <w:t>Erp</w:t>
      </w:r>
      <w:proofErr w:type="spellEnd"/>
      <w:r w:rsidRPr="00F010CF">
        <w:rPr>
          <w:rFonts w:asciiTheme="minorHAnsi" w:hAnsiTheme="minorHAnsi"/>
          <w:sz w:val="22"/>
          <w:szCs w:val="22"/>
        </w:rPr>
        <w:t xml:space="preserve">., S., L. Booth, R. </w:t>
      </w:r>
      <w:proofErr w:type="spellStart"/>
      <w:r w:rsidRPr="00F010CF">
        <w:rPr>
          <w:rFonts w:asciiTheme="minorHAnsi" w:hAnsiTheme="minorHAnsi"/>
          <w:sz w:val="22"/>
          <w:szCs w:val="22"/>
        </w:rPr>
        <w:t>Gooneratne</w:t>
      </w:r>
      <w:proofErr w:type="spellEnd"/>
      <w:r w:rsidRPr="00F010CF">
        <w:rPr>
          <w:rFonts w:asciiTheme="minorHAnsi" w:hAnsiTheme="minorHAnsi"/>
          <w:sz w:val="22"/>
          <w:szCs w:val="22"/>
        </w:rPr>
        <w:t>, and K. O’Halloran.  2002.  Sublethal responses of wolf spiders (</w:t>
      </w:r>
      <w:r w:rsidRPr="00F010CF">
        <w:rPr>
          <w:rFonts w:asciiTheme="minorHAnsi" w:hAnsiTheme="minorHAnsi"/>
          <w:i/>
          <w:sz w:val="22"/>
          <w:szCs w:val="22"/>
        </w:rPr>
        <w:t>Lycosidae</w:t>
      </w:r>
      <w:r w:rsidRPr="00F010CF">
        <w:rPr>
          <w:rFonts w:asciiTheme="minorHAnsi" w:hAnsiTheme="minorHAnsi"/>
          <w:sz w:val="22"/>
          <w:szCs w:val="22"/>
        </w:rPr>
        <w:t>) to organophosphorous insecticides.  Environmental Toxicology 17 (5): 449-456.</w:t>
      </w:r>
    </w:p>
    <w:p w14:paraId="0C798211" w14:textId="77777777" w:rsidR="00F86907" w:rsidRPr="00F010CF" w:rsidRDefault="00F86907" w:rsidP="00F86907">
      <w:pPr>
        <w:tabs>
          <w:tab w:val="left" w:pos="-1080"/>
          <w:tab w:val="left" w:pos="-720"/>
          <w:tab w:val="left" w:pos="0"/>
          <w:tab w:val="left" w:pos="3420"/>
        </w:tabs>
        <w:ind w:left="720" w:hanging="720"/>
        <w:rPr>
          <w:rFonts w:asciiTheme="minorHAnsi" w:hAnsiTheme="minorHAnsi"/>
          <w:sz w:val="22"/>
          <w:szCs w:val="22"/>
        </w:rPr>
      </w:pPr>
    </w:p>
    <w:p w14:paraId="2C7F75D5" w14:textId="77777777" w:rsidR="00F86907" w:rsidRPr="00F010CF" w:rsidRDefault="00F86907" w:rsidP="00F86907">
      <w:pPr>
        <w:tabs>
          <w:tab w:val="left" w:pos="-1080"/>
          <w:tab w:val="left" w:pos="-720"/>
          <w:tab w:val="left" w:pos="0"/>
          <w:tab w:val="left" w:pos="3420"/>
        </w:tabs>
        <w:spacing w:after="110"/>
        <w:rPr>
          <w:rFonts w:asciiTheme="minorHAnsi" w:hAnsiTheme="minorHAnsi"/>
          <w:sz w:val="22"/>
          <w:szCs w:val="22"/>
        </w:rPr>
      </w:pPr>
      <w:r w:rsidRPr="00F010CF">
        <w:rPr>
          <w:rFonts w:asciiTheme="minorHAnsi" w:hAnsiTheme="minorHAnsi"/>
          <w:b/>
          <w:sz w:val="22"/>
          <w:szCs w:val="22"/>
        </w:rPr>
        <w:t xml:space="preserve">Purpose of Review: </w:t>
      </w:r>
      <w:r w:rsidRPr="00F010CF">
        <w:rPr>
          <w:rFonts w:asciiTheme="minorHAnsi" w:hAnsiTheme="minorHAnsi"/>
          <w:sz w:val="22"/>
          <w:szCs w:val="22"/>
        </w:rPr>
        <w:t>ESA risk assessment method development – case study</w:t>
      </w:r>
    </w:p>
    <w:p w14:paraId="390E6B2D" w14:textId="3DA2BF71" w:rsidR="00972326" w:rsidRPr="00F010CF" w:rsidRDefault="00F86907" w:rsidP="00F86907">
      <w:pPr>
        <w:tabs>
          <w:tab w:val="left" w:pos="-1080"/>
          <w:tab w:val="left" w:pos="-720"/>
          <w:tab w:val="left" w:pos="0"/>
          <w:tab w:val="left" w:pos="3420"/>
        </w:tabs>
        <w:spacing w:after="110"/>
        <w:rPr>
          <w:rFonts w:asciiTheme="minorHAnsi" w:hAnsiTheme="minorHAnsi"/>
          <w:b/>
          <w:sz w:val="22"/>
          <w:szCs w:val="22"/>
        </w:rPr>
      </w:pPr>
      <w:r w:rsidRPr="00F010CF">
        <w:rPr>
          <w:rFonts w:asciiTheme="minorHAnsi" w:hAnsiTheme="minorHAnsi"/>
          <w:b/>
          <w:sz w:val="22"/>
          <w:szCs w:val="22"/>
        </w:rPr>
        <w:t xml:space="preserve">Date of Review: </w:t>
      </w:r>
      <w:r w:rsidRPr="00F010CF">
        <w:rPr>
          <w:rFonts w:asciiTheme="minorHAnsi" w:hAnsiTheme="minorHAnsi"/>
          <w:sz w:val="22"/>
          <w:szCs w:val="22"/>
        </w:rPr>
        <w:t>4 February 2015</w:t>
      </w:r>
    </w:p>
    <w:p w14:paraId="3C261985" w14:textId="77777777" w:rsidR="00F86907" w:rsidRPr="00F010CF" w:rsidRDefault="00F86907" w:rsidP="00F86907">
      <w:pPr>
        <w:tabs>
          <w:tab w:val="left" w:pos="-1080"/>
          <w:tab w:val="left" w:pos="-720"/>
          <w:tab w:val="left" w:pos="0"/>
          <w:tab w:val="left" w:pos="3420"/>
        </w:tabs>
        <w:spacing w:after="110"/>
        <w:rPr>
          <w:rFonts w:asciiTheme="minorHAnsi" w:hAnsiTheme="minorHAnsi"/>
          <w:b/>
          <w:sz w:val="22"/>
          <w:szCs w:val="22"/>
        </w:rPr>
      </w:pPr>
      <w:r w:rsidRPr="00F010CF">
        <w:rPr>
          <w:rFonts w:asciiTheme="minorHAnsi" w:hAnsiTheme="minorHAnsi"/>
          <w:b/>
          <w:sz w:val="22"/>
          <w:szCs w:val="22"/>
        </w:rPr>
        <w:t>Summary of Study Findings:</w:t>
      </w:r>
    </w:p>
    <w:p w14:paraId="1CADE94C" w14:textId="77777777" w:rsidR="00F86907" w:rsidRPr="00F010CF" w:rsidRDefault="00F86907" w:rsidP="00F86907">
      <w:pPr>
        <w:jc w:val="both"/>
        <w:rPr>
          <w:rFonts w:asciiTheme="minorHAnsi" w:hAnsiTheme="minorHAnsi"/>
          <w:color w:val="FF0000"/>
          <w:sz w:val="22"/>
          <w:szCs w:val="22"/>
        </w:rPr>
      </w:pPr>
      <w:r w:rsidRPr="00F010CF">
        <w:rPr>
          <w:rFonts w:asciiTheme="minorHAnsi" w:hAnsiTheme="minorHAnsi"/>
          <w:sz w:val="22"/>
          <w:szCs w:val="22"/>
        </w:rPr>
        <w:t>The authors examined mortality and biochemical effects of pesticide exposure on the wolf spider (</w:t>
      </w:r>
      <w:proofErr w:type="spellStart"/>
      <w:r w:rsidRPr="00F010CF">
        <w:rPr>
          <w:rFonts w:asciiTheme="minorHAnsi" w:hAnsiTheme="minorHAnsi"/>
          <w:i/>
          <w:sz w:val="22"/>
          <w:szCs w:val="22"/>
        </w:rPr>
        <w:t>Lycosa</w:t>
      </w:r>
      <w:proofErr w:type="spellEnd"/>
      <w:r w:rsidRPr="00F010CF">
        <w:rPr>
          <w:rFonts w:asciiTheme="minorHAnsi" w:hAnsiTheme="minorHAnsi"/>
          <w:i/>
          <w:sz w:val="22"/>
          <w:szCs w:val="22"/>
        </w:rPr>
        <w:t xml:space="preserve"> hilaris</w:t>
      </w:r>
      <w:r w:rsidRPr="00F010CF">
        <w:rPr>
          <w:rFonts w:asciiTheme="minorHAnsi" w:hAnsiTheme="minorHAnsi"/>
          <w:sz w:val="22"/>
          <w:szCs w:val="22"/>
        </w:rPr>
        <w:t>) under laboratory and semi-field conditions.  Diazinon (Basudin</w:t>
      </w:r>
      <w:r w:rsidRPr="00F010CF">
        <w:rPr>
          <w:rFonts w:asciiTheme="minorHAnsi" w:hAnsiTheme="minorHAnsi"/>
          <w:sz w:val="22"/>
          <w:szCs w:val="22"/>
          <w:vertAlign w:val="superscript"/>
        </w:rPr>
        <w:sym w:font="Symbol" w:char="F0D2"/>
      </w:r>
      <w:r w:rsidRPr="00F010CF">
        <w:rPr>
          <w:rFonts w:asciiTheme="minorHAnsi" w:hAnsiTheme="minorHAnsi"/>
          <w:sz w:val="22"/>
          <w:szCs w:val="22"/>
        </w:rPr>
        <w:t xml:space="preserve"> EW, 600 g diazinon/L) and chlorpyrifos (Lorsban</w:t>
      </w:r>
      <w:r w:rsidRPr="00F010CF">
        <w:rPr>
          <w:rFonts w:asciiTheme="minorHAnsi" w:hAnsiTheme="minorHAnsi"/>
          <w:sz w:val="22"/>
          <w:szCs w:val="22"/>
          <w:vertAlign w:val="superscript"/>
        </w:rPr>
        <w:sym w:font="Symbol" w:char="F0D2"/>
      </w:r>
      <w:r w:rsidRPr="00F010CF">
        <w:rPr>
          <w:rFonts w:asciiTheme="minorHAnsi" w:hAnsiTheme="minorHAnsi"/>
          <w:sz w:val="22"/>
          <w:szCs w:val="22"/>
        </w:rPr>
        <w:t>, 400 g chlorpyrifos/L) end-use products were soil incorporated and tested in 48 hour laboratory experiments.  Diazinon was subsequently tested in a 48-hour semi-field study, where wolf spiders were introduced into treated test plots following diazinon overspray and watering in.  The formulations used in the study were obtained in New Zealand and are not registered in the United States.</w:t>
      </w:r>
    </w:p>
    <w:p w14:paraId="56DBC440" w14:textId="77777777" w:rsidR="00F86907" w:rsidRPr="00F010CF" w:rsidRDefault="00F86907" w:rsidP="00F86907">
      <w:pPr>
        <w:jc w:val="both"/>
        <w:rPr>
          <w:rFonts w:asciiTheme="minorHAnsi" w:hAnsiTheme="minorHAnsi"/>
          <w:sz w:val="22"/>
          <w:szCs w:val="22"/>
        </w:rPr>
      </w:pPr>
    </w:p>
    <w:p w14:paraId="4804BB91" w14:textId="77777777" w:rsidR="00F86907" w:rsidRPr="00F010CF" w:rsidRDefault="00F86907" w:rsidP="00F86907">
      <w:pPr>
        <w:jc w:val="both"/>
        <w:rPr>
          <w:rFonts w:asciiTheme="minorHAnsi" w:hAnsiTheme="minorHAnsi"/>
          <w:sz w:val="22"/>
          <w:szCs w:val="22"/>
        </w:rPr>
      </w:pPr>
      <w:r w:rsidRPr="00F010CF">
        <w:rPr>
          <w:rFonts w:asciiTheme="minorHAnsi" w:hAnsiTheme="minorHAnsi"/>
          <w:sz w:val="22"/>
          <w:szCs w:val="22"/>
        </w:rPr>
        <w:t xml:space="preserve">In the laboratory test, diazinon and chlorpyrifos were separately diluted in distilled water and incorporated into soil treatments using an industrial cake mixer. Diazinon nominal treatment rates were 1.2, 1.8, and 2.4 kg </w:t>
      </w:r>
      <w:proofErr w:type="spellStart"/>
      <w:r w:rsidRPr="00F010CF">
        <w:rPr>
          <w:rFonts w:asciiTheme="minorHAnsi" w:hAnsiTheme="minorHAnsi"/>
          <w:sz w:val="22"/>
          <w:szCs w:val="22"/>
        </w:rPr>
        <w:t>ai</w:t>
      </w:r>
      <w:proofErr w:type="spellEnd"/>
      <w:r w:rsidRPr="00F010CF">
        <w:rPr>
          <w:rFonts w:asciiTheme="minorHAnsi" w:hAnsiTheme="minorHAnsi"/>
          <w:sz w:val="22"/>
          <w:szCs w:val="22"/>
        </w:rPr>
        <w:t xml:space="preserve">/ha (equivalent to 1.1, 1.6, and 2.1 lbs </w:t>
      </w:r>
      <w:proofErr w:type="spellStart"/>
      <w:r w:rsidRPr="00F010CF">
        <w:rPr>
          <w:rFonts w:asciiTheme="minorHAnsi" w:hAnsiTheme="minorHAnsi"/>
          <w:sz w:val="22"/>
          <w:szCs w:val="22"/>
        </w:rPr>
        <w:t>ai</w:t>
      </w:r>
      <w:proofErr w:type="spellEnd"/>
      <w:r w:rsidRPr="00F010CF">
        <w:rPr>
          <w:rFonts w:asciiTheme="minorHAnsi" w:hAnsiTheme="minorHAnsi"/>
          <w:sz w:val="22"/>
          <w:szCs w:val="22"/>
        </w:rPr>
        <w:t>/A).  The diazinon treatment rates were alternatively reported as 9.23, 13.85, and 18.46 g/m</w:t>
      </w:r>
      <w:r w:rsidRPr="00F010CF">
        <w:rPr>
          <w:rFonts w:asciiTheme="minorHAnsi" w:hAnsiTheme="minorHAnsi"/>
          <w:sz w:val="22"/>
          <w:szCs w:val="22"/>
          <w:vertAlign w:val="superscript"/>
        </w:rPr>
        <w:t>3</w:t>
      </w:r>
      <w:r w:rsidRPr="00F010CF">
        <w:rPr>
          <w:rFonts w:asciiTheme="minorHAnsi" w:hAnsiTheme="minorHAnsi"/>
          <w:sz w:val="22"/>
          <w:szCs w:val="22"/>
        </w:rPr>
        <w:t xml:space="preserve">, and as 6, 9, and 12 mg </w:t>
      </w:r>
      <w:proofErr w:type="spellStart"/>
      <w:r w:rsidRPr="00F010CF">
        <w:rPr>
          <w:rFonts w:asciiTheme="minorHAnsi" w:hAnsiTheme="minorHAnsi"/>
          <w:sz w:val="22"/>
          <w:szCs w:val="22"/>
        </w:rPr>
        <w:t>ai</w:t>
      </w:r>
      <w:proofErr w:type="spellEnd"/>
      <w:r w:rsidRPr="00F010CF">
        <w:rPr>
          <w:rFonts w:asciiTheme="minorHAnsi" w:hAnsiTheme="minorHAnsi"/>
          <w:sz w:val="22"/>
          <w:szCs w:val="22"/>
        </w:rPr>
        <w:t xml:space="preserve">/kg soil.  Chlorpyrifos nominal treatment rates were 0.4 0.6, and 0.8 kg </w:t>
      </w:r>
      <w:proofErr w:type="spellStart"/>
      <w:r w:rsidRPr="00F010CF">
        <w:rPr>
          <w:rFonts w:asciiTheme="minorHAnsi" w:hAnsiTheme="minorHAnsi"/>
          <w:sz w:val="22"/>
          <w:szCs w:val="22"/>
        </w:rPr>
        <w:t>ai</w:t>
      </w:r>
      <w:proofErr w:type="spellEnd"/>
      <w:r w:rsidRPr="00F010CF">
        <w:rPr>
          <w:rFonts w:asciiTheme="minorHAnsi" w:hAnsiTheme="minorHAnsi"/>
          <w:sz w:val="22"/>
          <w:szCs w:val="22"/>
        </w:rPr>
        <w:t xml:space="preserve">/ha (equivalent to 0.4, 0.5, and 0.7 lbs </w:t>
      </w:r>
      <w:proofErr w:type="spellStart"/>
      <w:r w:rsidRPr="00F010CF">
        <w:rPr>
          <w:rFonts w:asciiTheme="minorHAnsi" w:hAnsiTheme="minorHAnsi"/>
          <w:sz w:val="22"/>
          <w:szCs w:val="22"/>
        </w:rPr>
        <w:t>ai</w:t>
      </w:r>
      <w:proofErr w:type="spellEnd"/>
      <w:r w:rsidRPr="00F010CF">
        <w:rPr>
          <w:rFonts w:asciiTheme="minorHAnsi" w:hAnsiTheme="minorHAnsi"/>
          <w:sz w:val="22"/>
          <w:szCs w:val="22"/>
        </w:rPr>
        <w:t>/A).  The chlorpyrifos treatment rates were alternatively reported as 3.08, 4.61, and 6.15 g/m</w:t>
      </w:r>
      <w:r w:rsidRPr="00F010CF">
        <w:rPr>
          <w:rFonts w:asciiTheme="minorHAnsi" w:hAnsiTheme="minorHAnsi"/>
          <w:sz w:val="22"/>
          <w:szCs w:val="22"/>
          <w:vertAlign w:val="superscript"/>
        </w:rPr>
        <w:t>3</w:t>
      </w:r>
      <w:r w:rsidRPr="00F010CF">
        <w:rPr>
          <w:rFonts w:asciiTheme="minorHAnsi" w:hAnsiTheme="minorHAnsi"/>
          <w:sz w:val="22"/>
          <w:szCs w:val="22"/>
        </w:rPr>
        <w:t xml:space="preserve">, and as 2, 3, and 4 mg </w:t>
      </w:r>
      <w:proofErr w:type="spellStart"/>
      <w:r w:rsidRPr="00F010CF">
        <w:rPr>
          <w:rFonts w:asciiTheme="minorHAnsi" w:hAnsiTheme="minorHAnsi"/>
          <w:sz w:val="22"/>
          <w:szCs w:val="22"/>
        </w:rPr>
        <w:t>ai</w:t>
      </w:r>
      <w:proofErr w:type="spellEnd"/>
      <w:r w:rsidRPr="00F010CF">
        <w:rPr>
          <w:rFonts w:asciiTheme="minorHAnsi" w:hAnsiTheme="minorHAnsi"/>
          <w:sz w:val="22"/>
          <w:szCs w:val="22"/>
        </w:rPr>
        <w:t>/kg soil.  These treatment rates were reportedly equivalent to 50, 75, and 100% of the simulated field concentration, where 100% is equal to 4L formulated diazinon or 2L formulated chlorpyrifos per ha.</w:t>
      </w:r>
    </w:p>
    <w:p w14:paraId="789C8E3A" w14:textId="77777777" w:rsidR="00F86907" w:rsidRPr="00F010CF" w:rsidRDefault="00F86907" w:rsidP="00F86907">
      <w:pPr>
        <w:jc w:val="both"/>
        <w:rPr>
          <w:rFonts w:asciiTheme="minorHAnsi" w:hAnsiTheme="minorHAnsi"/>
          <w:sz w:val="22"/>
          <w:szCs w:val="22"/>
        </w:rPr>
      </w:pPr>
    </w:p>
    <w:p w14:paraId="29093E22" w14:textId="77777777" w:rsidR="00F86907" w:rsidRPr="00F010CF" w:rsidRDefault="00F86907" w:rsidP="00F86907">
      <w:pPr>
        <w:jc w:val="both"/>
        <w:rPr>
          <w:rFonts w:asciiTheme="minorHAnsi" w:hAnsiTheme="minorHAnsi"/>
          <w:sz w:val="22"/>
          <w:szCs w:val="22"/>
        </w:rPr>
      </w:pPr>
      <w:r w:rsidRPr="00F010CF">
        <w:rPr>
          <w:rFonts w:asciiTheme="minorHAnsi" w:hAnsiTheme="minorHAnsi"/>
          <w:sz w:val="22"/>
          <w:szCs w:val="22"/>
        </w:rPr>
        <w:t xml:space="preserve">The soil used was a Templeton silt loam (3.8% organic matter).  At least ten replicates (500 mL glass jars) containing one spider each were used for each treatment and the control (100 mL distilled water).  Pea aphids were supplied </w:t>
      </w:r>
      <w:r w:rsidRPr="00F010CF">
        <w:rPr>
          <w:rFonts w:asciiTheme="minorHAnsi" w:hAnsiTheme="minorHAnsi"/>
          <w:i/>
          <w:sz w:val="22"/>
          <w:szCs w:val="22"/>
        </w:rPr>
        <w:t>ad libitum</w:t>
      </w:r>
      <w:r w:rsidRPr="00F010CF">
        <w:rPr>
          <w:rFonts w:asciiTheme="minorHAnsi" w:hAnsiTheme="minorHAnsi"/>
          <w:sz w:val="22"/>
          <w:szCs w:val="22"/>
        </w:rPr>
        <w:t xml:space="preserve"> as feed.  Wolf spider mortality was recorded daily.  Following a 48-hour exposure period, surviving spiders were frozen at -80 </w:t>
      </w:r>
      <w:r w:rsidRPr="00F010CF">
        <w:rPr>
          <w:rFonts w:asciiTheme="minorHAnsi" w:hAnsiTheme="minorHAnsi"/>
          <w:sz w:val="22"/>
          <w:szCs w:val="22"/>
        </w:rPr>
        <w:sym w:font="Symbol" w:char="F0B0"/>
      </w:r>
      <w:r w:rsidRPr="00F010CF">
        <w:rPr>
          <w:rFonts w:asciiTheme="minorHAnsi" w:hAnsiTheme="minorHAnsi"/>
          <w:sz w:val="22"/>
          <w:szCs w:val="22"/>
        </w:rPr>
        <w:t>C for future biochemical analyses (cholinesterase and glutathione S-transferase).  Cholinesterase activity in spider homogenate was measured spectrophotometrically (</w:t>
      </w:r>
      <w:r w:rsidRPr="00F010CF">
        <w:rPr>
          <w:rFonts w:asciiTheme="minorHAnsi" w:hAnsiTheme="minorHAnsi"/>
          <w:i/>
          <w:sz w:val="22"/>
          <w:szCs w:val="22"/>
        </w:rPr>
        <w:t>e.g</w:t>
      </w:r>
      <w:r w:rsidRPr="00F010CF">
        <w:rPr>
          <w:rFonts w:asciiTheme="minorHAnsi" w:hAnsiTheme="minorHAnsi"/>
          <w:sz w:val="22"/>
          <w:szCs w:val="22"/>
        </w:rPr>
        <w:t xml:space="preserve">., </w:t>
      </w:r>
      <w:proofErr w:type="spellStart"/>
      <w:r w:rsidRPr="00F010CF">
        <w:rPr>
          <w:rFonts w:asciiTheme="minorHAnsi" w:hAnsiTheme="minorHAnsi"/>
          <w:sz w:val="22"/>
          <w:szCs w:val="22"/>
        </w:rPr>
        <w:t>Ellman</w:t>
      </w:r>
      <w:proofErr w:type="spellEnd"/>
      <w:r w:rsidRPr="00F010CF">
        <w:rPr>
          <w:rFonts w:asciiTheme="minorHAnsi" w:hAnsiTheme="minorHAnsi"/>
          <w:sz w:val="22"/>
          <w:szCs w:val="22"/>
        </w:rPr>
        <w:t xml:space="preserve"> </w:t>
      </w:r>
      <w:r w:rsidRPr="00F010CF">
        <w:rPr>
          <w:rFonts w:asciiTheme="minorHAnsi" w:hAnsiTheme="minorHAnsi"/>
          <w:i/>
          <w:sz w:val="22"/>
          <w:szCs w:val="22"/>
        </w:rPr>
        <w:t>et al</w:t>
      </w:r>
      <w:r w:rsidRPr="00F010CF">
        <w:rPr>
          <w:rFonts w:asciiTheme="minorHAnsi" w:hAnsiTheme="minorHAnsi"/>
          <w:sz w:val="22"/>
          <w:szCs w:val="22"/>
        </w:rPr>
        <w:t xml:space="preserve">. 1961).  Glutathione S-transferase activity was measured similarly following </w:t>
      </w:r>
      <w:proofErr w:type="spellStart"/>
      <w:r w:rsidRPr="00F010CF">
        <w:rPr>
          <w:rFonts w:asciiTheme="minorHAnsi" w:hAnsiTheme="minorHAnsi"/>
          <w:sz w:val="22"/>
          <w:szCs w:val="22"/>
        </w:rPr>
        <w:t>Habig</w:t>
      </w:r>
      <w:proofErr w:type="spellEnd"/>
      <w:r w:rsidRPr="00F010CF">
        <w:rPr>
          <w:rFonts w:asciiTheme="minorHAnsi" w:hAnsiTheme="minorHAnsi"/>
          <w:sz w:val="22"/>
          <w:szCs w:val="22"/>
        </w:rPr>
        <w:t xml:space="preserve"> </w:t>
      </w:r>
      <w:r w:rsidRPr="00F010CF">
        <w:rPr>
          <w:rFonts w:asciiTheme="minorHAnsi" w:hAnsiTheme="minorHAnsi"/>
          <w:i/>
          <w:sz w:val="22"/>
          <w:szCs w:val="22"/>
        </w:rPr>
        <w:t>et al.</w:t>
      </w:r>
      <w:r w:rsidRPr="00F010CF">
        <w:rPr>
          <w:rFonts w:asciiTheme="minorHAnsi" w:hAnsiTheme="minorHAnsi"/>
          <w:sz w:val="22"/>
          <w:szCs w:val="22"/>
        </w:rPr>
        <w:t xml:space="preserve"> (1974).  Results were expressed by sex as means with standard error.  Data were analyzed using ANOVA with </w:t>
      </w:r>
      <w:r w:rsidRPr="00F010CF">
        <w:rPr>
          <w:rFonts w:asciiTheme="minorHAnsi" w:hAnsiTheme="minorHAnsi"/>
          <w:i/>
          <w:sz w:val="22"/>
          <w:szCs w:val="22"/>
        </w:rPr>
        <w:t>post hoc</w:t>
      </w:r>
      <w:r w:rsidRPr="00F010CF">
        <w:rPr>
          <w:rFonts w:asciiTheme="minorHAnsi" w:hAnsiTheme="minorHAnsi"/>
          <w:sz w:val="22"/>
          <w:szCs w:val="22"/>
        </w:rPr>
        <w:t xml:space="preserve"> pairwise comparisons using </w:t>
      </w:r>
      <w:proofErr w:type="spellStart"/>
      <w:r w:rsidRPr="00F010CF">
        <w:rPr>
          <w:rFonts w:asciiTheme="minorHAnsi" w:hAnsiTheme="minorHAnsi"/>
          <w:sz w:val="22"/>
          <w:szCs w:val="22"/>
        </w:rPr>
        <w:t>Dunnett’s</w:t>
      </w:r>
      <w:proofErr w:type="spellEnd"/>
      <w:r w:rsidRPr="00F010CF">
        <w:rPr>
          <w:rFonts w:asciiTheme="minorHAnsi" w:hAnsiTheme="minorHAnsi"/>
          <w:sz w:val="22"/>
          <w:szCs w:val="22"/>
        </w:rPr>
        <w:t xml:space="preserve"> test.  </w:t>
      </w:r>
    </w:p>
    <w:p w14:paraId="62A169F4" w14:textId="77777777" w:rsidR="00F86907" w:rsidRPr="00F010CF" w:rsidRDefault="00F86907" w:rsidP="00F86907">
      <w:pPr>
        <w:jc w:val="both"/>
        <w:rPr>
          <w:rFonts w:asciiTheme="minorHAnsi" w:hAnsiTheme="minorHAnsi"/>
          <w:sz w:val="22"/>
          <w:szCs w:val="22"/>
        </w:rPr>
      </w:pPr>
    </w:p>
    <w:p w14:paraId="656A9A0B" w14:textId="77777777" w:rsidR="00F86907" w:rsidRPr="00F010CF" w:rsidRDefault="00F86907" w:rsidP="00F86907">
      <w:pPr>
        <w:keepNext/>
        <w:keepLines/>
        <w:jc w:val="both"/>
        <w:rPr>
          <w:rFonts w:asciiTheme="minorHAnsi" w:hAnsiTheme="minorHAnsi"/>
          <w:b/>
          <w:sz w:val="22"/>
          <w:szCs w:val="22"/>
        </w:rPr>
      </w:pPr>
      <w:r w:rsidRPr="00F010CF">
        <w:rPr>
          <w:rFonts w:asciiTheme="minorHAnsi" w:hAnsiTheme="minorHAnsi"/>
          <w:b/>
          <w:sz w:val="22"/>
          <w:szCs w:val="22"/>
        </w:rPr>
        <w:t>Results of 48-hour laboratory experiment (diazinon)</w:t>
      </w:r>
    </w:p>
    <w:p w14:paraId="45A4811F" w14:textId="77777777" w:rsidR="00F86907" w:rsidRPr="00F010CF" w:rsidRDefault="00F86907" w:rsidP="00F86907">
      <w:pPr>
        <w:keepNext/>
        <w:keepLines/>
        <w:jc w:val="both"/>
        <w:rPr>
          <w:rFonts w:asciiTheme="minorHAnsi" w:hAnsiTheme="minorHAnsi"/>
          <w:i/>
          <w:sz w:val="22"/>
          <w:szCs w:val="22"/>
        </w:rPr>
      </w:pPr>
      <w:r w:rsidRPr="00F010CF">
        <w:rPr>
          <w:rFonts w:asciiTheme="minorHAnsi" w:hAnsiTheme="minorHAnsi"/>
          <w:i/>
          <w:sz w:val="22"/>
          <w:szCs w:val="22"/>
        </w:rPr>
        <w:t>Mortality</w:t>
      </w:r>
    </w:p>
    <w:p w14:paraId="52FA5608" w14:textId="77777777" w:rsidR="00F86907" w:rsidRPr="00F010CF" w:rsidRDefault="00F86907" w:rsidP="00F86907">
      <w:pPr>
        <w:keepNext/>
        <w:keepLines/>
        <w:jc w:val="both"/>
        <w:rPr>
          <w:rFonts w:asciiTheme="minorHAnsi" w:hAnsiTheme="minorHAnsi"/>
          <w:sz w:val="22"/>
          <w:szCs w:val="22"/>
        </w:rPr>
      </w:pPr>
      <w:r w:rsidRPr="00F010CF">
        <w:rPr>
          <w:rFonts w:asciiTheme="minorHAnsi" w:hAnsiTheme="minorHAnsi"/>
          <w:sz w:val="22"/>
          <w:szCs w:val="22"/>
        </w:rPr>
        <w:t xml:space="preserve">NOAEL: 1.6 lbs </w:t>
      </w:r>
      <w:proofErr w:type="spellStart"/>
      <w:r w:rsidRPr="00F010CF">
        <w:rPr>
          <w:rFonts w:asciiTheme="minorHAnsi" w:hAnsiTheme="minorHAnsi"/>
          <w:sz w:val="22"/>
          <w:szCs w:val="22"/>
        </w:rPr>
        <w:t>ai</w:t>
      </w:r>
      <w:proofErr w:type="spellEnd"/>
      <w:r w:rsidRPr="00F010CF">
        <w:rPr>
          <w:rFonts w:asciiTheme="minorHAnsi" w:hAnsiTheme="minorHAnsi"/>
          <w:sz w:val="22"/>
          <w:szCs w:val="22"/>
        </w:rPr>
        <w:t>/A</w:t>
      </w:r>
    </w:p>
    <w:p w14:paraId="68C34D97" w14:textId="77777777" w:rsidR="00F86907" w:rsidRPr="00F010CF" w:rsidRDefault="00F86907" w:rsidP="00F86907">
      <w:pPr>
        <w:keepNext/>
        <w:keepLines/>
        <w:jc w:val="both"/>
        <w:rPr>
          <w:rFonts w:asciiTheme="minorHAnsi" w:hAnsiTheme="minorHAnsi"/>
          <w:sz w:val="22"/>
          <w:szCs w:val="22"/>
        </w:rPr>
      </w:pPr>
      <w:r w:rsidRPr="00F010CF">
        <w:rPr>
          <w:rFonts w:asciiTheme="minorHAnsi" w:hAnsiTheme="minorHAnsi"/>
          <w:sz w:val="22"/>
          <w:szCs w:val="22"/>
        </w:rPr>
        <w:t xml:space="preserve">LOAEL: 2.1 lbs </w:t>
      </w:r>
      <w:proofErr w:type="spellStart"/>
      <w:r w:rsidRPr="00F010CF">
        <w:rPr>
          <w:rFonts w:asciiTheme="minorHAnsi" w:hAnsiTheme="minorHAnsi"/>
          <w:sz w:val="22"/>
          <w:szCs w:val="22"/>
        </w:rPr>
        <w:t>ai</w:t>
      </w:r>
      <w:proofErr w:type="spellEnd"/>
      <w:r w:rsidRPr="00F010CF">
        <w:rPr>
          <w:rFonts w:asciiTheme="minorHAnsi" w:hAnsiTheme="minorHAnsi"/>
          <w:sz w:val="22"/>
          <w:szCs w:val="22"/>
        </w:rPr>
        <w:t>/A</w:t>
      </w:r>
      <w:r w:rsidRPr="00F010CF">
        <w:rPr>
          <w:rFonts w:asciiTheme="minorHAnsi" w:hAnsiTheme="minorHAnsi"/>
          <w:sz w:val="22"/>
          <w:szCs w:val="22"/>
        </w:rPr>
        <w:tab/>
        <w:t>(males: 80%, p=not reported; females: 40%, p=not reported)</w:t>
      </w:r>
    </w:p>
    <w:p w14:paraId="27848E25" w14:textId="77777777" w:rsidR="00F86907" w:rsidRPr="00F010CF" w:rsidRDefault="00F86907" w:rsidP="00F86907">
      <w:pPr>
        <w:jc w:val="both"/>
        <w:rPr>
          <w:rFonts w:asciiTheme="minorHAnsi" w:hAnsiTheme="minorHAnsi"/>
          <w:sz w:val="22"/>
          <w:szCs w:val="22"/>
        </w:rPr>
      </w:pPr>
    </w:p>
    <w:p w14:paraId="234DF7B0" w14:textId="77777777" w:rsidR="00F86907" w:rsidRPr="00F010CF" w:rsidRDefault="00F86907" w:rsidP="00F86907">
      <w:pPr>
        <w:jc w:val="both"/>
        <w:rPr>
          <w:rFonts w:asciiTheme="minorHAnsi" w:hAnsiTheme="minorHAnsi"/>
          <w:i/>
          <w:sz w:val="22"/>
          <w:szCs w:val="22"/>
        </w:rPr>
      </w:pPr>
      <w:r w:rsidRPr="00F010CF">
        <w:rPr>
          <w:rFonts w:asciiTheme="minorHAnsi" w:hAnsiTheme="minorHAnsi"/>
          <w:i/>
          <w:sz w:val="22"/>
          <w:szCs w:val="22"/>
        </w:rPr>
        <w:t>Cholinesterase</w:t>
      </w:r>
    </w:p>
    <w:p w14:paraId="0123D10A" w14:textId="77777777" w:rsidR="00F86907" w:rsidRPr="00F010CF" w:rsidRDefault="00F86907" w:rsidP="00F86907">
      <w:pPr>
        <w:jc w:val="both"/>
        <w:rPr>
          <w:rFonts w:asciiTheme="minorHAnsi" w:hAnsiTheme="minorHAnsi"/>
          <w:sz w:val="22"/>
          <w:szCs w:val="22"/>
        </w:rPr>
      </w:pPr>
      <w:r w:rsidRPr="00F010CF">
        <w:rPr>
          <w:rFonts w:asciiTheme="minorHAnsi" w:hAnsiTheme="minorHAnsi"/>
          <w:sz w:val="22"/>
          <w:szCs w:val="22"/>
        </w:rPr>
        <w:t xml:space="preserve">NOAEL: 1.6 lbs </w:t>
      </w:r>
      <w:proofErr w:type="spellStart"/>
      <w:r w:rsidRPr="00F010CF">
        <w:rPr>
          <w:rFonts w:asciiTheme="minorHAnsi" w:hAnsiTheme="minorHAnsi"/>
          <w:sz w:val="22"/>
          <w:szCs w:val="22"/>
        </w:rPr>
        <w:t>ai</w:t>
      </w:r>
      <w:proofErr w:type="spellEnd"/>
      <w:r w:rsidRPr="00F010CF">
        <w:rPr>
          <w:rFonts w:asciiTheme="minorHAnsi" w:hAnsiTheme="minorHAnsi"/>
          <w:sz w:val="22"/>
          <w:szCs w:val="22"/>
        </w:rPr>
        <w:t>/A</w:t>
      </w:r>
    </w:p>
    <w:p w14:paraId="561725A7" w14:textId="77777777" w:rsidR="00F86907" w:rsidRPr="00F010CF" w:rsidRDefault="00F86907" w:rsidP="00F86907">
      <w:pPr>
        <w:jc w:val="both"/>
        <w:rPr>
          <w:rFonts w:asciiTheme="minorHAnsi" w:hAnsiTheme="minorHAnsi"/>
          <w:sz w:val="22"/>
          <w:szCs w:val="22"/>
        </w:rPr>
      </w:pPr>
      <w:r w:rsidRPr="00F010CF">
        <w:rPr>
          <w:rFonts w:asciiTheme="minorHAnsi" w:hAnsiTheme="minorHAnsi"/>
          <w:sz w:val="22"/>
          <w:szCs w:val="22"/>
        </w:rPr>
        <w:t xml:space="preserve">LOAEL: 2.1 lbs </w:t>
      </w:r>
      <w:proofErr w:type="spellStart"/>
      <w:r w:rsidRPr="00F010CF">
        <w:rPr>
          <w:rFonts w:asciiTheme="minorHAnsi" w:hAnsiTheme="minorHAnsi"/>
          <w:sz w:val="22"/>
          <w:szCs w:val="22"/>
        </w:rPr>
        <w:t>ai</w:t>
      </w:r>
      <w:proofErr w:type="spellEnd"/>
      <w:r w:rsidRPr="00F010CF">
        <w:rPr>
          <w:rFonts w:asciiTheme="minorHAnsi" w:hAnsiTheme="minorHAnsi"/>
          <w:sz w:val="22"/>
          <w:szCs w:val="22"/>
        </w:rPr>
        <w:t>/A</w:t>
      </w:r>
      <w:r w:rsidRPr="00F010CF">
        <w:rPr>
          <w:rFonts w:asciiTheme="minorHAnsi" w:hAnsiTheme="minorHAnsi"/>
          <w:sz w:val="22"/>
          <w:szCs w:val="22"/>
        </w:rPr>
        <w:tab/>
        <w:t>(males: ↓85%, p=0.006; females: ↓86%, p=0.023)</w:t>
      </w:r>
    </w:p>
    <w:p w14:paraId="510C5A46" w14:textId="77777777" w:rsidR="00F86907" w:rsidRPr="00F010CF" w:rsidRDefault="00F86907" w:rsidP="00F86907">
      <w:pPr>
        <w:jc w:val="both"/>
        <w:rPr>
          <w:rFonts w:asciiTheme="minorHAnsi" w:hAnsiTheme="minorHAnsi"/>
          <w:sz w:val="22"/>
          <w:szCs w:val="22"/>
        </w:rPr>
      </w:pPr>
    </w:p>
    <w:p w14:paraId="61F0163B" w14:textId="77777777" w:rsidR="00F86907" w:rsidRPr="00F010CF" w:rsidRDefault="00F86907" w:rsidP="00F86907">
      <w:pPr>
        <w:jc w:val="both"/>
        <w:rPr>
          <w:rFonts w:asciiTheme="minorHAnsi" w:hAnsiTheme="minorHAnsi"/>
          <w:i/>
          <w:sz w:val="22"/>
          <w:szCs w:val="22"/>
        </w:rPr>
      </w:pPr>
      <w:r w:rsidRPr="00F010CF">
        <w:rPr>
          <w:rFonts w:asciiTheme="minorHAnsi" w:hAnsiTheme="minorHAnsi"/>
          <w:i/>
          <w:sz w:val="22"/>
          <w:szCs w:val="22"/>
        </w:rPr>
        <w:t>Glutathione S-transferase</w:t>
      </w:r>
    </w:p>
    <w:p w14:paraId="5291B75D" w14:textId="77777777" w:rsidR="00F86907" w:rsidRPr="00F010CF" w:rsidRDefault="00F86907" w:rsidP="00F86907">
      <w:pPr>
        <w:jc w:val="both"/>
        <w:rPr>
          <w:rFonts w:asciiTheme="minorHAnsi" w:hAnsiTheme="minorHAnsi"/>
          <w:sz w:val="22"/>
          <w:szCs w:val="22"/>
        </w:rPr>
      </w:pPr>
      <w:r w:rsidRPr="00F010CF">
        <w:rPr>
          <w:rFonts w:asciiTheme="minorHAnsi" w:hAnsiTheme="minorHAnsi"/>
          <w:sz w:val="22"/>
          <w:szCs w:val="22"/>
        </w:rPr>
        <w:t xml:space="preserve">NOAEL: 2.1 lbs </w:t>
      </w:r>
      <w:proofErr w:type="spellStart"/>
      <w:r w:rsidRPr="00F010CF">
        <w:rPr>
          <w:rFonts w:asciiTheme="minorHAnsi" w:hAnsiTheme="minorHAnsi"/>
          <w:sz w:val="22"/>
          <w:szCs w:val="22"/>
        </w:rPr>
        <w:t>ai</w:t>
      </w:r>
      <w:proofErr w:type="spellEnd"/>
      <w:r w:rsidRPr="00F010CF">
        <w:rPr>
          <w:rFonts w:asciiTheme="minorHAnsi" w:hAnsiTheme="minorHAnsi"/>
          <w:sz w:val="22"/>
          <w:szCs w:val="22"/>
        </w:rPr>
        <w:t>/A</w:t>
      </w:r>
    </w:p>
    <w:p w14:paraId="3B345423" w14:textId="77777777" w:rsidR="00F86907" w:rsidRPr="00F010CF" w:rsidRDefault="00F86907" w:rsidP="00F86907">
      <w:pPr>
        <w:jc w:val="both"/>
        <w:rPr>
          <w:rFonts w:asciiTheme="minorHAnsi" w:hAnsiTheme="minorHAnsi"/>
          <w:sz w:val="22"/>
          <w:szCs w:val="22"/>
        </w:rPr>
      </w:pPr>
      <w:r w:rsidRPr="00F010CF">
        <w:rPr>
          <w:rFonts w:asciiTheme="minorHAnsi" w:hAnsiTheme="minorHAnsi"/>
          <w:sz w:val="22"/>
          <w:szCs w:val="22"/>
        </w:rPr>
        <w:t xml:space="preserve">LOAEL: &gt; 2.1 lbs </w:t>
      </w:r>
      <w:proofErr w:type="spellStart"/>
      <w:r w:rsidRPr="00F010CF">
        <w:rPr>
          <w:rFonts w:asciiTheme="minorHAnsi" w:hAnsiTheme="minorHAnsi"/>
          <w:sz w:val="22"/>
          <w:szCs w:val="22"/>
        </w:rPr>
        <w:t>ai</w:t>
      </w:r>
      <w:proofErr w:type="spellEnd"/>
      <w:r w:rsidRPr="00F010CF">
        <w:rPr>
          <w:rFonts w:asciiTheme="minorHAnsi" w:hAnsiTheme="minorHAnsi"/>
          <w:sz w:val="22"/>
          <w:szCs w:val="22"/>
        </w:rPr>
        <w:t>/A</w:t>
      </w:r>
    </w:p>
    <w:p w14:paraId="618C8506" w14:textId="77777777" w:rsidR="00F86907" w:rsidRPr="00F010CF" w:rsidRDefault="00F86907" w:rsidP="00F86907">
      <w:pPr>
        <w:tabs>
          <w:tab w:val="left" w:pos="-1080"/>
          <w:tab w:val="left" w:pos="-720"/>
          <w:tab w:val="left" w:pos="0"/>
          <w:tab w:val="left" w:pos="3420"/>
        </w:tabs>
        <w:spacing w:after="110"/>
        <w:rPr>
          <w:rFonts w:asciiTheme="minorHAnsi" w:hAnsiTheme="minorHAnsi"/>
          <w:b/>
          <w:color w:val="FF0000"/>
          <w:sz w:val="22"/>
          <w:szCs w:val="22"/>
        </w:rPr>
      </w:pPr>
    </w:p>
    <w:p w14:paraId="66D82DDD" w14:textId="77777777" w:rsidR="00F86907" w:rsidRPr="00F010CF" w:rsidRDefault="00F86907" w:rsidP="00F86907">
      <w:pPr>
        <w:keepNext/>
        <w:keepLines/>
        <w:jc w:val="both"/>
        <w:rPr>
          <w:rFonts w:asciiTheme="minorHAnsi" w:hAnsiTheme="minorHAnsi"/>
          <w:b/>
          <w:sz w:val="22"/>
          <w:szCs w:val="22"/>
        </w:rPr>
      </w:pPr>
      <w:r w:rsidRPr="00F010CF">
        <w:rPr>
          <w:rFonts w:asciiTheme="minorHAnsi" w:hAnsiTheme="minorHAnsi"/>
          <w:b/>
          <w:sz w:val="22"/>
          <w:szCs w:val="22"/>
        </w:rPr>
        <w:t>Results of 48-hour laboratory experiment (chlorpyrifos)</w:t>
      </w:r>
    </w:p>
    <w:p w14:paraId="0E646CB3" w14:textId="77777777" w:rsidR="00F86907" w:rsidRPr="00F010CF" w:rsidRDefault="00F86907" w:rsidP="00F86907">
      <w:pPr>
        <w:keepNext/>
        <w:keepLines/>
        <w:jc w:val="both"/>
        <w:rPr>
          <w:rFonts w:asciiTheme="minorHAnsi" w:hAnsiTheme="minorHAnsi"/>
          <w:i/>
          <w:sz w:val="22"/>
          <w:szCs w:val="22"/>
        </w:rPr>
      </w:pPr>
      <w:r w:rsidRPr="00F010CF">
        <w:rPr>
          <w:rFonts w:asciiTheme="minorHAnsi" w:hAnsiTheme="minorHAnsi"/>
          <w:i/>
          <w:sz w:val="22"/>
          <w:szCs w:val="22"/>
        </w:rPr>
        <w:t>Mortality</w:t>
      </w:r>
    </w:p>
    <w:p w14:paraId="3DAADAB5" w14:textId="77777777" w:rsidR="00F86907" w:rsidRPr="00F010CF" w:rsidRDefault="00F86907" w:rsidP="00F86907">
      <w:pPr>
        <w:jc w:val="both"/>
        <w:rPr>
          <w:rFonts w:asciiTheme="minorHAnsi" w:hAnsiTheme="minorHAnsi"/>
          <w:sz w:val="22"/>
          <w:szCs w:val="22"/>
        </w:rPr>
      </w:pPr>
      <w:r w:rsidRPr="00F010CF">
        <w:rPr>
          <w:rFonts w:asciiTheme="minorHAnsi" w:hAnsiTheme="minorHAnsi"/>
          <w:sz w:val="22"/>
          <w:szCs w:val="22"/>
        </w:rPr>
        <w:t xml:space="preserve">NOAEL: 0.7 lbs </w:t>
      </w:r>
      <w:proofErr w:type="spellStart"/>
      <w:r w:rsidRPr="00F010CF">
        <w:rPr>
          <w:rFonts w:asciiTheme="minorHAnsi" w:hAnsiTheme="minorHAnsi"/>
          <w:sz w:val="22"/>
          <w:szCs w:val="22"/>
        </w:rPr>
        <w:t>ai</w:t>
      </w:r>
      <w:proofErr w:type="spellEnd"/>
      <w:r w:rsidRPr="00F010CF">
        <w:rPr>
          <w:rFonts w:asciiTheme="minorHAnsi" w:hAnsiTheme="minorHAnsi"/>
          <w:sz w:val="22"/>
          <w:szCs w:val="22"/>
        </w:rPr>
        <w:t>/A</w:t>
      </w:r>
    </w:p>
    <w:p w14:paraId="5E9516C3" w14:textId="77777777" w:rsidR="00F86907" w:rsidRPr="00F010CF" w:rsidRDefault="00F86907" w:rsidP="00F86907">
      <w:pPr>
        <w:jc w:val="both"/>
        <w:rPr>
          <w:rFonts w:asciiTheme="minorHAnsi" w:hAnsiTheme="minorHAnsi"/>
          <w:sz w:val="22"/>
          <w:szCs w:val="22"/>
        </w:rPr>
      </w:pPr>
      <w:r w:rsidRPr="00F010CF">
        <w:rPr>
          <w:rFonts w:asciiTheme="minorHAnsi" w:hAnsiTheme="minorHAnsi"/>
          <w:sz w:val="22"/>
          <w:szCs w:val="22"/>
        </w:rPr>
        <w:t xml:space="preserve">LOAEL: &gt; 0.7 lbs </w:t>
      </w:r>
      <w:proofErr w:type="spellStart"/>
      <w:r w:rsidRPr="00F010CF">
        <w:rPr>
          <w:rFonts w:asciiTheme="minorHAnsi" w:hAnsiTheme="minorHAnsi"/>
          <w:sz w:val="22"/>
          <w:szCs w:val="22"/>
        </w:rPr>
        <w:t>ai</w:t>
      </w:r>
      <w:proofErr w:type="spellEnd"/>
      <w:r w:rsidRPr="00F010CF">
        <w:rPr>
          <w:rFonts w:asciiTheme="minorHAnsi" w:hAnsiTheme="minorHAnsi"/>
          <w:sz w:val="22"/>
          <w:szCs w:val="22"/>
        </w:rPr>
        <w:t>/A</w:t>
      </w:r>
    </w:p>
    <w:p w14:paraId="18971BD9" w14:textId="77777777" w:rsidR="00F86907" w:rsidRPr="00F010CF" w:rsidRDefault="00F86907" w:rsidP="00F86907">
      <w:pPr>
        <w:jc w:val="both"/>
        <w:rPr>
          <w:rFonts w:asciiTheme="minorHAnsi" w:hAnsiTheme="minorHAnsi"/>
          <w:sz w:val="22"/>
          <w:szCs w:val="22"/>
        </w:rPr>
      </w:pPr>
    </w:p>
    <w:p w14:paraId="7814019C" w14:textId="77777777" w:rsidR="00F86907" w:rsidRPr="00F010CF" w:rsidRDefault="00F86907" w:rsidP="00F86907">
      <w:pPr>
        <w:jc w:val="both"/>
        <w:rPr>
          <w:rFonts w:asciiTheme="minorHAnsi" w:hAnsiTheme="minorHAnsi"/>
          <w:i/>
          <w:sz w:val="22"/>
          <w:szCs w:val="22"/>
        </w:rPr>
      </w:pPr>
      <w:r w:rsidRPr="00F010CF">
        <w:rPr>
          <w:rFonts w:asciiTheme="minorHAnsi" w:hAnsiTheme="minorHAnsi"/>
          <w:i/>
          <w:sz w:val="22"/>
          <w:szCs w:val="22"/>
        </w:rPr>
        <w:t>Cholinesterase</w:t>
      </w:r>
    </w:p>
    <w:p w14:paraId="328EBD33" w14:textId="77777777" w:rsidR="00F86907" w:rsidRPr="00F010CF" w:rsidRDefault="00F86907" w:rsidP="00F86907">
      <w:pPr>
        <w:jc w:val="both"/>
        <w:rPr>
          <w:rFonts w:asciiTheme="minorHAnsi" w:hAnsiTheme="minorHAnsi"/>
          <w:sz w:val="22"/>
          <w:szCs w:val="22"/>
        </w:rPr>
      </w:pPr>
      <w:r w:rsidRPr="00F010CF">
        <w:rPr>
          <w:rFonts w:asciiTheme="minorHAnsi" w:hAnsiTheme="minorHAnsi"/>
          <w:sz w:val="22"/>
          <w:szCs w:val="22"/>
        </w:rPr>
        <w:t xml:space="preserve">NOAEL: 0.7 lbs </w:t>
      </w:r>
      <w:proofErr w:type="spellStart"/>
      <w:r w:rsidRPr="00F010CF">
        <w:rPr>
          <w:rFonts w:asciiTheme="minorHAnsi" w:hAnsiTheme="minorHAnsi"/>
          <w:sz w:val="22"/>
          <w:szCs w:val="22"/>
        </w:rPr>
        <w:t>ai</w:t>
      </w:r>
      <w:proofErr w:type="spellEnd"/>
      <w:r w:rsidRPr="00F010CF">
        <w:rPr>
          <w:rFonts w:asciiTheme="minorHAnsi" w:hAnsiTheme="minorHAnsi"/>
          <w:sz w:val="22"/>
          <w:szCs w:val="22"/>
        </w:rPr>
        <w:t>/A</w:t>
      </w:r>
    </w:p>
    <w:p w14:paraId="28FD2D5D" w14:textId="77777777" w:rsidR="00F86907" w:rsidRPr="00F010CF" w:rsidRDefault="00F86907" w:rsidP="00F86907">
      <w:pPr>
        <w:jc w:val="both"/>
        <w:rPr>
          <w:rFonts w:asciiTheme="minorHAnsi" w:hAnsiTheme="minorHAnsi"/>
          <w:sz w:val="22"/>
          <w:szCs w:val="22"/>
        </w:rPr>
      </w:pPr>
      <w:r w:rsidRPr="00F010CF">
        <w:rPr>
          <w:rFonts w:asciiTheme="minorHAnsi" w:hAnsiTheme="minorHAnsi"/>
          <w:sz w:val="22"/>
          <w:szCs w:val="22"/>
        </w:rPr>
        <w:t xml:space="preserve">LOAEL: &gt; 0.7 lbs </w:t>
      </w:r>
      <w:proofErr w:type="spellStart"/>
      <w:r w:rsidRPr="00F010CF">
        <w:rPr>
          <w:rFonts w:asciiTheme="minorHAnsi" w:hAnsiTheme="minorHAnsi"/>
          <w:sz w:val="22"/>
          <w:szCs w:val="22"/>
        </w:rPr>
        <w:t>ai</w:t>
      </w:r>
      <w:proofErr w:type="spellEnd"/>
      <w:r w:rsidRPr="00F010CF">
        <w:rPr>
          <w:rFonts w:asciiTheme="minorHAnsi" w:hAnsiTheme="minorHAnsi"/>
          <w:sz w:val="22"/>
          <w:szCs w:val="22"/>
        </w:rPr>
        <w:t>/A</w:t>
      </w:r>
    </w:p>
    <w:p w14:paraId="13C2087A" w14:textId="77777777" w:rsidR="00F86907" w:rsidRPr="00F010CF" w:rsidRDefault="00F86907" w:rsidP="00F86907">
      <w:pPr>
        <w:jc w:val="both"/>
        <w:rPr>
          <w:rFonts w:asciiTheme="minorHAnsi" w:hAnsiTheme="minorHAnsi"/>
          <w:sz w:val="22"/>
          <w:szCs w:val="22"/>
          <w:highlight w:val="yellow"/>
        </w:rPr>
      </w:pPr>
    </w:p>
    <w:p w14:paraId="15CBF2EF" w14:textId="77777777" w:rsidR="00F86907" w:rsidRPr="00F010CF" w:rsidRDefault="00F86907" w:rsidP="00F86907">
      <w:pPr>
        <w:jc w:val="both"/>
        <w:rPr>
          <w:rFonts w:asciiTheme="minorHAnsi" w:hAnsiTheme="minorHAnsi"/>
          <w:i/>
          <w:sz w:val="22"/>
          <w:szCs w:val="22"/>
        </w:rPr>
      </w:pPr>
      <w:r w:rsidRPr="00F010CF">
        <w:rPr>
          <w:rFonts w:asciiTheme="minorHAnsi" w:hAnsiTheme="minorHAnsi"/>
          <w:i/>
          <w:sz w:val="22"/>
          <w:szCs w:val="22"/>
        </w:rPr>
        <w:t>Glutathione S-transferase</w:t>
      </w:r>
    </w:p>
    <w:p w14:paraId="4C3380A8" w14:textId="77777777" w:rsidR="00F86907" w:rsidRPr="00F010CF" w:rsidRDefault="00F86907" w:rsidP="00F86907">
      <w:pPr>
        <w:jc w:val="both"/>
        <w:rPr>
          <w:rFonts w:asciiTheme="minorHAnsi" w:hAnsiTheme="minorHAnsi"/>
          <w:sz w:val="22"/>
          <w:szCs w:val="22"/>
        </w:rPr>
      </w:pPr>
      <w:r w:rsidRPr="00F010CF">
        <w:rPr>
          <w:rFonts w:asciiTheme="minorHAnsi" w:hAnsiTheme="minorHAnsi"/>
          <w:sz w:val="22"/>
          <w:szCs w:val="22"/>
        </w:rPr>
        <w:t xml:space="preserve">NOAEL: 0.7 lbs </w:t>
      </w:r>
      <w:proofErr w:type="spellStart"/>
      <w:r w:rsidRPr="00F010CF">
        <w:rPr>
          <w:rFonts w:asciiTheme="minorHAnsi" w:hAnsiTheme="minorHAnsi"/>
          <w:sz w:val="22"/>
          <w:szCs w:val="22"/>
        </w:rPr>
        <w:t>ai</w:t>
      </w:r>
      <w:proofErr w:type="spellEnd"/>
      <w:r w:rsidRPr="00F010CF">
        <w:rPr>
          <w:rFonts w:asciiTheme="minorHAnsi" w:hAnsiTheme="minorHAnsi"/>
          <w:sz w:val="22"/>
          <w:szCs w:val="22"/>
        </w:rPr>
        <w:t>/A</w:t>
      </w:r>
    </w:p>
    <w:p w14:paraId="6EDB91F5" w14:textId="77777777" w:rsidR="00F86907" w:rsidRPr="00F010CF" w:rsidRDefault="00F86907" w:rsidP="00F86907">
      <w:pPr>
        <w:jc w:val="both"/>
        <w:rPr>
          <w:rFonts w:asciiTheme="minorHAnsi" w:hAnsiTheme="minorHAnsi"/>
          <w:sz w:val="22"/>
          <w:szCs w:val="22"/>
        </w:rPr>
      </w:pPr>
      <w:r w:rsidRPr="00F010CF">
        <w:rPr>
          <w:rFonts w:asciiTheme="minorHAnsi" w:hAnsiTheme="minorHAnsi"/>
          <w:sz w:val="22"/>
          <w:szCs w:val="22"/>
        </w:rPr>
        <w:t xml:space="preserve">LOAEL: &gt; 0.7 lbs </w:t>
      </w:r>
      <w:proofErr w:type="spellStart"/>
      <w:r w:rsidRPr="00F010CF">
        <w:rPr>
          <w:rFonts w:asciiTheme="minorHAnsi" w:hAnsiTheme="minorHAnsi"/>
          <w:sz w:val="22"/>
          <w:szCs w:val="22"/>
        </w:rPr>
        <w:t>ai</w:t>
      </w:r>
      <w:proofErr w:type="spellEnd"/>
      <w:r w:rsidRPr="00F010CF">
        <w:rPr>
          <w:rFonts w:asciiTheme="minorHAnsi" w:hAnsiTheme="minorHAnsi"/>
          <w:sz w:val="22"/>
          <w:szCs w:val="22"/>
        </w:rPr>
        <w:t>/A</w:t>
      </w:r>
    </w:p>
    <w:p w14:paraId="787B578A" w14:textId="77777777" w:rsidR="00F86907" w:rsidRPr="00F010CF" w:rsidRDefault="00F86907" w:rsidP="00F86907">
      <w:pPr>
        <w:tabs>
          <w:tab w:val="left" w:pos="-1080"/>
          <w:tab w:val="left" w:pos="-720"/>
          <w:tab w:val="left" w:pos="0"/>
          <w:tab w:val="left" w:pos="3420"/>
        </w:tabs>
        <w:spacing w:after="110"/>
        <w:rPr>
          <w:rFonts w:asciiTheme="minorHAnsi" w:hAnsiTheme="minorHAnsi"/>
        </w:rPr>
      </w:pPr>
    </w:p>
    <w:p w14:paraId="07C633C9" w14:textId="1CEE6253" w:rsidR="00F86907" w:rsidRPr="00972326" w:rsidRDefault="00F86907" w:rsidP="00972326">
      <w:pPr>
        <w:tabs>
          <w:tab w:val="left" w:pos="-1080"/>
          <w:tab w:val="left" w:pos="-720"/>
          <w:tab w:val="left" w:pos="0"/>
          <w:tab w:val="left" w:pos="3420"/>
        </w:tabs>
        <w:spacing w:after="110"/>
        <w:jc w:val="both"/>
        <w:rPr>
          <w:rFonts w:asciiTheme="minorHAnsi" w:hAnsiTheme="minorHAnsi"/>
          <w:sz w:val="22"/>
          <w:szCs w:val="22"/>
        </w:rPr>
      </w:pPr>
      <w:r w:rsidRPr="00F010CF">
        <w:rPr>
          <w:rFonts w:asciiTheme="minorHAnsi" w:hAnsiTheme="minorHAnsi"/>
          <w:sz w:val="22"/>
          <w:szCs w:val="22"/>
        </w:rPr>
        <w:t xml:space="preserve">In the semi-field study, diazinon (2.4 kg </w:t>
      </w:r>
      <w:proofErr w:type="spellStart"/>
      <w:r w:rsidRPr="00F010CF">
        <w:rPr>
          <w:rFonts w:asciiTheme="minorHAnsi" w:hAnsiTheme="minorHAnsi"/>
          <w:sz w:val="22"/>
          <w:szCs w:val="22"/>
        </w:rPr>
        <w:t>ai</w:t>
      </w:r>
      <w:proofErr w:type="spellEnd"/>
      <w:r w:rsidRPr="00F010CF">
        <w:rPr>
          <w:rFonts w:asciiTheme="minorHAnsi" w:hAnsiTheme="minorHAnsi"/>
          <w:sz w:val="22"/>
          <w:szCs w:val="22"/>
        </w:rPr>
        <w:t xml:space="preserve">/ha, or 2.1 lbs </w:t>
      </w:r>
      <w:proofErr w:type="spellStart"/>
      <w:r w:rsidRPr="00F010CF">
        <w:rPr>
          <w:rFonts w:asciiTheme="minorHAnsi" w:hAnsiTheme="minorHAnsi"/>
          <w:sz w:val="22"/>
          <w:szCs w:val="22"/>
        </w:rPr>
        <w:t>ai</w:t>
      </w:r>
      <w:proofErr w:type="spellEnd"/>
      <w:r w:rsidRPr="00F010CF">
        <w:rPr>
          <w:rFonts w:asciiTheme="minorHAnsi" w:hAnsiTheme="minorHAnsi"/>
          <w:sz w:val="22"/>
          <w:szCs w:val="22"/>
        </w:rPr>
        <w:t xml:space="preserve">/A) or water as a control was applied via spray boom at 300 </w:t>
      </w:r>
      <w:proofErr w:type="spellStart"/>
      <w:r w:rsidRPr="00F010CF">
        <w:rPr>
          <w:rFonts w:asciiTheme="minorHAnsi" w:hAnsiTheme="minorHAnsi"/>
          <w:sz w:val="22"/>
          <w:szCs w:val="22"/>
        </w:rPr>
        <w:t>kPa</w:t>
      </w:r>
      <w:proofErr w:type="spellEnd"/>
      <w:r w:rsidRPr="00F010CF">
        <w:rPr>
          <w:rFonts w:asciiTheme="minorHAnsi" w:hAnsiTheme="minorHAnsi"/>
          <w:sz w:val="22"/>
          <w:szCs w:val="22"/>
        </w:rPr>
        <w:t xml:space="preserve"> to 12 x 12 m plots.  At the time of treatment, each plot contained one mesocosm formed by the upper portion of a plastic bucket (top diameter 27.5 cm, bottom diameter: 23.5 cm, above-ground depth 5 cm).  Each treatment group (diazinon or control) contained ten replicates (plots).  To simulate precipitation “to allow for moisture-induced activation of diazinon (p. 451; Tomlin 1994),” 500 mL of distilled water was applied to the soil surface within each mesocosm three hours after treatment.  After watering, one male wolf spider was placed into each replicate, which was then covered with a stainless steel mesh lid.  Surviving spiders were collected every 24-to-48 hours and new spiders were placed into the mes0cosms.  Collected spiders were frozen at -80</w:t>
      </w:r>
      <w:r w:rsidRPr="00F010CF">
        <w:rPr>
          <w:rFonts w:asciiTheme="minorHAnsi" w:hAnsiTheme="minorHAnsi"/>
          <w:sz w:val="22"/>
          <w:szCs w:val="22"/>
        </w:rPr>
        <w:sym w:font="Symbol" w:char="F0B0"/>
      </w:r>
      <w:r w:rsidRPr="00F010CF">
        <w:rPr>
          <w:rFonts w:asciiTheme="minorHAnsi" w:hAnsiTheme="minorHAnsi"/>
          <w:sz w:val="22"/>
          <w:szCs w:val="22"/>
        </w:rPr>
        <w:t xml:space="preserve"> C for subsequent cholinesterase and glutathione S-transferase analyses.    Data were analyzed using a two-way ANOVA (treatment and time) with </w:t>
      </w:r>
      <w:r w:rsidRPr="00F010CF">
        <w:rPr>
          <w:rFonts w:asciiTheme="minorHAnsi" w:hAnsiTheme="minorHAnsi"/>
          <w:i/>
          <w:sz w:val="22"/>
          <w:szCs w:val="22"/>
        </w:rPr>
        <w:t>post-hoc</w:t>
      </w:r>
      <w:r w:rsidRPr="00F010CF">
        <w:rPr>
          <w:rFonts w:asciiTheme="minorHAnsi" w:hAnsiTheme="minorHAnsi"/>
          <w:sz w:val="22"/>
          <w:szCs w:val="22"/>
        </w:rPr>
        <w:t xml:space="preserve"> one-tailed t-test comparisons between time points.  The Bonferroni adjustment was applied to p-values for the </w:t>
      </w:r>
      <w:r w:rsidRPr="00F010CF">
        <w:rPr>
          <w:rFonts w:asciiTheme="minorHAnsi" w:hAnsiTheme="minorHAnsi"/>
          <w:i/>
          <w:sz w:val="22"/>
          <w:szCs w:val="22"/>
        </w:rPr>
        <w:t>post hoc</w:t>
      </w:r>
      <w:r w:rsidRPr="00F010CF">
        <w:rPr>
          <w:rFonts w:asciiTheme="minorHAnsi" w:hAnsiTheme="minorHAnsi"/>
          <w:sz w:val="22"/>
          <w:szCs w:val="22"/>
        </w:rPr>
        <w:t xml:space="preserve"> comparisons.  Mortality (40%) and cholinesterase inhibition (87%, p=0.0003) appeared greatest during the first 24 hours exposure.  Results were not reported for glut</w:t>
      </w:r>
      <w:r w:rsidR="00972326">
        <w:rPr>
          <w:rFonts w:asciiTheme="minorHAnsi" w:hAnsiTheme="minorHAnsi"/>
          <w:sz w:val="22"/>
          <w:szCs w:val="22"/>
        </w:rPr>
        <w:t>athione S-transferase activity.</w:t>
      </w:r>
    </w:p>
    <w:p w14:paraId="59BD5A05" w14:textId="77777777" w:rsidR="00F86907" w:rsidRPr="00F010CF" w:rsidRDefault="00F86907" w:rsidP="00F86907">
      <w:pPr>
        <w:keepNext/>
        <w:keepLines/>
        <w:tabs>
          <w:tab w:val="left" w:pos="-1080"/>
          <w:tab w:val="left" w:pos="-720"/>
          <w:tab w:val="left" w:pos="0"/>
          <w:tab w:val="left" w:pos="3420"/>
        </w:tabs>
        <w:spacing w:after="110"/>
        <w:rPr>
          <w:rFonts w:asciiTheme="minorHAnsi" w:hAnsiTheme="minorHAnsi"/>
          <w:b/>
          <w:sz w:val="22"/>
          <w:szCs w:val="22"/>
        </w:rPr>
      </w:pPr>
      <w:r w:rsidRPr="00F010CF">
        <w:rPr>
          <w:rFonts w:asciiTheme="minorHAnsi" w:hAnsiTheme="minorHAnsi"/>
          <w:b/>
          <w:sz w:val="22"/>
          <w:szCs w:val="22"/>
        </w:rPr>
        <w:t>Description of Use in Document (QUAL, QUAN, INV):</w:t>
      </w:r>
    </w:p>
    <w:p w14:paraId="50334DE7" w14:textId="77777777" w:rsidR="00F86907" w:rsidRPr="00F010CF" w:rsidRDefault="00F86907" w:rsidP="00F86907">
      <w:pPr>
        <w:keepNext/>
        <w:keepLines/>
        <w:tabs>
          <w:tab w:val="left" w:pos="-1080"/>
          <w:tab w:val="left" w:pos="-720"/>
          <w:tab w:val="left" w:pos="0"/>
          <w:tab w:val="left" w:pos="3420"/>
        </w:tabs>
        <w:spacing w:after="110"/>
        <w:rPr>
          <w:rFonts w:asciiTheme="minorHAnsi" w:hAnsiTheme="minorHAnsi"/>
          <w:sz w:val="22"/>
          <w:szCs w:val="22"/>
        </w:rPr>
      </w:pPr>
      <w:r w:rsidRPr="00F010CF">
        <w:rPr>
          <w:rFonts w:asciiTheme="minorHAnsi" w:hAnsiTheme="minorHAnsi"/>
          <w:sz w:val="22"/>
          <w:szCs w:val="22"/>
        </w:rPr>
        <w:t>Quantitative (QUAN) – laboratory results</w:t>
      </w:r>
    </w:p>
    <w:p w14:paraId="5B4079D2" w14:textId="77777777" w:rsidR="00F86907" w:rsidRPr="00F010CF" w:rsidRDefault="00F86907" w:rsidP="00F86907">
      <w:pPr>
        <w:keepNext/>
        <w:keepLines/>
        <w:tabs>
          <w:tab w:val="left" w:pos="-1080"/>
          <w:tab w:val="left" w:pos="-720"/>
          <w:tab w:val="left" w:pos="0"/>
          <w:tab w:val="left" w:pos="3420"/>
        </w:tabs>
        <w:spacing w:after="110"/>
        <w:rPr>
          <w:rFonts w:asciiTheme="minorHAnsi" w:hAnsiTheme="minorHAnsi"/>
          <w:sz w:val="22"/>
          <w:szCs w:val="22"/>
        </w:rPr>
      </w:pPr>
      <w:r w:rsidRPr="00F010CF">
        <w:rPr>
          <w:rFonts w:asciiTheme="minorHAnsi" w:hAnsiTheme="minorHAnsi"/>
          <w:sz w:val="22"/>
          <w:szCs w:val="22"/>
        </w:rPr>
        <w:t>Qualitative (QUAL) – semi-field results</w:t>
      </w:r>
    </w:p>
    <w:p w14:paraId="538E6480" w14:textId="77777777" w:rsidR="00F86907" w:rsidRPr="00F010CF" w:rsidRDefault="00F86907" w:rsidP="00F86907">
      <w:pPr>
        <w:tabs>
          <w:tab w:val="left" w:pos="-1080"/>
          <w:tab w:val="left" w:pos="-720"/>
          <w:tab w:val="left" w:pos="0"/>
          <w:tab w:val="left" w:pos="3420"/>
        </w:tabs>
        <w:spacing w:after="110"/>
        <w:rPr>
          <w:rFonts w:asciiTheme="minorHAnsi" w:hAnsiTheme="minorHAnsi"/>
          <w:b/>
          <w:color w:val="FF0000"/>
          <w:sz w:val="22"/>
          <w:szCs w:val="22"/>
        </w:rPr>
      </w:pPr>
    </w:p>
    <w:p w14:paraId="18B25BF8" w14:textId="77777777" w:rsidR="00F86907" w:rsidRPr="00F010CF" w:rsidRDefault="00F86907" w:rsidP="00F86907">
      <w:pPr>
        <w:tabs>
          <w:tab w:val="left" w:pos="-1080"/>
          <w:tab w:val="left" w:pos="-720"/>
          <w:tab w:val="left" w:pos="0"/>
          <w:tab w:val="left" w:pos="3420"/>
        </w:tabs>
        <w:spacing w:after="110"/>
        <w:rPr>
          <w:rFonts w:asciiTheme="minorHAnsi" w:hAnsiTheme="minorHAnsi"/>
          <w:b/>
          <w:sz w:val="22"/>
          <w:szCs w:val="22"/>
        </w:rPr>
      </w:pPr>
      <w:r w:rsidRPr="00F010CF">
        <w:rPr>
          <w:rFonts w:asciiTheme="minorHAnsi" w:hAnsiTheme="minorHAnsi"/>
          <w:b/>
          <w:sz w:val="22"/>
          <w:szCs w:val="22"/>
        </w:rPr>
        <w:t>Rationale for Use:</w:t>
      </w:r>
    </w:p>
    <w:p w14:paraId="0D7EE7ED" w14:textId="77777777" w:rsidR="00F86907" w:rsidRPr="00F010CF" w:rsidRDefault="00F86907" w:rsidP="00F86907">
      <w:pPr>
        <w:tabs>
          <w:tab w:val="left" w:pos="-1080"/>
          <w:tab w:val="left" w:pos="-720"/>
          <w:tab w:val="left" w:pos="0"/>
          <w:tab w:val="left" w:pos="3420"/>
        </w:tabs>
        <w:spacing w:after="110"/>
        <w:jc w:val="both"/>
        <w:rPr>
          <w:rFonts w:asciiTheme="minorHAnsi" w:hAnsiTheme="minorHAnsi"/>
          <w:sz w:val="22"/>
          <w:szCs w:val="22"/>
        </w:rPr>
      </w:pPr>
      <w:r w:rsidRPr="00F010CF">
        <w:rPr>
          <w:rFonts w:asciiTheme="minorHAnsi" w:hAnsiTheme="minorHAnsi"/>
          <w:sz w:val="22"/>
          <w:szCs w:val="22"/>
        </w:rPr>
        <w:t>This study presents potentially useful information for ecological risk assessments regarding effects of formulated diazinon or chlorpyrifos in adult wolf spiders exposed through contact with the soil</w:t>
      </w:r>
      <w:r w:rsidRPr="00F010CF">
        <w:rPr>
          <w:rFonts w:asciiTheme="minorHAnsi" w:hAnsiTheme="minorHAnsi"/>
          <w:color w:val="FF0000"/>
          <w:sz w:val="22"/>
          <w:szCs w:val="22"/>
        </w:rPr>
        <w:t xml:space="preserve">.  </w:t>
      </w:r>
      <w:r w:rsidRPr="00F010CF">
        <w:rPr>
          <w:rFonts w:asciiTheme="minorHAnsi" w:hAnsiTheme="minorHAnsi"/>
          <w:sz w:val="22"/>
          <w:szCs w:val="22"/>
        </w:rPr>
        <w:t>Although individual data were not presented for verification of statistical results, the publication was sufficiently detailed to establish that the study was scientifically sound, and the statistical methods reported by the study author for the laboratory experiment appear to be appropriate.  The data from the laboratory portion of this study may be used in a weight-of-evidence approach to establish toxicity threshold values or other metrics of hazard and risk for diazinon, provided that the uncertainties identified in this review are communicated to the reader.</w:t>
      </w:r>
    </w:p>
    <w:p w14:paraId="589436BA" w14:textId="77777777" w:rsidR="00F86907" w:rsidRPr="00F010CF" w:rsidRDefault="00F86907" w:rsidP="00F86907">
      <w:pPr>
        <w:keepNext/>
        <w:keepLines/>
        <w:tabs>
          <w:tab w:val="left" w:pos="-1080"/>
          <w:tab w:val="left" w:pos="-720"/>
          <w:tab w:val="left" w:pos="0"/>
          <w:tab w:val="left" w:pos="3420"/>
        </w:tabs>
        <w:spacing w:after="110"/>
        <w:jc w:val="both"/>
        <w:rPr>
          <w:rFonts w:asciiTheme="minorHAnsi" w:hAnsiTheme="minorHAnsi"/>
          <w:sz w:val="22"/>
          <w:szCs w:val="22"/>
        </w:rPr>
      </w:pPr>
      <w:r w:rsidRPr="00F010CF">
        <w:rPr>
          <w:rFonts w:asciiTheme="minorHAnsi" w:hAnsiTheme="minorHAnsi"/>
          <w:sz w:val="22"/>
          <w:szCs w:val="22"/>
        </w:rPr>
        <w:t>The specimen replacement strategy in the semi-field experiment attempts to characterize the potential time course of diazinon effects under field-like conditions, but it introduces variability in terms of individual sensitivity, exposure, and the statistical interpretation of data.  Thus, the results from the semi-field portion of the study are considered suitable for qualitative (descriptive) use only and not for risk estimation (</w:t>
      </w:r>
      <w:r w:rsidRPr="00F010CF">
        <w:rPr>
          <w:rFonts w:asciiTheme="minorHAnsi" w:hAnsiTheme="minorHAnsi"/>
          <w:i/>
          <w:sz w:val="22"/>
          <w:szCs w:val="22"/>
        </w:rPr>
        <w:t>e.g</w:t>
      </w:r>
      <w:r w:rsidRPr="00F010CF">
        <w:rPr>
          <w:rFonts w:asciiTheme="minorHAnsi" w:hAnsiTheme="minorHAnsi"/>
          <w:sz w:val="22"/>
          <w:szCs w:val="22"/>
        </w:rPr>
        <w:t>., not for the establishment of threshold values).</w:t>
      </w:r>
    </w:p>
    <w:p w14:paraId="49047049" w14:textId="77777777" w:rsidR="00F86907" w:rsidRPr="00F010CF" w:rsidRDefault="00F86907" w:rsidP="00F86907">
      <w:pPr>
        <w:tabs>
          <w:tab w:val="left" w:pos="-1080"/>
          <w:tab w:val="left" w:pos="-720"/>
          <w:tab w:val="left" w:pos="0"/>
          <w:tab w:val="left" w:pos="3420"/>
        </w:tabs>
        <w:spacing w:after="110"/>
        <w:rPr>
          <w:rFonts w:asciiTheme="minorHAnsi" w:hAnsiTheme="minorHAnsi"/>
          <w:b/>
          <w:color w:val="FF0000"/>
          <w:sz w:val="22"/>
          <w:szCs w:val="22"/>
        </w:rPr>
      </w:pPr>
    </w:p>
    <w:p w14:paraId="4A547DE1" w14:textId="77777777" w:rsidR="00F86907" w:rsidRPr="00F010CF" w:rsidRDefault="00F86907" w:rsidP="00F86907">
      <w:pPr>
        <w:keepNext/>
        <w:keepLines/>
        <w:tabs>
          <w:tab w:val="left" w:pos="-1080"/>
          <w:tab w:val="left" w:pos="-720"/>
          <w:tab w:val="left" w:pos="0"/>
          <w:tab w:val="left" w:pos="3420"/>
        </w:tabs>
        <w:spacing w:after="110"/>
        <w:rPr>
          <w:rFonts w:asciiTheme="minorHAnsi" w:hAnsiTheme="minorHAnsi"/>
          <w:b/>
          <w:sz w:val="22"/>
          <w:szCs w:val="22"/>
        </w:rPr>
      </w:pPr>
      <w:r w:rsidRPr="00F010CF">
        <w:rPr>
          <w:rFonts w:asciiTheme="minorHAnsi" w:hAnsiTheme="minorHAnsi"/>
          <w:b/>
          <w:sz w:val="22"/>
          <w:szCs w:val="22"/>
        </w:rPr>
        <w:t>Limitations of Study:</w:t>
      </w:r>
    </w:p>
    <w:p w14:paraId="266E0704" w14:textId="77777777" w:rsidR="00F86907" w:rsidRPr="00F010CF" w:rsidRDefault="00F86907" w:rsidP="00F86907">
      <w:pPr>
        <w:keepNext/>
        <w:keepLines/>
        <w:tabs>
          <w:tab w:val="left" w:pos="-1080"/>
          <w:tab w:val="left" w:pos="-720"/>
          <w:tab w:val="left" w:pos="0"/>
          <w:tab w:val="left" w:pos="3420"/>
        </w:tabs>
        <w:spacing w:after="110"/>
        <w:jc w:val="both"/>
        <w:rPr>
          <w:rFonts w:asciiTheme="minorHAnsi" w:hAnsiTheme="minorHAnsi"/>
          <w:sz w:val="22"/>
          <w:szCs w:val="22"/>
        </w:rPr>
      </w:pPr>
      <w:r w:rsidRPr="00F010CF">
        <w:rPr>
          <w:rFonts w:asciiTheme="minorHAnsi" w:hAnsiTheme="minorHAnsi"/>
          <w:sz w:val="22"/>
          <w:szCs w:val="22"/>
        </w:rPr>
        <w:t>The pesticide formulations used in the study are not registered in the United States but may be similar to EPA registered products.</w:t>
      </w:r>
    </w:p>
    <w:p w14:paraId="660FFBF8" w14:textId="77777777" w:rsidR="00F86907" w:rsidRPr="00F010CF" w:rsidRDefault="00F86907" w:rsidP="00F86907">
      <w:pPr>
        <w:keepNext/>
        <w:keepLines/>
        <w:tabs>
          <w:tab w:val="left" w:pos="-1080"/>
          <w:tab w:val="left" w:pos="-720"/>
          <w:tab w:val="left" w:pos="0"/>
          <w:tab w:val="left" w:pos="3420"/>
        </w:tabs>
        <w:spacing w:after="110"/>
        <w:jc w:val="both"/>
        <w:rPr>
          <w:rFonts w:asciiTheme="minorHAnsi" w:hAnsiTheme="minorHAnsi"/>
          <w:sz w:val="22"/>
          <w:szCs w:val="22"/>
        </w:rPr>
      </w:pPr>
      <w:r w:rsidRPr="00F010CF">
        <w:rPr>
          <w:rFonts w:asciiTheme="minorHAnsi" w:hAnsiTheme="minorHAnsi"/>
          <w:sz w:val="22"/>
          <w:szCs w:val="22"/>
        </w:rPr>
        <w:t>Although results for the laboratory experiment were presented by sex, the number of males and females per treatment level was not reported.  Similarly, the number of surviving males and females (and the corresponding sample size for biochemical measurements) was not reported.  The magnitude and statistical significance of effects was reported only for biochemical effects at the highest treatment level; although figures were provided to illustrate responses at other treatment levels, it was unclear if these effects were statistically significant.  In the absence of statistical results identifying significant differences at lower treatment levels, this review presumes that the highest treatment rate is the LOAEL.</w:t>
      </w:r>
    </w:p>
    <w:p w14:paraId="0E4238EE" w14:textId="77777777" w:rsidR="00F86907" w:rsidRPr="00F010CF" w:rsidRDefault="00F86907" w:rsidP="00F86907">
      <w:pPr>
        <w:keepNext/>
        <w:keepLines/>
        <w:tabs>
          <w:tab w:val="left" w:pos="-1080"/>
          <w:tab w:val="left" w:pos="-720"/>
          <w:tab w:val="left" w:pos="0"/>
          <w:tab w:val="left" w:pos="3420"/>
        </w:tabs>
        <w:spacing w:after="110"/>
        <w:jc w:val="both"/>
        <w:rPr>
          <w:rFonts w:asciiTheme="minorHAnsi" w:hAnsiTheme="minorHAnsi"/>
          <w:sz w:val="22"/>
          <w:szCs w:val="22"/>
        </w:rPr>
      </w:pPr>
      <w:r w:rsidRPr="00F010CF">
        <w:rPr>
          <w:rFonts w:asciiTheme="minorHAnsi" w:hAnsiTheme="minorHAnsi"/>
          <w:sz w:val="22"/>
          <w:szCs w:val="22"/>
        </w:rPr>
        <w:t xml:space="preserve">The sampling of and introduction of new specimens into </w:t>
      </w:r>
      <w:proofErr w:type="spellStart"/>
      <w:r w:rsidRPr="00F010CF">
        <w:rPr>
          <w:rFonts w:asciiTheme="minorHAnsi" w:hAnsiTheme="minorHAnsi"/>
          <w:sz w:val="22"/>
          <w:szCs w:val="22"/>
        </w:rPr>
        <w:t>mesocosms</w:t>
      </w:r>
      <w:proofErr w:type="spellEnd"/>
      <w:r w:rsidRPr="00F010CF">
        <w:rPr>
          <w:rFonts w:asciiTheme="minorHAnsi" w:hAnsiTheme="minorHAnsi"/>
          <w:sz w:val="22"/>
          <w:szCs w:val="22"/>
        </w:rPr>
        <w:t xml:space="preserve"> at various, generally undefined time points throughout the semi-field exposure complicates the interpretation of results.  The statistical method (two-way ANOVA and student’s t-test for comparisons between time points) used by the study authors to analyze these data is not appropriate for a repeated measures design.  Results for glutathione S-transferase activity were not reported for the semi-field specimens.</w:t>
      </w:r>
    </w:p>
    <w:p w14:paraId="1D8EC227" w14:textId="77777777" w:rsidR="00F86907" w:rsidRPr="00F010CF" w:rsidRDefault="00F86907" w:rsidP="00F86907">
      <w:pPr>
        <w:tabs>
          <w:tab w:val="left" w:pos="-1080"/>
          <w:tab w:val="left" w:pos="-720"/>
          <w:tab w:val="left" w:pos="0"/>
          <w:tab w:val="left" w:pos="3420"/>
        </w:tabs>
        <w:spacing w:after="110"/>
        <w:rPr>
          <w:rFonts w:asciiTheme="minorHAnsi" w:hAnsiTheme="minorHAnsi"/>
          <w:b/>
          <w:sz w:val="22"/>
          <w:szCs w:val="22"/>
        </w:rPr>
      </w:pPr>
    </w:p>
    <w:p w14:paraId="08BB14C8" w14:textId="77777777" w:rsidR="00F86907" w:rsidRPr="00F010CF" w:rsidRDefault="00F86907" w:rsidP="00F86907">
      <w:pPr>
        <w:tabs>
          <w:tab w:val="left" w:pos="-1080"/>
          <w:tab w:val="left" w:pos="-720"/>
          <w:tab w:val="left" w:pos="0"/>
          <w:tab w:val="left" w:pos="3420"/>
        </w:tabs>
        <w:spacing w:after="110"/>
        <w:rPr>
          <w:rFonts w:asciiTheme="minorHAnsi" w:hAnsiTheme="minorHAnsi"/>
          <w:b/>
          <w:sz w:val="22"/>
          <w:szCs w:val="22"/>
        </w:rPr>
      </w:pPr>
      <w:r w:rsidRPr="00F010CF">
        <w:rPr>
          <w:rFonts w:asciiTheme="minorHAnsi" w:hAnsiTheme="minorHAnsi"/>
          <w:b/>
          <w:sz w:val="22"/>
          <w:szCs w:val="22"/>
        </w:rPr>
        <w:t xml:space="preserve">References: </w:t>
      </w:r>
    </w:p>
    <w:p w14:paraId="0C19027E" w14:textId="77777777" w:rsidR="00F86907" w:rsidRPr="00F010CF" w:rsidRDefault="00F86907" w:rsidP="00F86907">
      <w:pPr>
        <w:ind w:left="720" w:hanging="720"/>
        <w:rPr>
          <w:rFonts w:asciiTheme="minorHAnsi" w:hAnsiTheme="minorHAnsi"/>
          <w:sz w:val="22"/>
          <w:szCs w:val="22"/>
        </w:rPr>
      </w:pPr>
      <w:proofErr w:type="spellStart"/>
      <w:r w:rsidRPr="00F010CF">
        <w:rPr>
          <w:rFonts w:asciiTheme="minorHAnsi" w:hAnsiTheme="minorHAnsi"/>
          <w:sz w:val="22"/>
          <w:szCs w:val="22"/>
        </w:rPr>
        <w:t>Ellman</w:t>
      </w:r>
      <w:proofErr w:type="spellEnd"/>
      <w:r w:rsidRPr="00F010CF">
        <w:rPr>
          <w:rFonts w:asciiTheme="minorHAnsi" w:hAnsiTheme="minorHAnsi"/>
          <w:sz w:val="22"/>
          <w:szCs w:val="22"/>
        </w:rPr>
        <w:t xml:space="preserve">, G.L., K.D. Courtney, A.J. Valentino, and R.M. Featherstone.  1961.  A new rapid </w:t>
      </w:r>
      <w:proofErr w:type="spellStart"/>
      <w:r w:rsidRPr="00F010CF">
        <w:rPr>
          <w:rFonts w:asciiTheme="minorHAnsi" w:hAnsiTheme="minorHAnsi"/>
          <w:sz w:val="22"/>
          <w:szCs w:val="22"/>
        </w:rPr>
        <w:t>colourimetric</w:t>
      </w:r>
      <w:proofErr w:type="spellEnd"/>
      <w:r w:rsidRPr="00F010CF">
        <w:rPr>
          <w:rFonts w:asciiTheme="minorHAnsi" w:hAnsiTheme="minorHAnsi"/>
          <w:sz w:val="22"/>
          <w:szCs w:val="22"/>
        </w:rPr>
        <w:t xml:space="preserve"> determination of acetylcholinesterase activity. </w:t>
      </w:r>
      <w:proofErr w:type="spellStart"/>
      <w:r w:rsidRPr="00F010CF">
        <w:rPr>
          <w:rFonts w:asciiTheme="minorHAnsi" w:hAnsiTheme="minorHAnsi"/>
          <w:sz w:val="22"/>
          <w:szCs w:val="22"/>
        </w:rPr>
        <w:t>Biochem</w:t>
      </w:r>
      <w:proofErr w:type="spellEnd"/>
      <w:r w:rsidRPr="00F010CF">
        <w:rPr>
          <w:rFonts w:asciiTheme="minorHAnsi" w:hAnsiTheme="minorHAnsi"/>
          <w:sz w:val="22"/>
          <w:szCs w:val="22"/>
        </w:rPr>
        <w:t xml:space="preserve"> </w:t>
      </w:r>
      <w:proofErr w:type="spellStart"/>
      <w:r w:rsidRPr="00F010CF">
        <w:rPr>
          <w:rFonts w:asciiTheme="minorHAnsi" w:hAnsiTheme="minorHAnsi"/>
          <w:sz w:val="22"/>
          <w:szCs w:val="22"/>
        </w:rPr>
        <w:t>Pharmac</w:t>
      </w:r>
      <w:proofErr w:type="spellEnd"/>
      <w:r w:rsidRPr="00F010CF">
        <w:rPr>
          <w:rFonts w:asciiTheme="minorHAnsi" w:hAnsiTheme="minorHAnsi"/>
          <w:sz w:val="22"/>
          <w:szCs w:val="22"/>
        </w:rPr>
        <w:t xml:space="preserve"> 7: 88–95.</w:t>
      </w:r>
    </w:p>
    <w:p w14:paraId="36815A57" w14:textId="77777777" w:rsidR="00F86907" w:rsidRPr="00F010CF" w:rsidRDefault="00F86907" w:rsidP="00F86907">
      <w:pPr>
        <w:ind w:left="720" w:hanging="720"/>
        <w:rPr>
          <w:rFonts w:asciiTheme="minorHAnsi" w:hAnsiTheme="minorHAnsi"/>
          <w:sz w:val="22"/>
          <w:szCs w:val="22"/>
        </w:rPr>
      </w:pPr>
      <w:proofErr w:type="spellStart"/>
      <w:r w:rsidRPr="00F010CF">
        <w:rPr>
          <w:rFonts w:asciiTheme="minorHAnsi" w:hAnsiTheme="minorHAnsi"/>
          <w:sz w:val="22"/>
          <w:szCs w:val="22"/>
        </w:rPr>
        <w:t>Habig</w:t>
      </w:r>
      <w:proofErr w:type="spellEnd"/>
      <w:r w:rsidRPr="00F010CF">
        <w:rPr>
          <w:rFonts w:asciiTheme="minorHAnsi" w:hAnsiTheme="minorHAnsi"/>
          <w:sz w:val="22"/>
          <w:szCs w:val="22"/>
        </w:rPr>
        <w:t xml:space="preserve">, W.H., M.J. Pabst, and W.B. Jacoby.  1974.  Glutathione -S-transferases, the first enzymatic step in mercapturic acid formation.  J </w:t>
      </w:r>
      <w:proofErr w:type="spellStart"/>
      <w:r w:rsidRPr="00F010CF">
        <w:rPr>
          <w:rFonts w:asciiTheme="minorHAnsi" w:hAnsiTheme="minorHAnsi"/>
          <w:sz w:val="22"/>
          <w:szCs w:val="22"/>
        </w:rPr>
        <w:t>Biol</w:t>
      </w:r>
      <w:proofErr w:type="spellEnd"/>
      <w:r w:rsidRPr="00F010CF">
        <w:rPr>
          <w:rFonts w:asciiTheme="minorHAnsi" w:hAnsiTheme="minorHAnsi"/>
          <w:sz w:val="22"/>
          <w:szCs w:val="22"/>
        </w:rPr>
        <w:t xml:space="preserve"> Chem 249: 7130–7139.</w:t>
      </w:r>
    </w:p>
    <w:p w14:paraId="1B7388C9" w14:textId="77777777" w:rsidR="00F86907" w:rsidRPr="00F010CF" w:rsidRDefault="00F86907" w:rsidP="00F86907">
      <w:pPr>
        <w:ind w:left="720" w:hanging="720"/>
        <w:rPr>
          <w:rFonts w:asciiTheme="minorHAnsi" w:hAnsiTheme="minorHAnsi"/>
          <w:sz w:val="22"/>
          <w:szCs w:val="22"/>
        </w:rPr>
      </w:pPr>
      <w:r w:rsidRPr="00F010CF">
        <w:rPr>
          <w:rFonts w:asciiTheme="minorHAnsi" w:hAnsiTheme="minorHAnsi"/>
          <w:sz w:val="22"/>
          <w:szCs w:val="22"/>
        </w:rPr>
        <w:t>Tomlin, C.  1994.  The pesticide manual: incorporating the agrochemicals handbook.  10th ed.  Surrey, UK: Crop Protection Publications.</w:t>
      </w:r>
    </w:p>
    <w:p w14:paraId="267C25DD" w14:textId="77777777" w:rsidR="00F86907" w:rsidRPr="00F010CF" w:rsidRDefault="00F86907" w:rsidP="00F86907">
      <w:pPr>
        <w:rPr>
          <w:rFonts w:asciiTheme="minorHAnsi" w:hAnsiTheme="minorHAnsi"/>
          <w:sz w:val="22"/>
          <w:szCs w:val="22"/>
        </w:rPr>
      </w:pPr>
    </w:p>
    <w:p w14:paraId="03C54490" w14:textId="77777777" w:rsidR="00F86907" w:rsidRPr="00972326" w:rsidRDefault="00F86907" w:rsidP="00F86907">
      <w:pPr>
        <w:tabs>
          <w:tab w:val="left" w:pos="-1080"/>
          <w:tab w:val="left" w:pos="-720"/>
          <w:tab w:val="left" w:pos="0"/>
          <w:tab w:val="left" w:pos="3420"/>
        </w:tabs>
        <w:spacing w:after="110"/>
        <w:rPr>
          <w:rFonts w:asciiTheme="minorHAnsi" w:hAnsiTheme="minorHAnsi"/>
          <w:sz w:val="22"/>
          <w:szCs w:val="22"/>
        </w:rPr>
      </w:pPr>
      <w:r w:rsidRPr="00972326">
        <w:rPr>
          <w:rFonts w:asciiTheme="minorHAnsi" w:hAnsiTheme="minorHAnsi"/>
          <w:b/>
          <w:sz w:val="22"/>
          <w:szCs w:val="22"/>
        </w:rPr>
        <w:t xml:space="preserve">Primary Reviewer: </w:t>
      </w:r>
      <w:r w:rsidRPr="00972326">
        <w:rPr>
          <w:rFonts w:asciiTheme="minorHAnsi" w:hAnsiTheme="minorHAnsi"/>
          <w:sz w:val="22"/>
          <w:szCs w:val="22"/>
        </w:rPr>
        <w:t>Catherine Aubee, Biologist, US EPA Office of Pesticide Programs</w:t>
      </w:r>
    </w:p>
    <w:p w14:paraId="60B0DB6E" w14:textId="3377A191" w:rsidR="00967C00" w:rsidRPr="00972326" w:rsidRDefault="00F86907" w:rsidP="00967C00">
      <w:pPr>
        <w:tabs>
          <w:tab w:val="left" w:pos="-1080"/>
          <w:tab w:val="left" w:pos="-720"/>
          <w:tab w:val="left" w:pos="0"/>
          <w:tab w:val="left" w:pos="3420"/>
        </w:tabs>
        <w:spacing w:after="110"/>
        <w:rPr>
          <w:rFonts w:asciiTheme="minorHAnsi" w:hAnsiTheme="minorHAnsi"/>
          <w:sz w:val="22"/>
          <w:szCs w:val="22"/>
        </w:rPr>
      </w:pPr>
      <w:r w:rsidRPr="00972326">
        <w:rPr>
          <w:rFonts w:asciiTheme="minorHAnsi" w:hAnsiTheme="minorHAnsi"/>
          <w:b/>
          <w:sz w:val="22"/>
          <w:szCs w:val="22"/>
        </w:rPr>
        <w:t>Secondary Reviewer:</w:t>
      </w:r>
      <w:r w:rsidR="00967C00" w:rsidRPr="00972326">
        <w:rPr>
          <w:rStyle w:val="Strong"/>
          <w:rFonts w:ascii="Calibri" w:hAnsi="Calibri"/>
          <w:b w:val="0"/>
          <w:sz w:val="22"/>
          <w:szCs w:val="22"/>
        </w:rPr>
        <w:t xml:space="preserve"> Melissa Panger Ph.D., Senior Scientist, </w:t>
      </w:r>
      <w:r w:rsidR="00967C00" w:rsidRPr="00972326">
        <w:rPr>
          <w:rFonts w:asciiTheme="minorHAnsi" w:hAnsiTheme="minorHAnsi"/>
          <w:sz w:val="22"/>
          <w:szCs w:val="22"/>
        </w:rPr>
        <w:t>US EPA Office of Pesticide Programs</w:t>
      </w:r>
    </w:p>
    <w:p w14:paraId="7220B6D4" w14:textId="6A1C7491" w:rsidR="00967C00" w:rsidRDefault="00967C00" w:rsidP="00967C00">
      <w:pPr>
        <w:pStyle w:val="NormalWeb"/>
        <w:spacing w:before="0" w:beforeAutospacing="0" w:after="0" w:afterAutospacing="0"/>
        <w:rPr>
          <w:rStyle w:val="Strong"/>
          <w:rFonts w:ascii="Calibri" w:hAnsi="Calibri"/>
          <w:sz w:val="22"/>
          <w:szCs w:val="22"/>
        </w:rPr>
      </w:pPr>
    </w:p>
    <w:p w14:paraId="7B1D3159" w14:textId="77777777" w:rsidR="00972326" w:rsidRPr="00F24397" w:rsidRDefault="00972326" w:rsidP="00967C00">
      <w:pPr>
        <w:pStyle w:val="NormalWeb"/>
        <w:spacing w:before="0" w:beforeAutospacing="0" w:after="0" w:afterAutospacing="0"/>
        <w:rPr>
          <w:rStyle w:val="Strong"/>
          <w:rFonts w:ascii="Calibri" w:hAnsi="Calibri"/>
          <w:sz w:val="22"/>
          <w:szCs w:val="22"/>
        </w:rPr>
      </w:pPr>
    </w:p>
    <w:p w14:paraId="1305204E" w14:textId="77777777" w:rsidR="00EC55C9" w:rsidRDefault="00EC55C9">
      <w:pPr>
        <w:spacing w:after="160" w:line="259" w:lineRule="auto"/>
        <w:rPr>
          <w:rFonts w:asciiTheme="minorHAnsi" w:hAnsiTheme="minorHAnsi" w:cs="Calibri"/>
          <w:b/>
          <w:sz w:val="22"/>
          <w:szCs w:val="22"/>
          <w:u w:val="single"/>
        </w:rPr>
      </w:pPr>
      <w:r>
        <w:rPr>
          <w:rFonts w:asciiTheme="minorHAnsi" w:hAnsiTheme="minorHAnsi" w:cs="Calibri"/>
          <w:b/>
          <w:sz w:val="22"/>
          <w:szCs w:val="22"/>
          <w:u w:val="single"/>
        </w:rPr>
        <w:br w:type="page"/>
      </w:r>
    </w:p>
    <w:p w14:paraId="6316DC5A" w14:textId="1CBCD35C" w:rsidR="004C6DAB" w:rsidRPr="00972326" w:rsidRDefault="004C6DAB" w:rsidP="00972326">
      <w:pPr>
        <w:spacing w:after="160" w:line="259" w:lineRule="auto"/>
        <w:rPr>
          <w:rFonts w:asciiTheme="minorHAnsi" w:hAnsiTheme="minorHAnsi"/>
          <w:b/>
          <w:sz w:val="22"/>
          <w:szCs w:val="22"/>
          <w:u w:val="single"/>
        </w:rPr>
      </w:pPr>
      <w:r w:rsidRPr="00972326">
        <w:rPr>
          <w:rFonts w:asciiTheme="minorHAnsi" w:hAnsiTheme="minorHAnsi" w:cs="Calibri"/>
          <w:b/>
          <w:sz w:val="22"/>
          <w:szCs w:val="22"/>
          <w:u w:val="single"/>
        </w:rPr>
        <w:t>Open Literature Review Summary</w:t>
      </w:r>
    </w:p>
    <w:p w14:paraId="749E3874" w14:textId="77777777" w:rsidR="00967C00" w:rsidRPr="00972326" w:rsidRDefault="00967C00" w:rsidP="00967C00">
      <w:pPr>
        <w:rPr>
          <w:rFonts w:asciiTheme="minorHAnsi" w:hAnsiTheme="minorHAnsi"/>
          <w:color w:val="000000"/>
          <w:sz w:val="22"/>
          <w:szCs w:val="22"/>
          <w:lang w:val="en"/>
        </w:rPr>
      </w:pPr>
      <w:r w:rsidRPr="00972326">
        <w:rPr>
          <w:rFonts w:asciiTheme="minorHAnsi" w:hAnsiTheme="minorHAnsi"/>
          <w:b/>
          <w:bCs/>
          <w:color w:val="000000"/>
          <w:sz w:val="22"/>
          <w:szCs w:val="22"/>
          <w:lang w:val="en"/>
        </w:rPr>
        <w:t>Chemical Name:</w:t>
      </w:r>
      <w:r w:rsidRPr="00972326">
        <w:rPr>
          <w:rFonts w:asciiTheme="minorHAnsi" w:hAnsiTheme="minorHAnsi"/>
          <w:bCs/>
          <w:color w:val="000000"/>
          <w:sz w:val="22"/>
          <w:szCs w:val="22"/>
          <w:lang w:val="en"/>
        </w:rPr>
        <w:t xml:space="preserve"> Chlorpyrifos</w:t>
      </w:r>
    </w:p>
    <w:p w14:paraId="74E8A2F6" w14:textId="77777777" w:rsidR="00967C00" w:rsidRPr="00972326" w:rsidRDefault="00967C00" w:rsidP="00967C00">
      <w:pPr>
        <w:rPr>
          <w:rFonts w:asciiTheme="minorHAnsi" w:hAnsiTheme="minorHAnsi"/>
          <w:b/>
          <w:bCs/>
          <w:color w:val="000000"/>
          <w:sz w:val="22"/>
          <w:szCs w:val="22"/>
          <w:lang w:val="en"/>
        </w:rPr>
      </w:pPr>
    </w:p>
    <w:p w14:paraId="1BC0BC11" w14:textId="77777777" w:rsidR="00967C00" w:rsidRPr="00972326" w:rsidRDefault="00967C00" w:rsidP="00967C00">
      <w:pPr>
        <w:rPr>
          <w:rFonts w:asciiTheme="minorHAnsi" w:hAnsiTheme="minorHAnsi"/>
          <w:bCs/>
          <w:color w:val="000000"/>
          <w:sz w:val="22"/>
          <w:szCs w:val="22"/>
          <w:lang w:val="en"/>
        </w:rPr>
      </w:pPr>
      <w:r w:rsidRPr="00972326">
        <w:rPr>
          <w:rFonts w:asciiTheme="minorHAnsi" w:hAnsiTheme="minorHAnsi"/>
          <w:b/>
          <w:bCs/>
          <w:color w:val="000000"/>
          <w:sz w:val="22"/>
          <w:szCs w:val="22"/>
          <w:lang w:val="en"/>
        </w:rPr>
        <w:t xml:space="preserve">CAS No: </w:t>
      </w:r>
      <w:r w:rsidRPr="00972326">
        <w:rPr>
          <w:rFonts w:asciiTheme="minorHAnsi" w:hAnsiTheme="minorHAnsi"/>
          <w:bCs/>
          <w:color w:val="000000"/>
          <w:sz w:val="22"/>
          <w:szCs w:val="22"/>
          <w:lang w:val="en"/>
        </w:rPr>
        <w:t>2921-88-2</w:t>
      </w:r>
    </w:p>
    <w:p w14:paraId="4BFBA607" w14:textId="77777777" w:rsidR="00967C00" w:rsidRPr="00972326" w:rsidRDefault="00967C00" w:rsidP="00967C00">
      <w:pPr>
        <w:rPr>
          <w:rFonts w:asciiTheme="minorHAnsi" w:hAnsiTheme="minorHAnsi"/>
          <w:color w:val="000000"/>
          <w:sz w:val="22"/>
          <w:szCs w:val="22"/>
          <w:lang w:val="en"/>
        </w:rPr>
      </w:pPr>
    </w:p>
    <w:p w14:paraId="101D29D2" w14:textId="77777777" w:rsidR="00967C00" w:rsidRPr="00972326" w:rsidRDefault="00967C00" w:rsidP="00967C00">
      <w:pPr>
        <w:rPr>
          <w:rFonts w:asciiTheme="minorHAnsi" w:hAnsiTheme="minorHAnsi"/>
          <w:bCs/>
          <w:color w:val="000000"/>
          <w:sz w:val="22"/>
          <w:szCs w:val="22"/>
          <w:lang w:val="en"/>
        </w:rPr>
      </w:pPr>
      <w:r w:rsidRPr="00972326">
        <w:rPr>
          <w:rFonts w:asciiTheme="minorHAnsi" w:hAnsiTheme="minorHAnsi"/>
          <w:b/>
          <w:bCs/>
          <w:color w:val="000000"/>
          <w:sz w:val="22"/>
          <w:szCs w:val="22"/>
          <w:lang w:val="en"/>
        </w:rPr>
        <w:t>PC Code:</w:t>
      </w:r>
      <w:r w:rsidRPr="00972326">
        <w:rPr>
          <w:rFonts w:asciiTheme="minorHAnsi" w:hAnsiTheme="minorHAnsi"/>
          <w:bCs/>
          <w:color w:val="000000"/>
          <w:sz w:val="22"/>
          <w:szCs w:val="22"/>
          <w:lang w:val="en"/>
        </w:rPr>
        <w:t xml:space="preserve"> 059101</w:t>
      </w:r>
    </w:p>
    <w:p w14:paraId="49DA1782" w14:textId="77777777" w:rsidR="00967C00" w:rsidRPr="00972326" w:rsidRDefault="00967C00" w:rsidP="00967C00">
      <w:pPr>
        <w:rPr>
          <w:rFonts w:asciiTheme="minorHAnsi" w:hAnsiTheme="minorHAnsi"/>
          <w:color w:val="000000"/>
          <w:sz w:val="22"/>
          <w:szCs w:val="22"/>
          <w:lang w:val="en"/>
        </w:rPr>
      </w:pPr>
    </w:p>
    <w:p w14:paraId="4EC4B53C" w14:textId="77777777" w:rsidR="00967C00" w:rsidRPr="00972326" w:rsidRDefault="00967C00" w:rsidP="00967C00">
      <w:pPr>
        <w:rPr>
          <w:rFonts w:asciiTheme="minorHAnsi" w:hAnsiTheme="minorHAnsi"/>
          <w:bCs/>
          <w:color w:val="000000"/>
          <w:sz w:val="22"/>
          <w:szCs w:val="22"/>
          <w:lang w:val="en"/>
        </w:rPr>
      </w:pPr>
      <w:r w:rsidRPr="00972326">
        <w:rPr>
          <w:rFonts w:asciiTheme="minorHAnsi" w:hAnsiTheme="minorHAnsi"/>
          <w:b/>
          <w:bCs/>
          <w:color w:val="000000"/>
          <w:sz w:val="22"/>
          <w:szCs w:val="22"/>
          <w:lang w:val="en"/>
        </w:rPr>
        <w:t>ECOTOX Record Number and Citation:</w:t>
      </w:r>
      <w:r w:rsidRPr="00972326">
        <w:rPr>
          <w:rFonts w:asciiTheme="minorHAnsi" w:hAnsiTheme="minorHAnsi"/>
          <w:bCs/>
          <w:color w:val="000000"/>
          <w:sz w:val="22"/>
          <w:szCs w:val="22"/>
          <w:lang w:val="en"/>
        </w:rPr>
        <w:t xml:space="preserve"> </w:t>
      </w:r>
    </w:p>
    <w:p w14:paraId="6B69A4EC" w14:textId="77777777" w:rsidR="00967C00" w:rsidRPr="00972326" w:rsidRDefault="00967C00" w:rsidP="00967C00">
      <w:pPr>
        <w:rPr>
          <w:rFonts w:asciiTheme="minorHAnsi" w:hAnsiTheme="minorHAnsi"/>
          <w:bCs/>
          <w:color w:val="000000"/>
          <w:sz w:val="22"/>
          <w:szCs w:val="22"/>
          <w:lang w:val="en"/>
        </w:rPr>
      </w:pPr>
    </w:p>
    <w:p w14:paraId="4EE8E1AD" w14:textId="77777777" w:rsidR="00967C00" w:rsidRPr="00972326" w:rsidRDefault="00967C00" w:rsidP="00967C00">
      <w:pPr>
        <w:rPr>
          <w:rFonts w:asciiTheme="minorHAnsi" w:hAnsiTheme="minorHAnsi"/>
          <w:bCs/>
          <w:color w:val="000000"/>
          <w:sz w:val="22"/>
          <w:szCs w:val="22"/>
          <w:lang w:val="en"/>
        </w:rPr>
      </w:pPr>
      <w:r w:rsidRPr="00972326">
        <w:rPr>
          <w:rFonts w:asciiTheme="minorHAnsi" w:hAnsiTheme="minorHAnsi"/>
          <w:bCs/>
          <w:color w:val="000000"/>
          <w:sz w:val="22"/>
          <w:szCs w:val="22"/>
          <w:lang w:val="en"/>
        </w:rPr>
        <w:t>E86585</w:t>
      </w:r>
    </w:p>
    <w:p w14:paraId="57269212" w14:textId="77777777" w:rsidR="00967C00" w:rsidRPr="00972326" w:rsidRDefault="00967C00" w:rsidP="00967C00">
      <w:pPr>
        <w:rPr>
          <w:rFonts w:asciiTheme="minorHAnsi" w:hAnsiTheme="minorHAnsi"/>
          <w:bCs/>
          <w:color w:val="000000"/>
          <w:sz w:val="22"/>
          <w:szCs w:val="22"/>
          <w:lang w:val="en"/>
        </w:rPr>
      </w:pPr>
      <w:r w:rsidRPr="00972326">
        <w:rPr>
          <w:rFonts w:asciiTheme="minorHAnsi" w:hAnsiTheme="minorHAnsi"/>
          <w:bCs/>
          <w:color w:val="000000"/>
          <w:sz w:val="22"/>
          <w:szCs w:val="22"/>
          <w:lang w:val="en"/>
        </w:rPr>
        <w:t xml:space="preserve">Addison, P.J., and G.M. Barker (2006).  Effect of various pesticides on the non-target species </w:t>
      </w:r>
      <w:proofErr w:type="spellStart"/>
      <w:r w:rsidRPr="00972326">
        <w:rPr>
          <w:rFonts w:asciiTheme="minorHAnsi" w:hAnsiTheme="minorHAnsi"/>
          <w:bCs/>
          <w:i/>
          <w:color w:val="000000"/>
          <w:sz w:val="22"/>
          <w:szCs w:val="22"/>
          <w:lang w:val="en"/>
        </w:rPr>
        <w:t>Microctonus</w:t>
      </w:r>
      <w:proofErr w:type="spellEnd"/>
      <w:r w:rsidRPr="00972326">
        <w:rPr>
          <w:rFonts w:asciiTheme="minorHAnsi" w:hAnsiTheme="minorHAnsi"/>
          <w:bCs/>
          <w:i/>
          <w:color w:val="000000"/>
          <w:sz w:val="22"/>
          <w:szCs w:val="22"/>
          <w:lang w:val="en"/>
        </w:rPr>
        <w:t xml:space="preserve"> </w:t>
      </w:r>
      <w:proofErr w:type="spellStart"/>
      <w:r w:rsidRPr="00972326">
        <w:rPr>
          <w:rFonts w:asciiTheme="minorHAnsi" w:hAnsiTheme="minorHAnsi"/>
          <w:bCs/>
          <w:i/>
          <w:color w:val="000000"/>
          <w:sz w:val="22"/>
          <w:szCs w:val="22"/>
          <w:lang w:val="en"/>
        </w:rPr>
        <w:t>hyperodae</w:t>
      </w:r>
      <w:proofErr w:type="spellEnd"/>
      <w:r w:rsidRPr="00972326">
        <w:rPr>
          <w:rFonts w:asciiTheme="minorHAnsi" w:hAnsiTheme="minorHAnsi"/>
          <w:bCs/>
          <w:color w:val="000000"/>
          <w:sz w:val="22"/>
          <w:szCs w:val="22"/>
          <w:lang w:val="en"/>
        </w:rPr>
        <w:t xml:space="preserve">, a biological control agent of </w:t>
      </w:r>
      <w:r w:rsidRPr="00972326">
        <w:rPr>
          <w:rFonts w:asciiTheme="minorHAnsi" w:hAnsiTheme="minorHAnsi"/>
          <w:bCs/>
          <w:i/>
          <w:color w:val="000000"/>
          <w:sz w:val="22"/>
          <w:szCs w:val="22"/>
          <w:lang w:val="en"/>
        </w:rPr>
        <w:t>Listronotus bonariensis</w:t>
      </w:r>
      <w:r w:rsidRPr="00972326">
        <w:rPr>
          <w:rFonts w:asciiTheme="minorHAnsi" w:hAnsiTheme="minorHAnsi"/>
          <w:bCs/>
          <w:color w:val="000000"/>
          <w:sz w:val="22"/>
          <w:szCs w:val="22"/>
          <w:lang w:val="en"/>
        </w:rPr>
        <w:t xml:space="preserve">.  </w:t>
      </w:r>
      <w:proofErr w:type="spellStart"/>
      <w:r w:rsidRPr="00972326">
        <w:rPr>
          <w:rFonts w:asciiTheme="minorHAnsi" w:hAnsiTheme="minorHAnsi"/>
          <w:bCs/>
          <w:i/>
          <w:color w:val="000000"/>
          <w:sz w:val="22"/>
          <w:szCs w:val="22"/>
          <w:lang w:val="en"/>
        </w:rPr>
        <w:t>Entomol</w:t>
      </w:r>
      <w:proofErr w:type="spellEnd"/>
      <w:r w:rsidRPr="00972326">
        <w:rPr>
          <w:rFonts w:asciiTheme="minorHAnsi" w:hAnsiTheme="minorHAnsi"/>
          <w:bCs/>
          <w:i/>
          <w:color w:val="000000"/>
          <w:sz w:val="22"/>
          <w:szCs w:val="22"/>
          <w:lang w:val="en"/>
        </w:rPr>
        <w:t xml:space="preserve">. </w:t>
      </w:r>
      <w:proofErr w:type="spellStart"/>
      <w:r w:rsidRPr="00972326">
        <w:rPr>
          <w:rFonts w:asciiTheme="minorHAnsi" w:hAnsiTheme="minorHAnsi"/>
          <w:bCs/>
          <w:i/>
          <w:color w:val="000000"/>
          <w:sz w:val="22"/>
          <w:szCs w:val="22"/>
          <w:lang w:val="en"/>
        </w:rPr>
        <w:t>Exper</w:t>
      </w:r>
      <w:proofErr w:type="spellEnd"/>
      <w:r w:rsidRPr="00972326">
        <w:rPr>
          <w:rFonts w:asciiTheme="minorHAnsi" w:hAnsiTheme="minorHAnsi"/>
          <w:bCs/>
          <w:i/>
          <w:color w:val="000000"/>
          <w:sz w:val="22"/>
          <w:szCs w:val="22"/>
          <w:lang w:val="en"/>
        </w:rPr>
        <w:t xml:space="preserve">. et </w:t>
      </w:r>
      <w:proofErr w:type="spellStart"/>
      <w:r w:rsidRPr="00972326">
        <w:rPr>
          <w:rFonts w:asciiTheme="minorHAnsi" w:hAnsiTheme="minorHAnsi"/>
          <w:bCs/>
          <w:i/>
          <w:color w:val="000000"/>
          <w:sz w:val="22"/>
          <w:szCs w:val="22"/>
          <w:lang w:val="en"/>
        </w:rPr>
        <w:t>Appli</w:t>
      </w:r>
      <w:proofErr w:type="spellEnd"/>
      <w:r w:rsidRPr="00972326">
        <w:rPr>
          <w:rFonts w:asciiTheme="minorHAnsi" w:hAnsiTheme="minorHAnsi"/>
          <w:bCs/>
          <w:color w:val="000000"/>
          <w:sz w:val="22"/>
          <w:szCs w:val="22"/>
          <w:lang w:val="en"/>
        </w:rPr>
        <w:t>., 119: 71 – 79.</w:t>
      </w:r>
    </w:p>
    <w:p w14:paraId="7DBEAFC6" w14:textId="77777777" w:rsidR="00967C00" w:rsidRPr="00972326" w:rsidRDefault="00967C00" w:rsidP="00967C00">
      <w:pPr>
        <w:rPr>
          <w:rFonts w:asciiTheme="minorHAnsi" w:hAnsiTheme="minorHAnsi"/>
          <w:color w:val="000000"/>
          <w:sz w:val="22"/>
          <w:szCs w:val="22"/>
          <w:lang w:val="en"/>
        </w:rPr>
      </w:pPr>
    </w:p>
    <w:p w14:paraId="176A4D12" w14:textId="77777777" w:rsidR="00967C00" w:rsidRPr="00972326" w:rsidRDefault="00967C00" w:rsidP="00967C00">
      <w:pPr>
        <w:rPr>
          <w:rFonts w:asciiTheme="minorHAnsi" w:hAnsiTheme="minorHAnsi"/>
          <w:color w:val="000000"/>
          <w:sz w:val="22"/>
          <w:szCs w:val="22"/>
          <w:lang w:val="en"/>
        </w:rPr>
      </w:pPr>
      <w:r w:rsidRPr="00972326">
        <w:rPr>
          <w:rFonts w:asciiTheme="minorHAnsi" w:hAnsiTheme="minorHAnsi"/>
          <w:b/>
          <w:bCs/>
          <w:color w:val="000000"/>
          <w:sz w:val="22"/>
          <w:szCs w:val="22"/>
          <w:lang w:val="en"/>
        </w:rPr>
        <w:t>Purpose of Review:</w:t>
      </w:r>
      <w:r w:rsidRPr="00972326">
        <w:rPr>
          <w:rFonts w:asciiTheme="minorHAnsi" w:hAnsiTheme="minorHAnsi"/>
          <w:bCs/>
          <w:color w:val="000000"/>
          <w:sz w:val="22"/>
          <w:szCs w:val="22"/>
          <w:lang w:val="en"/>
        </w:rPr>
        <w:t xml:space="preserve"> Chlorpyrifos ESA pilot (Registration Review)</w:t>
      </w:r>
    </w:p>
    <w:p w14:paraId="641B750B" w14:textId="77777777" w:rsidR="00967C00" w:rsidRPr="00972326" w:rsidRDefault="00967C00" w:rsidP="00967C00">
      <w:pPr>
        <w:rPr>
          <w:rFonts w:asciiTheme="minorHAnsi" w:hAnsiTheme="minorHAnsi"/>
          <w:b/>
          <w:bCs/>
          <w:color w:val="000000"/>
          <w:sz w:val="22"/>
          <w:szCs w:val="22"/>
          <w:lang w:val="en"/>
        </w:rPr>
      </w:pPr>
    </w:p>
    <w:p w14:paraId="0C66081B" w14:textId="77777777" w:rsidR="00967C00" w:rsidRPr="00972326" w:rsidRDefault="00967C00" w:rsidP="00967C00">
      <w:pPr>
        <w:rPr>
          <w:rFonts w:asciiTheme="minorHAnsi" w:hAnsiTheme="minorHAnsi"/>
          <w:color w:val="000000"/>
          <w:sz w:val="22"/>
          <w:szCs w:val="22"/>
          <w:lang w:val="en"/>
        </w:rPr>
      </w:pPr>
      <w:r w:rsidRPr="00972326">
        <w:rPr>
          <w:rFonts w:asciiTheme="minorHAnsi" w:hAnsiTheme="minorHAnsi"/>
          <w:b/>
          <w:bCs/>
          <w:color w:val="000000"/>
          <w:sz w:val="22"/>
          <w:szCs w:val="22"/>
          <w:lang w:val="en"/>
        </w:rPr>
        <w:t xml:space="preserve">Date of Review: </w:t>
      </w:r>
      <w:r w:rsidRPr="00972326">
        <w:rPr>
          <w:rFonts w:asciiTheme="minorHAnsi" w:hAnsiTheme="minorHAnsi"/>
          <w:bCs/>
          <w:color w:val="000000"/>
          <w:sz w:val="22"/>
          <w:szCs w:val="22"/>
          <w:lang w:val="en"/>
        </w:rPr>
        <w:t>02/11/15</w:t>
      </w:r>
    </w:p>
    <w:p w14:paraId="4151B6DF" w14:textId="77777777" w:rsidR="00967C00" w:rsidRPr="00972326" w:rsidRDefault="00967C00" w:rsidP="00967C00">
      <w:pPr>
        <w:tabs>
          <w:tab w:val="left" w:pos="-1080"/>
          <w:tab w:val="left" w:pos="-720"/>
          <w:tab w:val="left" w:pos="0"/>
          <w:tab w:val="left" w:pos="3420"/>
        </w:tabs>
        <w:spacing w:after="110"/>
        <w:rPr>
          <w:rFonts w:asciiTheme="minorHAnsi" w:hAnsiTheme="minorHAnsi"/>
          <w:b/>
          <w:i/>
          <w:sz w:val="22"/>
          <w:szCs w:val="22"/>
        </w:rPr>
      </w:pPr>
    </w:p>
    <w:p w14:paraId="76E1524A" w14:textId="77777777" w:rsidR="00967C00" w:rsidRPr="00972326" w:rsidRDefault="00967C00" w:rsidP="00967C00">
      <w:pPr>
        <w:tabs>
          <w:tab w:val="left" w:pos="-1080"/>
          <w:tab w:val="left" w:pos="-720"/>
          <w:tab w:val="left" w:pos="0"/>
          <w:tab w:val="left" w:pos="3420"/>
        </w:tabs>
        <w:spacing w:after="110"/>
        <w:rPr>
          <w:rFonts w:asciiTheme="minorHAnsi" w:hAnsiTheme="minorHAnsi" w:cs="Calibri"/>
          <w:b/>
          <w:sz w:val="22"/>
          <w:szCs w:val="22"/>
        </w:rPr>
      </w:pPr>
      <w:r w:rsidRPr="00972326">
        <w:rPr>
          <w:rFonts w:asciiTheme="minorHAnsi" w:hAnsiTheme="minorHAnsi" w:cs="Calibri"/>
          <w:b/>
          <w:sz w:val="22"/>
          <w:szCs w:val="22"/>
        </w:rPr>
        <w:t>Summary of Study Findings:</w:t>
      </w:r>
    </w:p>
    <w:p w14:paraId="3D1ED373" w14:textId="77777777" w:rsidR="00967C00" w:rsidRPr="00972326" w:rsidRDefault="00967C00" w:rsidP="00967C00">
      <w:pPr>
        <w:autoSpaceDE w:val="0"/>
        <w:autoSpaceDN w:val="0"/>
        <w:adjustRightInd w:val="0"/>
        <w:spacing w:before="25" w:line="272" w:lineRule="auto"/>
        <w:ind w:left="40" w:right="63"/>
        <w:rPr>
          <w:rFonts w:asciiTheme="minorHAnsi" w:hAnsiTheme="minorHAnsi"/>
          <w:bCs/>
          <w:color w:val="000000"/>
          <w:sz w:val="22"/>
          <w:szCs w:val="22"/>
          <w:lang w:val="en"/>
        </w:rPr>
      </w:pPr>
      <w:r w:rsidRPr="00972326">
        <w:rPr>
          <w:rFonts w:asciiTheme="minorHAnsi" w:hAnsiTheme="minorHAnsi" w:cs="Calibri"/>
          <w:sz w:val="22"/>
          <w:szCs w:val="22"/>
        </w:rPr>
        <w:t xml:space="preserve">Four separate experiments were run to explore the effects of various pesticides on the parasitoid, </w:t>
      </w:r>
      <w:proofErr w:type="spellStart"/>
      <w:r w:rsidRPr="00972326">
        <w:rPr>
          <w:rFonts w:asciiTheme="minorHAnsi" w:hAnsiTheme="minorHAnsi"/>
          <w:bCs/>
          <w:i/>
          <w:color w:val="000000"/>
          <w:sz w:val="22"/>
          <w:szCs w:val="22"/>
          <w:lang w:val="en"/>
        </w:rPr>
        <w:t>Microctonus</w:t>
      </w:r>
      <w:proofErr w:type="spellEnd"/>
      <w:r w:rsidRPr="00972326">
        <w:rPr>
          <w:rFonts w:asciiTheme="minorHAnsi" w:hAnsiTheme="minorHAnsi"/>
          <w:bCs/>
          <w:i/>
          <w:color w:val="000000"/>
          <w:sz w:val="22"/>
          <w:szCs w:val="22"/>
          <w:lang w:val="en"/>
        </w:rPr>
        <w:t xml:space="preserve"> </w:t>
      </w:r>
      <w:proofErr w:type="spellStart"/>
      <w:r w:rsidRPr="00972326">
        <w:rPr>
          <w:rFonts w:asciiTheme="minorHAnsi" w:hAnsiTheme="minorHAnsi"/>
          <w:bCs/>
          <w:i/>
          <w:color w:val="000000"/>
          <w:sz w:val="22"/>
          <w:szCs w:val="22"/>
          <w:lang w:val="en"/>
        </w:rPr>
        <w:t>hyperodae</w:t>
      </w:r>
      <w:proofErr w:type="spellEnd"/>
      <w:r w:rsidRPr="00972326">
        <w:rPr>
          <w:rFonts w:asciiTheme="minorHAnsi" w:hAnsiTheme="minorHAnsi"/>
          <w:bCs/>
          <w:color w:val="000000"/>
          <w:sz w:val="22"/>
          <w:szCs w:val="22"/>
          <w:lang w:val="en"/>
        </w:rPr>
        <w:t xml:space="preserve"> (Hymenoptera) and the weevil, </w:t>
      </w:r>
      <w:r w:rsidRPr="00972326">
        <w:rPr>
          <w:rFonts w:asciiTheme="minorHAnsi" w:hAnsiTheme="minorHAnsi"/>
          <w:bCs/>
          <w:i/>
          <w:color w:val="000000"/>
          <w:sz w:val="22"/>
          <w:szCs w:val="22"/>
          <w:lang w:val="en"/>
        </w:rPr>
        <w:t>Listronotus bonariensis</w:t>
      </w:r>
      <w:r w:rsidRPr="00972326">
        <w:rPr>
          <w:rFonts w:asciiTheme="minorHAnsi" w:hAnsiTheme="minorHAnsi"/>
          <w:bCs/>
          <w:color w:val="000000"/>
          <w:sz w:val="22"/>
          <w:szCs w:val="22"/>
          <w:lang w:val="en"/>
        </w:rPr>
        <w:t xml:space="preserve"> (Coleoptera).  Only the laboratory study on the effects of chlorpyrifos on the survivorship of </w:t>
      </w:r>
      <w:r w:rsidRPr="00972326">
        <w:rPr>
          <w:rFonts w:asciiTheme="minorHAnsi" w:hAnsiTheme="minorHAnsi"/>
          <w:bCs/>
          <w:i/>
          <w:color w:val="000000"/>
          <w:sz w:val="22"/>
          <w:szCs w:val="22"/>
          <w:lang w:val="en"/>
        </w:rPr>
        <w:t xml:space="preserve">M. </w:t>
      </w:r>
      <w:proofErr w:type="spellStart"/>
      <w:r w:rsidRPr="00972326">
        <w:rPr>
          <w:rFonts w:asciiTheme="minorHAnsi" w:hAnsiTheme="minorHAnsi"/>
          <w:bCs/>
          <w:i/>
          <w:color w:val="000000"/>
          <w:sz w:val="22"/>
          <w:szCs w:val="22"/>
          <w:lang w:val="en"/>
        </w:rPr>
        <w:t>hyperodae</w:t>
      </w:r>
      <w:proofErr w:type="spellEnd"/>
      <w:r w:rsidRPr="00972326">
        <w:rPr>
          <w:rFonts w:asciiTheme="minorHAnsi" w:hAnsiTheme="minorHAnsi"/>
          <w:bCs/>
          <w:color w:val="000000"/>
          <w:sz w:val="22"/>
          <w:szCs w:val="22"/>
          <w:lang w:val="en"/>
        </w:rPr>
        <w:t xml:space="preserve"> are discussed here.  </w:t>
      </w:r>
    </w:p>
    <w:p w14:paraId="62A2B246" w14:textId="77777777" w:rsidR="00967C00" w:rsidRPr="00972326" w:rsidRDefault="00967C00" w:rsidP="00967C00">
      <w:pPr>
        <w:autoSpaceDE w:val="0"/>
        <w:autoSpaceDN w:val="0"/>
        <w:adjustRightInd w:val="0"/>
        <w:spacing w:before="25" w:line="272" w:lineRule="auto"/>
        <w:ind w:left="40" w:right="63"/>
        <w:rPr>
          <w:rFonts w:asciiTheme="minorHAnsi" w:hAnsiTheme="minorHAnsi"/>
          <w:bCs/>
          <w:color w:val="000000"/>
          <w:sz w:val="22"/>
          <w:szCs w:val="22"/>
          <w:lang w:val="en"/>
        </w:rPr>
      </w:pPr>
    </w:p>
    <w:p w14:paraId="169E1CEC" w14:textId="77777777" w:rsidR="00967C00" w:rsidRPr="00972326" w:rsidRDefault="00967C00" w:rsidP="00967C00">
      <w:pPr>
        <w:autoSpaceDE w:val="0"/>
        <w:autoSpaceDN w:val="0"/>
        <w:adjustRightInd w:val="0"/>
        <w:spacing w:before="25" w:line="272" w:lineRule="auto"/>
        <w:ind w:left="40" w:right="63"/>
        <w:rPr>
          <w:rFonts w:asciiTheme="minorHAnsi" w:hAnsiTheme="minorHAnsi"/>
          <w:bCs/>
          <w:color w:val="000000"/>
          <w:sz w:val="22"/>
          <w:szCs w:val="22"/>
          <w:lang w:val="en"/>
        </w:rPr>
      </w:pPr>
      <w:r w:rsidRPr="00972326">
        <w:rPr>
          <w:rFonts w:asciiTheme="minorHAnsi" w:hAnsiTheme="minorHAnsi"/>
          <w:bCs/>
          <w:color w:val="000000"/>
          <w:sz w:val="22"/>
          <w:szCs w:val="22"/>
          <w:lang w:val="en"/>
        </w:rPr>
        <w:t xml:space="preserve">A formulated chlorpyrifos product (Chlorpyrifos 48EC) was applied to four replicate plots (3 x 2 m) of perennial ryegrass-white clover pasture at rates of 0, 1, 5, 25, 50, or 100 g </w:t>
      </w:r>
      <w:proofErr w:type="spellStart"/>
      <w:r w:rsidRPr="00972326">
        <w:rPr>
          <w:rFonts w:asciiTheme="minorHAnsi" w:hAnsiTheme="minorHAnsi"/>
          <w:bCs/>
          <w:color w:val="000000"/>
          <w:sz w:val="22"/>
          <w:szCs w:val="22"/>
          <w:lang w:val="en"/>
        </w:rPr>
        <w:t>a.i</w:t>
      </w:r>
      <w:proofErr w:type="spellEnd"/>
      <w:r w:rsidRPr="00972326">
        <w:rPr>
          <w:rFonts w:asciiTheme="minorHAnsi" w:hAnsiTheme="minorHAnsi"/>
          <w:bCs/>
          <w:color w:val="000000"/>
          <w:sz w:val="22"/>
          <w:szCs w:val="22"/>
          <w:lang w:val="en"/>
        </w:rPr>
        <w:t xml:space="preserve">./ha (which equate to application rates of 0, 0.00089, 0.0046, 0.022, 0.0446, and 0.089 lb </w:t>
      </w:r>
      <w:proofErr w:type="spellStart"/>
      <w:r w:rsidRPr="00972326">
        <w:rPr>
          <w:rFonts w:asciiTheme="minorHAnsi" w:hAnsiTheme="minorHAnsi"/>
          <w:bCs/>
          <w:color w:val="000000"/>
          <w:sz w:val="22"/>
          <w:szCs w:val="22"/>
          <w:lang w:val="en"/>
        </w:rPr>
        <w:t>a.i</w:t>
      </w:r>
      <w:proofErr w:type="spellEnd"/>
      <w:r w:rsidRPr="00972326">
        <w:rPr>
          <w:rFonts w:asciiTheme="minorHAnsi" w:hAnsiTheme="minorHAnsi"/>
          <w:bCs/>
          <w:color w:val="000000"/>
          <w:sz w:val="22"/>
          <w:szCs w:val="22"/>
          <w:lang w:val="en"/>
        </w:rPr>
        <w:t>./acre) near Hamilton, New Zealand.  Applications were made via CO</w:t>
      </w:r>
      <w:r w:rsidRPr="00972326">
        <w:rPr>
          <w:rFonts w:asciiTheme="minorHAnsi" w:hAnsiTheme="minorHAnsi"/>
          <w:bCs/>
          <w:color w:val="000000"/>
          <w:sz w:val="22"/>
          <w:szCs w:val="22"/>
          <w:vertAlign w:val="subscript"/>
          <w:lang w:val="en"/>
        </w:rPr>
        <w:t>2</w:t>
      </w:r>
      <w:r w:rsidRPr="00972326">
        <w:rPr>
          <w:rFonts w:asciiTheme="minorHAnsi" w:hAnsiTheme="minorHAnsi"/>
          <w:bCs/>
          <w:color w:val="000000"/>
          <w:sz w:val="22"/>
          <w:szCs w:val="22"/>
          <w:lang w:val="en"/>
        </w:rPr>
        <w:t xml:space="preserve"> powered precision sprayer with a 2-m wide hand-held boom (operated at 200 </w:t>
      </w:r>
      <w:proofErr w:type="spellStart"/>
      <w:r w:rsidRPr="00972326">
        <w:rPr>
          <w:rFonts w:asciiTheme="minorHAnsi" w:hAnsiTheme="minorHAnsi"/>
          <w:bCs/>
          <w:i/>
          <w:color w:val="000000"/>
          <w:sz w:val="22"/>
          <w:szCs w:val="22"/>
          <w:lang w:val="en"/>
        </w:rPr>
        <w:t>k</w:t>
      </w:r>
      <w:r w:rsidRPr="00972326">
        <w:rPr>
          <w:rFonts w:asciiTheme="minorHAnsi" w:hAnsiTheme="minorHAnsi"/>
          <w:bCs/>
          <w:color w:val="000000"/>
          <w:sz w:val="22"/>
          <w:szCs w:val="22"/>
          <w:lang w:val="en"/>
        </w:rPr>
        <w:t>Pa</w:t>
      </w:r>
      <w:proofErr w:type="spellEnd"/>
      <w:r w:rsidRPr="00972326">
        <w:rPr>
          <w:rFonts w:asciiTheme="minorHAnsi" w:hAnsiTheme="minorHAnsi"/>
          <w:bCs/>
          <w:color w:val="000000"/>
          <w:sz w:val="22"/>
          <w:szCs w:val="22"/>
          <w:lang w:val="en"/>
        </w:rPr>
        <w:t xml:space="preserve">).  Application volume was 150 L/ha.  After 1-hr, foliage was cut at ground level from five random areas in each plot and 20 - 30 ryegrass tillers (single-stem units) were placed in plastic pots in the laboratory.  Ten </w:t>
      </w:r>
      <w:r w:rsidRPr="00972326">
        <w:rPr>
          <w:rFonts w:asciiTheme="minorHAnsi" w:hAnsiTheme="minorHAnsi"/>
          <w:bCs/>
          <w:i/>
          <w:color w:val="000000"/>
          <w:sz w:val="22"/>
          <w:szCs w:val="22"/>
          <w:lang w:val="en"/>
        </w:rPr>
        <w:t xml:space="preserve">M. </w:t>
      </w:r>
      <w:proofErr w:type="spellStart"/>
      <w:r w:rsidRPr="00972326">
        <w:rPr>
          <w:rFonts w:asciiTheme="minorHAnsi" w:hAnsiTheme="minorHAnsi"/>
          <w:bCs/>
          <w:i/>
          <w:color w:val="000000"/>
          <w:sz w:val="22"/>
          <w:szCs w:val="22"/>
          <w:lang w:val="en"/>
        </w:rPr>
        <w:t>hyperodae</w:t>
      </w:r>
      <w:proofErr w:type="spellEnd"/>
      <w:r w:rsidRPr="00972326">
        <w:rPr>
          <w:rFonts w:asciiTheme="minorHAnsi" w:hAnsiTheme="minorHAnsi"/>
          <w:bCs/>
          <w:i/>
          <w:color w:val="000000"/>
          <w:sz w:val="22"/>
          <w:szCs w:val="22"/>
          <w:lang w:val="en"/>
        </w:rPr>
        <w:t xml:space="preserve"> </w:t>
      </w:r>
      <w:r w:rsidRPr="00972326">
        <w:rPr>
          <w:rFonts w:asciiTheme="minorHAnsi" w:hAnsiTheme="minorHAnsi"/>
          <w:bCs/>
          <w:color w:val="000000"/>
          <w:sz w:val="22"/>
          <w:szCs w:val="22"/>
          <w:lang w:val="en"/>
        </w:rPr>
        <w:t xml:space="preserve">adults were placed with 20 </w:t>
      </w:r>
      <w:r w:rsidRPr="00972326">
        <w:rPr>
          <w:rFonts w:asciiTheme="minorHAnsi" w:hAnsiTheme="minorHAnsi"/>
          <w:bCs/>
          <w:i/>
          <w:color w:val="000000"/>
          <w:sz w:val="22"/>
          <w:szCs w:val="22"/>
          <w:lang w:val="en"/>
        </w:rPr>
        <w:t>L. bonariensis</w:t>
      </w:r>
      <w:r w:rsidRPr="00972326">
        <w:rPr>
          <w:rFonts w:asciiTheme="minorHAnsi" w:hAnsiTheme="minorHAnsi"/>
          <w:bCs/>
          <w:color w:val="000000"/>
          <w:sz w:val="22"/>
          <w:szCs w:val="22"/>
          <w:lang w:val="en"/>
        </w:rPr>
        <w:t xml:space="preserve"> adults (confined to the pots with mesh covers) (five replicates per treatment).  Parasitoid mortality was assessed after 24-hrs.  Forty-eight </w:t>
      </w:r>
      <w:proofErr w:type="spellStart"/>
      <w:r w:rsidRPr="00972326">
        <w:rPr>
          <w:rFonts w:asciiTheme="minorHAnsi" w:hAnsiTheme="minorHAnsi"/>
          <w:bCs/>
          <w:color w:val="000000"/>
          <w:sz w:val="22"/>
          <w:szCs w:val="22"/>
          <w:lang w:val="en"/>
        </w:rPr>
        <w:t>hrs</w:t>
      </w:r>
      <w:proofErr w:type="spellEnd"/>
      <w:r w:rsidRPr="00972326">
        <w:rPr>
          <w:rFonts w:asciiTheme="minorHAnsi" w:hAnsiTheme="minorHAnsi"/>
          <w:bCs/>
          <w:color w:val="000000"/>
          <w:sz w:val="22"/>
          <w:szCs w:val="22"/>
          <w:lang w:val="en"/>
        </w:rPr>
        <w:t xml:space="preserve"> after the initial chlorpyrifos application, further foliage was cut from the plots and the bioassay was repeated. The </w:t>
      </w:r>
      <w:r w:rsidRPr="00972326">
        <w:rPr>
          <w:rFonts w:asciiTheme="minorHAnsi" w:hAnsiTheme="minorHAnsi"/>
          <w:bCs/>
          <w:i/>
          <w:color w:val="000000"/>
          <w:sz w:val="22"/>
          <w:szCs w:val="22"/>
          <w:lang w:val="en"/>
        </w:rPr>
        <w:t>L. bonariensis</w:t>
      </w:r>
      <w:r w:rsidRPr="00972326">
        <w:rPr>
          <w:rFonts w:asciiTheme="minorHAnsi" w:hAnsiTheme="minorHAnsi"/>
          <w:bCs/>
          <w:color w:val="000000"/>
          <w:sz w:val="22"/>
          <w:szCs w:val="22"/>
          <w:lang w:val="en"/>
        </w:rPr>
        <w:t xml:space="preserve"> used in the study were collected from untreated pastures near Hamilton, New Zealand, and the </w:t>
      </w:r>
      <w:r w:rsidRPr="00972326">
        <w:rPr>
          <w:rFonts w:asciiTheme="minorHAnsi" w:hAnsiTheme="minorHAnsi"/>
          <w:bCs/>
          <w:i/>
          <w:color w:val="000000"/>
          <w:sz w:val="22"/>
          <w:szCs w:val="22"/>
          <w:lang w:val="en"/>
        </w:rPr>
        <w:t xml:space="preserve">M. </w:t>
      </w:r>
      <w:proofErr w:type="spellStart"/>
      <w:r w:rsidRPr="00972326">
        <w:rPr>
          <w:rFonts w:asciiTheme="minorHAnsi" w:hAnsiTheme="minorHAnsi"/>
          <w:bCs/>
          <w:i/>
          <w:color w:val="000000"/>
          <w:sz w:val="22"/>
          <w:szCs w:val="22"/>
          <w:lang w:val="en"/>
        </w:rPr>
        <w:t>hyperodae</w:t>
      </w:r>
      <w:proofErr w:type="spellEnd"/>
      <w:r w:rsidRPr="00972326">
        <w:rPr>
          <w:rFonts w:asciiTheme="minorHAnsi" w:hAnsiTheme="minorHAnsi"/>
          <w:bCs/>
          <w:i/>
          <w:color w:val="000000"/>
          <w:sz w:val="22"/>
          <w:szCs w:val="22"/>
          <w:lang w:val="en"/>
        </w:rPr>
        <w:t xml:space="preserve"> </w:t>
      </w:r>
      <w:r w:rsidRPr="00972326">
        <w:rPr>
          <w:rFonts w:asciiTheme="minorHAnsi" w:hAnsiTheme="minorHAnsi"/>
          <w:bCs/>
          <w:color w:val="000000"/>
          <w:sz w:val="22"/>
          <w:szCs w:val="22"/>
          <w:lang w:val="en"/>
        </w:rPr>
        <w:t xml:space="preserve">were reared to the adult stage from these weevils.  Data were analyzed using ANOVA using the statistical package GENSTAT.  </w:t>
      </w:r>
    </w:p>
    <w:p w14:paraId="4AC83604" w14:textId="77777777" w:rsidR="00967C00" w:rsidRPr="00972326" w:rsidRDefault="00967C00" w:rsidP="00967C00">
      <w:pPr>
        <w:autoSpaceDE w:val="0"/>
        <w:autoSpaceDN w:val="0"/>
        <w:adjustRightInd w:val="0"/>
        <w:spacing w:before="25" w:line="272" w:lineRule="auto"/>
        <w:ind w:left="40" w:right="63"/>
        <w:rPr>
          <w:rFonts w:asciiTheme="minorHAnsi" w:hAnsiTheme="minorHAnsi" w:cs="Calibri"/>
          <w:sz w:val="22"/>
          <w:szCs w:val="22"/>
        </w:rPr>
      </w:pPr>
    </w:p>
    <w:p w14:paraId="7DCD1EB3" w14:textId="77777777" w:rsidR="00967C00" w:rsidRPr="00972326" w:rsidRDefault="00967C00" w:rsidP="00967C00">
      <w:pPr>
        <w:tabs>
          <w:tab w:val="left" w:pos="-1080"/>
          <w:tab w:val="left" w:pos="-720"/>
          <w:tab w:val="left" w:pos="0"/>
          <w:tab w:val="left" w:pos="3420"/>
        </w:tabs>
        <w:rPr>
          <w:rFonts w:asciiTheme="minorHAnsi" w:hAnsiTheme="minorHAnsi" w:cs="Calibri"/>
          <w:b/>
          <w:sz w:val="22"/>
          <w:szCs w:val="22"/>
        </w:rPr>
      </w:pPr>
      <w:r w:rsidRPr="00972326">
        <w:rPr>
          <w:rFonts w:asciiTheme="minorHAnsi" w:hAnsiTheme="minorHAnsi" w:cs="Calibri"/>
          <w:b/>
          <w:sz w:val="22"/>
          <w:szCs w:val="22"/>
        </w:rPr>
        <w:t>Results:</w:t>
      </w:r>
    </w:p>
    <w:p w14:paraId="411FC4C5" w14:textId="77777777" w:rsidR="00967C00" w:rsidRPr="00972326" w:rsidRDefault="00967C00" w:rsidP="00967C00">
      <w:pPr>
        <w:tabs>
          <w:tab w:val="left" w:pos="-1080"/>
          <w:tab w:val="left" w:pos="-720"/>
          <w:tab w:val="left" w:pos="0"/>
          <w:tab w:val="left" w:pos="3420"/>
        </w:tabs>
        <w:rPr>
          <w:rFonts w:asciiTheme="minorHAnsi" w:hAnsiTheme="minorHAnsi" w:cs="Calibri"/>
          <w:sz w:val="22"/>
          <w:szCs w:val="22"/>
        </w:rPr>
      </w:pPr>
    </w:p>
    <w:p w14:paraId="7ACC8A43" w14:textId="77777777" w:rsidR="00967C00" w:rsidRPr="00972326" w:rsidRDefault="00967C00" w:rsidP="00967C00">
      <w:pPr>
        <w:tabs>
          <w:tab w:val="left" w:pos="-1080"/>
          <w:tab w:val="left" w:pos="-720"/>
          <w:tab w:val="left" w:pos="0"/>
          <w:tab w:val="left" w:pos="3420"/>
        </w:tabs>
        <w:rPr>
          <w:rFonts w:asciiTheme="minorHAnsi" w:hAnsiTheme="minorHAnsi" w:cs="Calibri"/>
          <w:sz w:val="22"/>
          <w:szCs w:val="22"/>
        </w:rPr>
      </w:pPr>
      <w:r w:rsidRPr="00972326">
        <w:rPr>
          <w:rFonts w:asciiTheme="minorHAnsi" w:hAnsiTheme="minorHAnsi" w:cs="Calibri"/>
          <w:sz w:val="22"/>
          <w:szCs w:val="22"/>
        </w:rPr>
        <w:t xml:space="preserve">The results for chlorpyrifos and </w:t>
      </w:r>
      <w:r w:rsidRPr="00972326">
        <w:rPr>
          <w:rFonts w:asciiTheme="minorHAnsi" w:hAnsiTheme="minorHAnsi" w:cs="Calibri"/>
          <w:i/>
          <w:sz w:val="22"/>
          <w:szCs w:val="22"/>
        </w:rPr>
        <w:t xml:space="preserve">M. </w:t>
      </w:r>
      <w:proofErr w:type="spellStart"/>
      <w:r w:rsidRPr="00972326">
        <w:rPr>
          <w:rFonts w:asciiTheme="minorHAnsi" w:hAnsiTheme="minorHAnsi" w:cs="Calibri"/>
          <w:i/>
          <w:sz w:val="22"/>
          <w:szCs w:val="22"/>
        </w:rPr>
        <w:t>hyperodae</w:t>
      </w:r>
      <w:proofErr w:type="spellEnd"/>
      <w:r w:rsidRPr="00972326">
        <w:rPr>
          <w:rFonts w:asciiTheme="minorHAnsi" w:hAnsiTheme="minorHAnsi" w:cs="Calibri"/>
          <w:sz w:val="22"/>
          <w:szCs w:val="22"/>
        </w:rPr>
        <w:t xml:space="preserve"> survival are provided below (see </w:t>
      </w:r>
      <w:r w:rsidRPr="00972326">
        <w:rPr>
          <w:rFonts w:asciiTheme="minorHAnsi" w:hAnsiTheme="minorHAnsi" w:cs="Calibri"/>
          <w:b/>
          <w:sz w:val="22"/>
          <w:szCs w:val="22"/>
        </w:rPr>
        <w:t>Table 1</w:t>
      </w:r>
      <w:r w:rsidRPr="00972326">
        <w:rPr>
          <w:rFonts w:asciiTheme="minorHAnsi" w:hAnsiTheme="minorHAnsi" w:cs="Calibri"/>
          <w:sz w:val="22"/>
          <w:szCs w:val="22"/>
        </w:rPr>
        <w:t>).</w:t>
      </w:r>
    </w:p>
    <w:p w14:paraId="13E11E3C" w14:textId="77777777" w:rsidR="00967C00" w:rsidRPr="00972326" w:rsidRDefault="00967C00" w:rsidP="00967C00">
      <w:pPr>
        <w:tabs>
          <w:tab w:val="left" w:pos="-1080"/>
          <w:tab w:val="left" w:pos="-720"/>
          <w:tab w:val="left" w:pos="0"/>
          <w:tab w:val="left" w:pos="3420"/>
        </w:tabs>
        <w:spacing w:after="110"/>
        <w:rPr>
          <w:rFonts w:asciiTheme="minorHAnsi" w:hAnsiTheme="minorHAnsi" w:cs="Calibri"/>
          <w:sz w:val="22"/>
          <w:szCs w:val="22"/>
        </w:rPr>
      </w:pPr>
    </w:p>
    <w:p w14:paraId="3E519ADF" w14:textId="77777777" w:rsidR="00967C00" w:rsidRPr="00972326" w:rsidRDefault="00967C00" w:rsidP="00967C00">
      <w:pPr>
        <w:tabs>
          <w:tab w:val="left" w:pos="-1080"/>
          <w:tab w:val="left" w:pos="-720"/>
          <w:tab w:val="left" w:pos="0"/>
          <w:tab w:val="left" w:pos="3420"/>
        </w:tabs>
        <w:spacing w:after="110"/>
        <w:rPr>
          <w:rFonts w:asciiTheme="minorHAnsi" w:hAnsiTheme="minorHAnsi" w:cs="Calibri"/>
          <w:b/>
          <w:sz w:val="22"/>
          <w:szCs w:val="22"/>
        </w:rPr>
      </w:pPr>
      <w:r w:rsidRPr="00972326">
        <w:rPr>
          <w:rFonts w:asciiTheme="minorHAnsi" w:hAnsiTheme="minorHAnsi" w:cs="Calibri"/>
          <w:b/>
          <w:sz w:val="22"/>
          <w:szCs w:val="22"/>
        </w:rPr>
        <w:t xml:space="preserve">Table 1.  Mortality of </w:t>
      </w:r>
      <w:r w:rsidRPr="00972326">
        <w:rPr>
          <w:rFonts w:asciiTheme="minorHAnsi" w:hAnsiTheme="minorHAnsi" w:cs="Calibri"/>
          <w:b/>
          <w:i/>
          <w:sz w:val="22"/>
          <w:szCs w:val="22"/>
        </w:rPr>
        <w:t xml:space="preserve">M. </w:t>
      </w:r>
      <w:proofErr w:type="spellStart"/>
      <w:r w:rsidRPr="00972326">
        <w:rPr>
          <w:rFonts w:asciiTheme="minorHAnsi" w:hAnsiTheme="minorHAnsi" w:cs="Calibri"/>
          <w:b/>
          <w:i/>
          <w:sz w:val="22"/>
          <w:szCs w:val="22"/>
        </w:rPr>
        <w:t>hyperodae</w:t>
      </w:r>
      <w:proofErr w:type="spellEnd"/>
      <w:r w:rsidRPr="00972326">
        <w:rPr>
          <w:rFonts w:asciiTheme="minorHAnsi" w:hAnsiTheme="minorHAnsi" w:cs="Calibri"/>
          <w:b/>
          <w:sz w:val="22"/>
          <w:szCs w:val="22"/>
        </w:rPr>
        <w:t xml:space="preserve"> Adults Exposed for 24-hr to Ryegrass Treated with Chlorpyrifos 1 or 48 </w:t>
      </w:r>
      <w:proofErr w:type="spellStart"/>
      <w:r w:rsidRPr="00972326">
        <w:rPr>
          <w:rFonts w:asciiTheme="minorHAnsi" w:hAnsiTheme="minorHAnsi" w:cs="Calibri"/>
          <w:b/>
          <w:sz w:val="22"/>
          <w:szCs w:val="22"/>
        </w:rPr>
        <w:t>hr</w:t>
      </w:r>
      <w:proofErr w:type="spellEnd"/>
      <w:r w:rsidRPr="00972326">
        <w:rPr>
          <w:rFonts w:asciiTheme="minorHAnsi" w:hAnsiTheme="minorHAnsi" w:cs="Calibri"/>
          <w:b/>
          <w:sz w:val="22"/>
          <w:szCs w:val="22"/>
        </w:rPr>
        <w:t xml:space="preserve"> Previously.</w:t>
      </w:r>
    </w:p>
    <w:tbl>
      <w:tblPr>
        <w:tblW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2028"/>
        <w:gridCol w:w="1890"/>
      </w:tblGrid>
      <w:tr w:rsidR="00967C00" w:rsidRPr="00972326" w14:paraId="60F4E9B3" w14:textId="77777777" w:rsidTr="00C64BE9">
        <w:trPr>
          <w:trHeight w:val="300"/>
        </w:trPr>
        <w:tc>
          <w:tcPr>
            <w:tcW w:w="1590" w:type="dxa"/>
            <w:vMerge w:val="restart"/>
            <w:shd w:val="clear" w:color="auto" w:fill="E7E6E6"/>
            <w:vAlign w:val="center"/>
          </w:tcPr>
          <w:p w14:paraId="5BAF23E4" w14:textId="77777777" w:rsidR="00967C00" w:rsidRPr="00972326" w:rsidRDefault="00967C00" w:rsidP="00C64BE9">
            <w:pPr>
              <w:tabs>
                <w:tab w:val="left" w:pos="-1080"/>
                <w:tab w:val="left" w:pos="-720"/>
                <w:tab w:val="left" w:pos="0"/>
                <w:tab w:val="left" w:pos="3420"/>
              </w:tabs>
              <w:spacing w:after="110"/>
              <w:jc w:val="center"/>
              <w:rPr>
                <w:rFonts w:asciiTheme="minorHAnsi" w:hAnsiTheme="minorHAnsi" w:cs="Calibri"/>
                <w:b/>
                <w:sz w:val="22"/>
                <w:szCs w:val="22"/>
              </w:rPr>
            </w:pPr>
            <w:r w:rsidRPr="00972326">
              <w:rPr>
                <w:rFonts w:asciiTheme="minorHAnsi" w:hAnsiTheme="minorHAnsi" w:cs="Calibri"/>
                <w:b/>
                <w:sz w:val="22"/>
                <w:szCs w:val="22"/>
              </w:rPr>
              <w:t xml:space="preserve">RATE in g </w:t>
            </w:r>
            <w:proofErr w:type="spellStart"/>
            <w:r w:rsidRPr="00972326">
              <w:rPr>
                <w:rFonts w:asciiTheme="minorHAnsi" w:hAnsiTheme="minorHAnsi" w:cs="Calibri"/>
                <w:b/>
                <w:sz w:val="22"/>
                <w:szCs w:val="22"/>
              </w:rPr>
              <w:t>ai</w:t>
            </w:r>
            <w:proofErr w:type="spellEnd"/>
            <w:r w:rsidRPr="00972326">
              <w:rPr>
                <w:rFonts w:asciiTheme="minorHAnsi" w:hAnsiTheme="minorHAnsi" w:cs="Calibri"/>
                <w:b/>
                <w:sz w:val="22"/>
                <w:szCs w:val="22"/>
              </w:rPr>
              <w:t xml:space="preserve">./ha (lb </w:t>
            </w:r>
            <w:proofErr w:type="spellStart"/>
            <w:r w:rsidRPr="00972326">
              <w:rPr>
                <w:rFonts w:asciiTheme="minorHAnsi" w:hAnsiTheme="minorHAnsi" w:cs="Calibri"/>
                <w:b/>
                <w:sz w:val="22"/>
                <w:szCs w:val="22"/>
              </w:rPr>
              <w:t>a.i</w:t>
            </w:r>
            <w:proofErr w:type="spellEnd"/>
            <w:r w:rsidRPr="00972326">
              <w:rPr>
                <w:rFonts w:asciiTheme="minorHAnsi" w:hAnsiTheme="minorHAnsi" w:cs="Calibri"/>
                <w:b/>
                <w:sz w:val="22"/>
                <w:szCs w:val="22"/>
              </w:rPr>
              <w:t>./acre)</w:t>
            </w:r>
          </w:p>
        </w:tc>
        <w:tc>
          <w:tcPr>
            <w:tcW w:w="3918" w:type="dxa"/>
            <w:gridSpan w:val="2"/>
            <w:shd w:val="clear" w:color="auto" w:fill="E7E6E6"/>
            <w:vAlign w:val="center"/>
          </w:tcPr>
          <w:p w14:paraId="6900DB96" w14:textId="77777777" w:rsidR="00967C00" w:rsidRPr="00972326" w:rsidRDefault="00967C00" w:rsidP="00C64BE9">
            <w:pPr>
              <w:tabs>
                <w:tab w:val="left" w:pos="-1080"/>
                <w:tab w:val="left" w:pos="-720"/>
                <w:tab w:val="left" w:pos="0"/>
                <w:tab w:val="left" w:pos="3420"/>
              </w:tabs>
              <w:spacing w:after="110"/>
              <w:jc w:val="center"/>
              <w:rPr>
                <w:rFonts w:asciiTheme="minorHAnsi" w:hAnsiTheme="minorHAnsi" w:cs="Calibri"/>
                <w:b/>
                <w:sz w:val="22"/>
                <w:szCs w:val="22"/>
              </w:rPr>
            </w:pPr>
            <w:r w:rsidRPr="00972326">
              <w:rPr>
                <w:rFonts w:asciiTheme="minorHAnsi" w:hAnsiTheme="minorHAnsi" w:cs="Calibri"/>
                <w:b/>
                <w:sz w:val="22"/>
                <w:szCs w:val="22"/>
              </w:rPr>
              <w:t>MEAN PERCENT DEAD</w:t>
            </w:r>
          </w:p>
        </w:tc>
      </w:tr>
      <w:tr w:rsidR="00967C00" w:rsidRPr="00972326" w14:paraId="10409C76" w14:textId="77777777" w:rsidTr="00C64BE9">
        <w:trPr>
          <w:trHeight w:val="300"/>
        </w:trPr>
        <w:tc>
          <w:tcPr>
            <w:tcW w:w="1590" w:type="dxa"/>
            <w:vMerge/>
            <w:shd w:val="clear" w:color="auto" w:fill="E7E6E6"/>
            <w:vAlign w:val="center"/>
          </w:tcPr>
          <w:p w14:paraId="2EB65A8F" w14:textId="77777777" w:rsidR="00967C00" w:rsidRPr="00972326" w:rsidRDefault="00967C00" w:rsidP="00C64BE9">
            <w:pPr>
              <w:tabs>
                <w:tab w:val="left" w:pos="-1080"/>
                <w:tab w:val="left" w:pos="-720"/>
                <w:tab w:val="left" w:pos="0"/>
                <w:tab w:val="left" w:pos="3420"/>
              </w:tabs>
              <w:spacing w:after="110"/>
              <w:jc w:val="center"/>
              <w:rPr>
                <w:rFonts w:asciiTheme="minorHAnsi" w:hAnsiTheme="minorHAnsi" w:cs="Calibri"/>
                <w:b/>
                <w:sz w:val="22"/>
                <w:szCs w:val="22"/>
              </w:rPr>
            </w:pPr>
          </w:p>
        </w:tc>
        <w:tc>
          <w:tcPr>
            <w:tcW w:w="2028" w:type="dxa"/>
            <w:shd w:val="clear" w:color="auto" w:fill="E7E6E6"/>
            <w:vAlign w:val="center"/>
          </w:tcPr>
          <w:p w14:paraId="24BCF452" w14:textId="77777777" w:rsidR="00967C00" w:rsidRPr="00972326" w:rsidRDefault="00967C00" w:rsidP="00C64BE9">
            <w:pPr>
              <w:tabs>
                <w:tab w:val="left" w:pos="-1080"/>
                <w:tab w:val="left" w:pos="-720"/>
                <w:tab w:val="left" w:pos="0"/>
                <w:tab w:val="left" w:pos="3420"/>
              </w:tabs>
              <w:spacing w:after="110"/>
              <w:jc w:val="center"/>
              <w:rPr>
                <w:rFonts w:asciiTheme="minorHAnsi" w:hAnsiTheme="minorHAnsi" w:cs="Calibri"/>
                <w:b/>
                <w:sz w:val="22"/>
                <w:szCs w:val="22"/>
              </w:rPr>
            </w:pPr>
            <w:r w:rsidRPr="00972326">
              <w:rPr>
                <w:rFonts w:asciiTheme="minorHAnsi" w:hAnsiTheme="minorHAnsi" w:cs="Calibri"/>
                <w:b/>
                <w:sz w:val="22"/>
                <w:szCs w:val="22"/>
              </w:rPr>
              <w:t xml:space="preserve">1 </w:t>
            </w:r>
            <w:proofErr w:type="spellStart"/>
            <w:r w:rsidRPr="00972326">
              <w:rPr>
                <w:rFonts w:asciiTheme="minorHAnsi" w:hAnsiTheme="minorHAnsi" w:cs="Calibri"/>
                <w:b/>
                <w:sz w:val="22"/>
                <w:szCs w:val="22"/>
              </w:rPr>
              <w:t>hr</w:t>
            </w:r>
            <w:proofErr w:type="spellEnd"/>
          </w:p>
        </w:tc>
        <w:tc>
          <w:tcPr>
            <w:tcW w:w="1890" w:type="dxa"/>
            <w:shd w:val="clear" w:color="auto" w:fill="E7E6E6"/>
            <w:vAlign w:val="center"/>
          </w:tcPr>
          <w:p w14:paraId="7FF5B57E" w14:textId="77777777" w:rsidR="00967C00" w:rsidRPr="00972326" w:rsidRDefault="00967C00" w:rsidP="00C64BE9">
            <w:pPr>
              <w:tabs>
                <w:tab w:val="left" w:pos="-1080"/>
                <w:tab w:val="left" w:pos="-720"/>
                <w:tab w:val="left" w:pos="0"/>
                <w:tab w:val="left" w:pos="3420"/>
              </w:tabs>
              <w:spacing w:after="110"/>
              <w:jc w:val="center"/>
              <w:rPr>
                <w:rFonts w:asciiTheme="minorHAnsi" w:hAnsiTheme="minorHAnsi" w:cs="Calibri"/>
                <w:b/>
                <w:sz w:val="22"/>
                <w:szCs w:val="22"/>
              </w:rPr>
            </w:pPr>
            <w:r w:rsidRPr="00972326">
              <w:rPr>
                <w:rFonts w:asciiTheme="minorHAnsi" w:hAnsiTheme="minorHAnsi" w:cs="Calibri"/>
                <w:b/>
                <w:sz w:val="22"/>
                <w:szCs w:val="22"/>
              </w:rPr>
              <w:t xml:space="preserve">48 </w:t>
            </w:r>
            <w:proofErr w:type="spellStart"/>
            <w:r w:rsidRPr="00972326">
              <w:rPr>
                <w:rFonts w:asciiTheme="minorHAnsi" w:hAnsiTheme="minorHAnsi" w:cs="Calibri"/>
                <w:b/>
                <w:sz w:val="22"/>
                <w:szCs w:val="22"/>
              </w:rPr>
              <w:t>hr</w:t>
            </w:r>
            <w:proofErr w:type="spellEnd"/>
          </w:p>
        </w:tc>
      </w:tr>
      <w:tr w:rsidR="00967C00" w:rsidRPr="00972326" w14:paraId="7242C1B2" w14:textId="77777777" w:rsidTr="00C64BE9">
        <w:tc>
          <w:tcPr>
            <w:tcW w:w="1590" w:type="dxa"/>
            <w:shd w:val="clear" w:color="auto" w:fill="E7E6E6"/>
            <w:vAlign w:val="center"/>
          </w:tcPr>
          <w:p w14:paraId="19BF0DBF" w14:textId="77777777" w:rsidR="00967C00" w:rsidRPr="00972326" w:rsidRDefault="00967C00" w:rsidP="00C64BE9">
            <w:pPr>
              <w:tabs>
                <w:tab w:val="left" w:pos="-1080"/>
                <w:tab w:val="left" w:pos="-720"/>
                <w:tab w:val="left" w:pos="0"/>
                <w:tab w:val="left" w:pos="3420"/>
              </w:tabs>
              <w:spacing w:after="110"/>
              <w:rPr>
                <w:rFonts w:asciiTheme="minorHAnsi" w:hAnsiTheme="minorHAnsi" w:cs="Calibri"/>
                <w:b/>
                <w:sz w:val="22"/>
                <w:szCs w:val="22"/>
              </w:rPr>
            </w:pPr>
            <w:r w:rsidRPr="00972326">
              <w:rPr>
                <w:rFonts w:asciiTheme="minorHAnsi" w:hAnsiTheme="minorHAnsi" w:cs="Calibri"/>
                <w:b/>
                <w:sz w:val="22"/>
                <w:szCs w:val="22"/>
              </w:rPr>
              <w:t>0 (0)</w:t>
            </w:r>
          </w:p>
        </w:tc>
        <w:tc>
          <w:tcPr>
            <w:tcW w:w="2028" w:type="dxa"/>
            <w:shd w:val="clear" w:color="auto" w:fill="auto"/>
            <w:vAlign w:val="center"/>
          </w:tcPr>
          <w:p w14:paraId="517F18AD" w14:textId="77777777" w:rsidR="00967C00" w:rsidRPr="00972326" w:rsidRDefault="00967C00" w:rsidP="00C64BE9">
            <w:pPr>
              <w:tabs>
                <w:tab w:val="left" w:pos="-1080"/>
                <w:tab w:val="left" w:pos="-720"/>
                <w:tab w:val="left" w:pos="0"/>
                <w:tab w:val="left" w:pos="3420"/>
              </w:tabs>
              <w:spacing w:after="110"/>
              <w:rPr>
                <w:rFonts w:asciiTheme="minorHAnsi" w:hAnsiTheme="minorHAnsi" w:cs="Calibri"/>
                <w:sz w:val="22"/>
                <w:szCs w:val="22"/>
              </w:rPr>
            </w:pPr>
            <w:r w:rsidRPr="00972326">
              <w:rPr>
                <w:rFonts w:asciiTheme="minorHAnsi" w:hAnsiTheme="minorHAnsi" w:cs="Calibri"/>
                <w:sz w:val="22"/>
                <w:szCs w:val="22"/>
              </w:rPr>
              <w:t>3</w:t>
            </w:r>
          </w:p>
        </w:tc>
        <w:tc>
          <w:tcPr>
            <w:tcW w:w="1890" w:type="dxa"/>
            <w:shd w:val="clear" w:color="auto" w:fill="auto"/>
            <w:vAlign w:val="center"/>
          </w:tcPr>
          <w:p w14:paraId="13E278D8" w14:textId="77777777" w:rsidR="00967C00" w:rsidRPr="00972326" w:rsidRDefault="00967C00" w:rsidP="00C64BE9">
            <w:pPr>
              <w:tabs>
                <w:tab w:val="left" w:pos="-1080"/>
                <w:tab w:val="left" w:pos="-720"/>
                <w:tab w:val="left" w:pos="0"/>
                <w:tab w:val="left" w:pos="3420"/>
              </w:tabs>
              <w:spacing w:after="110"/>
              <w:rPr>
                <w:rFonts w:asciiTheme="minorHAnsi" w:hAnsiTheme="minorHAnsi" w:cs="Calibri"/>
                <w:sz w:val="22"/>
                <w:szCs w:val="22"/>
              </w:rPr>
            </w:pPr>
            <w:r w:rsidRPr="00972326">
              <w:rPr>
                <w:rFonts w:asciiTheme="minorHAnsi" w:hAnsiTheme="minorHAnsi" w:cs="Calibri"/>
                <w:sz w:val="22"/>
                <w:szCs w:val="22"/>
              </w:rPr>
              <w:t>0</w:t>
            </w:r>
          </w:p>
        </w:tc>
      </w:tr>
      <w:tr w:rsidR="00967C00" w:rsidRPr="00972326" w14:paraId="45D28521" w14:textId="77777777" w:rsidTr="00C64BE9">
        <w:tc>
          <w:tcPr>
            <w:tcW w:w="1590" w:type="dxa"/>
            <w:shd w:val="clear" w:color="auto" w:fill="E7E6E6"/>
            <w:vAlign w:val="center"/>
          </w:tcPr>
          <w:p w14:paraId="060DB198" w14:textId="77777777" w:rsidR="00967C00" w:rsidRPr="00972326" w:rsidRDefault="00967C00" w:rsidP="00C64BE9">
            <w:pPr>
              <w:tabs>
                <w:tab w:val="left" w:pos="-1080"/>
                <w:tab w:val="left" w:pos="-720"/>
                <w:tab w:val="left" w:pos="0"/>
                <w:tab w:val="left" w:pos="3420"/>
              </w:tabs>
              <w:spacing w:after="110"/>
              <w:rPr>
                <w:rFonts w:asciiTheme="minorHAnsi" w:hAnsiTheme="minorHAnsi" w:cs="Calibri"/>
                <w:b/>
                <w:sz w:val="22"/>
                <w:szCs w:val="22"/>
              </w:rPr>
            </w:pPr>
            <w:r w:rsidRPr="00972326">
              <w:rPr>
                <w:rFonts w:asciiTheme="minorHAnsi" w:hAnsiTheme="minorHAnsi" w:cs="Calibri"/>
                <w:b/>
                <w:sz w:val="22"/>
                <w:szCs w:val="22"/>
              </w:rPr>
              <w:t>1</w:t>
            </w:r>
            <w:r w:rsidRPr="00972326">
              <w:rPr>
                <w:rFonts w:asciiTheme="minorHAnsi" w:hAnsiTheme="minorHAnsi"/>
                <w:b/>
                <w:bCs/>
                <w:color w:val="000000"/>
                <w:sz w:val="22"/>
                <w:szCs w:val="22"/>
                <w:lang w:val="en"/>
              </w:rPr>
              <w:t xml:space="preserve"> (0.00089)</w:t>
            </w:r>
          </w:p>
        </w:tc>
        <w:tc>
          <w:tcPr>
            <w:tcW w:w="2028" w:type="dxa"/>
            <w:shd w:val="clear" w:color="auto" w:fill="auto"/>
            <w:vAlign w:val="center"/>
          </w:tcPr>
          <w:p w14:paraId="5662C54C" w14:textId="77777777" w:rsidR="00967C00" w:rsidRPr="00972326" w:rsidRDefault="00967C00" w:rsidP="00C64BE9">
            <w:pPr>
              <w:tabs>
                <w:tab w:val="left" w:pos="-1080"/>
                <w:tab w:val="left" w:pos="-720"/>
                <w:tab w:val="left" w:pos="0"/>
                <w:tab w:val="left" w:pos="3420"/>
              </w:tabs>
              <w:spacing w:after="110"/>
              <w:rPr>
                <w:rFonts w:asciiTheme="minorHAnsi" w:hAnsiTheme="minorHAnsi" w:cs="Calibri"/>
                <w:sz w:val="22"/>
                <w:szCs w:val="22"/>
              </w:rPr>
            </w:pPr>
            <w:r w:rsidRPr="00972326">
              <w:rPr>
                <w:rFonts w:asciiTheme="minorHAnsi" w:hAnsiTheme="minorHAnsi" w:cs="Calibri"/>
                <w:sz w:val="22"/>
                <w:szCs w:val="22"/>
              </w:rPr>
              <w:t>0</w:t>
            </w:r>
          </w:p>
        </w:tc>
        <w:tc>
          <w:tcPr>
            <w:tcW w:w="1890" w:type="dxa"/>
            <w:shd w:val="clear" w:color="auto" w:fill="auto"/>
            <w:vAlign w:val="center"/>
          </w:tcPr>
          <w:p w14:paraId="2637CD7A" w14:textId="77777777" w:rsidR="00967C00" w:rsidRPr="00972326" w:rsidRDefault="00967C00" w:rsidP="00C64BE9">
            <w:pPr>
              <w:tabs>
                <w:tab w:val="left" w:pos="-1080"/>
                <w:tab w:val="left" w:pos="-720"/>
                <w:tab w:val="left" w:pos="0"/>
                <w:tab w:val="left" w:pos="3420"/>
              </w:tabs>
              <w:spacing w:after="110"/>
              <w:rPr>
                <w:rFonts w:asciiTheme="minorHAnsi" w:hAnsiTheme="minorHAnsi" w:cs="Calibri"/>
                <w:sz w:val="22"/>
                <w:szCs w:val="22"/>
              </w:rPr>
            </w:pPr>
            <w:r w:rsidRPr="00972326">
              <w:rPr>
                <w:rFonts w:asciiTheme="minorHAnsi" w:hAnsiTheme="minorHAnsi" w:cs="Calibri"/>
                <w:sz w:val="22"/>
                <w:szCs w:val="22"/>
              </w:rPr>
              <w:t>0</w:t>
            </w:r>
          </w:p>
        </w:tc>
      </w:tr>
      <w:tr w:rsidR="00967C00" w:rsidRPr="00972326" w14:paraId="129B23B0" w14:textId="77777777" w:rsidTr="00C64BE9">
        <w:tc>
          <w:tcPr>
            <w:tcW w:w="1590" w:type="dxa"/>
            <w:shd w:val="clear" w:color="auto" w:fill="E7E6E6"/>
            <w:vAlign w:val="center"/>
          </w:tcPr>
          <w:p w14:paraId="384A2B97" w14:textId="77777777" w:rsidR="00967C00" w:rsidRPr="00972326" w:rsidRDefault="00967C00" w:rsidP="00C64BE9">
            <w:pPr>
              <w:tabs>
                <w:tab w:val="left" w:pos="-1080"/>
                <w:tab w:val="left" w:pos="-720"/>
                <w:tab w:val="left" w:pos="0"/>
                <w:tab w:val="left" w:pos="3420"/>
              </w:tabs>
              <w:spacing w:after="110"/>
              <w:rPr>
                <w:rFonts w:asciiTheme="minorHAnsi" w:hAnsiTheme="minorHAnsi" w:cs="Calibri"/>
                <w:b/>
                <w:sz w:val="22"/>
                <w:szCs w:val="22"/>
              </w:rPr>
            </w:pPr>
            <w:r w:rsidRPr="00972326">
              <w:rPr>
                <w:rFonts w:asciiTheme="minorHAnsi" w:hAnsiTheme="minorHAnsi" w:cs="Calibri"/>
                <w:b/>
                <w:sz w:val="22"/>
                <w:szCs w:val="22"/>
              </w:rPr>
              <w:t>5 (</w:t>
            </w:r>
            <w:r w:rsidRPr="00972326">
              <w:rPr>
                <w:rFonts w:asciiTheme="minorHAnsi" w:hAnsiTheme="minorHAnsi"/>
                <w:b/>
                <w:bCs/>
                <w:color w:val="000000"/>
                <w:sz w:val="22"/>
                <w:szCs w:val="22"/>
                <w:lang w:val="en"/>
              </w:rPr>
              <w:t>0.0046)</w:t>
            </w:r>
          </w:p>
        </w:tc>
        <w:tc>
          <w:tcPr>
            <w:tcW w:w="2028" w:type="dxa"/>
            <w:shd w:val="clear" w:color="auto" w:fill="auto"/>
            <w:vAlign w:val="center"/>
          </w:tcPr>
          <w:p w14:paraId="10770937" w14:textId="77777777" w:rsidR="00967C00" w:rsidRPr="00972326" w:rsidRDefault="00967C00" w:rsidP="00C64BE9">
            <w:pPr>
              <w:tabs>
                <w:tab w:val="left" w:pos="-1080"/>
                <w:tab w:val="left" w:pos="-720"/>
                <w:tab w:val="left" w:pos="0"/>
                <w:tab w:val="left" w:pos="3420"/>
              </w:tabs>
              <w:spacing w:after="110"/>
              <w:rPr>
                <w:rFonts w:asciiTheme="minorHAnsi" w:hAnsiTheme="minorHAnsi" w:cs="Calibri"/>
                <w:sz w:val="22"/>
                <w:szCs w:val="22"/>
              </w:rPr>
            </w:pPr>
            <w:r w:rsidRPr="00972326">
              <w:rPr>
                <w:rFonts w:asciiTheme="minorHAnsi" w:hAnsiTheme="minorHAnsi" w:cs="Calibri"/>
                <w:sz w:val="22"/>
                <w:szCs w:val="22"/>
              </w:rPr>
              <w:t>23*</w:t>
            </w:r>
          </w:p>
        </w:tc>
        <w:tc>
          <w:tcPr>
            <w:tcW w:w="1890" w:type="dxa"/>
            <w:shd w:val="clear" w:color="auto" w:fill="auto"/>
            <w:vAlign w:val="center"/>
          </w:tcPr>
          <w:p w14:paraId="41A92FCA" w14:textId="77777777" w:rsidR="00967C00" w:rsidRPr="00972326" w:rsidRDefault="00967C00" w:rsidP="00C64BE9">
            <w:pPr>
              <w:tabs>
                <w:tab w:val="left" w:pos="-1080"/>
                <w:tab w:val="left" w:pos="-720"/>
                <w:tab w:val="left" w:pos="0"/>
                <w:tab w:val="left" w:pos="3420"/>
              </w:tabs>
              <w:spacing w:after="110"/>
              <w:rPr>
                <w:rFonts w:asciiTheme="minorHAnsi" w:hAnsiTheme="minorHAnsi" w:cs="Calibri"/>
                <w:sz w:val="22"/>
                <w:szCs w:val="22"/>
              </w:rPr>
            </w:pPr>
            <w:r w:rsidRPr="00972326">
              <w:rPr>
                <w:rFonts w:asciiTheme="minorHAnsi" w:hAnsiTheme="minorHAnsi" w:cs="Calibri"/>
                <w:sz w:val="22"/>
                <w:szCs w:val="22"/>
              </w:rPr>
              <w:t>0</w:t>
            </w:r>
          </w:p>
        </w:tc>
      </w:tr>
      <w:tr w:rsidR="00967C00" w:rsidRPr="00972326" w14:paraId="77FA08A5" w14:textId="77777777" w:rsidTr="00C64BE9">
        <w:tc>
          <w:tcPr>
            <w:tcW w:w="1590" w:type="dxa"/>
            <w:shd w:val="clear" w:color="auto" w:fill="E7E6E6"/>
            <w:vAlign w:val="center"/>
          </w:tcPr>
          <w:p w14:paraId="64B4DF77" w14:textId="77777777" w:rsidR="00967C00" w:rsidRPr="00972326" w:rsidRDefault="00967C00" w:rsidP="00C64BE9">
            <w:pPr>
              <w:tabs>
                <w:tab w:val="left" w:pos="-1080"/>
                <w:tab w:val="left" w:pos="-720"/>
                <w:tab w:val="left" w:pos="0"/>
                <w:tab w:val="left" w:pos="3420"/>
              </w:tabs>
              <w:spacing w:after="110"/>
              <w:rPr>
                <w:rFonts w:asciiTheme="minorHAnsi" w:hAnsiTheme="minorHAnsi" w:cs="Calibri"/>
                <w:b/>
                <w:sz w:val="22"/>
                <w:szCs w:val="22"/>
              </w:rPr>
            </w:pPr>
            <w:r w:rsidRPr="00972326">
              <w:rPr>
                <w:rFonts w:asciiTheme="minorHAnsi" w:hAnsiTheme="minorHAnsi" w:cs="Calibri"/>
                <w:b/>
                <w:sz w:val="22"/>
                <w:szCs w:val="22"/>
              </w:rPr>
              <w:t>25 (</w:t>
            </w:r>
            <w:r w:rsidRPr="00972326">
              <w:rPr>
                <w:rFonts w:asciiTheme="minorHAnsi" w:hAnsiTheme="minorHAnsi"/>
                <w:b/>
                <w:bCs/>
                <w:color w:val="000000"/>
                <w:sz w:val="22"/>
                <w:szCs w:val="22"/>
                <w:lang w:val="en"/>
              </w:rPr>
              <w:t>0.022)</w:t>
            </w:r>
          </w:p>
        </w:tc>
        <w:tc>
          <w:tcPr>
            <w:tcW w:w="2028" w:type="dxa"/>
            <w:shd w:val="clear" w:color="auto" w:fill="auto"/>
            <w:vAlign w:val="center"/>
          </w:tcPr>
          <w:p w14:paraId="09EDD1D8" w14:textId="77777777" w:rsidR="00967C00" w:rsidRPr="00972326" w:rsidRDefault="00967C00" w:rsidP="00C64BE9">
            <w:pPr>
              <w:tabs>
                <w:tab w:val="left" w:pos="-1080"/>
                <w:tab w:val="left" w:pos="-720"/>
                <w:tab w:val="left" w:pos="0"/>
                <w:tab w:val="left" w:pos="3420"/>
              </w:tabs>
              <w:spacing w:after="110"/>
              <w:rPr>
                <w:rFonts w:asciiTheme="minorHAnsi" w:hAnsiTheme="minorHAnsi" w:cs="Calibri"/>
                <w:sz w:val="22"/>
                <w:szCs w:val="22"/>
              </w:rPr>
            </w:pPr>
            <w:r w:rsidRPr="00972326">
              <w:rPr>
                <w:rFonts w:asciiTheme="minorHAnsi" w:hAnsiTheme="minorHAnsi" w:cs="Calibri"/>
                <w:sz w:val="22"/>
                <w:szCs w:val="22"/>
              </w:rPr>
              <w:t>100*</w:t>
            </w:r>
          </w:p>
        </w:tc>
        <w:tc>
          <w:tcPr>
            <w:tcW w:w="1890" w:type="dxa"/>
            <w:shd w:val="clear" w:color="auto" w:fill="auto"/>
            <w:vAlign w:val="center"/>
          </w:tcPr>
          <w:p w14:paraId="0397F761" w14:textId="77777777" w:rsidR="00967C00" w:rsidRPr="00972326" w:rsidRDefault="00967C00" w:rsidP="00C64BE9">
            <w:pPr>
              <w:tabs>
                <w:tab w:val="left" w:pos="-1080"/>
                <w:tab w:val="left" w:pos="-720"/>
                <w:tab w:val="left" w:pos="0"/>
                <w:tab w:val="left" w:pos="3420"/>
              </w:tabs>
              <w:spacing w:after="110"/>
              <w:rPr>
                <w:rFonts w:asciiTheme="minorHAnsi" w:hAnsiTheme="minorHAnsi" w:cs="Calibri"/>
                <w:sz w:val="22"/>
                <w:szCs w:val="22"/>
              </w:rPr>
            </w:pPr>
            <w:r w:rsidRPr="00972326">
              <w:rPr>
                <w:rFonts w:asciiTheme="minorHAnsi" w:hAnsiTheme="minorHAnsi" w:cs="Calibri"/>
                <w:sz w:val="22"/>
                <w:szCs w:val="22"/>
              </w:rPr>
              <w:t>0</w:t>
            </w:r>
          </w:p>
        </w:tc>
      </w:tr>
      <w:tr w:rsidR="00967C00" w:rsidRPr="00972326" w14:paraId="7A704D7D" w14:textId="77777777" w:rsidTr="00C64BE9">
        <w:tc>
          <w:tcPr>
            <w:tcW w:w="1590" w:type="dxa"/>
            <w:shd w:val="clear" w:color="auto" w:fill="E7E6E6"/>
            <w:vAlign w:val="center"/>
          </w:tcPr>
          <w:p w14:paraId="4E2A9BED" w14:textId="77777777" w:rsidR="00967C00" w:rsidRPr="00972326" w:rsidRDefault="00967C00" w:rsidP="00C64BE9">
            <w:pPr>
              <w:tabs>
                <w:tab w:val="left" w:pos="-1080"/>
                <w:tab w:val="left" w:pos="-720"/>
                <w:tab w:val="left" w:pos="0"/>
                <w:tab w:val="left" w:pos="3420"/>
              </w:tabs>
              <w:spacing w:after="110"/>
              <w:rPr>
                <w:rFonts w:asciiTheme="minorHAnsi" w:hAnsiTheme="minorHAnsi" w:cs="Calibri"/>
                <w:b/>
                <w:sz w:val="22"/>
                <w:szCs w:val="22"/>
              </w:rPr>
            </w:pPr>
            <w:r w:rsidRPr="00972326">
              <w:rPr>
                <w:rFonts w:asciiTheme="minorHAnsi" w:hAnsiTheme="minorHAnsi" w:cs="Calibri"/>
                <w:b/>
                <w:sz w:val="22"/>
                <w:szCs w:val="22"/>
              </w:rPr>
              <w:t>50 (</w:t>
            </w:r>
            <w:r w:rsidRPr="00972326">
              <w:rPr>
                <w:rFonts w:asciiTheme="minorHAnsi" w:hAnsiTheme="minorHAnsi"/>
                <w:b/>
                <w:bCs/>
                <w:color w:val="000000"/>
                <w:sz w:val="22"/>
                <w:szCs w:val="22"/>
                <w:lang w:val="en"/>
              </w:rPr>
              <w:t>0.0446)</w:t>
            </w:r>
          </w:p>
        </w:tc>
        <w:tc>
          <w:tcPr>
            <w:tcW w:w="2028" w:type="dxa"/>
            <w:shd w:val="clear" w:color="auto" w:fill="auto"/>
            <w:vAlign w:val="center"/>
          </w:tcPr>
          <w:p w14:paraId="53ACA1D9" w14:textId="77777777" w:rsidR="00967C00" w:rsidRPr="00972326" w:rsidRDefault="00967C00" w:rsidP="00C64BE9">
            <w:pPr>
              <w:tabs>
                <w:tab w:val="left" w:pos="-1080"/>
                <w:tab w:val="left" w:pos="-720"/>
                <w:tab w:val="left" w:pos="0"/>
                <w:tab w:val="left" w:pos="3420"/>
              </w:tabs>
              <w:spacing w:after="110"/>
              <w:rPr>
                <w:rFonts w:asciiTheme="minorHAnsi" w:hAnsiTheme="minorHAnsi" w:cs="Calibri"/>
                <w:sz w:val="22"/>
                <w:szCs w:val="22"/>
              </w:rPr>
            </w:pPr>
            <w:r w:rsidRPr="00972326">
              <w:rPr>
                <w:rFonts w:asciiTheme="minorHAnsi" w:hAnsiTheme="minorHAnsi" w:cs="Calibri"/>
                <w:sz w:val="22"/>
                <w:szCs w:val="22"/>
              </w:rPr>
              <w:t>100*</w:t>
            </w:r>
          </w:p>
        </w:tc>
        <w:tc>
          <w:tcPr>
            <w:tcW w:w="1890" w:type="dxa"/>
            <w:shd w:val="clear" w:color="auto" w:fill="auto"/>
            <w:vAlign w:val="center"/>
          </w:tcPr>
          <w:p w14:paraId="20C9D800" w14:textId="77777777" w:rsidR="00967C00" w:rsidRPr="00972326" w:rsidRDefault="00967C00" w:rsidP="00C64BE9">
            <w:pPr>
              <w:tabs>
                <w:tab w:val="left" w:pos="-1080"/>
                <w:tab w:val="left" w:pos="-720"/>
                <w:tab w:val="left" w:pos="0"/>
                <w:tab w:val="left" w:pos="3420"/>
              </w:tabs>
              <w:spacing w:after="110"/>
              <w:rPr>
                <w:rFonts w:asciiTheme="minorHAnsi" w:hAnsiTheme="minorHAnsi" w:cs="Calibri"/>
                <w:sz w:val="22"/>
                <w:szCs w:val="22"/>
              </w:rPr>
            </w:pPr>
            <w:r w:rsidRPr="00972326">
              <w:rPr>
                <w:rFonts w:asciiTheme="minorHAnsi" w:hAnsiTheme="minorHAnsi" w:cs="Calibri"/>
                <w:sz w:val="22"/>
                <w:szCs w:val="22"/>
              </w:rPr>
              <w:t>0</w:t>
            </w:r>
          </w:p>
        </w:tc>
      </w:tr>
      <w:tr w:rsidR="00967C00" w:rsidRPr="00972326" w14:paraId="14E3D4D4" w14:textId="77777777" w:rsidTr="00C64BE9">
        <w:tc>
          <w:tcPr>
            <w:tcW w:w="1590" w:type="dxa"/>
            <w:shd w:val="clear" w:color="auto" w:fill="E7E6E6"/>
            <w:vAlign w:val="center"/>
          </w:tcPr>
          <w:p w14:paraId="4159BE47" w14:textId="77777777" w:rsidR="00967C00" w:rsidRPr="00972326" w:rsidRDefault="00967C00" w:rsidP="00C64BE9">
            <w:pPr>
              <w:tabs>
                <w:tab w:val="left" w:pos="-1080"/>
                <w:tab w:val="left" w:pos="-720"/>
                <w:tab w:val="left" w:pos="0"/>
                <w:tab w:val="left" w:pos="3420"/>
              </w:tabs>
              <w:spacing w:after="110"/>
              <w:rPr>
                <w:rFonts w:asciiTheme="minorHAnsi" w:hAnsiTheme="minorHAnsi" w:cs="Calibri"/>
                <w:b/>
                <w:sz w:val="22"/>
                <w:szCs w:val="22"/>
              </w:rPr>
            </w:pPr>
            <w:r w:rsidRPr="00972326">
              <w:rPr>
                <w:rFonts w:asciiTheme="minorHAnsi" w:hAnsiTheme="minorHAnsi" w:cs="Calibri"/>
                <w:b/>
                <w:sz w:val="22"/>
                <w:szCs w:val="22"/>
              </w:rPr>
              <w:t>100 (</w:t>
            </w:r>
            <w:r w:rsidRPr="00972326">
              <w:rPr>
                <w:rFonts w:asciiTheme="minorHAnsi" w:hAnsiTheme="minorHAnsi"/>
                <w:b/>
                <w:bCs/>
                <w:color w:val="000000"/>
                <w:sz w:val="22"/>
                <w:szCs w:val="22"/>
                <w:lang w:val="en"/>
              </w:rPr>
              <w:t>0.089)</w:t>
            </w:r>
          </w:p>
        </w:tc>
        <w:tc>
          <w:tcPr>
            <w:tcW w:w="2028" w:type="dxa"/>
            <w:shd w:val="clear" w:color="auto" w:fill="auto"/>
            <w:vAlign w:val="center"/>
          </w:tcPr>
          <w:p w14:paraId="2AE58C07" w14:textId="77777777" w:rsidR="00967C00" w:rsidRPr="00972326" w:rsidRDefault="00967C00" w:rsidP="00C64BE9">
            <w:pPr>
              <w:tabs>
                <w:tab w:val="left" w:pos="-1080"/>
                <w:tab w:val="left" w:pos="-720"/>
                <w:tab w:val="left" w:pos="0"/>
                <w:tab w:val="left" w:pos="3420"/>
              </w:tabs>
              <w:spacing w:after="110"/>
              <w:rPr>
                <w:rFonts w:asciiTheme="minorHAnsi" w:hAnsiTheme="minorHAnsi" w:cs="Calibri"/>
                <w:sz w:val="22"/>
                <w:szCs w:val="22"/>
              </w:rPr>
            </w:pPr>
            <w:r w:rsidRPr="00972326">
              <w:rPr>
                <w:rFonts w:asciiTheme="minorHAnsi" w:hAnsiTheme="minorHAnsi" w:cs="Calibri"/>
                <w:sz w:val="22"/>
                <w:szCs w:val="22"/>
              </w:rPr>
              <w:t>100*</w:t>
            </w:r>
          </w:p>
        </w:tc>
        <w:tc>
          <w:tcPr>
            <w:tcW w:w="1890" w:type="dxa"/>
            <w:shd w:val="clear" w:color="auto" w:fill="auto"/>
            <w:vAlign w:val="center"/>
          </w:tcPr>
          <w:p w14:paraId="4339A10A" w14:textId="77777777" w:rsidR="00967C00" w:rsidRPr="00972326" w:rsidRDefault="00967C00" w:rsidP="00C64BE9">
            <w:pPr>
              <w:tabs>
                <w:tab w:val="left" w:pos="-1080"/>
                <w:tab w:val="left" w:pos="-720"/>
                <w:tab w:val="left" w:pos="0"/>
                <w:tab w:val="left" w:pos="3420"/>
              </w:tabs>
              <w:spacing w:after="110"/>
              <w:rPr>
                <w:rFonts w:asciiTheme="minorHAnsi" w:hAnsiTheme="minorHAnsi" w:cs="Calibri"/>
                <w:sz w:val="22"/>
                <w:szCs w:val="22"/>
              </w:rPr>
            </w:pPr>
            <w:r w:rsidRPr="00972326">
              <w:rPr>
                <w:rFonts w:asciiTheme="minorHAnsi" w:hAnsiTheme="minorHAnsi" w:cs="Calibri"/>
                <w:sz w:val="22"/>
                <w:szCs w:val="22"/>
              </w:rPr>
              <w:t>0</w:t>
            </w:r>
          </w:p>
        </w:tc>
      </w:tr>
    </w:tbl>
    <w:p w14:paraId="0368747A" w14:textId="77777777" w:rsidR="00967C00" w:rsidRPr="00972326" w:rsidRDefault="00967C00" w:rsidP="00967C00">
      <w:pPr>
        <w:tabs>
          <w:tab w:val="left" w:pos="-1080"/>
          <w:tab w:val="left" w:pos="-720"/>
          <w:tab w:val="left" w:pos="0"/>
          <w:tab w:val="left" w:pos="3420"/>
        </w:tabs>
        <w:rPr>
          <w:rFonts w:asciiTheme="minorHAnsi" w:hAnsiTheme="minorHAnsi" w:cs="Calibri"/>
          <w:sz w:val="22"/>
          <w:szCs w:val="22"/>
        </w:rPr>
      </w:pPr>
      <w:r w:rsidRPr="00972326">
        <w:rPr>
          <w:rFonts w:asciiTheme="minorHAnsi" w:hAnsiTheme="minorHAnsi" w:cs="Calibri"/>
          <w:sz w:val="22"/>
          <w:szCs w:val="22"/>
        </w:rPr>
        <w:t>* = significantly different from the control (p &lt; 0.001).</w:t>
      </w:r>
    </w:p>
    <w:p w14:paraId="59492D48" w14:textId="77777777" w:rsidR="00967C00" w:rsidRPr="00972326" w:rsidRDefault="00967C00" w:rsidP="00967C00">
      <w:pPr>
        <w:tabs>
          <w:tab w:val="left" w:pos="-1080"/>
          <w:tab w:val="left" w:pos="-720"/>
          <w:tab w:val="left" w:pos="0"/>
          <w:tab w:val="left" w:pos="3420"/>
        </w:tabs>
        <w:spacing w:after="110"/>
        <w:rPr>
          <w:rFonts w:asciiTheme="minorHAnsi" w:hAnsiTheme="minorHAnsi" w:cs="Calibri"/>
          <w:b/>
          <w:sz w:val="22"/>
          <w:szCs w:val="22"/>
        </w:rPr>
      </w:pPr>
    </w:p>
    <w:p w14:paraId="675B0F80" w14:textId="77777777" w:rsidR="00967C00" w:rsidRPr="00972326" w:rsidRDefault="00967C00" w:rsidP="00967C00">
      <w:pPr>
        <w:tabs>
          <w:tab w:val="left" w:pos="-1080"/>
          <w:tab w:val="left" w:pos="-720"/>
          <w:tab w:val="left" w:pos="0"/>
          <w:tab w:val="left" w:pos="3420"/>
        </w:tabs>
        <w:spacing w:after="110"/>
        <w:rPr>
          <w:rFonts w:asciiTheme="minorHAnsi" w:hAnsiTheme="minorHAnsi" w:cs="Calibri"/>
          <w:sz w:val="22"/>
          <w:szCs w:val="22"/>
        </w:rPr>
      </w:pPr>
      <w:r w:rsidRPr="00972326">
        <w:rPr>
          <w:rFonts w:asciiTheme="minorHAnsi" w:hAnsiTheme="minorHAnsi" w:cs="Calibri"/>
          <w:sz w:val="22"/>
          <w:szCs w:val="22"/>
        </w:rPr>
        <w:t xml:space="preserve">Therefore, the NOAEC and LOAEC values in this study for mortality are 0.00089 and 0.0046 lb </w:t>
      </w:r>
      <w:proofErr w:type="spellStart"/>
      <w:r w:rsidRPr="00972326">
        <w:rPr>
          <w:rFonts w:asciiTheme="minorHAnsi" w:hAnsiTheme="minorHAnsi" w:cs="Calibri"/>
          <w:sz w:val="22"/>
          <w:szCs w:val="22"/>
        </w:rPr>
        <w:t>a.i</w:t>
      </w:r>
      <w:proofErr w:type="spellEnd"/>
      <w:r w:rsidRPr="00972326">
        <w:rPr>
          <w:rFonts w:asciiTheme="minorHAnsi" w:hAnsiTheme="minorHAnsi" w:cs="Calibri"/>
          <w:sz w:val="22"/>
          <w:szCs w:val="22"/>
        </w:rPr>
        <w:t>./acre, respectively.</w:t>
      </w:r>
    </w:p>
    <w:p w14:paraId="2B6E945E" w14:textId="77777777" w:rsidR="00967C00" w:rsidRPr="00972326" w:rsidRDefault="00967C00" w:rsidP="00967C00">
      <w:pPr>
        <w:tabs>
          <w:tab w:val="left" w:pos="-1080"/>
          <w:tab w:val="left" w:pos="-720"/>
          <w:tab w:val="left" w:pos="0"/>
          <w:tab w:val="left" w:pos="3420"/>
        </w:tabs>
        <w:spacing w:after="110"/>
        <w:rPr>
          <w:rFonts w:asciiTheme="minorHAnsi" w:hAnsiTheme="minorHAnsi" w:cs="Calibri"/>
          <w:sz w:val="22"/>
          <w:szCs w:val="22"/>
        </w:rPr>
      </w:pPr>
    </w:p>
    <w:p w14:paraId="4C3E9F15" w14:textId="77777777" w:rsidR="00967C00" w:rsidRPr="00972326" w:rsidRDefault="00967C00" w:rsidP="00967C00">
      <w:pPr>
        <w:tabs>
          <w:tab w:val="left" w:pos="-1080"/>
          <w:tab w:val="left" w:pos="-720"/>
          <w:tab w:val="left" w:pos="0"/>
          <w:tab w:val="left" w:pos="3420"/>
        </w:tabs>
        <w:spacing w:after="110"/>
        <w:rPr>
          <w:rFonts w:asciiTheme="minorHAnsi" w:hAnsiTheme="minorHAnsi" w:cs="Calibri"/>
          <w:b/>
          <w:sz w:val="22"/>
          <w:szCs w:val="22"/>
        </w:rPr>
      </w:pPr>
      <w:r w:rsidRPr="00972326">
        <w:rPr>
          <w:rFonts w:asciiTheme="minorHAnsi" w:hAnsiTheme="minorHAnsi" w:cs="Calibri"/>
          <w:b/>
          <w:sz w:val="22"/>
          <w:szCs w:val="22"/>
        </w:rPr>
        <w:t xml:space="preserve">Description of Use in Document (QUAL, QUAN, INV): </w:t>
      </w:r>
      <w:r w:rsidRPr="00972326">
        <w:rPr>
          <w:rFonts w:asciiTheme="minorHAnsi" w:hAnsiTheme="minorHAnsi" w:cs="Calibri"/>
          <w:sz w:val="22"/>
          <w:szCs w:val="22"/>
        </w:rPr>
        <w:t xml:space="preserve">QUAN </w:t>
      </w:r>
    </w:p>
    <w:p w14:paraId="1969C6AB" w14:textId="77777777" w:rsidR="00967C00" w:rsidRPr="00972326" w:rsidRDefault="00967C00" w:rsidP="00967C00">
      <w:pPr>
        <w:tabs>
          <w:tab w:val="left" w:pos="-1080"/>
          <w:tab w:val="left" w:pos="-720"/>
          <w:tab w:val="left" w:pos="0"/>
          <w:tab w:val="left" w:pos="3420"/>
        </w:tabs>
        <w:spacing w:after="110"/>
        <w:rPr>
          <w:rFonts w:asciiTheme="minorHAnsi" w:hAnsiTheme="minorHAnsi" w:cs="Calibri"/>
          <w:b/>
          <w:sz w:val="22"/>
          <w:szCs w:val="22"/>
        </w:rPr>
      </w:pPr>
    </w:p>
    <w:p w14:paraId="09F74007" w14:textId="77777777" w:rsidR="00967C00" w:rsidRPr="00972326" w:rsidRDefault="00967C00" w:rsidP="00967C00">
      <w:pPr>
        <w:tabs>
          <w:tab w:val="left" w:pos="-1080"/>
          <w:tab w:val="left" w:pos="-720"/>
          <w:tab w:val="left" w:pos="0"/>
          <w:tab w:val="left" w:pos="3420"/>
        </w:tabs>
        <w:spacing w:after="110"/>
        <w:rPr>
          <w:rFonts w:asciiTheme="minorHAnsi" w:hAnsiTheme="minorHAnsi" w:cs="Calibri"/>
          <w:b/>
          <w:sz w:val="22"/>
          <w:szCs w:val="22"/>
        </w:rPr>
      </w:pPr>
      <w:r w:rsidRPr="00972326">
        <w:rPr>
          <w:rFonts w:asciiTheme="minorHAnsi" w:hAnsiTheme="minorHAnsi" w:cs="Calibri"/>
          <w:b/>
          <w:sz w:val="22"/>
          <w:szCs w:val="22"/>
        </w:rPr>
        <w:t>Rationale for Use:</w:t>
      </w:r>
    </w:p>
    <w:p w14:paraId="16C5534D" w14:textId="387B65C3" w:rsidR="00967C00" w:rsidRDefault="00967C00" w:rsidP="00967C00">
      <w:pPr>
        <w:tabs>
          <w:tab w:val="left" w:pos="-1080"/>
          <w:tab w:val="left" w:pos="-720"/>
          <w:tab w:val="left" w:pos="0"/>
          <w:tab w:val="left" w:pos="3420"/>
        </w:tabs>
        <w:spacing w:after="110"/>
        <w:rPr>
          <w:rFonts w:asciiTheme="minorHAnsi" w:hAnsiTheme="minorHAnsi"/>
          <w:bCs/>
          <w:color w:val="000000"/>
          <w:sz w:val="22"/>
          <w:szCs w:val="22"/>
          <w:lang w:val="en"/>
        </w:rPr>
      </w:pPr>
      <w:r w:rsidRPr="00972326">
        <w:rPr>
          <w:rFonts w:asciiTheme="minorHAnsi" w:hAnsiTheme="minorHAnsi"/>
          <w:bCs/>
          <w:color w:val="000000"/>
          <w:sz w:val="22"/>
          <w:szCs w:val="22"/>
          <w:lang w:val="en"/>
        </w:rPr>
        <w:t xml:space="preserve">This review was conducted because the reported chlorpyrifos NOAEC value of 0.00089 lb </w:t>
      </w:r>
      <w:proofErr w:type="spellStart"/>
      <w:r w:rsidRPr="00972326">
        <w:rPr>
          <w:rFonts w:asciiTheme="minorHAnsi" w:hAnsiTheme="minorHAnsi"/>
          <w:bCs/>
          <w:color w:val="000000"/>
          <w:sz w:val="22"/>
          <w:szCs w:val="22"/>
          <w:lang w:val="en"/>
        </w:rPr>
        <w:t>a.i</w:t>
      </w:r>
      <w:proofErr w:type="spellEnd"/>
      <w:r w:rsidRPr="00972326">
        <w:rPr>
          <w:rFonts w:asciiTheme="minorHAnsi" w:hAnsiTheme="minorHAnsi"/>
          <w:bCs/>
          <w:color w:val="000000"/>
          <w:sz w:val="22"/>
          <w:szCs w:val="22"/>
          <w:lang w:val="en"/>
        </w:rPr>
        <w:t>./acre for mortality currently represents the most sensitive NOAEC value for terrestrial invertebrates exposed to chlorpyrifos.</w:t>
      </w:r>
      <w:r w:rsidR="00546D42">
        <w:rPr>
          <w:rFonts w:asciiTheme="minorHAnsi" w:hAnsiTheme="minorHAnsi"/>
          <w:bCs/>
          <w:color w:val="000000"/>
          <w:sz w:val="22"/>
          <w:szCs w:val="22"/>
          <w:lang w:val="en"/>
        </w:rPr>
        <w:t xml:space="preserve">  </w:t>
      </w:r>
    </w:p>
    <w:p w14:paraId="70FBB06B" w14:textId="77777777" w:rsidR="00546D42" w:rsidRPr="00546D42" w:rsidRDefault="00546D42" w:rsidP="00967C00">
      <w:pPr>
        <w:tabs>
          <w:tab w:val="left" w:pos="-1080"/>
          <w:tab w:val="left" w:pos="-720"/>
          <w:tab w:val="left" w:pos="0"/>
          <w:tab w:val="left" w:pos="3420"/>
        </w:tabs>
        <w:spacing w:after="110"/>
        <w:rPr>
          <w:rFonts w:asciiTheme="minorHAnsi" w:hAnsiTheme="minorHAnsi"/>
          <w:bCs/>
          <w:color w:val="000000"/>
          <w:sz w:val="22"/>
          <w:szCs w:val="22"/>
          <w:lang w:val="en"/>
        </w:rPr>
      </w:pPr>
    </w:p>
    <w:p w14:paraId="2B197755" w14:textId="77777777" w:rsidR="00967C00" w:rsidRPr="00972326" w:rsidRDefault="00967C00" w:rsidP="00967C00">
      <w:pPr>
        <w:tabs>
          <w:tab w:val="left" w:pos="-1080"/>
          <w:tab w:val="left" w:pos="-720"/>
          <w:tab w:val="left" w:pos="0"/>
          <w:tab w:val="left" w:pos="3420"/>
        </w:tabs>
        <w:spacing w:after="110"/>
        <w:rPr>
          <w:rFonts w:asciiTheme="minorHAnsi" w:hAnsiTheme="minorHAnsi" w:cs="Calibri"/>
          <w:b/>
          <w:sz w:val="22"/>
          <w:szCs w:val="22"/>
        </w:rPr>
      </w:pPr>
      <w:r w:rsidRPr="00972326">
        <w:rPr>
          <w:rFonts w:asciiTheme="minorHAnsi" w:hAnsiTheme="minorHAnsi" w:cs="Calibri"/>
          <w:b/>
          <w:sz w:val="22"/>
          <w:szCs w:val="22"/>
        </w:rPr>
        <w:t>Limitations of Study:</w:t>
      </w:r>
    </w:p>
    <w:p w14:paraId="0B03C0DD" w14:textId="77777777" w:rsidR="00967C00" w:rsidRPr="00972326" w:rsidRDefault="00967C00" w:rsidP="00967C00">
      <w:pPr>
        <w:tabs>
          <w:tab w:val="left" w:pos="-1080"/>
          <w:tab w:val="left" w:pos="-720"/>
          <w:tab w:val="left" w:pos="0"/>
          <w:tab w:val="left" w:pos="3420"/>
        </w:tabs>
        <w:spacing w:after="110"/>
        <w:rPr>
          <w:rFonts w:asciiTheme="minorHAnsi" w:hAnsiTheme="minorHAnsi" w:cs="Calibri"/>
          <w:sz w:val="22"/>
          <w:szCs w:val="22"/>
        </w:rPr>
      </w:pPr>
      <w:r w:rsidRPr="00972326">
        <w:rPr>
          <w:rFonts w:asciiTheme="minorHAnsi" w:hAnsiTheme="minorHAnsi" w:cs="Calibri"/>
          <w:sz w:val="22"/>
          <w:szCs w:val="22"/>
        </w:rPr>
        <w:t xml:space="preserve">Raw data were not available to confirm calculations and statistics.  </w:t>
      </w:r>
    </w:p>
    <w:p w14:paraId="2A0A8E9E" w14:textId="77777777" w:rsidR="00967C00" w:rsidRPr="00972326" w:rsidRDefault="00967C00" w:rsidP="00967C00">
      <w:pPr>
        <w:tabs>
          <w:tab w:val="left" w:pos="-1080"/>
          <w:tab w:val="left" w:pos="-720"/>
          <w:tab w:val="left" w:pos="0"/>
          <w:tab w:val="left" w:pos="3420"/>
        </w:tabs>
        <w:spacing w:after="110"/>
        <w:rPr>
          <w:rFonts w:asciiTheme="minorHAnsi" w:hAnsiTheme="minorHAnsi" w:cs="Calibri"/>
          <w:b/>
          <w:sz w:val="22"/>
          <w:szCs w:val="22"/>
        </w:rPr>
      </w:pPr>
    </w:p>
    <w:p w14:paraId="5F522EE2" w14:textId="77777777" w:rsidR="00546D42" w:rsidRDefault="00972326" w:rsidP="00972326">
      <w:pPr>
        <w:tabs>
          <w:tab w:val="left" w:pos="-1080"/>
          <w:tab w:val="left" w:pos="-720"/>
          <w:tab w:val="left" w:pos="0"/>
          <w:tab w:val="left" w:pos="3420"/>
        </w:tabs>
        <w:spacing w:after="110"/>
        <w:rPr>
          <w:rFonts w:asciiTheme="minorHAnsi" w:hAnsiTheme="minorHAnsi" w:cs="Calibri"/>
          <w:b/>
          <w:sz w:val="22"/>
          <w:szCs w:val="22"/>
        </w:rPr>
      </w:pPr>
      <w:r>
        <w:rPr>
          <w:rFonts w:asciiTheme="minorHAnsi" w:hAnsiTheme="minorHAnsi" w:cs="Calibri"/>
          <w:b/>
          <w:sz w:val="22"/>
          <w:szCs w:val="22"/>
        </w:rPr>
        <w:t xml:space="preserve">Primary Reviewer: </w:t>
      </w:r>
      <w:r w:rsidR="00967C00" w:rsidRPr="00972326">
        <w:rPr>
          <w:rFonts w:asciiTheme="minorHAnsi" w:hAnsiTheme="minorHAnsi" w:cs="Calibri"/>
          <w:sz w:val="22"/>
          <w:szCs w:val="22"/>
        </w:rPr>
        <w:t>Melissa</w:t>
      </w:r>
      <w:r>
        <w:rPr>
          <w:rFonts w:asciiTheme="minorHAnsi" w:hAnsiTheme="minorHAnsi" w:cs="Calibri"/>
          <w:sz w:val="22"/>
          <w:szCs w:val="22"/>
        </w:rPr>
        <w:t xml:space="preserve"> Panger</w:t>
      </w:r>
      <w:r w:rsidR="00967C00" w:rsidRPr="00972326">
        <w:rPr>
          <w:rFonts w:asciiTheme="minorHAnsi" w:hAnsiTheme="minorHAnsi" w:cs="Calibri"/>
          <w:sz w:val="22"/>
          <w:szCs w:val="22"/>
        </w:rPr>
        <w:t>, Ph.D., Senior Scientist, US EPA, Office of Pesticide Programs</w:t>
      </w:r>
    </w:p>
    <w:p w14:paraId="7459CCC0" w14:textId="6EDD8850" w:rsidR="00972326" w:rsidRPr="00546D42" w:rsidRDefault="00972326" w:rsidP="00972326">
      <w:pPr>
        <w:tabs>
          <w:tab w:val="left" w:pos="-1080"/>
          <w:tab w:val="left" w:pos="-720"/>
          <w:tab w:val="left" w:pos="0"/>
          <w:tab w:val="left" w:pos="3420"/>
        </w:tabs>
        <w:spacing w:after="110"/>
        <w:rPr>
          <w:rFonts w:asciiTheme="minorHAnsi" w:hAnsiTheme="minorHAnsi" w:cs="Calibri"/>
          <w:b/>
          <w:sz w:val="22"/>
          <w:szCs w:val="22"/>
        </w:rPr>
      </w:pPr>
      <w:r>
        <w:rPr>
          <w:rFonts w:asciiTheme="minorHAnsi" w:hAnsiTheme="minorHAnsi" w:cs="Calibri"/>
          <w:b/>
          <w:sz w:val="22"/>
          <w:szCs w:val="22"/>
        </w:rPr>
        <w:t xml:space="preserve">Secondary Reviewer: </w:t>
      </w:r>
      <w:r w:rsidR="00967C00" w:rsidRPr="00972326">
        <w:rPr>
          <w:rFonts w:asciiTheme="minorHAnsi" w:hAnsiTheme="minorHAnsi" w:cs="Calibri"/>
          <w:sz w:val="22"/>
          <w:szCs w:val="22"/>
        </w:rPr>
        <w:t>Colleen M. Rossmeisl, D.V.M., Biologist, US EPA, Office of Pesticide Programs</w:t>
      </w:r>
    </w:p>
    <w:p w14:paraId="0F2FFAFD" w14:textId="77777777" w:rsidR="00972326" w:rsidRDefault="00972326" w:rsidP="00972326">
      <w:pPr>
        <w:tabs>
          <w:tab w:val="left" w:pos="-1080"/>
          <w:tab w:val="left" w:pos="-720"/>
          <w:tab w:val="left" w:pos="0"/>
          <w:tab w:val="left" w:pos="3420"/>
        </w:tabs>
        <w:spacing w:after="110"/>
        <w:rPr>
          <w:rFonts w:asciiTheme="minorHAnsi" w:hAnsiTheme="minorHAnsi" w:cs="Calibri"/>
          <w:sz w:val="22"/>
          <w:szCs w:val="22"/>
        </w:rPr>
      </w:pPr>
    </w:p>
    <w:p w14:paraId="13D09CEF" w14:textId="77777777" w:rsidR="00EC55C9" w:rsidRDefault="00EC55C9">
      <w:pPr>
        <w:spacing w:after="160" w:line="259" w:lineRule="auto"/>
        <w:rPr>
          <w:rFonts w:ascii="Calibri" w:hAnsi="Calibri"/>
          <w:b/>
          <w:sz w:val="22"/>
          <w:szCs w:val="22"/>
          <w:u w:val="single"/>
        </w:rPr>
      </w:pPr>
      <w:r>
        <w:rPr>
          <w:rFonts w:ascii="Calibri" w:hAnsi="Calibri"/>
          <w:b/>
          <w:sz w:val="22"/>
          <w:szCs w:val="22"/>
          <w:u w:val="single"/>
        </w:rPr>
        <w:br w:type="page"/>
      </w:r>
    </w:p>
    <w:p w14:paraId="129C4952" w14:textId="13C55167" w:rsidR="008776DF" w:rsidRPr="00972326" w:rsidRDefault="008776DF" w:rsidP="00972326">
      <w:pPr>
        <w:tabs>
          <w:tab w:val="left" w:pos="-1080"/>
          <w:tab w:val="left" w:pos="-720"/>
          <w:tab w:val="left" w:pos="0"/>
          <w:tab w:val="left" w:pos="3420"/>
        </w:tabs>
        <w:spacing w:after="110"/>
        <w:rPr>
          <w:rFonts w:asciiTheme="minorHAnsi" w:hAnsiTheme="minorHAnsi" w:cs="Calibri"/>
          <w:sz w:val="22"/>
          <w:szCs w:val="22"/>
        </w:rPr>
      </w:pPr>
      <w:r w:rsidRPr="00DB2BC9">
        <w:rPr>
          <w:rFonts w:ascii="Calibri" w:hAnsi="Calibri"/>
          <w:b/>
          <w:sz w:val="22"/>
          <w:szCs w:val="22"/>
          <w:u w:val="single"/>
        </w:rPr>
        <w:t>Open literature Review Summary</w:t>
      </w:r>
    </w:p>
    <w:p w14:paraId="10B59261" w14:textId="77777777" w:rsidR="008776DF" w:rsidRPr="00DB2BC9" w:rsidRDefault="008776DF" w:rsidP="008776DF">
      <w:pPr>
        <w:rPr>
          <w:rFonts w:ascii="Calibri" w:hAnsi="Calibri"/>
          <w:b/>
          <w:sz w:val="22"/>
          <w:szCs w:val="22"/>
        </w:rPr>
      </w:pPr>
    </w:p>
    <w:p w14:paraId="20BD4092" w14:textId="77777777" w:rsidR="008776DF" w:rsidRPr="00DB2BC9" w:rsidRDefault="008776DF" w:rsidP="008776DF">
      <w:pPr>
        <w:rPr>
          <w:rFonts w:ascii="Calibri" w:hAnsi="Calibri"/>
          <w:sz w:val="22"/>
          <w:szCs w:val="22"/>
        </w:rPr>
      </w:pPr>
      <w:r w:rsidRPr="00DB2BC9">
        <w:rPr>
          <w:rFonts w:ascii="Calibri" w:hAnsi="Calibri"/>
          <w:b/>
          <w:sz w:val="22"/>
          <w:szCs w:val="22"/>
        </w:rPr>
        <w:t xml:space="preserve">Chemical Name: </w:t>
      </w:r>
      <w:r w:rsidRPr="00DB2BC9">
        <w:rPr>
          <w:rFonts w:ascii="Calibri" w:hAnsi="Calibri"/>
          <w:sz w:val="22"/>
          <w:szCs w:val="22"/>
        </w:rPr>
        <w:t xml:space="preserve">Chlorpyrifos </w:t>
      </w:r>
    </w:p>
    <w:p w14:paraId="1762F6C3" w14:textId="77777777" w:rsidR="008776DF" w:rsidRPr="00DB2BC9" w:rsidRDefault="008776DF" w:rsidP="008776DF">
      <w:pPr>
        <w:rPr>
          <w:rFonts w:ascii="Calibri" w:hAnsi="Calibri"/>
          <w:sz w:val="22"/>
          <w:szCs w:val="22"/>
        </w:rPr>
      </w:pPr>
    </w:p>
    <w:p w14:paraId="4AA14286" w14:textId="77777777" w:rsidR="008776DF" w:rsidRDefault="008776DF" w:rsidP="008776DF">
      <w:pPr>
        <w:rPr>
          <w:rFonts w:ascii="Calibri" w:hAnsi="Calibri"/>
          <w:sz w:val="22"/>
          <w:szCs w:val="22"/>
        </w:rPr>
      </w:pPr>
      <w:r w:rsidRPr="00DB2BC9">
        <w:rPr>
          <w:rFonts w:ascii="Calibri" w:hAnsi="Calibri"/>
          <w:b/>
          <w:sz w:val="22"/>
          <w:szCs w:val="22"/>
        </w:rPr>
        <w:t xml:space="preserve">CAS No:  </w:t>
      </w:r>
      <w:r w:rsidRPr="00DB2BC9">
        <w:rPr>
          <w:rFonts w:ascii="Calibri" w:hAnsi="Calibri"/>
          <w:sz w:val="22"/>
          <w:szCs w:val="22"/>
        </w:rPr>
        <w:t>2921-88-2</w:t>
      </w:r>
    </w:p>
    <w:p w14:paraId="2781E48D" w14:textId="77777777" w:rsidR="008776DF" w:rsidRPr="008776DF" w:rsidRDefault="008776DF" w:rsidP="008776DF">
      <w:pPr>
        <w:rPr>
          <w:rFonts w:ascii="Calibri" w:hAnsi="Calibri"/>
          <w:sz w:val="22"/>
          <w:szCs w:val="22"/>
        </w:rPr>
      </w:pPr>
    </w:p>
    <w:p w14:paraId="3D29AED8" w14:textId="77777777" w:rsidR="008776DF" w:rsidRPr="008776DF" w:rsidRDefault="008776DF" w:rsidP="008776DF">
      <w:pPr>
        <w:autoSpaceDE w:val="0"/>
        <w:autoSpaceDN w:val="0"/>
        <w:adjustRightInd w:val="0"/>
        <w:spacing w:after="160" w:line="259" w:lineRule="auto"/>
        <w:rPr>
          <w:rFonts w:ascii="Calibri" w:hAnsi="Calibri" w:cs="Calibri"/>
          <w:b/>
          <w:color w:val="000000"/>
          <w:sz w:val="22"/>
          <w:szCs w:val="22"/>
        </w:rPr>
      </w:pPr>
      <w:r w:rsidRPr="008776DF">
        <w:rPr>
          <w:rFonts w:ascii="Calibri" w:eastAsiaTheme="minorHAnsi" w:hAnsi="Calibri"/>
          <w:b/>
          <w:bCs/>
          <w:sz w:val="22"/>
          <w:szCs w:val="22"/>
        </w:rPr>
        <w:t>ECOTOX Record Number and Citation: E</w:t>
      </w:r>
      <w:r w:rsidRPr="008776DF">
        <w:rPr>
          <w:rFonts w:ascii="Calibri" w:eastAsiaTheme="minorHAnsi" w:hAnsi="Calibri"/>
          <w:bCs/>
          <w:sz w:val="22"/>
          <w:szCs w:val="22"/>
        </w:rPr>
        <w:t xml:space="preserve"> </w:t>
      </w:r>
      <w:r w:rsidRPr="008776DF">
        <w:rPr>
          <w:rFonts w:ascii="Calibri" w:hAnsi="Calibri" w:cs="Calibri"/>
          <w:b/>
          <w:color w:val="000000"/>
          <w:sz w:val="22"/>
          <w:szCs w:val="22"/>
        </w:rPr>
        <w:t>87858</w:t>
      </w:r>
    </w:p>
    <w:p w14:paraId="4C311373" w14:textId="77777777" w:rsidR="008776DF" w:rsidRPr="008776DF" w:rsidRDefault="008776DF" w:rsidP="008776DF">
      <w:pPr>
        <w:spacing w:after="160" w:line="259" w:lineRule="auto"/>
        <w:rPr>
          <w:rFonts w:ascii="Calibri" w:hAnsi="Calibri" w:cs="Calibri"/>
          <w:b/>
          <w:color w:val="000000"/>
          <w:sz w:val="22"/>
          <w:szCs w:val="22"/>
        </w:rPr>
      </w:pPr>
      <w:r w:rsidRPr="008776DF">
        <w:rPr>
          <w:rFonts w:ascii="Calibri" w:eastAsiaTheme="minorHAnsi" w:hAnsi="Calibri" w:cstheme="minorBidi"/>
          <w:b/>
          <w:bCs/>
          <w:sz w:val="22"/>
          <w:szCs w:val="22"/>
        </w:rPr>
        <w:t>Reference:</w:t>
      </w:r>
      <w:r w:rsidRPr="008776DF">
        <w:rPr>
          <w:rFonts w:ascii="Calibri" w:eastAsiaTheme="minorHAnsi" w:hAnsi="Calibri" w:cs="Calibri"/>
          <w:color w:val="000000"/>
          <w:sz w:val="22"/>
          <w:szCs w:val="22"/>
        </w:rPr>
        <w:t xml:space="preserve">  </w:t>
      </w:r>
      <w:r w:rsidRPr="008776DF">
        <w:rPr>
          <w:rFonts w:ascii="Calibri" w:eastAsiaTheme="minorHAnsi" w:hAnsi="Calibri" w:cstheme="minorBidi"/>
          <w:sz w:val="22"/>
          <w:szCs w:val="22"/>
        </w:rPr>
        <w:t xml:space="preserve">G. W. J. L. M. V. T. M. De Mel and A. </w:t>
      </w:r>
      <w:proofErr w:type="spellStart"/>
      <w:r w:rsidRPr="008776DF">
        <w:rPr>
          <w:rFonts w:ascii="Calibri" w:eastAsiaTheme="minorHAnsi" w:hAnsi="Calibri" w:cstheme="minorBidi"/>
          <w:sz w:val="22"/>
          <w:szCs w:val="22"/>
        </w:rPr>
        <w:t>Pathiratne</w:t>
      </w:r>
      <w:proofErr w:type="spellEnd"/>
      <w:r w:rsidRPr="008776DF">
        <w:rPr>
          <w:rFonts w:ascii="Calibri" w:eastAsiaTheme="minorHAnsi" w:hAnsi="Calibri" w:cstheme="minorBidi"/>
          <w:sz w:val="22"/>
          <w:szCs w:val="22"/>
        </w:rPr>
        <w:t xml:space="preserve"> (2005) Toxicity assessment of insecticides commonly used in rice pest management to the fry of common carp, Cyprinus carpio, a food fish culturable in rice fields. J. Appl. </w:t>
      </w:r>
      <w:proofErr w:type="spellStart"/>
      <w:r w:rsidRPr="008776DF">
        <w:rPr>
          <w:rFonts w:ascii="Calibri" w:eastAsiaTheme="minorHAnsi" w:hAnsi="Calibri" w:cstheme="minorBidi"/>
          <w:sz w:val="22"/>
          <w:szCs w:val="22"/>
        </w:rPr>
        <w:t>Ichthyol</w:t>
      </w:r>
      <w:proofErr w:type="spellEnd"/>
      <w:r w:rsidRPr="008776DF">
        <w:rPr>
          <w:rFonts w:ascii="Calibri" w:eastAsiaTheme="minorHAnsi" w:hAnsi="Calibri" w:cstheme="minorBidi"/>
          <w:sz w:val="22"/>
          <w:szCs w:val="22"/>
        </w:rPr>
        <w:t>. 21(2): 146-150</w:t>
      </w:r>
    </w:p>
    <w:p w14:paraId="11C40FBB" w14:textId="77777777" w:rsidR="008776DF" w:rsidRPr="008776DF" w:rsidRDefault="008776DF" w:rsidP="008776DF">
      <w:pPr>
        <w:rPr>
          <w:rFonts w:ascii="Calibri" w:hAnsi="Calibri"/>
          <w:bCs/>
          <w:sz w:val="22"/>
          <w:szCs w:val="22"/>
        </w:rPr>
      </w:pPr>
      <w:r w:rsidRPr="008776DF">
        <w:rPr>
          <w:rFonts w:ascii="Calibri" w:hAnsi="Calibri"/>
          <w:b/>
          <w:bCs/>
          <w:sz w:val="22"/>
          <w:szCs w:val="22"/>
        </w:rPr>
        <w:t xml:space="preserve">Purpose of Review (Note: DP Barcode required for Quantitative studies): </w:t>
      </w:r>
      <w:r w:rsidRPr="008776DF">
        <w:rPr>
          <w:rFonts w:ascii="Calibri" w:hAnsi="Calibri"/>
          <w:bCs/>
          <w:sz w:val="22"/>
          <w:szCs w:val="22"/>
        </w:rPr>
        <w:t xml:space="preserve">Chlorpyrifos Listed Species Risk Assessment-ESA Pilot (Sensitive Endpoint in Summary table- not selected for threshold because not lowest) </w:t>
      </w:r>
    </w:p>
    <w:p w14:paraId="299C2119" w14:textId="77777777" w:rsidR="008776DF" w:rsidRPr="008776DF" w:rsidRDefault="008776DF" w:rsidP="008776DF">
      <w:pPr>
        <w:rPr>
          <w:rFonts w:ascii="Calibri" w:hAnsi="Calibri"/>
          <w:bCs/>
          <w:sz w:val="22"/>
          <w:szCs w:val="22"/>
        </w:rPr>
      </w:pPr>
    </w:p>
    <w:p w14:paraId="65AE7D58" w14:textId="77777777" w:rsidR="008776DF" w:rsidRPr="008776DF" w:rsidRDefault="008776DF" w:rsidP="008776DF">
      <w:pPr>
        <w:rPr>
          <w:rFonts w:ascii="Calibri" w:hAnsi="Calibri"/>
          <w:bCs/>
          <w:sz w:val="22"/>
          <w:szCs w:val="22"/>
        </w:rPr>
      </w:pPr>
      <w:r w:rsidRPr="008776DF">
        <w:rPr>
          <w:rFonts w:ascii="Calibri" w:hAnsi="Calibri"/>
          <w:b/>
          <w:bCs/>
          <w:sz w:val="22"/>
          <w:szCs w:val="22"/>
        </w:rPr>
        <w:t>PC Code: 059101</w:t>
      </w:r>
    </w:p>
    <w:p w14:paraId="720B7AD3" w14:textId="77777777" w:rsidR="00A01C84" w:rsidRDefault="00A01C84" w:rsidP="008776DF">
      <w:pPr>
        <w:rPr>
          <w:rFonts w:ascii="Calibri" w:hAnsi="Calibri"/>
          <w:b/>
          <w:bCs/>
          <w:sz w:val="22"/>
          <w:szCs w:val="22"/>
        </w:rPr>
      </w:pPr>
    </w:p>
    <w:p w14:paraId="3D73D309" w14:textId="77777777" w:rsidR="008776DF" w:rsidRPr="008776DF" w:rsidRDefault="008776DF" w:rsidP="008776DF">
      <w:pPr>
        <w:rPr>
          <w:rFonts w:ascii="Calibri" w:hAnsi="Calibri"/>
          <w:bCs/>
          <w:sz w:val="22"/>
          <w:szCs w:val="22"/>
        </w:rPr>
      </w:pPr>
      <w:r w:rsidRPr="008776DF">
        <w:rPr>
          <w:rFonts w:ascii="Calibri" w:hAnsi="Calibri"/>
          <w:b/>
          <w:bCs/>
          <w:sz w:val="22"/>
          <w:szCs w:val="22"/>
        </w:rPr>
        <w:t xml:space="preserve">Date of Review: </w:t>
      </w:r>
      <w:r w:rsidRPr="008776DF">
        <w:rPr>
          <w:rFonts w:ascii="Calibri" w:hAnsi="Calibri"/>
          <w:bCs/>
          <w:sz w:val="22"/>
          <w:szCs w:val="22"/>
        </w:rPr>
        <w:t>1/21/14</w:t>
      </w:r>
    </w:p>
    <w:p w14:paraId="1F73C6C8" w14:textId="77777777" w:rsidR="008776DF" w:rsidRPr="008776DF" w:rsidRDefault="008776DF" w:rsidP="008776DF">
      <w:pPr>
        <w:rPr>
          <w:rFonts w:ascii="Calibri" w:hAnsi="Calibri"/>
          <w:sz w:val="22"/>
          <w:szCs w:val="22"/>
        </w:rPr>
      </w:pPr>
    </w:p>
    <w:p w14:paraId="379D9736" w14:textId="77777777" w:rsidR="008776DF" w:rsidRPr="008776DF" w:rsidRDefault="008776DF" w:rsidP="008776DF">
      <w:pPr>
        <w:rPr>
          <w:rFonts w:ascii="Calibri" w:hAnsi="Calibri"/>
          <w:b/>
          <w:bCs/>
          <w:sz w:val="22"/>
          <w:szCs w:val="22"/>
        </w:rPr>
      </w:pPr>
      <w:r w:rsidRPr="008776DF">
        <w:rPr>
          <w:rFonts w:ascii="Calibri" w:hAnsi="Calibri"/>
          <w:b/>
          <w:bCs/>
          <w:sz w:val="22"/>
          <w:szCs w:val="22"/>
        </w:rPr>
        <w:t xml:space="preserve">Summary of Study Findings: </w:t>
      </w:r>
      <w:r w:rsidRPr="008776DF">
        <w:rPr>
          <w:rFonts w:ascii="Calibri" w:hAnsi="Calibri"/>
          <w:sz w:val="22"/>
          <w:szCs w:val="22"/>
        </w:rPr>
        <w:t xml:space="preserve">Fry stage, C. carpio [110–340 mg body weight (BW) and 20–34 mm total length (TL)] were obtained from the </w:t>
      </w:r>
      <w:proofErr w:type="spellStart"/>
      <w:r w:rsidRPr="008776DF">
        <w:rPr>
          <w:rFonts w:ascii="Calibri" w:hAnsi="Calibri"/>
          <w:sz w:val="22"/>
          <w:szCs w:val="22"/>
        </w:rPr>
        <w:t>Udawalawe</w:t>
      </w:r>
      <w:proofErr w:type="spellEnd"/>
      <w:r w:rsidRPr="008776DF">
        <w:rPr>
          <w:rFonts w:ascii="Calibri" w:hAnsi="Calibri"/>
          <w:sz w:val="22"/>
          <w:szCs w:val="22"/>
        </w:rPr>
        <w:t xml:space="preserve"> Fisheries Station and were allowed to acclimate to laboratory conditions in glass aquaria for 2 weeks.  The water temperatures were maintained at 27 to 29C and were monitored daily.  For the acute test, groups of 10 fish were placed in 30-L rectangular glass aquaria and were exposed to a series of concentrations (in triplicate) of chlorpyrifos (0.002, 0.005, 0.01, 0.02, 0.04 and 0.08 mg L) and a water control.   Solutions of the test concentrations were made by diluting commercial formulations (40% EC for chlorpyrifos) so there is uncertainty if the reported “chlorpyrifos” concentration is in terms of the </w:t>
      </w:r>
      <w:proofErr w:type="spellStart"/>
      <w:r w:rsidRPr="008776DF">
        <w:rPr>
          <w:rFonts w:ascii="Calibri" w:hAnsi="Calibri"/>
          <w:sz w:val="22"/>
          <w:szCs w:val="22"/>
        </w:rPr>
        <w:t>a.i</w:t>
      </w:r>
      <w:proofErr w:type="spellEnd"/>
      <w:r w:rsidRPr="008776DF">
        <w:rPr>
          <w:rFonts w:ascii="Calibri" w:hAnsi="Calibri"/>
          <w:sz w:val="22"/>
          <w:szCs w:val="22"/>
        </w:rPr>
        <w:t xml:space="preserve">. alone or if there needs to be a correction to active ingredient. </w:t>
      </w:r>
    </w:p>
    <w:p w14:paraId="33BEC111" w14:textId="77777777" w:rsidR="008776DF" w:rsidRPr="008776DF" w:rsidRDefault="008776DF" w:rsidP="008776DF">
      <w:pPr>
        <w:autoSpaceDE w:val="0"/>
        <w:autoSpaceDN w:val="0"/>
        <w:adjustRightInd w:val="0"/>
        <w:rPr>
          <w:rFonts w:ascii="Calibri" w:eastAsiaTheme="minorHAnsi" w:hAnsi="Calibri"/>
          <w:sz w:val="22"/>
          <w:szCs w:val="22"/>
        </w:rPr>
      </w:pPr>
    </w:p>
    <w:p w14:paraId="380189D6" w14:textId="77777777" w:rsidR="008776DF" w:rsidRPr="008776DF" w:rsidRDefault="008776DF" w:rsidP="008776DF">
      <w:pPr>
        <w:autoSpaceDE w:val="0"/>
        <w:autoSpaceDN w:val="0"/>
        <w:adjustRightInd w:val="0"/>
        <w:rPr>
          <w:rFonts w:ascii="Calibri" w:eastAsiaTheme="minorHAnsi" w:hAnsi="Calibri"/>
          <w:sz w:val="22"/>
          <w:szCs w:val="22"/>
        </w:rPr>
      </w:pPr>
      <w:r w:rsidRPr="008776DF">
        <w:rPr>
          <w:rFonts w:ascii="Calibri" w:eastAsiaTheme="minorHAnsi" w:hAnsi="Calibri"/>
          <w:sz w:val="22"/>
          <w:szCs w:val="22"/>
        </w:rPr>
        <w:t xml:space="preserve">Groups of 50 fish were exposed to sublethal concentrations in 70 L glass aquaria for 14 days. For the sublethal test, fish were exposed to Chlorpyrifos at 0.04, 0.08 and 0.40 ug/L (which corresponds to 0.5, 1 and 5% of the LD50, respectively) or a water control. The experiments were conducted in triplicate. The aquaria were aerated and the test solutions were renewed at 96-h intervals. On exposure days 7 and 14, samples of fish from each concentration and the control (two to four fish from each replicate aquarium) were sacrificed to determine AChE activity of the brain tissues. At the end of day 14 of the sublethal toxicity tests, the fish were transferred separately to clean aged tap water in glass aquaria for recovery. The aquaria were continuously aerated. At 7 day intervals, two to four fish from each replicate aquarium were sacrificed to determine AChE activity of the brain tissues-to determine recoveries. For the AChE assay, tissues were prepared by homogenizing the brain tissue in 0.1 M phosphate buffer, pH 8.0. AChE activities of the homogenates were assayed using acetylthiocholine iodide as the substrate following the spectrophotometric method of </w:t>
      </w:r>
      <w:proofErr w:type="spellStart"/>
      <w:r w:rsidRPr="008776DF">
        <w:rPr>
          <w:rFonts w:ascii="Calibri" w:eastAsiaTheme="minorHAnsi" w:hAnsi="Calibri"/>
          <w:sz w:val="22"/>
          <w:szCs w:val="22"/>
        </w:rPr>
        <w:t>Ellman</w:t>
      </w:r>
      <w:proofErr w:type="spellEnd"/>
      <w:r w:rsidRPr="008776DF">
        <w:rPr>
          <w:rFonts w:ascii="Calibri" w:eastAsiaTheme="minorHAnsi" w:hAnsi="Calibri"/>
          <w:sz w:val="22"/>
          <w:szCs w:val="22"/>
        </w:rPr>
        <w:t xml:space="preserve"> et al.(1961).</w:t>
      </w:r>
    </w:p>
    <w:p w14:paraId="2E11965C" w14:textId="77777777" w:rsidR="008776DF" w:rsidRPr="008776DF" w:rsidRDefault="008776DF" w:rsidP="008776DF">
      <w:pPr>
        <w:autoSpaceDE w:val="0"/>
        <w:autoSpaceDN w:val="0"/>
        <w:adjustRightInd w:val="0"/>
        <w:rPr>
          <w:rFonts w:ascii="Calibri" w:eastAsiaTheme="minorHAnsi" w:hAnsi="Calibri"/>
          <w:sz w:val="22"/>
          <w:szCs w:val="22"/>
        </w:rPr>
      </w:pPr>
    </w:p>
    <w:p w14:paraId="73C20310" w14:textId="77777777" w:rsidR="008776DF" w:rsidRPr="008776DF" w:rsidRDefault="008776DF" w:rsidP="008776DF">
      <w:pPr>
        <w:autoSpaceDE w:val="0"/>
        <w:autoSpaceDN w:val="0"/>
        <w:adjustRightInd w:val="0"/>
        <w:rPr>
          <w:rFonts w:ascii="Calibri" w:eastAsiaTheme="minorHAnsi" w:hAnsi="Calibri"/>
          <w:sz w:val="22"/>
          <w:szCs w:val="22"/>
        </w:rPr>
      </w:pPr>
      <w:r w:rsidRPr="008776DF">
        <w:rPr>
          <w:rFonts w:ascii="Calibri" w:eastAsiaTheme="minorHAnsi" w:hAnsi="Calibri"/>
          <w:sz w:val="22"/>
          <w:szCs w:val="22"/>
        </w:rPr>
        <w:t xml:space="preserve">From the acute test, the reported LC50 for chlorpyrifos was 0.008 mg/L (0.002-0.016) with a dose response slope of 7.54. The LC50 values, 95% confidence limits of LC50 values and slope functions of the concentration–mortality curves were determined by the _Toxicologist_ computer software programme (Euro-Mediterranean Centre for Marine Contamination Hazards, University of Malta, Malta) developed by </w:t>
      </w:r>
      <w:proofErr w:type="spellStart"/>
      <w:r w:rsidRPr="008776DF">
        <w:rPr>
          <w:rFonts w:ascii="Calibri" w:eastAsiaTheme="minorHAnsi" w:hAnsi="Calibri"/>
          <w:sz w:val="22"/>
          <w:szCs w:val="22"/>
        </w:rPr>
        <w:t>Buhagiar</w:t>
      </w:r>
      <w:proofErr w:type="spellEnd"/>
      <w:r w:rsidRPr="008776DF">
        <w:rPr>
          <w:rFonts w:ascii="Calibri" w:eastAsiaTheme="minorHAnsi" w:hAnsi="Calibri"/>
          <w:sz w:val="22"/>
          <w:szCs w:val="22"/>
        </w:rPr>
        <w:t xml:space="preserve"> and Abel (1991).</w:t>
      </w:r>
    </w:p>
    <w:p w14:paraId="74FC6D21" w14:textId="77777777" w:rsidR="008776DF" w:rsidRPr="008776DF" w:rsidRDefault="008776DF" w:rsidP="008776DF">
      <w:pPr>
        <w:autoSpaceDE w:val="0"/>
        <w:autoSpaceDN w:val="0"/>
        <w:adjustRightInd w:val="0"/>
        <w:rPr>
          <w:rFonts w:ascii="Calibri" w:eastAsiaTheme="minorHAnsi" w:hAnsi="Calibri"/>
          <w:sz w:val="22"/>
          <w:szCs w:val="22"/>
        </w:rPr>
      </w:pPr>
    </w:p>
    <w:p w14:paraId="12F36F9F" w14:textId="77777777" w:rsidR="008776DF" w:rsidRPr="008776DF" w:rsidRDefault="008776DF" w:rsidP="008776DF">
      <w:pPr>
        <w:autoSpaceDE w:val="0"/>
        <w:autoSpaceDN w:val="0"/>
        <w:adjustRightInd w:val="0"/>
        <w:rPr>
          <w:rFonts w:ascii="Calibri" w:eastAsiaTheme="minorHAnsi" w:hAnsi="Calibri"/>
          <w:sz w:val="22"/>
          <w:szCs w:val="22"/>
        </w:rPr>
      </w:pPr>
      <w:r w:rsidRPr="008776DF">
        <w:rPr>
          <w:rFonts w:ascii="Calibri" w:eastAsiaTheme="minorHAnsi" w:hAnsi="Calibri"/>
          <w:sz w:val="22"/>
          <w:szCs w:val="22"/>
        </w:rPr>
        <w:t xml:space="preserve">After 7 days, the AChE activities of the organophosphate-exposed fish were inhibited (29–81% of the control) at all doses. There was a good dose response relationship and greater inhibition of the AChE activity in brain tissues was recorded after 14 days of exposure.  With respect to the recovery, the fish exposed to even to the lowest sublethal level of chlorpyrifos (0.5% LC50) did not fully recover from the insecticide induced anticholinesterase action during the 21-day period.  By the end of the 21 day test, the AChE activity was reported to be 36–78% of the normal activity. </w:t>
      </w:r>
    </w:p>
    <w:p w14:paraId="200DD824" w14:textId="77777777" w:rsidR="008776DF" w:rsidRPr="008776DF" w:rsidRDefault="008776DF" w:rsidP="008776DF">
      <w:pPr>
        <w:rPr>
          <w:rFonts w:ascii="Calibri" w:hAnsi="Calibri"/>
          <w:b/>
          <w:bCs/>
          <w:sz w:val="22"/>
          <w:szCs w:val="22"/>
        </w:rPr>
      </w:pPr>
    </w:p>
    <w:p w14:paraId="4E29AB74" w14:textId="77777777" w:rsidR="008776DF" w:rsidRPr="008776DF" w:rsidRDefault="008776DF" w:rsidP="008776DF">
      <w:pPr>
        <w:rPr>
          <w:rFonts w:ascii="Calibri" w:hAnsi="Calibri"/>
          <w:b/>
          <w:bCs/>
          <w:sz w:val="22"/>
          <w:szCs w:val="22"/>
        </w:rPr>
      </w:pPr>
      <w:r w:rsidRPr="008776DF">
        <w:rPr>
          <w:rFonts w:ascii="Calibri" w:hAnsi="Calibri"/>
          <w:b/>
          <w:bCs/>
          <w:sz w:val="22"/>
          <w:szCs w:val="22"/>
        </w:rPr>
        <w:t xml:space="preserve">Conclusions: </w:t>
      </w:r>
    </w:p>
    <w:p w14:paraId="2FA35AD5" w14:textId="77777777" w:rsidR="008776DF" w:rsidRPr="008776DF" w:rsidRDefault="008776DF" w:rsidP="008776DF">
      <w:pPr>
        <w:autoSpaceDE w:val="0"/>
        <w:autoSpaceDN w:val="0"/>
        <w:adjustRightInd w:val="0"/>
        <w:rPr>
          <w:rFonts w:ascii="Calibri" w:eastAsiaTheme="minorHAnsi" w:hAnsi="Calibri" w:cstheme="minorBidi"/>
          <w:bCs/>
          <w:i/>
          <w:sz w:val="22"/>
          <w:szCs w:val="22"/>
        </w:rPr>
      </w:pPr>
      <w:r w:rsidRPr="008776DF">
        <w:rPr>
          <w:rFonts w:ascii="Calibri" w:eastAsiaTheme="minorHAnsi" w:hAnsi="Calibri"/>
          <w:bCs/>
          <w:sz w:val="22"/>
          <w:szCs w:val="22"/>
        </w:rPr>
        <w:t xml:space="preserve">Based on the reported results, the LOAEC from this study is 0.04 ug/L (based on Ache inhibition at the lowest dose when compared to the control </w:t>
      </w:r>
      <w:r w:rsidRPr="008776DF">
        <w:rPr>
          <w:rFonts w:ascii="Calibri" w:eastAsiaTheme="minorHAnsi" w:hAnsi="Calibri"/>
          <w:sz w:val="22"/>
          <w:szCs w:val="22"/>
        </w:rPr>
        <w:t xml:space="preserve">(ANOVA, Tukey’s test P &lt; 0.05).  The LD50 value from the acute test is 0.008 mg/L.  </w:t>
      </w:r>
      <w:r w:rsidRPr="008776DF">
        <w:rPr>
          <w:rFonts w:ascii="Calibri" w:eastAsiaTheme="minorHAnsi" w:hAnsi="Calibri"/>
          <w:i/>
          <w:sz w:val="22"/>
          <w:szCs w:val="22"/>
        </w:rPr>
        <w:t xml:space="preserve">Note, this value is different than what was originally captured in ECOTOX because the value that was reported was overcorrected (multiplied by 0.4)-the spreadsheets were adjusted by the reviewer.  </w:t>
      </w:r>
    </w:p>
    <w:p w14:paraId="28E0611E" w14:textId="77777777" w:rsidR="008776DF" w:rsidRPr="008776DF" w:rsidRDefault="008776DF" w:rsidP="008776DF">
      <w:pPr>
        <w:rPr>
          <w:rFonts w:ascii="Calibri" w:hAnsi="Calibri"/>
          <w:bCs/>
          <w:sz w:val="22"/>
          <w:szCs w:val="22"/>
        </w:rPr>
      </w:pPr>
    </w:p>
    <w:p w14:paraId="42FA772B" w14:textId="77777777" w:rsidR="008776DF" w:rsidRPr="008776DF" w:rsidRDefault="008776DF" w:rsidP="008776DF">
      <w:pPr>
        <w:rPr>
          <w:rFonts w:ascii="Calibri" w:hAnsi="Calibri"/>
          <w:bCs/>
          <w:sz w:val="22"/>
          <w:szCs w:val="22"/>
        </w:rPr>
      </w:pPr>
      <w:r w:rsidRPr="008776DF">
        <w:rPr>
          <w:rFonts w:ascii="Calibri" w:hAnsi="Calibri"/>
          <w:b/>
          <w:bCs/>
          <w:sz w:val="22"/>
          <w:szCs w:val="22"/>
        </w:rPr>
        <w:t xml:space="preserve">Description of Use in Document (QUAL, QUAN, INV):  </w:t>
      </w:r>
      <w:r w:rsidRPr="008776DF">
        <w:rPr>
          <w:rFonts w:ascii="Calibri" w:hAnsi="Calibri"/>
          <w:bCs/>
          <w:sz w:val="22"/>
          <w:szCs w:val="22"/>
        </w:rPr>
        <w:t xml:space="preserve">QUAN (but not selected for threshold because not lowest) </w:t>
      </w:r>
    </w:p>
    <w:p w14:paraId="1DBA7A19" w14:textId="77777777" w:rsidR="008776DF" w:rsidRPr="008776DF" w:rsidRDefault="008776DF" w:rsidP="008776DF">
      <w:pPr>
        <w:rPr>
          <w:rFonts w:ascii="Calibri" w:hAnsi="Calibri"/>
          <w:bCs/>
          <w:sz w:val="22"/>
          <w:szCs w:val="22"/>
        </w:rPr>
      </w:pPr>
      <w:r w:rsidRPr="008776DF">
        <w:rPr>
          <w:rFonts w:ascii="Calibri" w:hAnsi="Calibri"/>
          <w:b/>
          <w:bCs/>
          <w:sz w:val="22"/>
          <w:szCs w:val="22"/>
        </w:rPr>
        <w:t>Rationale for Use: ESA Assessment for Chlorpyrifos</w:t>
      </w:r>
    </w:p>
    <w:p w14:paraId="15EAE3E1" w14:textId="77777777" w:rsidR="008776DF" w:rsidRPr="008776DF" w:rsidRDefault="008776DF" w:rsidP="008776DF">
      <w:pPr>
        <w:rPr>
          <w:rFonts w:ascii="Calibri" w:hAnsi="Calibri"/>
          <w:b/>
          <w:bCs/>
          <w:sz w:val="22"/>
          <w:szCs w:val="22"/>
        </w:rPr>
      </w:pPr>
    </w:p>
    <w:p w14:paraId="6F34FD8F" w14:textId="77777777" w:rsidR="008776DF" w:rsidRPr="008776DF" w:rsidRDefault="008776DF" w:rsidP="008776DF">
      <w:pPr>
        <w:rPr>
          <w:rFonts w:ascii="Calibri" w:hAnsi="Calibri"/>
          <w:b/>
          <w:bCs/>
          <w:sz w:val="22"/>
          <w:szCs w:val="22"/>
        </w:rPr>
      </w:pPr>
      <w:r w:rsidRPr="008776DF">
        <w:rPr>
          <w:rFonts w:ascii="Calibri" w:hAnsi="Calibri"/>
          <w:b/>
          <w:bCs/>
          <w:sz w:val="22"/>
          <w:szCs w:val="22"/>
        </w:rPr>
        <w:t xml:space="preserve">Limitations of Study: </w:t>
      </w:r>
    </w:p>
    <w:p w14:paraId="5EF05A72" w14:textId="77777777" w:rsidR="008776DF" w:rsidRPr="008776DF" w:rsidRDefault="008776DF" w:rsidP="008776DF">
      <w:pPr>
        <w:autoSpaceDE w:val="0"/>
        <w:autoSpaceDN w:val="0"/>
        <w:adjustRightInd w:val="0"/>
        <w:rPr>
          <w:rFonts w:ascii="Calibri" w:eastAsiaTheme="minorHAnsi" w:hAnsi="Calibri"/>
          <w:sz w:val="22"/>
          <w:szCs w:val="22"/>
        </w:rPr>
      </w:pPr>
      <w:r w:rsidRPr="008776DF">
        <w:rPr>
          <w:rFonts w:ascii="Calibri" w:eastAsiaTheme="minorHAnsi" w:hAnsi="Calibri"/>
          <w:sz w:val="22"/>
          <w:szCs w:val="22"/>
        </w:rPr>
        <w:t xml:space="preserve">The test concentration solutions were made by diluting commercial formulations (40% EC for chlorpyrifos) so there is uncertainty if the reported “chlorpyrifos” concentration is in terms of the </w:t>
      </w:r>
      <w:proofErr w:type="spellStart"/>
      <w:r w:rsidRPr="008776DF">
        <w:rPr>
          <w:rFonts w:ascii="Calibri" w:eastAsiaTheme="minorHAnsi" w:hAnsi="Calibri"/>
          <w:sz w:val="22"/>
          <w:szCs w:val="22"/>
        </w:rPr>
        <w:t>a.i</w:t>
      </w:r>
      <w:proofErr w:type="spellEnd"/>
      <w:r w:rsidRPr="008776DF">
        <w:rPr>
          <w:rFonts w:ascii="Calibri" w:eastAsiaTheme="minorHAnsi" w:hAnsi="Calibri"/>
          <w:sz w:val="22"/>
          <w:szCs w:val="22"/>
        </w:rPr>
        <w:t xml:space="preserve">.  It was assumed that the reported values were active ingredient for this assessment. </w:t>
      </w:r>
    </w:p>
    <w:p w14:paraId="45CABF39" w14:textId="77777777" w:rsidR="008776DF" w:rsidRPr="008776DF" w:rsidRDefault="008776DF" w:rsidP="008776DF">
      <w:pPr>
        <w:autoSpaceDE w:val="0"/>
        <w:autoSpaceDN w:val="0"/>
        <w:adjustRightInd w:val="0"/>
        <w:rPr>
          <w:rFonts w:ascii="Calibri" w:eastAsiaTheme="minorHAnsi" w:hAnsi="Calibri"/>
          <w:sz w:val="22"/>
          <w:szCs w:val="22"/>
        </w:rPr>
      </w:pPr>
    </w:p>
    <w:p w14:paraId="0E16D88F" w14:textId="77777777" w:rsidR="008776DF" w:rsidRPr="008776DF" w:rsidRDefault="008776DF" w:rsidP="008776DF">
      <w:pPr>
        <w:autoSpaceDE w:val="0"/>
        <w:autoSpaceDN w:val="0"/>
        <w:adjustRightInd w:val="0"/>
        <w:rPr>
          <w:rFonts w:ascii="Calibri" w:eastAsiaTheme="minorHAnsi" w:hAnsi="Calibri"/>
          <w:sz w:val="22"/>
          <w:szCs w:val="22"/>
        </w:rPr>
      </w:pPr>
      <w:r w:rsidRPr="008776DF">
        <w:rPr>
          <w:rFonts w:ascii="Calibri" w:eastAsiaTheme="minorHAnsi" w:hAnsi="Calibri"/>
          <w:sz w:val="22"/>
          <w:szCs w:val="22"/>
        </w:rPr>
        <w:t xml:space="preserve">Both the acute and sublethal tests were static exposures and the test concentrations were not measured.  For the sublethal test, the test concentrations were renewed on a 96 hour interval. </w:t>
      </w:r>
    </w:p>
    <w:p w14:paraId="1CED7AFB" w14:textId="77777777" w:rsidR="008776DF" w:rsidRPr="008776DF" w:rsidRDefault="008776DF" w:rsidP="008776DF">
      <w:pPr>
        <w:autoSpaceDE w:val="0"/>
        <w:autoSpaceDN w:val="0"/>
        <w:adjustRightInd w:val="0"/>
        <w:rPr>
          <w:rFonts w:ascii="Calibri" w:eastAsiaTheme="minorHAnsi" w:hAnsi="Calibri"/>
          <w:sz w:val="22"/>
          <w:szCs w:val="22"/>
        </w:rPr>
      </w:pPr>
      <w:r w:rsidRPr="008776DF">
        <w:rPr>
          <w:rFonts w:ascii="Calibri" w:eastAsiaTheme="minorHAnsi" w:hAnsi="Calibri"/>
          <w:sz w:val="22"/>
          <w:szCs w:val="22"/>
        </w:rPr>
        <w:t xml:space="preserve">Raw data are not available to verify statistical analysis. </w:t>
      </w:r>
    </w:p>
    <w:p w14:paraId="5D939F5C" w14:textId="77777777" w:rsidR="008776DF" w:rsidRPr="008776DF" w:rsidRDefault="008776DF" w:rsidP="008776DF">
      <w:pPr>
        <w:rPr>
          <w:rFonts w:ascii="Calibri" w:hAnsi="Calibri"/>
          <w:b/>
          <w:bCs/>
          <w:sz w:val="22"/>
          <w:szCs w:val="22"/>
        </w:rPr>
      </w:pPr>
    </w:p>
    <w:p w14:paraId="035584C3" w14:textId="77777777" w:rsidR="008776DF" w:rsidRPr="008776DF" w:rsidRDefault="008776DF" w:rsidP="008776DF">
      <w:pPr>
        <w:rPr>
          <w:rFonts w:ascii="Calibri" w:hAnsi="Calibri"/>
          <w:b/>
          <w:sz w:val="22"/>
          <w:szCs w:val="22"/>
        </w:rPr>
      </w:pPr>
      <w:r w:rsidRPr="008776DF">
        <w:rPr>
          <w:rFonts w:ascii="Calibri" w:hAnsi="Calibri"/>
          <w:b/>
          <w:bCs/>
          <w:sz w:val="22"/>
          <w:szCs w:val="22"/>
        </w:rPr>
        <w:t xml:space="preserve">Primary Reviewer: </w:t>
      </w:r>
      <w:r w:rsidRPr="008776DF">
        <w:rPr>
          <w:rFonts w:ascii="Calibri" w:hAnsi="Calibri"/>
          <w:bCs/>
          <w:sz w:val="22"/>
          <w:szCs w:val="22"/>
        </w:rPr>
        <w:t>Katherine Stebbins, Biologist (OPP/EFED/ERB3)</w:t>
      </w:r>
    </w:p>
    <w:p w14:paraId="6FDCD66F" w14:textId="77777777" w:rsidR="00EC55C9" w:rsidRDefault="00EC55C9" w:rsidP="008776DF">
      <w:pPr>
        <w:rPr>
          <w:rFonts w:ascii="Calibri" w:hAnsi="Calibri"/>
          <w:b/>
          <w:bCs/>
          <w:sz w:val="22"/>
          <w:szCs w:val="22"/>
        </w:rPr>
      </w:pPr>
    </w:p>
    <w:p w14:paraId="02D2D561" w14:textId="2FE49960" w:rsidR="008776DF" w:rsidRPr="008776DF" w:rsidRDefault="008776DF" w:rsidP="008776DF">
      <w:pPr>
        <w:rPr>
          <w:rFonts w:ascii="Calibri" w:hAnsi="Calibri"/>
          <w:b/>
          <w:sz w:val="22"/>
          <w:szCs w:val="22"/>
        </w:rPr>
      </w:pPr>
      <w:r w:rsidRPr="008776DF">
        <w:rPr>
          <w:rFonts w:ascii="Calibri" w:hAnsi="Calibri"/>
          <w:b/>
          <w:bCs/>
          <w:sz w:val="22"/>
          <w:szCs w:val="22"/>
        </w:rPr>
        <w:t>Secondary Reviewer:</w:t>
      </w:r>
      <w:r w:rsidRPr="008776DF">
        <w:rPr>
          <w:rFonts w:ascii="Calibri" w:hAnsi="Calibri"/>
          <w:bCs/>
          <w:sz w:val="22"/>
          <w:szCs w:val="22"/>
        </w:rPr>
        <w:t xml:space="preserve"> Melissa Panger Ph</w:t>
      </w:r>
      <w:r w:rsidR="00967C00">
        <w:rPr>
          <w:rFonts w:ascii="Calibri" w:hAnsi="Calibri"/>
          <w:bCs/>
          <w:sz w:val="22"/>
          <w:szCs w:val="22"/>
        </w:rPr>
        <w:t>.</w:t>
      </w:r>
      <w:r w:rsidRPr="008776DF">
        <w:rPr>
          <w:rFonts w:ascii="Calibri" w:hAnsi="Calibri"/>
          <w:bCs/>
          <w:sz w:val="22"/>
          <w:szCs w:val="22"/>
        </w:rPr>
        <w:t>D</w:t>
      </w:r>
      <w:r w:rsidR="00967C00">
        <w:rPr>
          <w:rFonts w:ascii="Calibri" w:hAnsi="Calibri"/>
          <w:bCs/>
          <w:sz w:val="22"/>
          <w:szCs w:val="22"/>
        </w:rPr>
        <w:t>.</w:t>
      </w:r>
      <w:r w:rsidRPr="008776DF">
        <w:rPr>
          <w:rFonts w:ascii="Calibri" w:hAnsi="Calibri"/>
          <w:bCs/>
          <w:sz w:val="22"/>
          <w:szCs w:val="22"/>
        </w:rPr>
        <w:t>, Senior Scientist (OPP/EFED/ERB3)</w:t>
      </w:r>
    </w:p>
    <w:p w14:paraId="6D50A7FA" w14:textId="77777777" w:rsidR="008776DF" w:rsidRPr="008776DF" w:rsidRDefault="008776DF" w:rsidP="008776DF">
      <w:pPr>
        <w:rPr>
          <w:rFonts w:ascii="Calibri" w:hAnsi="Calibri"/>
          <w:b/>
          <w:bCs/>
          <w:sz w:val="22"/>
          <w:szCs w:val="22"/>
        </w:rPr>
      </w:pPr>
    </w:p>
    <w:p w14:paraId="3DD4C1C6" w14:textId="77777777" w:rsidR="00EC55C9" w:rsidRDefault="00EC55C9">
      <w:pPr>
        <w:spacing w:after="160" w:line="259" w:lineRule="auto"/>
        <w:rPr>
          <w:rFonts w:ascii="Calibri" w:hAnsi="Calibri"/>
          <w:b/>
          <w:sz w:val="22"/>
          <w:szCs w:val="22"/>
          <w:u w:val="single"/>
        </w:rPr>
      </w:pPr>
      <w:r>
        <w:rPr>
          <w:rFonts w:ascii="Calibri" w:hAnsi="Calibri"/>
          <w:b/>
          <w:sz w:val="22"/>
          <w:szCs w:val="22"/>
          <w:u w:val="single"/>
        </w:rPr>
        <w:br w:type="page"/>
      </w:r>
    </w:p>
    <w:p w14:paraId="70C83E94" w14:textId="75D9C12D" w:rsidR="008E221D" w:rsidRPr="00DB2BC9" w:rsidRDefault="008E221D" w:rsidP="008E221D">
      <w:pPr>
        <w:spacing w:after="160" w:line="259" w:lineRule="auto"/>
        <w:rPr>
          <w:rFonts w:ascii="Calibri" w:hAnsi="Calibri"/>
          <w:b/>
          <w:sz w:val="22"/>
          <w:szCs w:val="22"/>
          <w:u w:val="single"/>
        </w:rPr>
      </w:pPr>
      <w:r w:rsidRPr="00DB2BC9">
        <w:rPr>
          <w:rFonts w:ascii="Calibri" w:hAnsi="Calibri"/>
          <w:b/>
          <w:sz w:val="22"/>
          <w:szCs w:val="22"/>
          <w:u w:val="single"/>
        </w:rPr>
        <w:t>Open literature Review Summary</w:t>
      </w:r>
    </w:p>
    <w:p w14:paraId="4D15AC40" w14:textId="77777777" w:rsidR="008E221D" w:rsidRPr="00DB2BC9" w:rsidRDefault="008E221D" w:rsidP="008E221D">
      <w:pPr>
        <w:rPr>
          <w:rFonts w:ascii="Calibri" w:hAnsi="Calibri"/>
          <w:b/>
          <w:sz w:val="22"/>
          <w:szCs w:val="22"/>
        </w:rPr>
      </w:pPr>
    </w:p>
    <w:p w14:paraId="537DF016" w14:textId="77777777" w:rsidR="008E221D" w:rsidRPr="00DB2BC9" w:rsidRDefault="008E221D" w:rsidP="008E221D">
      <w:pPr>
        <w:rPr>
          <w:rFonts w:ascii="Calibri" w:hAnsi="Calibri"/>
          <w:sz w:val="22"/>
          <w:szCs w:val="22"/>
        </w:rPr>
      </w:pPr>
      <w:r w:rsidRPr="00DB2BC9">
        <w:rPr>
          <w:rFonts w:ascii="Calibri" w:hAnsi="Calibri"/>
          <w:b/>
          <w:sz w:val="22"/>
          <w:szCs w:val="22"/>
        </w:rPr>
        <w:t xml:space="preserve">Chemical Name: </w:t>
      </w:r>
      <w:r w:rsidRPr="00DB2BC9">
        <w:rPr>
          <w:rFonts w:ascii="Calibri" w:hAnsi="Calibri"/>
          <w:sz w:val="22"/>
          <w:szCs w:val="22"/>
        </w:rPr>
        <w:t xml:space="preserve">Chlorpyrifos </w:t>
      </w:r>
    </w:p>
    <w:p w14:paraId="217057DB" w14:textId="77777777" w:rsidR="008E221D" w:rsidRPr="00DB2BC9" w:rsidRDefault="008E221D" w:rsidP="008E221D">
      <w:pPr>
        <w:rPr>
          <w:rFonts w:ascii="Calibri" w:hAnsi="Calibri"/>
          <w:sz w:val="22"/>
          <w:szCs w:val="22"/>
        </w:rPr>
      </w:pPr>
    </w:p>
    <w:p w14:paraId="6DE73A8E" w14:textId="77777777" w:rsidR="008E221D" w:rsidRPr="00DB2BC9" w:rsidRDefault="008E221D" w:rsidP="008E221D">
      <w:pPr>
        <w:rPr>
          <w:rFonts w:ascii="Calibri" w:hAnsi="Calibri"/>
          <w:sz w:val="22"/>
          <w:szCs w:val="22"/>
        </w:rPr>
      </w:pPr>
      <w:r w:rsidRPr="00DB2BC9">
        <w:rPr>
          <w:rFonts w:ascii="Calibri" w:hAnsi="Calibri"/>
          <w:b/>
          <w:sz w:val="22"/>
          <w:szCs w:val="22"/>
        </w:rPr>
        <w:t xml:space="preserve">CAS No:  </w:t>
      </w:r>
      <w:r w:rsidRPr="00DB2BC9">
        <w:rPr>
          <w:rFonts w:ascii="Calibri" w:hAnsi="Calibri"/>
          <w:sz w:val="22"/>
          <w:szCs w:val="22"/>
        </w:rPr>
        <w:t>2921-88-2</w:t>
      </w:r>
    </w:p>
    <w:p w14:paraId="5ABE5D29" w14:textId="77777777" w:rsidR="00A01C84" w:rsidRDefault="00A01C84" w:rsidP="00A01C84">
      <w:pPr>
        <w:rPr>
          <w:rFonts w:ascii="Calibri" w:hAnsi="Calibri"/>
          <w:b/>
          <w:bCs/>
          <w:sz w:val="22"/>
          <w:szCs w:val="22"/>
        </w:rPr>
      </w:pPr>
    </w:p>
    <w:p w14:paraId="5408C63C" w14:textId="77777777" w:rsidR="00A01C84" w:rsidRPr="008776DF" w:rsidRDefault="00A01C84" w:rsidP="00A01C84">
      <w:pPr>
        <w:rPr>
          <w:rFonts w:ascii="Calibri" w:hAnsi="Calibri"/>
          <w:bCs/>
          <w:sz w:val="22"/>
          <w:szCs w:val="22"/>
        </w:rPr>
      </w:pPr>
      <w:r w:rsidRPr="008776DF">
        <w:rPr>
          <w:rFonts w:ascii="Calibri" w:hAnsi="Calibri"/>
          <w:b/>
          <w:bCs/>
          <w:sz w:val="22"/>
          <w:szCs w:val="22"/>
        </w:rPr>
        <w:t>PC Code: 059101</w:t>
      </w:r>
    </w:p>
    <w:p w14:paraId="6FA9CB8D" w14:textId="77777777" w:rsidR="008E221D" w:rsidRDefault="008E221D" w:rsidP="008E221D">
      <w:pPr>
        <w:pStyle w:val="NormalWeb"/>
        <w:spacing w:before="0" w:beforeAutospacing="0" w:after="0" w:afterAutospacing="0"/>
        <w:rPr>
          <w:rStyle w:val="Strong"/>
          <w:rFonts w:ascii="Calibri" w:hAnsi="Calibri"/>
          <w:sz w:val="22"/>
          <w:szCs w:val="22"/>
          <w:u w:val="single"/>
        </w:rPr>
      </w:pPr>
    </w:p>
    <w:p w14:paraId="5FF2E5AB" w14:textId="77777777" w:rsidR="008E221D" w:rsidRPr="008E221D" w:rsidRDefault="008E221D" w:rsidP="008E221D">
      <w:pPr>
        <w:pStyle w:val="NormalWeb"/>
        <w:spacing w:before="0" w:beforeAutospacing="0" w:after="0" w:afterAutospacing="0"/>
        <w:rPr>
          <w:rStyle w:val="Strong"/>
          <w:rFonts w:ascii="Calibri" w:hAnsi="Calibri"/>
          <w:sz w:val="22"/>
          <w:szCs w:val="22"/>
        </w:rPr>
      </w:pPr>
      <w:r w:rsidRPr="008E221D">
        <w:rPr>
          <w:rStyle w:val="Strong"/>
          <w:rFonts w:ascii="Calibri" w:hAnsi="Calibri"/>
          <w:sz w:val="22"/>
          <w:szCs w:val="22"/>
        </w:rPr>
        <w:t>ECOTOX Record Number and Citation: E92497</w:t>
      </w:r>
    </w:p>
    <w:p w14:paraId="0461BE4C" w14:textId="77777777" w:rsidR="008E221D" w:rsidRPr="00F24397" w:rsidRDefault="008E221D" w:rsidP="008E221D">
      <w:pPr>
        <w:pStyle w:val="NormalWeb"/>
        <w:spacing w:before="0" w:beforeAutospacing="0" w:after="0" w:afterAutospacing="0"/>
        <w:rPr>
          <w:rStyle w:val="Strong"/>
          <w:rFonts w:ascii="Calibri" w:hAnsi="Calibri"/>
          <w:b w:val="0"/>
          <w:bCs w:val="0"/>
          <w:sz w:val="22"/>
          <w:szCs w:val="22"/>
        </w:rPr>
      </w:pPr>
    </w:p>
    <w:p w14:paraId="34CE0FAD" w14:textId="77777777" w:rsidR="008E221D" w:rsidRPr="00F24397" w:rsidRDefault="008E221D" w:rsidP="008E221D">
      <w:pPr>
        <w:pStyle w:val="NormalWeb"/>
        <w:spacing w:before="0" w:beforeAutospacing="0" w:after="0" w:afterAutospacing="0"/>
        <w:rPr>
          <w:rStyle w:val="Strong"/>
          <w:rFonts w:ascii="Calibri" w:hAnsi="Calibri"/>
          <w:b w:val="0"/>
          <w:sz w:val="22"/>
          <w:szCs w:val="22"/>
        </w:rPr>
      </w:pPr>
      <w:r w:rsidRPr="00F24397">
        <w:rPr>
          <w:rStyle w:val="Strong"/>
          <w:rFonts w:ascii="Calibri" w:hAnsi="Calibri"/>
          <w:sz w:val="22"/>
          <w:szCs w:val="22"/>
        </w:rPr>
        <w:t>Reference:</w:t>
      </w:r>
      <w:r w:rsidRPr="00F24397">
        <w:rPr>
          <w:rFonts w:ascii="Calibri" w:hAnsi="Calibri"/>
          <w:sz w:val="22"/>
          <w:szCs w:val="22"/>
        </w:rPr>
        <w:t xml:space="preserve"> Sturm, A., </w:t>
      </w:r>
      <w:proofErr w:type="spellStart"/>
      <w:r w:rsidRPr="00F24397">
        <w:rPr>
          <w:rFonts w:ascii="Calibri" w:hAnsi="Calibri"/>
          <w:sz w:val="22"/>
          <w:szCs w:val="22"/>
        </w:rPr>
        <w:t>Radau</w:t>
      </w:r>
      <w:proofErr w:type="spellEnd"/>
      <w:r w:rsidRPr="00F24397">
        <w:rPr>
          <w:rFonts w:ascii="Calibri" w:hAnsi="Calibri"/>
          <w:sz w:val="22"/>
          <w:szCs w:val="22"/>
        </w:rPr>
        <w:t xml:space="preserve">, T.S., Hahn, T., Schultz, R. (2007). </w:t>
      </w:r>
      <w:r w:rsidRPr="00F24397">
        <w:rPr>
          <w:rStyle w:val="Strong"/>
          <w:rFonts w:ascii="Calibri" w:hAnsi="Calibri"/>
          <w:b w:val="0"/>
          <w:sz w:val="22"/>
          <w:szCs w:val="22"/>
        </w:rPr>
        <w:t xml:space="preserve">Inhibition of Rainbow Trout Acetylcholinesterase by Aqueous and Suspended Particle-Associated Organophosphorous Insecticides. Chemosphere (68) pp. 605-612. </w:t>
      </w:r>
    </w:p>
    <w:p w14:paraId="603C1DD0" w14:textId="77777777" w:rsidR="008E221D" w:rsidRPr="00F24397" w:rsidRDefault="008E221D" w:rsidP="008E221D">
      <w:pPr>
        <w:pStyle w:val="NormalWeb"/>
        <w:spacing w:before="0" w:beforeAutospacing="0" w:after="0" w:afterAutospacing="0"/>
        <w:rPr>
          <w:rStyle w:val="Strong"/>
          <w:rFonts w:ascii="Calibri" w:hAnsi="Calibri"/>
          <w:b w:val="0"/>
          <w:sz w:val="22"/>
          <w:szCs w:val="22"/>
        </w:rPr>
      </w:pPr>
    </w:p>
    <w:p w14:paraId="459750AF" w14:textId="13F1D0F3" w:rsidR="008E221D" w:rsidRPr="00F24397" w:rsidRDefault="008E221D" w:rsidP="008E221D">
      <w:pPr>
        <w:pStyle w:val="NormalWeb"/>
        <w:spacing w:before="0" w:beforeAutospacing="0" w:after="0" w:afterAutospacing="0"/>
        <w:rPr>
          <w:rStyle w:val="Strong"/>
          <w:rFonts w:ascii="Calibri" w:hAnsi="Calibri"/>
          <w:b w:val="0"/>
          <w:sz w:val="22"/>
          <w:szCs w:val="22"/>
        </w:rPr>
      </w:pPr>
      <w:r w:rsidRPr="00F24397">
        <w:rPr>
          <w:rStyle w:val="Strong"/>
          <w:rFonts w:ascii="Calibri" w:hAnsi="Calibri"/>
          <w:sz w:val="22"/>
          <w:szCs w:val="22"/>
        </w:rPr>
        <w:t xml:space="preserve">Purpose of Review (Note: DP Barcode required for Quantitative studies): </w:t>
      </w:r>
      <w:r w:rsidRPr="00F24397">
        <w:rPr>
          <w:rStyle w:val="Strong"/>
          <w:rFonts w:ascii="Calibri" w:hAnsi="Calibri"/>
          <w:b w:val="0"/>
          <w:sz w:val="22"/>
          <w:szCs w:val="22"/>
        </w:rPr>
        <w:t>Chlorpyrifos Listed Species Risk Assessment</w:t>
      </w:r>
      <w:r>
        <w:rPr>
          <w:rStyle w:val="Strong"/>
          <w:rFonts w:ascii="Calibri" w:hAnsi="Calibri"/>
          <w:b w:val="0"/>
          <w:sz w:val="22"/>
          <w:szCs w:val="22"/>
        </w:rPr>
        <w:t>-ESA Pilot</w:t>
      </w:r>
      <w:r w:rsidRPr="00F24397">
        <w:rPr>
          <w:rStyle w:val="Strong"/>
          <w:rFonts w:ascii="Calibri" w:hAnsi="Calibri"/>
          <w:b w:val="0"/>
          <w:sz w:val="22"/>
          <w:szCs w:val="22"/>
        </w:rPr>
        <w:t>—</w:t>
      </w:r>
      <w:r w:rsidR="0054788B">
        <w:rPr>
          <w:rStyle w:val="Strong"/>
          <w:rFonts w:ascii="Calibri" w:hAnsi="Calibri"/>
          <w:b w:val="0"/>
          <w:sz w:val="22"/>
          <w:szCs w:val="22"/>
        </w:rPr>
        <w:t xml:space="preserve">cited for characterization </w:t>
      </w:r>
      <w:r w:rsidRPr="00F24397">
        <w:rPr>
          <w:rStyle w:val="Strong"/>
          <w:rFonts w:ascii="Calibri" w:hAnsi="Calibri"/>
          <w:b w:val="0"/>
          <w:i/>
          <w:sz w:val="22"/>
          <w:szCs w:val="22"/>
        </w:rPr>
        <w:t>A</w:t>
      </w:r>
      <w:r w:rsidRPr="00F24397">
        <w:rPr>
          <w:rStyle w:val="Strong"/>
          <w:rFonts w:ascii="Calibri" w:hAnsi="Calibri"/>
          <w:sz w:val="22"/>
          <w:szCs w:val="22"/>
        </w:rPr>
        <w:t xml:space="preserve">PC Code: </w:t>
      </w:r>
      <w:r w:rsidRPr="00F24397">
        <w:rPr>
          <w:rStyle w:val="Strong"/>
          <w:rFonts w:ascii="Calibri" w:hAnsi="Calibri"/>
          <w:b w:val="0"/>
          <w:sz w:val="22"/>
          <w:szCs w:val="22"/>
        </w:rPr>
        <w:t>059101</w:t>
      </w:r>
    </w:p>
    <w:p w14:paraId="58FF21FD" w14:textId="77777777" w:rsidR="008E221D" w:rsidRPr="00F24397" w:rsidRDefault="008E221D" w:rsidP="008E221D">
      <w:pPr>
        <w:pStyle w:val="NormalWeb"/>
        <w:spacing w:before="0" w:beforeAutospacing="0" w:after="0" w:afterAutospacing="0"/>
        <w:rPr>
          <w:rStyle w:val="Strong"/>
          <w:rFonts w:ascii="Calibri" w:hAnsi="Calibri"/>
          <w:b w:val="0"/>
          <w:sz w:val="22"/>
          <w:szCs w:val="22"/>
        </w:rPr>
      </w:pPr>
      <w:r w:rsidRPr="00F24397">
        <w:rPr>
          <w:rStyle w:val="Strong"/>
          <w:rFonts w:ascii="Calibri" w:hAnsi="Calibri"/>
          <w:sz w:val="22"/>
          <w:szCs w:val="22"/>
        </w:rPr>
        <w:t xml:space="preserve">Date of Review: </w:t>
      </w:r>
      <w:r w:rsidRPr="00F24397">
        <w:rPr>
          <w:rStyle w:val="Strong"/>
          <w:rFonts w:ascii="Calibri" w:hAnsi="Calibri"/>
          <w:b w:val="0"/>
          <w:sz w:val="22"/>
          <w:szCs w:val="22"/>
        </w:rPr>
        <w:t>02/24/15</w:t>
      </w:r>
    </w:p>
    <w:p w14:paraId="4EC7CDA3" w14:textId="77777777" w:rsidR="008E221D" w:rsidRPr="00F24397" w:rsidRDefault="008E221D" w:rsidP="008E221D">
      <w:pPr>
        <w:pStyle w:val="NormalWeb"/>
        <w:spacing w:before="0" w:beforeAutospacing="0" w:after="0" w:afterAutospacing="0"/>
        <w:rPr>
          <w:rFonts w:ascii="Calibri" w:hAnsi="Calibri"/>
          <w:b/>
          <w:sz w:val="22"/>
          <w:szCs w:val="22"/>
        </w:rPr>
      </w:pPr>
    </w:p>
    <w:p w14:paraId="6228C12D" w14:textId="77777777" w:rsidR="008E221D" w:rsidRPr="00F24397" w:rsidRDefault="008E221D" w:rsidP="008E221D">
      <w:pPr>
        <w:pStyle w:val="NormalWeb"/>
        <w:spacing w:before="0" w:beforeAutospacing="0" w:after="0" w:afterAutospacing="0"/>
        <w:rPr>
          <w:rStyle w:val="Strong"/>
          <w:rFonts w:ascii="Calibri" w:hAnsi="Calibri"/>
          <w:sz w:val="22"/>
          <w:szCs w:val="22"/>
        </w:rPr>
      </w:pPr>
      <w:r w:rsidRPr="00F24397">
        <w:rPr>
          <w:rStyle w:val="Strong"/>
          <w:rFonts w:ascii="Calibri" w:hAnsi="Calibri"/>
          <w:sz w:val="22"/>
          <w:szCs w:val="22"/>
        </w:rPr>
        <w:t>Summary of Study Findings:  (Short review)</w:t>
      </w:r>
    </w:p>
    <w:p w14:paraId="5087C8D1" w14:textId="77777777" w:rsidR="008E221D" w:rsidRPr="00F24397" w:rsidRDefault="008E221D" w:rsidP="008E221D">
      <w:pPr>
        <w:pStyle w:val="NormalWeb"/>
        <w:spacing w:before="0" w:beforeAutospacing="0" w:after="0" w:afterAutospacing="0"/>
        <w:rPr>
          <w:rStyle w:val="Strong"/>
          <w:rFonts w:ascii="Calibri" w:hAnsi="Calibri"/>
          <w:b w:val="0"/>
          <w:sz w:val="22"/>
          <w:szCs w:val="22"/>
        </w:rPr>
      </w:pPr>
      <w:r w:rsidRPr="00F24397">
        <w:rPr>
          <w:rStyle w:val="Strong"/>
          <w:rFonts w:ascii="Calibri" w:hAnsi="Calibri"/>
          <w:b w:val="0"/>
          <w:sz w:val="22"/>
          <w:szCs w:val="22"/>
        </w:rPr>
        <w:t xml:space="preserve">The </w:t>
      </w:r>
      <w:r w:rsidRPr="00F24397">
        <w:rPr>
          <w:rStyle w:val="Strong"/>
          <w:rFonts w:ascii="Calibri" w:hAnsi="Calibri"/>
          <w:b w:val="0"/>
          <w:i/>
          <w:sz w:val="22"/>
          <w:szCs w:val="22"/>
        </w:rPr>
        <w:t>in situ</w:t>
      </w:r>
      <w:r w:rsidRPr="00F24397">
        <w:rPr>
          <w:rStyle w:val="Strong"/>
          <w:rFonts w:ascii="Calibri" w:hAnsi="Calibri"/>
          <w:b w:val="0"/>
          <w:sz w:val="22"/>
          <w:szCs w:val="22"/>
        </w:rPr>
        <w:t xml:space="preserve"> component of the study took place in the </w:t>
      </w:r>
      <w:proofErr w:type="spellStart"/>
      <w:r w:rsidRPr="00F24397">
        <w:rPr>
          <w:rStyle w:val="Strong"/>
          <w:rFonts w:ascii="Calibri" w:hAnsi="Calibri"/>
          <w:b w:val="0"/>
          <w:sz w:val="22"/>
          <w:szCs w:val="22"/>
        </w:rPr>
        <w:t>Lourens</w:t>
      </w:r>
      <w:proofErr w:type="spellEnd"/>
      <w:r w:rsidRPr="00F24397">
        <w:rPr>
          <w:rStyle w:val="Strong"/>
          <w:rFonts w:ascii="Calibri" w:hAnsi="Calibri"/>
          <w:b w:val="0"/>
          <w:sz w:val="22"/>
          <w:szCs w:val="22"/>
        </w:rPr>
        <w:t xml:space="preserve"> River, Western cape South Africa and groups of 10 rainbow trout (</w:t>
      </w:r>
      <w:r w:rsidRPr="00F24397">
        <w:rPr>
          <w:rStyle w:val="Strong"/>
          <w:rFonts w:ascii="Calibri" w:hAnsi="Calibri"/>
          <w:b w:val="0"/>
          <w:i/>
          <w:sz w:val="22"/>
          <w:szCs w:val="22"/>
        </w:rPr>
        <w:t>oncorhynchus mykiss</w:t>
      </w:r>
      <w:r w:rsidRPr="00F24397">
        <w:rPr>
          <w:rStyle w:val="Strong"/>
          <w:rFonts w:ascii="Calibri" w:hAnsi="Calibri"/>
          <w:b w:val="0"/>
          <w:sz w:val="22"/>
          <w:szCs w:val="22"/>
        </w:rPr>
        <w:t xml:space="preserve">) were exposed for 7 days at agricultural (LR2, LR3) and upstream reference (LR1) sites. The origin the test fish (e.g., hatchery, wild) was not stated.  The trout were exposed in 20 L plastic buckets with large openings covered with 5 mm stainless steel mesh to allow water to flow through the bucket.  To estimate the potential water pollution from spray drift, pesticides (chlorpyrifos and azinphos-methyl) were measured from composite samples taken at each site (over a 5 </w:t>
      </w:r>
      <w:proofErr w:type="spellStart"/>
      <w:r w:rsidRPr="00F24397">
        <w:rPr>
          <w:rStyle w:val="Strong"/>
          <w:rFonts w:ascii="Calibri" w:hAnsi="Calibri"/>
          <w:b w:val="0"/>
          <w:sz w:val="22"/>
          <w:szCs w:val="22"/>
        </w:rPr>
        <w:t>hr</w:t>
      </w:r>
      <w:proofErr w:type="spellEnd"/>
      <w:r w:rsidRPr="00F24397">
        <w:rPr>
          <w:rStyle w:val="Strong"/>
          <w:rFonts w:ascii="Calibri" w:hAnsi="Calibri"/>
          <w:b w:val="0"/>
          <w:sz w:val="22"/>
          <w:szCs w:val="22"/>
        </w:rPr>
        <w:t xml:space="preserve"> period) on a single day during the 7 day test. No information on when applications were made, application rates, or application methods were provided. The study authors reported a significant inhibition in brain AChE at the LR3 site, however the OP levels (0.01 ug/L chlorpyrifos and 0.14 ug/L AZP) were minor compared to the concentrations having the same effects seen in the laboratory.  The study authors concluded that the discrepancy may be because the water concentrations were higher than what was measured during the single sampling day and, thus, not representative.  Additionally, the authors also stated that although all anti-ChE pesticides used in the investigation area to their knowledge were considered in the analysis, the presence of further compounds could not be excluded with absolute certainty.    This component of the study is classified as invalid for assessing chlorpyrifos due to the questionable exposures and also the presence of AZM. </w:t>
      </w:r>
    </w:p>
    <w:p w14:paraId="042FE23B" w14:textId="77777777" w:rsidR="008E221D" w:rsidRPr="00F24397" w:rsidRDefault="008E221D" w:rsidP="008E221D">
      <w:pPr>
        <w:pStyle w:val="NormalWeb"/>
        <w:spacing w:before="0" w:beforeAutospacing="0" w:after="0" w:afterAutospacing="0"/>
        <w:rPr>
          <w:rStyle w:val="Strong"/>
          <w:rFonts w:ascii="Calibri" w:hAnsi="Calibri"/>
          <w:sz w:val="22"/>
          <w:szCs w:val="22"/>
        </w:rPr>
      </w:pPr>
    </w:p>
    <w:p w14:paraId="3C069EEA" w14:textId="77777777" w:rsidR="008E221D" w:rsidRPr="00F24397" w:rsidRDefault="008E221D" w:rsidP="008E221D">
      <w:pPr>
        <w:pStyle w:val="NormalWeb"/>
        <w:spacing w:before="0" w:beforeAutospacing="0" w:after="0" w:afterAutospacing="0"/>
        <w:rPr>
          <w:rStyle w:val="Strong"/>
          <w:rFonts w:ascii="Calibri" w:hAnsi="Calibri"/>
          <w:sz w:val="22"/>
          <w:szCs w:val="22"/>
        </w:rPr>
      </w:pPr>
      <w:r w:rsidRPr="00F24397">
        <w:rPr>
          <w:rStyle w:val="Strong"/>
          <w:rFonts w:ascii="Calibri" w:hAnsi="Calibri"/>
          <w:b w:val="0"/>
          <w:sz w:val="22"/>
          <w:szCs w:val="22"/>
        </w:rPr>
        <w:t xml:space="preserve">In the laboratory component of this study, rainbow trout were obtained from a local hatchery and allowed to acclimate to the laboratory for 1 week. Trout were randomly assigned to chlorpyrifos (formulation unknown) treatments (control, 0.1, 0.3, 1.0, and 3.3 ug/L) and were exposed for 1 hour in stream microcosms consisting of 30 L of river water from LR1 recirculating and with a paddle wheel creating a current ~0.11 M/sec. before being transferred to clean microcosms. After 24 hours, the fish were sampled for AChE activity in brain and muscle using the method of </w:t>
      </w:r>
      <w:proofErr w:type="spellStart"/>
      <w:r w:rsidRPr="00F24397">
        <w:rPr>
          <w:rStyle w:val="Strong"/>
          <w:rFonts w:ascii="Calibri" w:hAnsi="Calibri"/>
          <w:b w:val="0"/>
          <w:sz w:val="22"/>
          <w:szCs w:val="22"/>
        </w:rPr>
        <w:t>Ellman</w:t>
      </w:r>
      <w:proofErr w:type="spellEnd"/>
      <w:r w:rsidRPr="00F24397">
        <w:rPr>
          <w:rStyle w:val="Strong"/>
          <w:rFonts w:ascii="Calibri" w:hAnsi="Calibri"/>
          <w:b w:val="0"/>
          <w:sz w:val="22"/>
          <w:szCs w:val="22"/>
        </w:rPr>
        <w:t xml:space="preserve">, </w:t>
      </w:r>
      <w:r w:rsidRPr="00F24397">
        <w:rPr>
          <w:rStyle w:val="Strong"/>
          <w:rFonts w:ascii="Calibri" w:hAnsi="Calibri"/>
          <w:b w:val="0"/>
          <w:i/>
          <w:sz w:val="22"/>
          <w:szCs w:val="22"/>
        </w:rPr>
        <w:t>et al</w:t>
      </w:r>
      <w:r w:rsidRPr="00F24397">
        <w:rPr>
          <w:rStyle w:val="Strong"/>
          <w:rFonts w:ascii="Calibri" w:hAnsi="Calibri"/>
          <w:b w:val="0"/>
          <w:sz w:val="22"/>
          <w:szCs w:val="22"/>
        </w:rPr>
        <w:t xml:space="preserve">. (1961) modified for a </w:t>
      </w:r>
      <w:proofErr w:type="spellStart"/>
      <w:r w:rsidRPr="00F24397">
        <w:rPr>
          <w:rStyle w:val="Strong"/>
          <w:rFonts w:ascii="Calibri" w:hAnsi="Calibri"/>
          <w:b w:val="0"/>
          <w:sz w:val="22"/>
          <w:szCs w:val="22"/>
        </w:rPr>
        <w:t>microwell</w:t>
      </w:r>
      <w:proofErr w:type="spellEnd"/>
      <w:r w:rsidRPr="00F24397">
        <w:rPr>
          <w:rStyle w:val="Strong"/>
          <w:rFonts w:ascii="Calibri" w:hAnsi="Calibri"/>
          <w:b w:val="0"/>
          <w:sz w:val="22"/>
          <w:szCs w:val="22"/>
        </w:rPr>
        <w:t xml:space="preserve"> plate reader. Levels of metals and pesticides (CYP, AZP, fenvalerate, deltamethrin, prothiofos, and endosulfan) in the testing water were below the detection limits. The NOAEC for chlorpyrifos obtained from this study was 0.33 ug/L based on a significant reduction in brain AChE at 1.0 ug/L.  For AZM, there were no significant effects associated with the highest aqueous concentration tested (3.3 ug/L). This part of the study is considered to be acceptable for quantitative use.</w:t>
      </w:r>
    </w:p>
    <w:p w14:paraId="650B5AA9" w14:textId="77777777" w:rsidR="008E221D" w:rsidRPr="00F24397" w:rsidRDefault="008E221D" w:rsidP="008E221D">
      <w:pPr>
        <w:pStyle w:val="NormalWeb"/>
        <w:spacing w:before="0" w:beforeAutospacing="0" w:after="0" w:afterAutospacing="0"/>
        <w:rPr>
          <w:rStyle w:val="Strong"/>
          <w:rFonts w:ascii="Calibri" w:hAnsi="Calibri"/>
          <w:sz w:val="22"/>
          <w:szCs w:val="22"/>
        </w:rPr>
      </w:pPr>
    </w:p>
    <w:p w14:paraId="7FA1F58F" w14:textId="77777777" w:rsidR="008E221D" w:rsidRPr="00F24397" w:rsidRDefault="008E221D" w:rsidP="008E221D">
      <w:pPr>
        <w:pStyle w:val="NormalWeb"/>
        <w:spacing w:before="0" w:beforeAutospacing="0" w:after="0" w:afterAutospacing="0"/>
        <w:rPr>
          <w:rStyle w:val="Strong"/>
          <w:rFonts w:ascii="Calibri" w:hAnsi="Calibri"/>
          <w:b w:val="0"/>
          <w:sz w:val="22"/>
          <w:szCs w:val="22"/>
        </w:rPr>
      </w:pPr>
      <w:r w:rsidRPr="00F24397">
        <w:rPr>
          <w:rStyle w:val="Strong"/>
          <w:rFonts w:ascii="Calibri" w:hAnsi="Calibri"/>
          <w:sz w:val="22"/>
          <w:szCs w:val="22"/>
        </w:rPr>
        <w:t>Description of Use in Document (QUAL, QUAN, INV):  QUAN for Lab/INV for Field</w:t>
      </w:r>
    </w:p>
    <w:p w14:paraId="03566BEF" w14:textId="77777777" w:rsidR="008E221D" w:rsidRPr="00F24397" w:rsidRDefault="008E221D" w:rsidP="008E221D">
      <w:pPr>
        <w:pStyle w:val="NormalWeb"/>
        <w:spacing w:before="0" w:beforeAutospacing="0" w:after="0" w:afterAutospacing="0"/>
        <w:rPr>
          <w:rStyle w:val="Strong"/>
          <w:rFonts w:ascii="Calibri" w:hAnsi="Calibri"/>
          <w:b w:val="0"/>
          <w:sz w:val="22"/>
          <w:szCs w:val="22"/>
        </w:rPr>
      </w:pPr>
      <w:r w:rsidRPr="00F24397">
        <w:rPr>
          <w:rStyle w:val="Strong"/>
          <w:rFonts w:ascii="Calibri" w:hAnsi="Calibri"/>
          <w:sz w:val="22"/>
          <w:szCs w:val="22"/>
        </w:rPr>
        <w:t xml:space="preserve">Rationale for Use: </w:t>
      </w:r>
      <w:r w:rsidRPr="00F24397">
        <w:rPr>
          <w:rStyle w:val="Strong"/>
          <w:rFonts w:ascii="Calibri" w:hAnsi="Calibri"/>
          <w:b w:val="0"/>
          <w:sz w:val="22"/>
          <w:szCs w:val="22"/>
        </w:rPr>
        <w:t>The laboratory component is considered acceptable for Quantitative use and is used in the data array for chlorpyrifos.  The Field component was classified as INVALID and the data were excluded from the effects array.</w:t>
      </w:r>
    </w:p>
    <w:p w14:paraId="25776267" w14:textId="77777777" w:rsidR="008E221D" w:rsidRPr="00F24397" w:rsidRDefault="008E221D" w:rsidP="008E221D">
      <w:pPr>
        <w:pStyle w:val="NormalWeb"/>
        <w:spacing w:before="0" w:beforeAutospacing="0" w:after="0" w:afterAutospacing="0"/>
        <w:rPr>
          <w:rStyle w:val="Strong"/>
          <w:rFonts w:ascii="Calibri" w:hAnsi="Calibri"/>
          <w:sz w:val="22"/>
          <w:szCs w:val="22"/>
        </w:rPr>
      </w:pPr>
    </w:p>
    <w:p w14:paraId="7006D432" w14:textId="77777777" w:rsidR="008E221D" w:rsidRPr="00F24397" w:rsidRDefault="008E221D" w:rsidP="008E221D">
      <w:pPr>
        <w:pStyle w:val="NormalWeb"/>
        <w:spacing w:before="0" w:beforeAutospacing="0" w:after="0" w:afterAutospacing="0"/>
        <w:rPr>
          <w:rStyle w:val="Strong"/>
          <w:rFonts w:ascii="Calibri" w:hAnsi="Calibri"/>
          <w:b w:val="0"/>
          <w:sz w:val="22"/>
          <w:szCs w:val="22"/>
        </w:rPr>
      </w:pPr>
      <w:r w:rsidRPr="00F24397">
        <w:rPr>
          <w:rStyle w:val="Strong"/>
          <w:rFonts w:ascii="Calibri" w:hAnsi="Calibri"/>
          <w:sz w:val="22"/>
          <w:szCs w:val="22"/>
        </w:rPr>
        <w:t xml:space="preserve">Limitations of Study: </w:t>
      </w:r>
      <w:r w:rsidRPr="00F24397">
        <w:rPr>
          <w:rStyle w:val="Strong"/>
          <w:rFonts w:ascii="Calibri" w:hAnsi="Calibri"/>
          <w:b w:val="0"/>
          <w:sz w:val="22"/>
          <w:szCs w:val="22"/>
        </w:rPr>
        <w:t>See above</w:t>
      </w:r>
    </w:p>
    <w:p w14:paraId="510766A4" w14:textId="77777777" w:rsidR="008E221D" w:rsidRPr="00F24397" w:rsidRDefault="008E221D" w:rsidP="008E221D">
      <w:pPr>
        <w:pStyle w:val="NormalWeb"/>
        <w:spacing w:before="0" w:beforeAutospacing="0" w:after="0" w:afterAutospacing="0"/>
        <w:rPr>
          <w:rStyle w:val="Strong"/>
          <w:rFonts w:ascii="Calibri" w:hAnsi="Calibri"/>
          <w:b w:val="0"/>
          <w:sz w:val="22"/>
          <w:szCs w:val="22"/>
        </w:rPr>
      </w:pPr>
    </w:p>
    <w:p w14:paraId="23F991BF" w14:textId="7753C25C" w:rsidR="008E221D" w:rsidRDefault="008E221D" w:rsidP="008E221D">
      <w:pPr>
        <w:pStyle w:val="NormalWeb"/>
        <w:spacing w:before="0" w:beforeAutospacing="0" w:after="0" w:afterAutospacing="0"/>
        <w:rPr>
          <w:rStyle w:val="Strong"/>
          <w:rFonts w:ascii="Calibri" w:hAnsi="Calibri"/>
          <w:b w:val="0"/>
          <w:sz w:val="22"/>
          <w:szCs w:val="22"/>
        </w:rPr>
      </w:pPr>
      <w:r w:rsidRPr="00F24397">
        <w:rPr>
          <w:rStyle w:val="Strong"/>
          <w:rFonts w:ascii="Calibri" w:hAnsi="Calibri"/>
          <w:sz w:val="22"/>
          <w:szCs w:val="22"/>
        </w:rPr>
        <w:t xml:space="preserve">Primary Reviewer: </w:t>
      </w:r>
      <w:r w:rsidR="00972326">
        <w:rPr>
          <w:rStyle w:val="Strong"/>
          <w:rFonts w:ascii="Calibri" w:hAnsi="Calibri"/>
          <w:b w:val="0"/>
          <w:sz w:val="22"/>
          <w:szCs w:val="22"/>
        </w:rPr>
        <w:t xml:space="preserve">Katherine Stebbins, </w:t>
      </w:r>
      <w:r w:rsidRPr="00F24397">
        <w:rPr>
          <w:rStyle w:val="Strong"/>
          <w:rFonts w:ascii="Calibri" w:hAnsi="Calibri"/>
          <w:b w:val="0"/>
          <w:sz w:val="22"/>
          <w:szCs w:val="22"/>
        </w:rPr>
        <w:t>Biologist, OPP/EFED/ERB3</w:t>
      </w:r>
    </w:p>
    <w:p w14:paraId="38592301" w14:textId="31F84B5B" w:rsidR="008E221D" w:rsidRPr="00F24397" w:rsidRDefault="008E221D" w:rsidP="008E221D">
      <w:pPr>
        <w:pStyle w:val="NormalWeb"/>
        <w:spacing w:before="0" w:beforeAutospacing="0" w:after="0" w:afterAutospacing="0"/>
        <w:rPr>
          <w:rStyle w:val="Strong"/>
          <w:rFonts w:ascii="Calibri" w:hAnsi="Calibri"/>
          <w:b w:val="0"/>
          <w:sz w:val="22"/>
          <w:szCs w:val="22"/>
        </w:rPr>
      </w:pPr>
      <w:r w:rsidRPr="00F24397">
        <w:rPr>
          <w:rStyle w:val="Strong"/>
          <w:rFonts w:ascii="Calibri" w:hAnsi="Calibri"/>
          <w:sz w:val="22"/>
          <w:szCs w:val="22"/>
        </w:rPr>
        <w:t>Secondary Reviewer:</w:t>
      </w:r>
      <w:r w:rsidRPr="00F24397">
        <w:rPr>
          <w:rFonts w:ascii="Calibri" w:hAnsi="Calibri"/>
          <w:sz w:val="22"/>
          <w:szCs w:val="22"/>
        </w:rPr>
        <w:t xml:space="preserve"> Melissa Panger Ph</w:t>
      </w:r>
      <w:r w:rsidR="00972326">
        <w:rPr>
          <w:rFonts w:ascii="Calibri" w:hAnsi="Calibri"/>
          <w:sz w:val="22"/>
          <w:szCs w:val="22"/>
        </w:rPr>
        <w:t>.</w:t>
      </w:r>
      <w:r w:rsidRPr="00F24397">
        <w:rPr>
          <w:rFonts w:ascii="Calibri" w:hAnsi="Calibri"/>
          <w:sz w:val="22"/>
          <w:szCs w:val="22"/>
        </w:rPr>
        <w:t>D</w:t>
      </w:r>
      <w:r w:rsidR="00972326">
        <w:rPr>
          <w:rFonts w:ascii="Calibri" w:hAnsi="Calibri"/>
          <w:sz w:val="22"/>
          <w:szCs w:val="22"/>
        </w:rPr>
        <w:t>.</w:t>
      </w:r>
      <w:r w:rsidRPr="00F24397">
        <w:rPr>
          <w:rFonts w:ascii="Calibri" w:hAnsi="Calibri"/>
          <w:sz w:val="22"/>
          <w:szCs w:val="22"/>
        </w:rPr>
        <w:t xml:space="preserve">, Senior Scientist, </w:t>
      </w:r>
      <w:r w:rsidRPr="00F24397">
        <w:rPr>
          <w:rStyle w:val="Strong"/>
          <w:rFonts w:ascii="Calibri" w:hAnsi="Calibri"/>
          <w:b w:val="0"/>
          <w:sz w:val="22"/>
          <w:szCs w:val="22"/>
        </w:rPr>
        <w:t>OPP/EFED/ERB3</w:t>
      </w:r>
    </w:p>
    <w:p w14:paraId="3B16D5BF" w14:textId="77777777" w:rsidR="00972326" w:rsidRDefault="00972326" w:rsidP="00195C4F">
      <w:pPr>
        <w:spacing w:after="160" w:line="259" w:lineRule="auto"/>
        <w:rPr>
          <w:rFonts w:ascii="Calibri" w:hAnsi="Calibri"/>
          <w:b/>
          <w:sz w:val="22"/>
          <w:szCs w:val="22"/>
          <w:u w:val="single"/>
        </w:rPr>
      </w:pPr>
    </w:p>
    <w:p w14:paraId="7612C1F2" w14:textId="77777777" w:rsidR="00972326" w:rsidRDefault="00972326" w:rsidP="00195C4F">
      <w:pPr>
        <w:spacing w:after="160" w:line="259" w:lineRule="auto"/>
        <w:rPr>
          <w:rFonts w:ascii="Calibri" w:hAnsi="Calibri"/>
          <w:b/>
          <w:sz w:val="22"/>
          <w:szCs w:val="22"/>
          <w:u w:val="single"/>
        </w:rPr>
      </w:pPr>
    </w:p>
    <w:p w14:paraId="481BABD9" w14:textId="77777777" w:rsidR="00EC55C9" w:rsidRDefault="00EC55C9">
      <w:pPr>
        <w:spacing w:after="160" w:line="259" w:lineRule="auto"/>
        <w:rPr>
          <w:rFonts w:ascii="Calibri" w:hAnsi="Calibri"/>
          <w:b/>
          <w:sz w:val="22"/>
          <w:szCs w:val="22"/>
          <w:u w:val="single"/>
        </w:rPr>
      </w:pPr>
      <w:r>
        <w:rPr>
          <w:rFonts w:ascii="Calibri" w:hAnsi="Calibri"/>
          <w:b/>
          <w:sz w:val="22"/>
          <w:szCs w:val="22"/>
          <w:u w:val="single"/>
        </w:rPr>
        <w:br w:type="page"/>
      </w:r>
    </w:p>
    <w:p w14:paraId="067E991E" w14:textId="4D18B66F" w:rsidR="00D17685" w:rsidRPr="00DB2BC9" w:rsidRDefault="00D17685" w:rsidP="00195C4F">
      <w:pPr>
        <w:spacing w:after="160" w:line="259" w:lineRule="auto"/>
        <w:rPr>
          <w:rFonts w:ascii="Calibri" w:hAnsi="Calibri"/>
          <w:b/>
          <w:sz w:val="22"/>
          <w:szCs w:val="22"/>
          <w:u w:val="single"/>
        </w:rPr>
      </w:pPr>
      <w:r w:rsidRPr="00DB2BC9">
        <w:rPr>
          <w:rFonts w:ascii="Calibri" w:hAnsi="Calibri"/>
          <w:b/>
          <w:sz w:val="22"/>
          <w:szCs w:val="22"/>
          <w:u w:val="single"/>
        </w:rPr>
        <w:t>Open literature Review Summary</w:t>
      </w:r>
    </w:p>
    <w:p w14:paraId="41C4D204" w14:textId="77777777" w:rsidR="00D17685" w:rsidRPr="00DB2BC9" w:rsidRDefault="00D17685" w:rsidP="00D17685">
      <w:pPr>
        <w:rPr>
          <w:rFonts w:ascii="Calibri" w:hAnsi="Calibri"/>
          <w:b/>
          <w:sz w:val="22"/>
          <w:szCs w:val="22"/>
        </w:rPr>
      </w:pPr>
    </w:p>
    <w:p w14:paraId="36B9AD2F" w14:textId="77777777" w:rsidR="00D17685" w:rsidRPr="00DB2BC9" w:rsidRDefault="00D17685" w:rsidP="00D17685">
      <w:pPr>
        <w:rPr>
          <w:rFonts w:ascii="Calibri" w:hAnsi="Calibri"/>
          <w:sz w:val="22"/>
          <w:szCs w:val="22"/>
        </w:rPr>
      </w:pPr>
      <w:r w:rsidRPr="00DB2BC9">
        <w:rPr>
          <w:rFonts w:ascii="Calibri" w:hAnsi="Calibri"/>
          <w:b/>
          <w:sz w:val="22"/>
          <w:szCs w:val="22"/>
        </w:rPr>
        <w:t xml:space="preserve">Chemical Name: </w:t>
      </w:r>
      <w:r w:rsidRPr="00DB2BC9">
        <w:rPr>
          <w:rFonts w:ascii="Calibri" w:hAnsi="Calibri"/>
          <w:sz w:val="22"/>
          <w:szCs w:val="22"/>
        </w:rPr>
        <w:t xml:space="preserve">Chlorpyrifos </w:t>
      </w:r>
    </w:p>
    <w:p w14:paraId="0C35B3BA" w14:textId="77777777" w:rsidR="00D17685" w:rsidRPr="00DB2BC9" w:rsidRDefault="00D17685" w:rsidP="00D17685">
      <w:pPr>
        <w:rPr>
          <w:rFonts w:ascii="Calibri" w:hAnsi="Calibri"/>
          <w:sz w:val="22"/>
          <w:szCs w:val="22"/>
        </w:rPr>
      </w:pPr>
    </w:p>
    <w:p w14:paraId="033C9D46" w14:textId="77777777" w:rsidR="00D17685" w:rsidRPr="00DB2BC9" w:rsidRDefault="00D17685" w:rsidP="00D17685">
      <w:pPr>
        <w:rPr>
          <w:rFonts w:ascii="Calibri" w:hAnsi="Calibri"/>
          <w:sz w:val="22"/>
          <w:szCs w:val="22"/>
        </w:rPr>
      </w:pPr>
      <w:r w:rsidRPr="00DB2BC9">
        <w:rPr>
          <w:rFonts w:ascii="Calibri" w:hAnsi="Calibri"/>
          <w:b/>
          <w:sz w:val="22"/>
          <w:szCs w:val="22"/>
        </w:rPr>
        <w:t xml:space="preserve">CAS No:  </w:t>
      </w:r>
      <w:r w:rsidRPr="00DB2BC9">
        <w:rPr>
          <w:rFonts w:ascii="Calibri" w:hAnsi="Calibri"/>
          <w:sz w:val="22"/>
          <w:szCs w:val="22"/>
        </w:rPr>
        <w:t>2921-88-2</w:t>
      </w:r>
    </w:p>
    <w:p w14:paraId="476A2A78" w14:textId="77777777" w:rsidR="00A01C84" w:rsidRDefault="00A01C84" w:rsidP="00A01C84">
      <w:pPr>
        <w:rPr>
          <w:rFonts w:ascii="Calibri" w:hAnsi="Calibri"/>
          <w:b/>
          <w:bCs/>
          <w:sz w:val="22"/>
          <w:szCs w:val="22"/>
        </w:rPr>
      </w:pPr>
    </w:p>
    <w:p w14:paraId="4EEC2599" w14:textId="77777777" w:rsidR="00A01C84" w:rsidRPr="008776DF" w:rsidRDefault="00A01C84" w:rsidP="00A01C84">
      <w:pPr>
        <w:rPr>
          <w:rFonts w:ascii="Calibri" w:hAnsi="Calibri"/>
          <w:bCs/>
          <w:sz w:val="22"/>
          <w:szCs w:val="22"/>
        </w:rPr>
      </w:pPr>
      <w:r w:rsidRPr="008776DF">
        <w:rPr>
          <w:rFonts w:ascii="Calibri" w:hAnsi="Calibri"/>
          <w:b/>
          <w:bCs/>
          <w:sz w:val="22"/>
          <w:szCs w:val="22"/>
        </w:rPr>
        <w:t>PC Code: 059101</w:t>
      </w:r>
    </w:p>
    <w:p w14:paraId="546B2D8E" w14:textId="77777777" w:rsidR="00D17685" w:rsidRPr="00DB2BC9" w:rsidRDefault="00D17685" w:rsidP="00D17685">
      <w:pPr>
        <w:rPr>
          <w:rFonts w:ascii="Calibri" w:hAnsi="Calibri"/>
          <w:b/>
          <w:sz w:val="22"/>
          <w:szCs w:val="22"/>
        </w:rPr>
      </w:pPr>
    </w:p>
    <w:p w14:paraId="2EBF8BA9" w14:textId="77777777" w:rsidR="00D17685" w:rsidRPr="00DB2BC9" w:rsidRDefault="00D17685" w:rsidP="00D17685">
      <w:pPr>
        <w:rPr>
          <w:rFonts w:ascii="Calibri" w:hAnsi="Calibri"/>
          <w:sz w:val="22"/>
          <w:szCs w:val="22"/>
        </w:rPr>
      </w:pPr>
      <w:r w:rsidRPr="00DB2BC9">
        <w:rPr>
          <w:rFonts w:ascii="Calibri" w:hAnsi="Calibri"/>
          <w:b/>
          <w:sz w:val="22"/>
          <w:szCs w:val="22"/>
        </w:rPr>
        <w:t>ECOTOX Reference Number and Citation:</w:t>
      </w:r>
      <w:r w:rsidRPr="00DB2BC9">
        <w:rPr>
          <w:rFonts w:ascii="Calibri" w:hAnsi="Calibri"/>
          <w:sz w:val="22"/>
          <w:szCs w:val="22"/>
        </w:rPr>
        <w:t xml:space="preserve">  </w:t>
      </w:r>
      <w:r w:rsidR="00CF75D9">
        <w:rPr>
          <w:rFonts w:ascii="Calibri" w:hAnsi="Calibri"/>
          <w:sz w:val="22"/>
          <w:szCs w:val="22"/>
        </w:rPr>
        <w:t>E</w:t>
      </w:r>
      <w:r w:rsidRPr="00DB2BC9">
        <w:rPr>
          <w:rFonts w:ascii="Calibri" w:hAnsi="Calibri"/>
          <w:sz w:val="22"/>
          <w:szCs w:val="22"/>
        </w:rPr>
        <w:t>93364</w:t>
      </w:r>
    </w:p>
    <w:p w14:paraId="055D9B87" w14:textId="77777777" w:rsidR="00D17685" w:rsidRPr="00DB2BC9" w:rsidRDefault="00D17685" w:rsidP="00D17685">
      <w:pPr>
        <w:rPr>
          <w:rFonts w:ascii="Calibri" w:hAnsi="Calibri"/>
          <w:sz w:val="22"/>
          <w:szCs w:val="22"/>
        </w:rPr>
      </w:pPr>
    </w:p>
    <w:p w14:paraId="7324484E" w14:textId="77777777" w:rsidR="00D17685" w:rsidRPr="00DB2BC9" w:rsidRDefault="00D17685" w:rsidP="00D17685">
      <w:pPr>
        <w:autoSpaceDE w:val="0"/>
        <w:autoSpaceDN w:val="0"/>
        <w:adjustRightInd w:val="0"/>
        <w:rPr>
          <w:rFonts w:ascii="Calibri" w:hAnsi="Calibri"/>
          <w:sz w:val="22"/>
          <w:szCs w:val="22"/>
        </w:rPr>
      </w:pPr>
      <w:r w:rsidRPr="00DB2BC9">
        <w:rPr>
          <w:rFonts w:ascii="Calibri" w:hAnsi="Calibri"/>
          <w:sz w:val="22"/>
          <w:szCs w:val="22"/>
        </w:rPr>
        <w:t xml:space="preserve">Cometa MF; Buratti FM; Fortuna S; </w:t>
      </w:r>
      <w:proofErr w:type="spellStart"/>
      <w:r w:rsidRPr="00DB2BC9">
        <w:rPr>
          <w:rFonts w:ascii="Calibri" w:hAnsi="Calibri"/>
          <w:sz w:val="22"/>
          <w:szCs w:val="22"/>
        </w:rPr>
        <w:t>Lorenzini</w:t>
      </w:r>
      <w:proofErr w:type="spellEnd"/>
      <w:r w:rsidRPr="00DB2BC9">
        <w:rPr>
          <w:rFonts w:ascii="Calibri" w:hAnsi="Calibri"/>
          <w:sz w:val="22"/>
          <w:szCs w:val="22"/>
        </w:rPr>
        <w:t xml:space="preserve"> P; Volpe MT; </w:t>
      </w:r>
      <w:proofErr w:type="spellStart"/>
      <w:r w:rsidRPr="00DB2BC9">
        <w:rPr>
          <w:rFonts w:ascii="Calibri" w:hAnsi="Calibri"/>
          <w:sz w:val="22"/>
          <w:szCs w:val="22"/>
        </w:rPr>
        <w:t>Parisi</w:t>
      </w:r>
      <w:proofErr w:type="spellEnd"/>
      <w:r w:rsidRPr="00DB2BC9">
        <w:rPr>
          <w:rFonts w:ascii="Calibri" w:hAnsi="Calibri"/>
          <w:sz w:val="22"/>
          <w:szCs w:val="22"/>
        </w:rPr>
        <w:t xml:space="preserve"> L; </w:t>
      </w:r>
      <w:proofErr w:type="spellStart"/>
      <w:r w:rsidRPr="00DB2BC9">
        <w:rPr>
          <w:rFonts w:ascii="Calibri" w:hAnsi="Calibri"/>
          <w:sz w:val="22"/>
          <w:szCs w:val="22"/>
        </w:rPr>
        <w:t>Testai</w:t>
      </w:r>
      <w:proofErr w:type="spellEnd"/>
      <w:r w:rsidRPr="00DB2BC9">
        <w:rPr>
          <w:rFonts w:ascii="Calibri" w:hAnsi="Calibri"/>
          <w:sz w:val="22"/>
          <w:szCs w:val="22"/>
        </w:rPr>
        <w:t xml:space="preserve"> E; </w:t>
      </w:r>
      <w:proofErr w:type="spellStart"/>
      <w:r w:rsidRPr="00DB2BC9">
        <w:rPr>
          <w:rFonts w:ascii="Calibri" w:hAnsi="Calibri"/>
          <w:sz w:val="22"/>
          <w:szCs w:val="22"/>
        </w:rPr>
        <w:t>Meneguz</w:t>
      </w:r>
      <w:proofErr w:type="spellEnd"/>
      <w:r w:rsidRPr="00DB2BC9">
        <w:rPr>
          <w:rFonts w:ascii="Calibri" w:hAnsi="Calibri"/>
          <w:sz w:val="22"/>
          <w:szCs w:val="22"/>
        </w:rPr>
        <w:t xml:space="preserve"> A.  2007.  Cholinesterase Inhibition and Alterations of Hepatic Metabolism by Oral Acute and Repeated Chlorpyrifos Administration to Mice. J. Environ. Sci. Health Part B: </w:t>
      </w:r>
      <w:proofErr w:type="spellStart"/>
      <w:r w:rsidRPr="00DB2BC9">
        <w:rPr>
          <w:rFonts w:ascii="Calibri" w:hAnsi="Calibri"/>
          <w:sz w:val="22"/>
          <w:szCs w:val="22"/>
        </w:rPr>
        <w:t>Pestic</w:t>
      </w:r>
      <w:proofErr w:type="spellEnd"/>
      <w:r w:rsidRPr="00DB2BC9">
        <w:rPr>
          <w:rFonts w:ascii="Calibri" w:hAnsi="Calibri"/>
          <w:sz w:val="22"/>
          <w:szCs w:val="22"/>
        </w:rPr>
        <w:t xml:space="preserve">. Food </w:t>
      </w:r>
      <w:proofErr w:type="spellStart"/>
      <w:r w:rsidRPr="00DB2BC9">
        <w:rPr>
          <w:rFonts w:ascii="Calibri" w:hAnsi="Calibri"/>
          <w:sz w:val="22"/>
          <w:szCs w:val="22"/>
        </w:rPr>
        <w:t>Contam</w:t>
      </w:r>
      <w:proofErr w:type="spellEnd"/>
      <w:r w:rsidRPr="00DB2BC9">
        <w:rPr>
          <w:rFonts w:ascii="Calibri" w:hAnsi="Calibri"/>
          <w:sz w:val="22"/>
          <w:szCs w:val="22"/>
        </w:rPr>
        <w:t>. Agric. Wastes 13(1): 11-24.</w:t>
      </w:r>
      <w:r w:rsidRPr="00DB2BC9">
        <w:rPr>
          <w:rFonts w:ascii="Calibri" w:hAnsi="Calibri"/>
          <w:sz w:val="22"/>
          <w:szCs w:val="22"/>
        </w:rPr>
        <w:br/>
      </w:r>
    </w:p>
    <w:p w14:paraId="51F6D65D" w14:textId="77777777" w:rsidR="00D17685" w:rsidRPr="00DB2BC9" w:rsidRDefault="00D17685" w:rsidP="00D17685">
      <w:pPr>
        <w:rPr>
          <w:rFonts w:ascii="Calibri" w:hAnsi="Calibri"/>
          <w:sz w:val="22"/>
          <w:szCs w:val="22"/>
        </w:rPr>
      </w:pPr>
      <w:r w:rsidRPr="00DB2BC9">
        <w:rPr>
          <w:rFonts w:ascii="Calibri" w:hAnsi="Calibri"/>
          <w:b/>
          <w:sz w:val="22"/>
          <w:szCs w:val="22"/>
        </w:rPr>
        <w:t>Date of Assessment:</w:t>
      </w:r>
      <w:r w:rsidRPr="00DB2BC9">
        <w:rPr>
          <w:rFonts w:ascii="Calibri" w:hAnsi="Calibri"/>
          <w:sz w:val="22"/>
          <w:szCs w:val="22"/>
        </w:rPr>
        <w:t xml:space="preserve">  10/30/15</w:t>
      </w:r>
    </w:p>
    <w:p w14:paraId="058A9BB5" w14:textId="77777777" w:rsidR="00D17685" w:rsidRPr="00DB2BC9" w:rsidRDefault="00D17685" w:rsidP="00D17685">
      <w:pPr>
        <w:rPr>
          <w:rFonts w:ascii="Calibri" w:hAnsi="Calibri"/>
          <w:sz w:val="22"/>
          <w:szCs w:val="22"/>
        </w:rPr>
      </w:pPr>
    </w:p>
    <w:p w14:paraId="31843424" w14:textId="77777777" w:rsidR="00D17685" w:rsidRPr="00DB2BC9" w:rsidRDefault="00D17685" w:rsidP="00D17685">
      <w:pPr>
        <w:rPr>
          <w:rFonts w:ascii="Calibri" w:hAnsi="Calibri"/>
          <w:sz w:val="22"/>
          <w:szCs w:val="22"/>
        </w:rPr>
      </w:pPr>
      <w:r w:rsidRPr="00DB2BC9">
        <w:rPr>
          <w:rFonts w:ascii="Calibri" w:hAnsi="Calibri"/>
          <w:b/>
          <w:sz w:val="22"/>
          <w:szCs w:val="22"/>
        </w:rPr>
        <w:t xml:space="preserve">Summary of Study Findings: </w:t>
      </w:r>
      <w:r w:rsidRPr="00DB2BC9">
        <w:rPr>
          <w:rFonts w:ascii="Calibri" w:hAnsi="Calibri"/>
          <w:sz w:val="22"/>
          <w:szCs w:val="22"/>
        </w:rPr>
        <w:t>Male CD1 mice were purchased from Charles River (</w:t>
      </w:r>
      <w:proofErr w:type="spellStart"/>
      <w:r w:rsidRPr="00DB2BC9">
        <w:rPr>
          <w:rFonts w:ascii="Calibri" w:hAnsi="Calibri"/>
          <w:sz w:val="22"/>
          <w:szCs w:val="22"/>
        </w:rPr>
        <w:t>Calco</w:t>
      </w:r>
      <w:proofErr w:type="spellEnd"/>
      <w:r w:rsidRPr="00DB2BC9">
        <w:rPr>
          <w:rFonts w:ascii="Calibri" w:hAnsi="Calibri"/>
          <w:sz w:val="22"/>
          <w:szCs w:val="22"/>
        </w:rPr>
        <w:t xml:space="preserve">, Italy). Animals were acclimated </w:t>
      </w:r>
      <w:r w:rsidR="00256E96">
        <w:rPr>
          <w:rFonts w:ascii="Calibri" w:hAnsi="Calibri"/>
          <w:sz w:val="22"/>
          <w:szCs w:val="22"/>
        </w:rPr>
        <w:t xml:space="preserve">on </w:t>
      </w:r>
      <w:r w:rsidRPr="00DB2BC9">
        <w:rPr>
          <w:rFonts w:ascii="Calibri" w:hAnsi="Calibri"/>
          <w:sz w:val="22"/>
          <w:szCs w:val="22"/>
        </w:rPr>
        <w:t xml:space="preserve">contaminant free food and tap water for 7 days prior to treatment. Mice were exposed to concentrations of </w:t>
      </w:r>
      <w:r w:rsidR="00256E96">
        <w:rPr>
          <w:rFonts w:ascii="Calibri" w:hAnsi="Calibri"/>
          <w:sz w:val="22"/>
          <w:szCs w:val="22"/>
        </w:rPr>
        <w:t xml:space="preserve">0, </w:t>
      </w:r>
      <w:r w:rsidRPr="00DB2BC9">
        <w:rPr>
          <w:rFonts w:ascii="Calibri" w:hAnsi="Calibri"/>
          <w:sz w:val="22"/>
          <w:szCs w:val="22"/>
        </w:rPr>
        <w:t xml:space="preserve">50, 75 and 100 mg </w:t>
      </w:r>
      <w:proofErr w:type="spellStart"/>
      <w:r w:rsidRPr="00DB2BC9">
        <w:rPr>
          <w:rFonts w:ascii="Calibri" w:hAnsi="Calibri"/>
          <w:sz w:val="22"/>
          <w:szCs w:val="22"/>
        </w:rPr>
        <w:t>a.i</w:t>
      </w:r>
      <w:proofErr w:type="spellEnd"/>
      <w:r w:rsidRPr="00DB2BC9">
        <w:rPr>
          <w:rFonts w:ascii="Calibri" w:hAnsi="Calibri"/>
          <w:sz w:val="22"/>
          <w:szCs w:val="22"/>
        </w:rPr>
        <w:t>./kg-</w:t>
      </w:r>
      <w:proofErr w:type="spellStart"/>
      <w:r w:rsidRPr="00DB2BC9">
        <w:rPr>
          <w:rFonts w:ascii="Calibri" w:hAnsi="Calibri"/>
          <w:sz w:val="22"/>
          <w:szCs w:val="22"/>
        </w:rPr>
        <w:t>bw</w:t>
      </w:r>
      <w:proofErr w:type="spellEnd"/>
      <w:r w:rsidRPr="00DB2BC9">
        <w:rPr>
          <w:rFonts w:ascii="Calibri" w:hAnsi="Calibri"/>
          <w:sz w:val="22"/>
          <w:szCs w:val="22"/>
        </w:rPr>
        <w:t xml:space="preserve"> chlorpyrifos dissolved in peanut oil. </w:t>
      </w:r>
      <w:r w:rsidRPr="00DB2BC9">
        <w:rPr>
          <w:rStyle w:val="Strong"/>
          <w:rFonts w:ascii="Calibri" w:hAnsi="Calibri"/>
          <w:b w:val="0"/>
          <w:sz w:val="22"/>
          <w:szCs w:val="22"/>
        </w:rPr>
        <w:t xml:space="preserve">The test substance was obtained from Chem Service (West Chester, PA; 98.8% purity). </w:t>
      </w:r>
      <w:r w:rsidRPr="00DB2BC9">
        <w:rPr>
          <w:rFonts w:ascii="Calibri" w:hAnsi="Calibri"/>
          <w:sz w:val="22"/>
          <w:szCs w:val="22"/>
        </w:rPr>
        <w:t xml:space="preserve">The experimental design consisted of 11 mice per treatment group with a control group that was administered peanut oil. Mice were observed for up to 8 days post dosing but all mortalities occurred within 2-24 hours. 100% mortality occurred in the 100 mg </w:t>
      </w:r>
      <w:proofErr w:type="spellStart"/>
      <w:r w:rsidRPr="00DB2BC9">
        <w:rPr>
          <w:rFonts w:ascii="Calibri" w:hAnsi="Calibri"/>
          <w:sz w:val="22"/>
          <w:szCs w:val="22"/>
        </w:rPr>
        <w:t>a.i</w:t>
      </w:r>
      <w:proofErr w:type="spellEnd"/>
      <w:r w:rsidRPr="00DB2BC9">
        <w:rPr>
          <w:rFonts w:ascii="Calibri" w:hAnsi="Calibri"/>
          <w:sz w:val="22"/>
          <w:szCs w:val="22"/>
        </w:rPr>
        <w:t xml:space="preserve">./kg </w:t>
      </w:r>
      <w:proofErr w:type="spellStart"/>
      <w:r w:rsidRPr="00DB2BC9">
        <w:rPr>
          <w:rFonts w:ascii="Calibri" w:hAnsi="Calibri"/>
          <w:sz w:val="22"/>
          <w:szCs w:val="22"/>
        </w:rPr>
        <w:t>b.w</w:t>
      </w:r>
      <w:proofErr w:type="spellEnd"/>
      <w:r w:rsidRPr="00DB2BC9">
        <w:rPr>
          <w:rFonts w:ascii="Calibri" w:hAnsi="Calibri"/>
          <w:sz w:val="22"/>
          <w:szCs w:val="22"/>
        </w:rPr>
        <w:t xml:space="preserve">. group by 24 hours post dosing.  The calculation of the LD50 was carried out by linear regression using </w:t>
      </w:r>
      <w:proofErr w:type="spellStart"/>
      <w:r w:rsidRPr="00DB2BC9">
        <w:rPr>
          <w:rFonts w:ascii="Calibri" w:hAnsi="Calibri"/>
          <w:sz w:val="22"/>
          <w:szCs w:val="22"/>
        </w:rPr>
        <w:t>GraphPad</w:t>
      </w:r>
      <w:proofErr w:type="spellEnd"/>
      <w:r w:rsidRPr="00DB2BC9">
        <w:rPr>
          <w:rFonts w:ascii="Calibri" w:hAnsi="Calibri"/>
          <w:sz w:val="22"/>
          <w:szCs w:val="22"/>
        </w:rPr>
        <w:t xml:space="preserve"> software.</w:t>
      </w:r>
    </w:p>
    <w:p w14:paraId="37D10433" w14:textId="77777777" w:rsidR="00D17685" w:rsidRPr="00DB2BC9" w:rsidRDefault="00D17685" w:rsidP="00D17685">
      <w:pPr>
        <w:rPr>
          <w:rStyle w:val="Strong"/>
          <w:rFonts w:ascii="Calibri" w:hAnsi="Calibri"/>
          <w:b w:val="0"/>
          <w:sz w:val="22"/>
          <w:szCs w:val="22"/>
        </w:rPr>
      </w:pPr>
      <w:r w:rsidRPr="00DB2BC9">
        <w:rPr>
          <w:rStyle w:val="Strong"/>
          <w:rFonts w:ascii="Calibri" w:hAnsi="Calibri"/>
          <w:b w:val="0"/>
          <w:i/>
          <w:sz w:val="22"/>
          <w:szCs w:val="22"/>
          <w:highlight w:val="yellow"/>
        </w:rPr>
        <w:t xml:space="preserve"> </w:t>
      </w:r>
      <w:r w:rsidRPr="00DB2BC9">
        <w:rPr>
          <w:rStyle w:val="Strong"/>
          <w:rFonts w:ascii="Calibri" w:hAnsi="Calibri"/>
          <w:b w:val="0"/>
          <w:sz w:val="22"/>
          <w:szCs w:val="22"/>
          <w:highlight w:val="yellow"/>
        </w:rPr>
        <w:t xml:space="preserve"> </w:t>
      </w:r>
    </w:p>
    <w:p w14:paraId="689AD810" w14:textId="77777777" w:rsidR="00D17685" w:rsidRDefault="00D17685" w:rsidP="00D17685">
      <w:pPr>
        <w:pStyle w:val="NormalWeb"/>
        <w:spacing w:before="0" w:beforeAutospacing="0" w:after="0" w:afterAutospacing="0"/>
        <w:rPr>
          <w:rStyle w:val="Strong"/>
          <w:rFonts w:ascii="Calibri" w:hAnsi="Calibri"/>
          <w:b w:val="0"/>
          <w:sz w:val="22"/>
          <w:szCs w:val="22"/>
        </w:rPr>
      </w:pPr>
      <w:r w:rsidRPr="00DB2BC9">
        <w:rPr>
          <w:rStyle w:val="Strong"/>
          <w:rFonts w:ascii="Calibri" w:hAnsi="Calibri"/>
          <w:sz w:val="22"/>
          <w:szCs w:val="22"/>
        </w:rPr>
        <w:t xml:space="preserve">Description of Use in Document (QUAL, QUAN, INV): </w:t>
      </w:r>
      <w:r w:rsidRPr="00292F24">
        <w:rPr>
          <w:rStyle w:val="Strong"/>
          <w:rFonts w:ascii="Calibri" w:hAnsi="Calibri"/>
          <w:sz w:val="22"/>
          <w:szCs w:val="22"/>
        </w:rPr>
        <w:t>QUAN</w:t>
      </w:r>
      <w:r w:rsidRPr="00DB2BC9">
        <w:rPr>
          <w:rStyle w:val="Strong"/>
          <w:rFonts w:ascii="Calibri" w:hAnsi="Calibri"/>
          <w:b w:val="0"/>
          <w:sz w:val="22"/>
          <w:szCs w:val="22"/>
        </w:rPr>
        <w:t xml:space="preserve"> </w:t>
      </w:r>
    </w:p>
    <w:p w14:paraId="175FDF37" w14:textId="77777777" w:rsidR="00292F24" w:rsidRPr="00DB2BC9" w:rsidRDefault="00292F24" w:rsidP="00D17685">
      <w:pPr>
        <w:pStyle w:val="NormalWeb"/>
        <w:spacing w:before="0" w:beforeAutospacing="0" w:after="0" w:afterAutospacing="0"/>
        <w:rPr>
          <w:rStyle w:val="Strong"/>
          <w:rFonts w:ascii="Calibri" w:hAnsi="Calibri"/>
          <w:b w:val="0"/>
          <w:sz w:val="22"/>
          <w:szCs w:val="22"/>
        </w:rPr>
      </w:pPr>
    </w:p>
    <w:p w14:paraId="54030F0E" w14:textId="77777777" w:rsidR="00D17685" w:rsidRPr="00DB2BC9" w:rsidRDefault="00D17685" w:rsidP="00D17685">
      <w:pPr>
        <w:pStyle w:val="NormalWeb"/>
        <w:spacing w:before="0" w:beforeAutospacing="0" w:after="0" w:afterAutospacing="0"/>
        <w:rPr>
          <w:rStyle w:val="Strong"/>
          <w:rFonts w:ascii="Calibri" w:hAnsi="Calibri"/>
          <w:b w:val="0"/>
          <w:sz w:val="22"/>
          <w:szCs w:val="22"/>
        </w:rPr>
      </w:pPr>
      <w:r w:rsidRPr="00DB2BC9">
        <w:rPr>
          <w:rStyle w:val="Strong"/>
          <w:rFonts w:ascii="Calibri" w:hAnsi="Calibri"/>
          <w:sz w:val="22"/>
          <w:szCs w:val="22"/>
        </w:rPr>
        <w:t xml:space="preserve">Rationale for Use: </w:t>
      </w:r>
      <w:r w:rsidRPr="00DB2BC9">
        <w:rPr>
          <w:rStyle w:val="Strong"/>
          <w:rFonts w:ascii="Calibri" w:hAnsi="Calibri"/>
          <w:b w:val="0"/>
          <w:sz w:val="22"/>
          <w:szCs w:val="22"/>
        </w:rPr>
        <w:t>This study represents the most sensitive reported LD</w:t>
      </w:r>
      <w:r w:rsidRPr="00DB2BC9">
        <w:rPr>
          <w:rStyle w:val="Strong"/>
          <w:rFonts w:ascii="Calibri" w:hAnsi="Calibri"/>
          <w:b w:val="0"/>
          <w:sz w:val="22"/>
          <w:szCs w:val="22"/>
          <w:vertAlign w:val="subscript"/>
        </w:rPr>
        <w:t>50</w:t>
      </w:r>
      <w:r w:rsidRPr="00DB2BC9">
        <w:rPr>
          <w:rStyle w:val="Strong"/>
          <w:rFonts w:ascii="Calibri" w:hAnsi="Calibri"/>
          <w:b w:val="0"/>
          <w:sz w:val="22"/>
          <w:szCs w:val="22"/>
        </w:rPr>
        <w:t xml:space="preserve"> for mammals (mouse).</w:t>
      </w:r>
    </w:p>
    <w:p w14:paraId="14657045" w14:textId="77777777" w:rsidR="00D17685" w:rsidRPr="00DB2BC9" w:rsidRDefault="00D17685" w:rsidP="00D17685">
      <w:pPr>
        <w:rPr>
          <w:rFonts w:ascii="Calibri" w:hAnsi="Calibri"/>
          <w:sz w:val="22"/>
          <w:szCs w:val="22"/>
        </w:rPr>
      </w:pPr>
    </w:p>
    <w:p w14:paraId="1290B4ED" w14:textId="77777777" w:rsidR="00D17685" w:rsidRPr="00DB2BC9" w:rsidRDefault="00D17685" w:rsidP="00D17685">
      <w:pPr>
        <w:rPr>
          <w:rFonts w:ascii="Calibri" w:hAnsi="Calibri"/>
          <w:sz w:val="22"/>
          <w:szCs w:val="22"/>
        </w:rPr>
      </w:pPr>
      <w:r w:rsidRPr="00DB2BC9">
        <w:rPr>
          <w:rFonts w:ascii="Calibri" w:hAnsi="Calibri"/>
          <w:b/>
          <w:sz w:val="22"/>
          <w:szCs w:val="22"/>
        </w:rPr>
        <w:t xml:space="preserve">Limitations of the Study:  </w:t>
      </w:r>
      <w:r w:rsidRPr="00DB2BC9">
        <w:rPr>
          <w:rFonts w:ascii="Calibri" w:hAnsi="Calibri"/>
          <w:sz w:val="22"/>
          <w:szCs w:val="22"/>
        </w:rPr>
        <w:t>No negative control was used, only a solvent c</w:t>
      </w:r>
      <w:r w:rsidR="00D26FC0">
        <w:rPr>
          <w:rFonts w:ascii="Calibri" w:hAnsi="Calibri"/>
          <w:sz w:val="22"/>
          <w:szCs w:val="22"/>
        </w:rPr>
        <w:t>ontrol was utilized. Peanut oil</w:t>
      </w:r>
      <w:r w:rsidRPr="00DB2BC9">
        <w:rPr>
          <w:rFonts w:ascii="Calibri" w:hAnsi="Calibri"/>
          <w:sz w:val="22"/>
          <w:szCs w:val="22"/>
        </w:rPr>
        <w:t xml:space="preserve"> was used as the vehicle solvent. </w:t>
      </w:r>
      <w:r w:rsidR="00256E96">
        <w:rPr>
          <w:rFonts w:ascii="Calibri" w:hAnsi="Calibri"/>
          <w:sz w:val="22"/>
          <w:szCs w:val="22"/>
        </w:rPr>
        <w:t>I</w:t>
      </w:r>
      <w:r w:rsidRPr="00DB2BC9">
        <w:rPr>
          <w:rFonts w:ascii="Calibri" w:hAnsi="Calibri"/>
          <w:sz w:val="22"/>
          <w:szCs w:val="22"/>
        </w:rPr>
        <w:t xml:space="preserve">ndividual test results are not reported (although changes in weight of some of the test groups was tracked). Feed was not analyzed for contaminants. Only nominal test concentrations are reported. </w:t>
      </w:r>
    </w:p>
    <w:p w14:paraId="59439D36" w14:textId="77777777" w:rsidR="00D17685" w:rsidRPr="00DB2BC9" w:rsidRDefault="00D17685" w:rsidP="00D17685">
      <w:pPr>
        <w:rPr>
          <w:rFonts w:ascii="Calibri" w:hAnsi="Calibri"/>
          <w:b/>
          <w:sz w:val="22"/>
          <w:szCs w:val="22"/>
        </w:rPr>
      </w:pPr>
    </w:p>
    <w:p w14:paraId="11F2F91C" w14:textId="48A75EA5" w:rsidR="00D17685" w:rsidRPr="0020304D" w:rsidRDefault="00D17685" w:rsidP="00D17685">
      <w:pPr>
        <w:rPr>
          <w:rFonts w:ascii="Calibri" w:hAnsi="Calibri"/>
          <w:sz w:val="22"/>
          <w:szCs w:val="22"/>
        </w:rPr>
      </w:pPr>
      <w:r w:rsidRPr="0020304D">
        <w:rPr>
          <w:rFonts w:ascii="Calibri" w:hAnsi="Calibri"/>
          <w:b/>
          <w:sz w:val="22"/>
          <w:szCs w:val="22"/>
        </w:rPr>
        <w:t xml:space="preserve">Primary Reviewer:  </w:t>
      </w:r>
      <w:r w:rsidRPr="0020304D">
        <w:rPr>
          <w:rFonts w:ascii="Calibri" w:hAnsi="Calibri"/>
          <w:sz w:val="22"/>
          <w:szCs w:val="22"/>
        </w:rPr>
        <w:t>Colleen M. Rossmeisl, DVM</w:t>
      </w:r>
      <w:r w:rsidR="001D04D5" w:rsidRPr="0020304D">
        <w:rPr>
          <w:rFonts w:ascii="Calibri" w:hAnsi="Calibri"/>
          <w:sz w:val="22"/>
          <w:szCs w:val="22"/>
        </w:rPr>
        <w:t xml:space="preserve">, </w:t>
      </w:r>
      <w:r w:rsidR="00972326">
        <w:rPr>
          <w:rFonts w:ascii="Calibri" w:hAnsi="Calibri"/>
          <w:sz w:val="22"/>
          <w:szCs w:val="22"/>
        </w:rPr>
        <w:t xml:space="preserve">Biologist, </w:t>
      </w:r>
      <w:r w:rsidR="0020304D" w:rsidRPr="00762498">
        <w:rPr>
          <w:rFonts w:ascii="Calibri" w:hAnsi="Calibri"/>
          <w:sz w:val="22"/>
          <w:szCs w:val="22"/>
        </w:rPr>
        <w:t>OPP/</w:t>
      </w:r>
      <w:r w:rsidR="001D04D5" w:rsidRPr="0020304D">
        <w:rPr>
          <w:rFonts w:ascii="Calibri" w:hAnsi="Calibri"/>
          <w:sz w:val="22"/>
          <w:szCs w:val="22"/>
        </w:rPr>
        <w:t>ERB3</w:t>
      </w:r>
    </w:p>
    <w:p w14:paraId="68C20E46" w14:textId="77777777" w:rsidR="00972326" w:rsidRDefault="0020304D" w:rsidP="00972326">
      <w:pPr>
        <w:spacing w:after="160" w:line="259" w:lineRule="auto"/>
        <w:rPr>
          <w:rFonts w:ascii="Calibri" w:hAnsi="Calibri"/>
          <w:b/>
          <w:sz w:val="22"/>
          <w:szCs w:val="22"/>
        </w:rPr>
      </w:pPr>
      <w:r w:rsidRPr="00762498">
        <w:rPr>
          <w:rFonts w:ascii="Calibri" w:hAnsi="Calibri"/>
          <w:b/>
          <w:sz w:val="22"/>
          <w:szCs w:val="22"/>
        </w:rPr>
        <w:t>Secondary Reviewer:</w:t>
      </w:r>
      <w:r w:rsidRPr="0020304D">
        <w:rPr>
          <w:rFonts w:ascii="Calibri" w:hAnsi="Calibri"/>
          <w:b/>
          <w:sz w:val="22"/>
          <w:szCs w:val="22"/>
        </w:rPr>
        <w:t xml:space="preserve"> </w:t>
      </w:r>
      <w:r w:rsidRPr="00762498">
        <w:rPr>
          <w:rFonts w:ascii="Calibri" w:hAnsi="Calibri"/>
          <w:sz w:val="22"/>
          <w:szCs w:val="22"/>
        </w:rPr>
        <w:t>Katherine Stebbins, Biologist, OPP/ERB3</w:t>
      </w:r>
    </w:p>
    <w:p w14:paraId="6419F49A" w14:textId="77777777" w:rsidR="00972326" w:rsidRDefault="00972326" w:rsidP="00972326">
      <w:pPr>
        <w:spacing w:after="160" w:line="259" w:lineRule="auto"/>
        <w:rPr>
          <w:rFonts w:ascii="Calibri" w:hAnsi="Calibri"/>
          <w:b/>
          <w:sz w:val="22"/>
          <w:szCs w:val="22"/>
        </w:rPr>
      </w:pPr>
    </w:p>
    <w:p w14:paraId="1682D606" w14:textId="77777777" w:rsidR="00EC55C9" w:rsidRDefault="00EC55C9">
      <w:pPr>
        <w:spacing w:after="160" w:line="259" w:lineRule="auto"/>
        <w:rPr>
          <w:rFonts w:asciiTheme="minorHAnsi" w:hAnsiTheme="minorHAnsi"/>
          <w:b/>
          <w:bCs/>
          <w:color w:val="000000"/>
          <w:sz w:val="22"/>
          <w:szCs w:val="22"/>
          <w:u w:val="single"/>
          <w:lang w:val="en"/>
        </w:rPr>
      </w:pPr>
      <w:r>
        <w:rPr>
          <w:rFonts w:asciiTheme="minorHAnsi" w:hAnsiTheme="minorHAnsi"/>
          <w:b/>
          <w:bCs/>
          <w:color w:val="000000"/>
          <w:sz w:val="22"/>
          <w:szCs w:val="22"/>
          <w:u w:val="single"/>
          <w:lang w:val="en"/>
        </w:rPr>
        <w:br w:type="page"/>
      </w:r>
    </w:p>
    <w:p w14:paraId="35DB21B5" w14:textId="016839EC" w:rsidR="00730F8E" w:rsidRPr="00972326" w:rsidRDefault="00730F8E" w:rsidP="00972326">
      <w:pPr>
        <w:spacing w:after="160" w:line="259" w:lineRule="auto"/>
        <w:rPr>
          <w:rFonts w:ascii="Calibri" w:hAnsi="Calibri"/>
          <w:b/>
          <w:sz w:val="22"/>
          <w:szCs w:val="22"/>
        </w:rPr>
      </w:pPr>
      <w:r w:rsidRPr="00113277">
        <w:rPr>
          <w:rFonts w:asciiTheme="minorHAnsi" w:hAnsiTheme="minorHAnsi"/>
          <w:b/>
          <w:bCs/>
          <w:color w:val="000000"/>
          <w:sz w:val="22"/>
          <w:szCs w:val="22"/>
          <w:u w:val="single"/>
          <w:lang w:val="en"/>
        </w:rPr>
        <w:t>Open Literature Review Summary</w:t>
      </w:r>
    </w:p>
    <w:p w14:paraId="32A8E43D" w14:textId="77777777" w:rsidR="00730F8E" w:rsidRPr="00113277" w:rsidRDefault="00730F8E" w:rsidP="00730F8E">
      <w:pPr>
        <w:outlineLvl w:val="2"/>
        <w:rPr>
          <w:rFonts w:asciiTheme="minorHAnsi" w:hAnsiTheme="minorHAnsi"/>
          <w:b/>
          <w:bCs/>
          <w:color w:val="000000"/>
          <w:sz w:val="22"/>
          <w:szCs w:val="22"/>
          <w:u w:val="single"/>
          <w:lang w:val="en"/>
        </w:rPr>
      </w:pPr>
    </w:p>
    <w:p w14:paraId="1448B694" w14:textId="77777777" w:rsidR="00730F8E" w:rsidRPr="00113277" w:rsidRDefault="00730F8E" w:rsidP="00730F8E">
      <w:pPr>
        <w:rPr>
          <w:rFonts w:asciiTheme="minorHAnsi" w:hAnsiTheme="minorHAnsi"/>
          <w:bCs/>
          <w:color w:val="000000"/>
          <w:sz w:val="22"/>
          <w:szCs w:val="22"/>
          <w:lang w:val="en"/>
        </w:rPr>
      </w:pPr>
      <w:r w:rsidRPr="00113277">
        <w:rPr>
          <w:rFonts w:asciiTheme="minorHAnsi" w:hAnsiTheme="minorHAnsi"/>
          <w:b/>
          <w:bCs/>
          <w:color w:val="000000"/>
          <w:sz w:val="22"/>
          <w:szCs w:val="22"/>
          <w:lang w:val="en"/>
        </w:rPr>
        <w:t>Chemical Name:</w:t>
      </w:r>
      <w:r w:rsidRPr="00113277">
        <w:rPr>
          <w:rFonts w:asciiTheme="minorHAnsi" w:hAnsiTheme="minorHAnsi"/>
          <w:bCs/>
          <w:color w:val="000000"/>
          <w:sz w:val="22"/>
          <w:szCs w:val="22"/>
          <w:lang w:val="en"/>
        </w:rPr>
        <w:t xml:space="preserve"> Chlorpyrifos</w:t>
      </w:r>
    </w:p>
    <w:p w14:paraId="44910B01" w14:textId="77777777" w:rsidR="00730F8E" w:rsidRPr="00113277" w:rsidRDefault="00730F8E" w:rsidP="00730F8E">
      <w:pPr>
        <w:rPr>
          <w:rFonts w:asciiTheme="minorHAnsi" w:hAnsiTheme="minorHAnsi"/>
          <w:color w:val="000000"/>
          <w:sz w:val="22"/>
          <w:szCs w:val="22"/>
          <w:lang w:val="en"/>
        </w:rPr>
      </w:pPr>
    </w:p>
    <w:p w14:paraId="0B600AE5" w14:textId="77777777" w:rsidR="00730F8E" w:rsidRPr="00113277" w:rsidRDefault="00730F8E" w:rsidP="00730F8E">
      <w:pPr>
        <w:rPr>
          <w:rFonts w:asciiTheme="minorHAnsi" w:hAnsiTheme="minorHAnsi"/>
          <w:bCs/>
          <w:color w:val="000000"/>
          <w:sz w:val="22"/>
          <w:szCs w:val="22"/>
          <w:lang w:val="en"/>
        </w:rPr>
      </w:pPr>
      <w:r w:rsidRPr="00113277">
        <w:rPr>
          <w:rFonts w:asciiTheme="minorHAnsi" w:hAnsiTheme="minorHAnsi"/>
          <w:b/>
          <w:bCs/>
          <w:color w:val="000000"/>
          <w:sz w:val="22"/>
          <w:szCs w:val="22"/>
          <w:lang w:val="en"/>
        </w:rPr>
        <w:t xml:space="preserve">CAS No: </w:t>
      </w:r>
      <w:r w:rsidRPr="00113277">
        <w:rPr>
          <w:rFonts w:asciiTheme="minorHAnsi" w:hAnsiTheme="minorHAnsi"/>
          <w:bCs/>
          <w:color w:val="000000"/>
          <w:sz w:val="22"/>
          <w:szCs w:val="22"/>
          <w:lang w:val="en"/>
        </w:rPr>
        <w:t>2921-88-2</w:t>
      </w:r>
    </w:p>
    <w:p w14:paraId="7E8EAB62" w14:textId="77777777" w:rsidR="00A01C84" w:rsidRDefault="00A01C84" w:rsidP="00A01C84">
      <w:pPr>
        <w:rPr>
          <w:rFonts w:ascii="Calibri" w:hAnsi="Calibri"/>
          <w:b/>
          <w:bCs/>
          <w:sz w:val="22"/>
          <w:szCs w:val="22"/>
        </w:rPr>
      </w:pPr>
    </w:p>
    <w:p w14:paraId="4251D7A5" w14:textId="77777777" w:rsidR="00A01C84" w:rsidRPr="008776DF" w:rsidRDefault="00A01C84" w:rsidP="00A01C84">
      <w:pPr>
        <w:rPr>
          <w:rFonts w:ascii="Calibri" w:hAnsi="Calibri"/>
          <w:bCs/>
          <w:sz w:val="22"/>
          <w:szCs w:val="22"/>
        </w:rPr>
      </w:pPr>
      <w:r w:rsidRPr="008776DF">
        <w:rPr>
          <w:rFonts w:ascii="Calibri" w:hAnsi="Calibri"/>
          <w:b/>
          <w:bCs/>
          <w:sz w:val="22"/>
          <w:szCs w:val="22"/>
        </w:rPr>
        <w:t>PC Code: 059101</w:t>
      </w:r>
    </w:p>
    <w:p w14:paraId="58CAB752" w14:textId="77777777" w:rsidR="00730F8E" w:rsidRDefault="00730F8E" w:rsidP="00730F8E">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p>
    <w:p w14:paraId="73E7B195" w14:textId="77777777" w:rsidR="00730F8E" w:rsidRPr="00730F8E" w:rsidRDefault="00730F8E" w:rsidP="00730F8E">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sidRPr="00730F8E">
        <w:rPr>
          <w:rFonts w:asciiTheme="minorHAnsi" w:eastAsiaTheme="minorHAnsi" w:hAnsiTheme="minorHAnsi" w:cstheme="minorBidi"/>
          <w:b/>
          <w:sz w:val="22"/>
          <w:szCs w:val="22"/>
        </w:rPr>
        <w:t xml:space="preserve">ECOTOX Record Number and Citation: E99469. </w:t>
      </w:r>
    </w:p>
    <w:p w14:paraId="1A949771" w14:textId="77777777" w:rsidR="00730F8E" w:rsidRPr="00730F8E" w:rsidRDefault="00730F8E" w:rsidP="00730F8E">
      <w:pPr>
        <w:autoSpaceDE w:val="0"/>
        <w:autoSpaceDN w:val="0"/>
        <w:adjustRightInd w:val="0"/>
        <w:rPr>
          <w:rFonts w:asciiTheme="minorHAnsi" w:eastAsiaTheme="minorHAnsi" w:hAnsiTheme="minorHAnsi" w:cs="Times-Roman"/>
          <w:sz w:val="22"/>
          <w:szCs w:val="22"/>
        </w:rPr>
      </w:pPr>
      <w:proofErr w:type="spellStart"/>
      <w:r w:rsidRPr="00730F8E">
        <w:rPr>
          <w:rFonts w:asciiTheme="minorHAnsi" w:eastAsiaTheme="minorHAnsi" w:hAnsiTheme="minorHAnsi" w:cs="Times-Roman"/>
          <w:sz w:val="22"/>
          <w:szCs w:val="22"/>
        </w:rPr>
        <w:t>Bringolf</w:t>
      </w:r>
      <w:proofErr w:type="spellEnd"/>
      <w:r w:rsidRPr="00730F8E">
        <w:rPr>
          <w:rFonts w:asciiTheme="minorHAnsi" w:eastAsiaTheme="minorHAnsi" w:hAnsiTheme="minorHAnsi" w:cs="Times-Roman"/>
          <w:sz w:val="22"/>
          <w:szCs w:val="22"/>
        </w:rPr>
        <w:t>, RB; Cope WG.; Barnhart, CM; Mosher, S; Lazaro, PR; Shea, D. (2007). A</w:t>
      </w:r>
      <w:r w:rsidRPr="00730F8E">
        <w:rPr>
          <w:rFonts w:asciiTheme="minorHAnsi" w:eastAsiaTheme="minorHAnsi" w:hAnsiTheme="minorHAnsi"/>
          <w:color w:val="231F20"/>
          <w:spacing w:val="1"/>
          <w:w w:val="105"/>
          <w:sz w:val="22"/>
          <w:szCs w:val="22"/>
        </w:rPr>
        <w:t>cute</w:t>
      </w:r>
      <w:r w:rsidRPr="00730F8E">
        <w:rPr>
          <w:rFonts w:asciiTheme="minorHAnsi" w:eastAsiaTheme="minorHAnsi" w:hAnsiTheme="minorHAnsi"/>
          <w:color w:val="231F20"/>
          <w:spacing w:val="23"/>
          <w:w w:val="105"/>
          <w:sz w:val="22"/>
          <w:szCs w:val="22"/>
        </w:rPr>
        <w:t xml:space="preserve"> </w:t>
      </w:r>
      <w:r w:rsidRPr="00730F8E">
        <w:rPr>
          <w:rFonts w:asciiTheme="minorHAnsi" w:eastAsiaTheme="minorHAnsi" w:hAnsiTheme="minorHAnsi"/>
          <w:color w:val="231F20"/>
          <w:spacing w:val="1"/>
          <w:w w:val="105"/>
          <w:sz w:val="22"/>
          <w:szCs w:val="22"/>
        </w:rPr>
        <w:t>and</w:t>
      </w:r>
      <w:r w:rsidRPr="00730F8E">
        <w:rPr>
          <w:rFonts w:asciiTheme="minorHAnsi" w:eastAsiaTheme="minorHAnsi" w:hAnsiTheme="minorHAnsi"/>
          <w:color w:val="231F20"/>
          <w:spacing w:val="23"/>
          <w:w w:val="105"/>
          <w:sz w:val="22"/>
          <w:szCs w:val="22"/>
        </w:rPr>
        <w:t xml:space="preserve"> </w:t>
      </w:r>
      <w:r w:rsidRPr="00730F8E">
        <w:rPr>
          <w:rFonts w:asciiTheme="minorHAnsi" w:eastAsiaTheme="minorHAnsi" w:hAnsiTheme="minorHAnsi"/>
          <w:color w:val="231F20"/>
          <w:spacing w:val="1"/>
          <w:w w:val="105"/>
          <w:sz w:val="22"/>
          <w:szCs w:val="22"/>
        </w:rPr>
        <w:t>Chronic</w:t>
      </w:r>
      <w:r w:rsidRPr="00730F8E">
        <w:rPr>
          <w:rFonts w:asciiTheme="minorHAnsi" w:eastAsiaTheme="minorHAnsi" w:hAnsiTheme="minorHAnsi"/>
          <w:color w:val="231F20"/>
          <w:spacing w:val="22"/>
          <w:w w:val="105"/>
          <w:sz w:val="22"/>
          <w:szCs w:val="22"/>
        </w:rPr>
        <w:t xml:space="preserve"> </w:t>
      </w:r>
      <w:r w:rsidRPr="00730F8E">
        <w:rPr>
          <w:rFonts w:asciiTheme="minorHAnsi" w:eastAsiaTheme="minorHAnsi" w:hAnsiTheme="minorHAnsi"/>
          <w:color w:val="231F20"/>
          <w:spacing w:val="1"/>
          <w:w w:val="105"/>
          <w:sz w:val="22"/>
          <w:szCs w:val="22"/>
        </w:rPr>
        <w:t>Toxicity</w:t>
      </w:r>
      <w:r w:rsidRPr="00730F8E">
        <w:rPr>
          <w:rFonts w:asciiTheme="minorHAnsi" w:eastAsiaTheme="minorHAnsi" w:hAnsiTheme="minorHAnsi"/>
          <w:color w:val="231F20"/>
          <w:spacing w:val="19"/>
          <w:w w:val="105"/>
          <w:sz w:val="22"/>
          <w:szCs w:val="22"/>
        </w:rPr>
        <w:t xml:space="preserve"> </w:t>
      </w:r>
      <w:r w:rsidRPr="00730F8E">
        <w:rPr>
          <w:rFonts w:asciiTheme="minorHAnsi" w:eastAsiaTheme="minorHAnsi" w:hAnsiTheme="minorHAnsi"/>
          <w:color w:val="231F20"/>
          <w:spacing w:val="1"/>
          <w:w w:val="105"/>
          <w:sz w:val="22"/>
          <w:szCs w:val="22"/>
        </w:rPr>
        <w:t>of</w:t>
      </w:r>
      <w:r w:rsidRPr="00730F8E">
        <w:rPr>
          <w:rFonts w:asciiTheme="minorHAnsi" w:eastAsiaTheme="minorHAnsi" w:hAnsiTheme="minorHAnsi"/>
          <w:color w:val="231F20"/>
          <w:spacing w:val="25"/>
          <w:w w:val="105"/>
          <w:sz w:val="22"/>
          <w:szCs w:val="22"/>
        </w:rPr>
        <w:t xml:space="preserve"> </w:t>
      </w:r>
      <w:r w:rsidRPr="00730F8E">
        <w:rPr>
          <w:rFonts w:asciiTheme="minorHAnsi" w:eastAsiaTheme="minorHAnsi" w:hAnsiTheme="minorHAnsi"/>
          <w:color w:val="231F20"/>
          <w:spacing w:val="1"/>
          <w:w w:val="105"/>
          <w:sz w:val="22"/>
          <w:szCs w:val="22"/>
        </w:rPr>
        <w:t>Pesticide</w:t>
      </w:r>
      <w:r w:rsidRPr="00730F8E">
        <w:rPr>
          <w:rFonts w:asciiTheme="minorHAnsi" w:eastAsiaTheme="minorHAnsi" w:hAnsiTheme="minorHAnsi"/>
          <w:color w:val="231F20"/>
          <w:spacing w:val="20"/>
          <w:w w:val="105"/>
          <w:sz w:val="22"/>
          <w:szCs w:val="22"/>
        </w:rPr>
        <w:t xml:space="preserve"> </w:t>
      </w:r>
      <w:r w:rsidRPr="00730F8E">
        <w:rPr>
          <w:rFonts w:asciiTheme="minorHAnsi" w:eastAsiaTheme="minorHAnsi" w:hAnsiTheme="minorHAnsi"/>
          <w:color w:val="231F20"/>
          <w:w w:val="105"/>
          <w:sz w:val="22"/>
          <w:szCs w:val="22"/>
        </w:rPr>
        <w:t>Formulations</w:t>
      </w:r>
      <w:r w:rsidRPr="00730F8E">
        <w:rPr>
          <w:rFonts w:asciiTheme="minorHAnsi" w:eastAsiaTheme="minorHAnsi" w:hAnsiTheme="minorHAnsi"/>
          <w:color w:val="000000"/>
          <w:sz w:val="22"/>
          <w:szCs w:val="22"/>
        </w:rPr>
        <w:t xml:space="preserve"> </w:t>
      </w:r>
      <w:r w:rsidRPr="00730F8E">
        <w:rPr>
          <w:rFonts w:asciiTheme="minorHAnsi" w:eastAsiaTheme="minorHAnsi" w:hAnsiTheme="minorHAnsi"/>
          <w:color w:val="231F20"/>
          <w:spacing w:val="-1"/>
          <w:w w:val="105"/>
          <w:sz w:val="22"/>
          <w:szCs w:val="22"/>
        </w:rPr>
        <w:t>(Atrazine,</w:t>
      </w:r>
      <w:r w:rsidRPr="00730F8E">
        <w:rPr>
          <w:rFonts w:asciiTheme="minorHAnsi" w:eastAsiaTheme="minorHAnsi" w:hAnsiTheme="minorHAnsi"/>
          <w:color w:val="231F20"/>
          <w:spacing w:val="19"/>
          <w:w w:val="105"/>
          <w:sz w:val="22"/>
          <w:szCs w:val="22"/>
        </w:rPr>
        <w:t xml:space="preserve"> </w:t>
      </w:r>
      <w:r w:rsidRPr="00730F8E">
        <w:rPr>
          <w:rFonts w:asciiTheme="minorHAnsi" w:eastAsiaTheme="minorHAnsi" w:hAnsiTheme="minorHAnsi"/>
          <w:color w:val="231F20"/>
          <w:spacing w:val="1"/>
          <w:w w:val="105"/>
          <w:sz w:val="22"/>
          <w:szCs w:val="22"/>
        </w:rPr>
        <w:t>Chlorpyrifos,</w:t>
      </w:r>
      <w:r w:rsidRPr="00730F8E">
        <w:rPr>
          <w:rFonts w:asciiTheme="minorHAnsi" w:eastAsiaTheme="minorHAnsi" w:hAnsiTheme="minorHAnsi"/>
          <w:color w:val="231F20"/>
          <w:spacing w:val="20"/>
          <w:w w:val="105"/>
          <w:sz w:val="22"/>
          <w:szCs w:val="22"/>
        </w:rPr>
        <w:t xml:space="preserve"> </w:t>
      </w:r>
      <w:r w:rsidRPr="00730F8E">
        <w:rPr>
          <w:rFonts w:asciiTheme="minorHAnsi" w:eastAsiaTheme="minorHAnsi" w:hAnsiTheme="minorHAnsi"/>
          <w:color w:val="231F20"/>
          <w:spacing w:val="1"/>
          <w:w w:val="105"/>
          <w:sz w:val="22"/>
          <w:szCs w:val="22"/>
        </w:rPr>
        <w:t>and</w:t>
      </w:r>
      <w:r w:rsidRPr="00730F8E">
        <w:rPr>
          <w:rFonts w:asciiTheme="minorHAnsi" w:eastAsiaTheme="minorHAnsi" w:hAnsiTheme="minorHAnsi"/>
          <w:color w:val="231F20"/>
          <w:spacing w:val="23"/>
          <w:w w:val="105"/>
          <w:sz w:val="22"/>
          <w:szCs w:val="22"/>
        </w:rPr>
        <w:t xml:space="preserve"> </w:t>
      </w:r>
      <w:r w:rsidRPr="00730F8E">
        <w:rPr>
          <w:rFonts w:asciiTheme="minorHAnsi" w:eastAsiaTheme="minorHAnsi" w:hAnsiTheme="minorHAnsi"/>
          <w:color w:val="231F20"/>
          <w:spacing w:val="1"/>
          <w:w w:val="105"/>
          <w:sz w:val="22"/>
          <w:szCs w:val="22"/>
        </w:rPr>
        <w:t>Permethrin)</w:t>
      </w:r>
      <w:r w:rsidRPr="00730F8E">
        <w:rPr>
          <w:rFonts w:asciiTheme="minorHAnsi" w:eastAsiaTheme="minorHAnsi" w:hAnsiTheme="minorHAnsi"/>
          <w:color w:val="231F20"/>
          <w:spacing w:val="19"/>
          <w:w w:val="105"/>
          <w:sz w:val="22"/>
          <w:szCs w:val="22"/>
        </w:rPr>
        <w:t xml:space="preserve"> </w:t>
      </w:r>
      <w:r w:rsidRPr="00730F8E">
        <w:rPr>
          <w:rFonts w:asciiTheme="minorHAnsi" w:eastAsiaTheme="minorHAnsi" w:hAnsiTheme="minorHAnsi"/>
          <w:color w:val="231F20"/>
          <w:spacing w:val="1"/>
          <w:w w:val="105"/>
          <w:sz w:val="22"/>
          <w:szCs w:val="22"/>
        </w:rPr>
        <w:t>To</w:t>
      </w:r>
      <w:r w:rsidRPr="00730F8E">
        <w:rPr>
          <w:rFonts w:asciiTheme="minorHAnsi" w:eastAsiaTheme="minorHAnsi" w:hAnsiTheme="minorHAnsi"/>
          <w:color w:val="231F20"/>
          <w:spacing w:val="24"/>
          <w:w w:val="105"/>
          <w:sz w:val="22"/>
          <w:szCs w:val="22"/>
        </w:rPr>
        <w:t xml:space="preserve"> </w:t>
      </w:r>
      <w:r w:rsidRPr="00730F8E">
        <w:rPr>
          <w:rFonts w:asciiTheme="minorHAnsi" w:eastAsiaTheme="minorHAnsi" w:hAnsiTheme="minorHAnsi"/>
          <w:color w:val="231F20"/>
          <w:spacing w:val="1"/>
          <w:w w:val="105"/>
          <w:sz w:val="22"/>
          <w:szCs w:val="22"/>
        </w:rPr>
        <w:t>Glochidia</w:t>
      </w:r>
      <w:r w:rsidRPr="00730F8E">
        <w:rPr>
          <w:rFonts w:asciiTheme="minorHAnsi" w:eastAsiaTheme="minorHAnsi" w:hAnsiTheme="minorHAnsi"/>
          <w:color w:val="231F20"/>
          <w:spacing w:val="18"/>
          <w:w w:val="105"/>
          <w:sz w:val="22"/>
          <w:szCs w:val="22"/>
        </w:rPr>
        <w:t xml:space="preserve"> </w:t>
      </w:r>
      <w:r w:rsidRPr="00730F8E">
        <w:rPr>
          <w:rFonts w:asciiTheme="minorHAnsi" w:eastAsiaTheme="minorHAnsi" w:hAnsiTheme="minorHAnsi"/>
          <w:color w:val="231F20"/>
          <w:spacing w:val="2"/>
          <w:w w:val="105"/>
          <w:sz w:val="22"/>
          <w:szCs w:val="22"/>
        </w:rPr>
        <w:t>and</w:t>
      </w:r>
      <w:r w:rsidRPr="00730F8E">
        <w:rPr>
          <w:rFonts w:asciiTheme="minorHAnsi" w:eastAsiaTheme="minorHAnsi" w:hAnsiTheme="minorHAnsi"/>
          <w:color w:val="231F20"/>
          <w:spacing w:val="76"/>
          <w:w w:val="105"/>
          <w:sz w:val="22"/>
          <w:szCs w:val="22"/>
        </w:rPr>
        <w:t xml:space="preserve"> </w:t>
      </w:r>
      <w:r w:rsidRPr="00730F8E">
        <w:rPr>
          <w:rFonts w:asciiTheme="minorHAnsi" w:eastAsiaTheme="minorHAnsi" w:hAnsiTheme="minorHAnsi"/>
          <w:color w:val="231F20"/>
          <w:spacing w:val="1"/>
          <w:w w:val="105"/>
          <w:sz w:val="22"/>
          <w:szCs w:val="22"/>
        </w:rPr>
        <w:t>Juveniles</w:t>
      </w:r>
      <w:r w:rsidRPr="00730F8E">
        <w:rPr>
          <w:rFonts w:asciiTheme="minorHAnsi" w:eastAsiaTheme="minorHAnsi" w:hAnsiTheme="minorHAnsi"/>
          <w:color w:val="231F20"/>
          <w:spacing w:val="32"/>
          <w:w w:val="105"/>
          <w:sz w:val="22"/>
          <w:szCs w:val="22"/>
        </w:rPr>
        <w:t xml:space="preserve"> </w:t>
      </w:r>
      <w:r w:rsidRPr="00730F8E">
        <w:rPr>
          <w:rFonts w:asciiTheme="minorHAnsi" w:eastAsiaTheme="minorHAnsi" w:hAnsiTheme="minorHAnsi"/>
          <w:color w:val="231F20"/>
          <w:spacing w:val="1"/>
          <w:w w:val="105"/>
          <w:sz w:val="22"/>
          <w:szCs w:val="22"/>
        </w:rPr>
        <w:t>of</w:t>
      </w:r>
      <w:r w:rsidRPr="00730F8E">
        <w:rPr>
          <w:rFonts w:asciiTheme="minorHAnsi" w:eastAsiaTheme="minorHAnsi" w:hAnsiTheme="minorHAnsi"/>
          <w:color w:val="231F20"/>
          <w:spacing w:val="37"/>
          <w:w w:val="105"/>
          <w:sz w:val="22"/>
          <w:szCs w:val="22"/>
        </w:rPr>
        <w:t xml:space="preserve"> </w:t>
      </w:r>
      <w:r w:rsidRPr="00730F8E">
        <w:rPr>
          <w:rFonts w:asciiTheme="minorHAnsi" w:eastAsiaTheme="minorHAnsi" w:hAnsiTheme="minorHAnsi"/>
          <w:i/>
          <w:iCs/>
          <w:color w:val="231F20"/>
          <w:spacing w:val="1"/>
          <w:w w:val="105"/>
          <w:sz w:val="22"/>
          <w:szCs w:val="22"/>
        </w:rPr>
        <w:t>Lampsilis</w:t>
      </w:r>
      <w:r w:rsidRPr="00730F8E">
        <w:rPr>
          <w:rFonts w:asciiTheme="minorHAnsi" w:eastAsiaTheme="minorHAnsi" w:hAnsiTheme="minorHAnsi"/>
          <w:i/>
          <w:iCs/>
          <w:color w:val="231F20"/>
          <w:spacing w:val="38"/>
          <w:w w:val="105"/>
          <w:sz w:val="22"/>
          <w:szCs w:val="22"/>
        </w:rPr>
        <w:t xml:space="preserve"> </w:t>
      </w:r>
      <w:r w:rsidRPr="00730F8E">
        <w:rPr>
          <w:rFonts w:asciiTheme="minorHAnsi" w:eastAsiaTheme="minorHAnsi" w:hAnsiTheme="minorHAnsi"/>
          <w:i/>
          <w:iCs/>
          <w:color w:val="231F20"/>
          <w:spacing w:val="1"/>
          <w:w w:val="105"/>
          <w:sz w:val="22"/>
          <w:szCs w:val="22"/>
        </w:rPr>
        <w:t xml:space="preserve">Siliquoidea. </w:t>
      </w:r>
      <w:r w:rsidRPr="00730F8E">
        <w:rPr>
          <w:rFonts w:asciiTheme="minorHAnsi" w:eastAsiaTheme="minorHAnsi" w:hAnsiTheme="minorHAnsi" w:cs="Times-Roman"/>
          <w:sz w:val="22"/>
          <w:szCs w:val="22"/>
        </w:rPr>
        <w:t>Environmental Toxicology and Chemistry, Vol. 26, No. 10, pp. 2101–2107</w:t>
      </w:r>
    </w:p>
    <w:p w14:paraId="51829CB2" w14:textId="77777777" w:rsidR="00730F8E" w:rsidRPr="00730F8E" w:rsidRDefault="00730F8E" w:rsidP="00730F8E">
      <w:pPr>
        <w:kinsoku w:val="0"/>
        <w:overflowPunct w:val="0"/>
        <w:autoSpaceDE w:val="0"/>
        <w:autoSpaceDN w:val="0"/>
        <w:adjustRightInd w:val="0"/>
        <w:spacing w:line="248" w:lineRule="exact"/>
        <w:ind w:left="114" w:right="287"/>
        <w:rPr>
          <w:rFonts w:asciiTheme="minorHAnsi" w:eastAsiaTheme="minorHAnsi" w:hAnsiTheme="minorHAnsi"/>
          <w:color w:val="000000"/>
          <w:sz w:val="22"/>
          <w:szCs w:val="22"/>
        </w:rPr>
      </w:pPr>
    </w:p>
    <w:p w14:paraId="1AC23FEB" w14:textId="77777777" w:rsidR="00730F8E" w:rsidRPr="00730F8E" w:rsidRDefault="00730F8E" w:rsidP="00730F8E">
      <w:pPr>
        <w:autoSpaceDE w:val="0"/>
        <w:autoSpaceDN w:val="0"/>
        <w:adjustRightInd w:val="0"/>
        <w:rPr>
          <w:rFonts w:asciiTheme="minorHAnsi" w:eastAsiaTheme="minorHAnsi" w:hAnsiTheme="minorHAnsi" w:cstheme="minorBidi"/>
          <w:sz w:val="22"/>
          <w:szCs w:val="22"/>
        </w:rPr>
      </w:pPr>
      <w:r w:rsidRPr="00730F8E">
        <w:rPr>
          <w:rFonts w:asciiTheme="minorHAnsi" w:eastAsiaTheme="minorHAnsi" w:hAnsiTheme="minorHAnsi" w:cstheme="minorBidi"/>
          <w:b/>
          <w:sz w:val="22"/>
          <w:szCs w:val="22"/>
        </w:rPr>
        <w:t>Purpose of Review (DP Barcode or Litigation): ESA Pilot</w:t>
      </w:r>
      <w:r w:rsidRPr="00730F8E">
        <w:rPr>
          <w:rFonts w:asciiTheme="minorHAnsi" w:eastAsiaTheme="minorHAnsi" w:hAnsiTheme="minorHAnsi" w:cstheme="minorBidi"/>
          <w:sz w:val="22"/>
          <w:szCs w:val="22"/>
        </w:rPr>
        <w:t xml:space="preserve"> (SSD verification of studies within quantiles of the distribution)</w:t>
      </w:r>
    </w:p>
    <w:p w14:paraId="291AD963" w14:textId="77777777" w:rsidR="00730F8E" w:rsidRPr="00730F8E" w:rsidRDefault="00730F8E" w:rsidP="00730F8E">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sidRPr="00730F8E">
        <w:rPr>
          <w:rFonts w:asciiTheme="minorHAnsi" w:eastAsiaTheme="minorHAnsi" w:hAnsiTheme="minorHAnsi" w:cstheme="minorBidi"/>
          <w:b/>
          <w:sz w:val="22"/>
          <w:szCs w:val="22"/>
        </w:rPr>
        <w:t>Date of Review: 5/1/15</w:t>
      </w:r>
    </w:p>
    <w:p w14:paraId="06127B97" w14:textId="77777777" w:rsidR="00730F8E" w:rsidRPr="00730F8E" w:rsidRDefault="00730F8E" w:rsidP="00730F8E">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sidRPr="00730F8E">
        <w:rPr>
          <w:rFonts w:asciiTheme="minorHAnsi" w:eastAsiaTheme="minorHAnsi" w:hAnsiTheme="minorHAnsi" w:cstheme="minorBidi"/>
          <w:b/>
          <w:sz w:val="22"/>
          <w:szCs w:val="22"/>
        </w:rPr>
        <w:t>Summary of Study Findings:</w:t>
      </w:r>
    </w:p>
    <w:p w14:paraId="0E1C146B" w14:textId="77777777" w:rsidR="00730F8E" w:rsidRPr="00730F8E" w:rsidRDefault="00730F8E" w:rsidP="00730F8E">
      <w:pPr>
        <w:autoSpaceDE w:val="0"/>
        <w:autoSpaceDN w:val="0"/>
        <w:adjustRightInd w:val="0"/>
        <w:rPr>
          <w:rFonts w:asciiTheme="minorHAnsi" w:eastAsiaTheme="minorHAnsi" w:hAnsiTheme="minorHAnsi" w:cs="Times-Roman"/>
          <w:sz w:val="22"/>
          <w:szCs w:val="22"/>
        </w:rPr>
      </w:pPr>
      <w:r w:rsidRPr="00730F8E">
        <w:rPr>
          <w:rFonts w:asciiTheme="minorHAnsi" w:eastAsiaTheme="minorHAnsi" w:hAnsiTheme="minorHAnsi" w:cs="Times-Roman"/>
          <w:sz w:val="22"/>
          <w:szCs w:val="22"/>
        </w:rPr>
        <w:t>The objective of the present study was to compare the toxicity of active ingredients of several current-use pesticides (atrazine, chlorpyrifos, and permethrin) to the toxicity of pesticide formulations to glochidia and juvenile life stages of a freshwater mussel (</w:t>
      </w:r>
      <w:r w:rsidRPr="00730F8E">
        <w:rPr>
          <w:rFonts w:asciiTheme="minorHAnsi" w:eastAsiaTheme="minorHAnsi" w:hAnsiTheme="minorHAnsi" w:cs="Times-Italic"/>
          <w:i/>
          <w:iCs/>
          <w:sz w:val="22"/>
          <w:szCs w:val="22"/>
        </w:rPr>
        <w:t>Lampsilis siliquoidea</w:t>
      </w:r>
      <w:r w:rsidRPr="00730F8E">
        <w:rPr>
          <w:rFonts w:asciiTheme="minorHAnsi" w:eastAsiaTheme="minorHAnsi" w:hAnsiTheme="minorHAnsi" w:cs="Times-Roman"/>
          <w:sz w:val="22"/>
          <w:szCs w:val="22"/>
        </w:rPr>
        <w:t>). The atrazine formulation (</w:t>
      </w:r>
      <w:proofErr w:type="spellStart"/>
      <w:r w:rsidRPr="00730F8E">
        <w:rPr>
          <w:rFonts w:asciiTheme="minorHAnsi" w:eastAsiaTheme="minorHAnsi" w:hAnsiTheme="minorHAnsi" w:cs="Times-Roman"/>
          <w:sz w:val="22"/>
          <w:szCs w:val="22"/>
        </w:rPr>
        <w:t>Aatrex</w:t>
      </w:r>
      <w:proofErr w:type="spellEnd"/>
      <w:r w:rsidRPr="00730F8E">
        <w:rPr>
          <w:rFonts w:asciiTheme="minorHAnsi" w:eastAsiaTheme="minorHAnsi" w:hAnsiTheme="minorHAnsi" w:cs="Times-Roman"/>
          <w:sz w:val="22"/>
          <w:szCs w:val="22"/>
        </w:rPr>
        <w:t xml:space="preserve">) was more toxic than technical-grade atrazine in chronic tests with juvenile </w:t>
      </w:r>
      <w:r w:rsidRPr="00730F8E">
        <w:rPr>
          <w:rFonts w:asciiTheme="minorHAnsi" w:eastAsiaTheme="minorHAnsi" w:hAnsiTheme="minorHAnsi" w:cs="Times-Italic"/>
          <w:i/>
          <w:iCs/>
          <w:sz w:val="22"/>
          <w:szCs w:val="22"/>
        </w:rPr>
        <w:t>L. siliquoidea</w:t>
      </w:r>
      <w:r w:rsidRPr="00730F8E">
        <w:rPr>
          <w:rFonts w:asciiTheme="minorHAnsi" w:eastAsiaTheme="minorHAnsi" w:hAnsiTheme="minorHAnsi" w:cs="Times-Roman"/>
          <w:sz w:val="22"/>
          <w:szCs w:val="22"/>
        </w:rPr>
        <w:t xml:space="preserve">. For other pesticides, acute and chronic toxicity of technical-grade pesticides were similar to the toxicity of pesticide formulations. </w:t>
      </w:r>
      <w:r w:rsidRPr="00730F8E">
        <w:rPr>
          <w:rFonts w:asciiTheme="minorHAnsi" w:eastAsiaTheme="minorHAnsi" w:hAnsiTheme="minorHAnsi" w:cs="Times-Roman"/>
          <w:b/>
          <w:sz w:val="22"/>
          <w:szCs w:val="22"/>
        </w:rPr>
        <w:t>Median effective concentrations for chlorpyrifos were 0.43 mg/L for glochidia at 48 h, 0.25 mg/L for juveniles at 96 h</w:t>
      </w:r>
      <w:r w:rsidRPr="00730F8E">
        <w:rPr>
          <w:rFonts w:asciiTheme="minorHAnsi" w:eastAsiaTheme="minorHAnsi" w:hAnsiTheme="minorHAnsi" w:cs="Times-Roman"/>
          <w:sz w:val="22"/>
          <w:szCs w:val="22"/>
        </w:rPr>
        <w:t>, and 0.06 mg/L for juveniles at 21 d. Atrazine and permethrin as well as their formulations did not cause significant acute toxicity in glochidia or juveniles at exposure concentrations approaching water-solubility limits</w:t>
      </w:r>
    </w:p>
    <w:p w14:paraId="66480810" w14:textId="77777777" w:rsidR="00730F8E" w:rsidRPr="00730F8E" w:rsidRDefault="00730F8E" w:rsidP="00730F8E">
      <w:pPr>
        <w:autoSpaceDE w:val="0"/>
        <w:autoSpaceDN w:val="0"/>
        <w:adjustRightInd w:val="0"/>
        <w:rPr>
          <w:rFonts w:asciiTheme="minorHAnsi" w:eastAsiaTheme="minorHAnsi" w:hAnsiTheme="minorHAnsi" w:cs="Times-Roman"/>
          <w:sz w:val="22"/>
          <w:szCs w:val="22"/>
        </w:rPr>
      </w:pPr>
    </w:p>
    <w:p w14:paraId="746A3AAE" w14:textId="77777777" w:rsidR="00730F8E" w:rsidRPr="00730F8E" w:rsidRDefault="00730F8E" w:rsidP="00730F8E">
      <w:pPr>
        <w:autoSpaceDE w:val="0"/>
        <w:autoSpaceDN w:val="0"/>
        <w:adjustRightInd w:val="0"/>
        <w:rPr>
          <w:rFonts w:asciiTheme="minorHAnsi" w:eastAsiaTheme="minorHAnsi" w:hAnsiTheme="minorHAnsi" w:cs="Times-Roman"/>
          <w:sz w:val="22"/>
          <w:szCs w:val="22"/>
        </w:rPr>
      </w:pPr>
      <w:r w:rsidRPr="00730F8E">
        <w:rPr>
          <w:rFonts w:asciiTheme="minorHAnsi" w:eastAsiaTheme="minorHAnsi" w:hAnsiTheme="minorHAnsi" w:cs="Times-Roman"/>
          <w:sz w:val="22"/>
          <w:szCs w:val="22"/>
        </w:rPr>
        <w:t xml:space="preserve">The pesticide formulations </w:t>
      </w:r>
      <w:proofErr w:type="spellStart"/>
      <w:r w:rsidRPr="00730F8E">
        <w:rPr>
          <w:rFonts w:asciiTheme="minorHAnsi" w:eastAsiaTheme="minorHAnsi" w:hAnsiTheme="minorHAnsi" w:cs="Times-Roman"/>
          <w:sz w:val="22"/>
          <w:szCs w:val="22"/>
        </w:rPr>
        <w:t>Aatrex</w:t>
      </w:r>
      <w:proofErr w:type="spellEnd"/>
      <w:r w:rsidRPr="00730F8E">
        <w:rPr>
          <w:rFonts w:asciiTheme="minorHAnsi" w:eastAsiaTheme="minorHAnsi" w:hAnsiTheme="minorHAnsi" w:cs="Times-Roman"/>
          <w:sz w:val="22"/>
          <w:szCs w:val="22"/>
        </w:rPr>
        <w:t xml:space="preserve"> 4L Herbicide</w:t>
      </w:r>
      <w:r w:rsidRPr="00730F8E">
        <w:rPr>
          <w:rFonts w:asciiTheme="minorHAnsi" w:eastAsiaTheme="minorHAnsi" w:hAnsiTheme="minorHAnsi" w:cs="Universal-NewswithCommPi"/>
          <w:sz w:val="22"/>
          <w:szCs w:val="22"/>
        </w:rPr>
        <w:t xml:space="preserve">_ </w:t>
      </w:r>
      <w:r w:rsidRPr="00730F8E">
        <w:rPr>
          <w:rFonts w:asciiTheme="minorHAnsi" w:eastAsiaTheme="minorHAnsi" w:hAnsiTheme="minorHAnsi" w:cs="Times-Roman"/>
          <w:sz w:val="22"/>
          <w:szCs w:val="22"/>
        </w:rPr>
        <w:t>(40.8% active ingredient, atrazine; Syngenta, Greensboro, NC, USA),Lorsban</w:t>
      </w:r>
      <w:r w:rsidRPr="00730F8E">
        <w:rPr>
          <w:rFonts w:asciiTheme="minorHAnsi" w:eastAsiaTheme="minorHAnsi" w:hAnsiTheme="minorHAnsi" w:cs="Universal-NewswithCommPi"/>
          <w:sz w:val="22"/>
          <w:szCs w:val="22"/>
        </w:rPr>
        <w:t xml:space="preserve">_ </w:t>
      </w:r>
      <w:r w:rsidRPr="00730F8E">
        <w:rPr>
          <w:rFonts w:asciiTheme="minorHAnsi" w:eastAsiaTheme="minorHAnsi" w:hAnsiTheme="minorHAnsi" w:cs="Times-Roman"/>
          <w:sz w:val="22"/>
          <w:szCs w:val="22"/>
        </w:rPr>
        <w:t xml:space="preserve">4-E Insecticide (44.9% active ingredient, chlorpyrifos; Dow </w:t>
      </w:r>
      <w:proofErr w:type="spellStart"/>
      <w:r w:rsidRPr="00730F8E">
        <w:rPr>
          <w:rFonts w:asciiTheme="minorHAnsi" w:eastAsiaTheme="minorHAnsi" w:hAnsiTheme="minorHAnsi" w:cs="Times-Roman"/>
          <w:sz w:val="22"/>
          <w:szCs w:val="22"/>
        </w:rPr>
        <w:t>AgroSciences</w:t>
      </w:r>
      <w:proofErr w:type="spellEnd"/>
      <w:r w:rsidRPr="00730F8E">
        <w:rPr>
          <w:rFonts w:asciiTheme="minorHAnsi" w:eastAsiaTheme="minorHAnsi" w:hAnsiTheme="minorHAnsi" w:cs="Times-Roman"/>
          <w:sz w:val="22"/>
          <w:szCs w:val="22"/>
        </w:rPr>
        <w:t>, Indianapolis, IN, USA), and Mosquito-B-Gone</w:t>
      </w:r>
      <w:r w:rsidRPr="00730F8E">
        <w:rPr>
          <w:rFonts w:asciiTheme="minorHAnsi" w:eastAsiaTheme="minorHAnsi" w:hAnsiTheme="minorHAnsi" w:cs="Universal-NewswithCommPi"/>
          <w:sz w:val="22"/>
          <w:szCs w:val="22"/>
        </w:rPr>
        <w:t xml:space="preserve">_ </w:t>
      </w:r>
      <w:r w:rsidRPr="00730F8E">
        <w:rPr>
          <w:rFonts w:asciiTheme="minorHAnsi" w:eastAsiaTheme="minorHAnsi" w:hAnsiTheme="minorHAnsi" w:cs="Times-Roman"/>
          <w:sz w:val="22"/>
          <w:szCs w:val="22"/>
        </w:rPr>
        <w:t xml:space="preserve">Insecticide (2.5% active ingredient, permethrin [minimum, 35% </w:t>
      </w:r>
      <w:r w:rsidRPr="00730F8E">
        <w:rPr>
          <w:rFonts w:asciiTheme="minorHAnsi" w:eastAsiaTheme="minorHAnsi" w:hAnsiTheme="minorHAnsi" w:cs="Times-Italic"/>
          <w:i/>
          <w:iCs/>
          <w:sz w:val="22"/>
          <w:szCs w:val="22"/>
        </w:rPr>
        <w:t xml:space="preserve">cis </w:t>
      </w:r>
      <w:r w:rsidRPr="00730F8E">
        <w:rPr>
          <w:rFonts w:asciiTheme="minorHAnsi" w:eastAsiaTheme="minorHAnsi" w:hAnsiTheme="minorHAnsi" w:cs="Times-Roman"/>
          <w:sz w:val="22"/>
          <w:szCs w:val="22"/>
        </w:rPr>
        <w:t xml:space="preserve">isomers; maximum, 65% </w:t>
      </w:r>
      <w:r w:rsidRPr="00730F8E">
        <w:rPr>
          <w:rFonts w:asciiTheme="minorHAnsi" w:eastAsiaTheme="minorHAnsi" w:hAnsiTheme="minorHAnsi" w:cs="Times-Italic"/>
          <w:i/>
          <w:iCs/>
          <w:sz w:val="22"/>
          <w:szCs w:val="22"/>
        </w:rPr>
        <w:t xml:space="preserve">trans </w:t>
      </w:r>
      <w:r w:rsidRPr="00730F8E">
        <w:rPr>
          <w:rFonts w:asciiTheme="minorHAnsi" w:eastAsiaTheme="minorHAnsi" w:hAnsiTheme="minorHAnsi" w:cs="Times-Roman"/>
          <w:sz w:val="22"/>
          <w:szCs w:val="22"/>
        </w:rPr>
        <w:t xml:space="preserve">isomers]; Ortho, Marysville, OH, USA) were obtained from retail suppliers. Technical-grade atrazine (purity, 98%), chlorpyrifos (purity, 99%), and permethrin (44% </w:t>
      </w:r>
      <w:r w:rsidRPr="00730F8E">
        <w:rPr>
          <w:rFonts w:asciiTheme="minorHAnsi" w:eastAsiaTheme="minorHAnsi" w:hAnsiTheme="minorHAnsi" w:cs="Times-Italic"/>
          <w:i/>
          <w:iCs/>
          <w:sz w:val="22"/>
          <w:szCs w:val="22"/>
        </w:rPr>
        <w:t xml:space="preserve">cis </w:t>
      </w:r>
      <w:r w:rsidRPr="00730F8E">
        <w:rPr>
          <w:rFonts w:asciiTheme="minorHAnsi" w:eastAsiaTheme="minorHAnsi" w:hAnsiTheme="minorHAnsi" w:cs="Times-Roman"/>
          <w:sz w:val="22"/>
          <w:szCs w:val="22"/>
        </w:rPr>
        <w:t xml:space="preserve">isomers, 45% </w:t>
      </w:r>
      <w:r w:rsidRPr="00730F8E">
        <w:rPr>
          <w:rFonts w:asciiTheme="minorHAnsi" w:eastAsiaTheme="minorHAnsi" w:hAnsiTheme="minorHAnsi" w:cs="Times-Italic"/>
          <w:i/>
          <w:iCs/>
          <w:sz w:val="22"/>
          <w:szCs w:val="22"/>
        </w:rPr>
        <w:t>trans</w:t>
      </w:r>
      <w:r w:rsidRPr="00730F8E">
        <w:rPr>
          <w:rFonts w:asciiTheme="minorHAnsi" w:eastAsiaTheme="minorHAnsi" w:hAnsiTheme="minorHAnsi" w:cs="Times-Roman"/>
          <w:sz w:val="22"/>
          <w:szCs w:val="22"/>
        </w:rPr>
        <w:t xml:space="preserve"> isomers) were purchased from Chem Service (West Chester, PA, USA). </w:t>
      </w:r>
      <w:proofErr w:type="spellStart"/>
      <w:r w:rsidRPr="00730F8E">
        <w:rPr>
          <w:rFonts w:asciiTheme="minorHAnsi" w:eastAsiaTheme="minorHAnsi" w:hAnsiTheme="minorHAnsi" w:cs="Times-Roman"/>
          <w:sz w:val="22"/>
          <w:szCs w:val="22"/>
        </w:rPr>
        <w:t>Acteone</w:t>
      </w:r>
      <w:proofErr w:type="spellEnd"/>
      <w:r w:rsidRPr="00730F8E">
        <w:rPr>
          <w:rFonts w:asciiTheme="minorHAnsi" w:eastAsiaTheme="minorHAnsi" w:hAnsiTheme="minorHAnsi" w:cs="Times-Roman"/>
          <w:sz w:val="22"/>
          <w:szCs w:val="22"/>
        </w:rPr>
        <w:t xml:space="preserve"> was used as a solvent. The concentration of acetone in the solvent controls was equal to the greatest concentration of acetone in the treatments (≤0.02% for all tests).</w:t>
      </w:r>
    </w:p>
    <w:p w14:paraId="2A5A227E" w14:textId="77777777" w:rsidR="00730F8E" w:rsidRPr="00730F8E" w:rsidRDefault="00730F8E" w:rsidP="00730F8E">
      <w:pPr>
        <w:autoSpaceDE w:val="0"/>
        <w:autoSpaceDN w:val="0"/>
        <w:adjustRightInd w:val="0"/>
        <w:rPr>
          <w:rFonts w:asciiTheme="minorHAnsi" w:eastAsiaTheme="minorHAnsi" w:hAnsiTheme="minorHAnsi" w:cstheme="minorBidi"/>
          <w:b/>
          <w:sz w:val="22"/>
          <w:szCs w:val="22"/>
        </w:rPr>
      </w:pPr>
    </w:p>
    <w:p w14:paraId="5EEA0A39" w14:textId="77777777" w:rsidR="00730F8E" w:rsidRPr="00730F8E" w:rsidRDefault="00730F8E" w:rsidP="00730F8E">
      <w:pPr>
        <w:autoSpaceDE w:val="0"/>
        <w:autoSpaceDN w:val="0"/>
        <w:adjustRightInd w:val="0"/>
        <w:rPr>
          <w:rFonts w:asciiTheme="minorHAnsi" w:eastAsiaTheme="minorHAnsi" w:hAnsiTheme="minorHAnsi" w:cs="Times-Roman"/>
          <w:sz w:val="22"/>
          <w:szCs w:val="22"/>
        </w:rPr>
      </w:pPr>
      <w:r w:rsidRPr="00730F8E">
        <w:rPr>
          <w:rFonts w:asciiTheme="minorHAnsi" w:eastAsiaTheme="minorHAnsi" w:hAnsiTheme="minorHAnsi" w:cs="Times-Roman"/>
          <w:sz w:val="22"/>
          <w:szCs w:val="22"/>
        </w:rPr>
        <w:t xml:space="preserve">The viability of all glochidia was assessed by exposing three subsamples of 50 to 100 glochidia (each) to a saturated NaCl solution, which initiates shell closure in viable glochidia. Glochidia were used for toxicity tests only if the initial viability exceeded 90%. Glochidia were acclimated to a 50:50 mixture of culture and dilution water for at least 2 h before toxicity tests began.  The juvenile mussels were acclimated to dilution water for 24 h before the start of toxicity tests. Suitability of juveniles for use in toxicity tests was evaluated by assessing foot movement outside the shell within a 5-min period. </w:t>
      </w:r>
    </w:p>
    <w:p w14:paraId="53970D5D" w14:textId="77777777" w:rsidR="00730F8E" w:rsidRPr="00730F8E" w:rsidRDefault="00730F8E" w:rsidP="00730F8E">
      <w:pPr>
        <w:autoSpaceDE w:val="0"/>
        <w:autoSpaceDN w:val="0"/>
        <w:adjustRightInd w:val="0"/>
        <w:rPr>
          <w:rFonts w:asciiTheme="minorHAnsi" w:eastAsiaTheme="minorHAnsi" w:hAnsiTheme="minorHAnsi" w:cs="Times-Roman"/>
          <w:sz w:val="22"/>
          <w:szCs w:val="22"/>
        </w:rPr>
      </w:pPr>
    </w:p>
    <w:p w14:paraId="64E88EC3" w14:textId="77777777" w:rsidR="00730F8E" w:rsidRPr="00730F8E" w:rsidRDefault="00730F8E" w:rsidP="00730F8E">
      <w:pPr>
        <w:autoSpaceDE w:val="0"/>
        <w:autoSpaceDN w:val="0"/>
        <w:adjustRightInd w:val="0"/>
        <w:rPr>
          <w:rFonts w:asciiTheme="minorHAnsi" w:eastAsiaTheme="minorHAnsi" w:hAnsiTheme="minorHAnsi" w:cs="Times-Roman"/>
          <w:sz w:val="22"/>
          <w:szCs w:val="22"/>
        </w:rPr>
      </w:pPr>
      <w:r w:rsidRPr="00730F8E">
        <w:rPr>
          <w:rFonts w:asciiTheme="minorHAnsi" w:eastAsiaTheme="minorHAnsi" w:hAnsiTheme="minorHAnsi" w:cs="Times-Roman"/>
          <w:sz w:val="22"/>
          <w:szCs w:val="22"/>
        </w:rPr>
        <w:t xml:space="preserve">Briefly, test chambers were 90-X 50-mm, glass crystallizing dishes containing 100 ml of test solution and 150 to 200 glochidia. Three replicates were used for each of five or six test concentrations, dilution-water controls, and solvent controls. Glochidia toxicity tests were conducted for 48 h, and test solutions were not renewed. The test of each technical-grade pesticide was run concurrently with its respective formulation. Atrazine and </w:t>
      </w:r>
      <w:proofErr w:type="spellStart"/>
      <w:r w:rsidRPr="00730F8E">
        <w:rPr>
          <w:rFonts w:asciiTheme="minorHAnsi" w:eastAsiaTheme="minorHAnsi" w:hAnsiTheme="minorHAnsi" w:cs="Times-Roman"/>
          <w:sz w:val="22"/>
          <w:szCs w:val="22"/>
        </w:rPr>
        <w:t>Aatrex</w:t>
      </w:r>
      <w:proofErr w:type="spellEnd"/>
      <w:r w:rsidRPr="00730F8E">
        <w:rPr>
          <w:rFonts w:asciiTheme="minorHAnsi" w:eastAsiaTheme="minorHAnsi" w:hAnsiTheme="minorHAnsi" w:cs="Times-Roman"/>
          <w:sz w:val="22"/>
          <w:szCs w:val="22"/>
        </w:rPr>
        <w:t xml:space="preserve"> 4L test concentrations were 1.9, 3.8, 7.5, 15, and 30 mg/L. Chlorpyrifos and Lorsban test concentrations were 0.13, 0.25, 0.5, 1.0, and 2.0 mg/L. Permethrin and Mosquito-B-Gone test concentrations were 0.01, 0.03, 0.05, 0.1, and 0.2 mg/L. Consistent with standard methods, the test acceptability criterion was 90% or greater glochidia survival in the control and, when appropriate, solvent control treatments.</w:t>
      </w:r>
    </w:p>
    <w:p w14:paraId="48B9B0D9" w14:textId="77777777" w:rsidR="00730F8E" w:rsidRPr="00730F8E" w:rsidRDefault="00730F8E" w:rsidP="00730F8E">
      <w:pPr>
        <w:autoSpaceDE w:val="0"/>
        <w:autoSpaceDN w:val="0"/>
        <w:adjustRightInd w:val="0"/>
        <w:rPr>
          <w:rFonts w:asciiTheme="minorHAnsi" w:eastAsiaTheme="minorHAnsi" w:hAnsiTheme="minorHAnsi" w:cs="Times-Roman"/>
          <w:sz w:val="22"/>
          <w:szCs w:val="22"/>
        </w:rPr>
      </w:pPr>
    </w:p>
    <w:p w14:paraId="16C23ECA" w14:textId="77777777" w:rsidR="00730F8E" w:rsidRPr="00730F8E" w:rsidRDefault="00730F8E" w:rsidP="00730F8E">
      <w:pPr>
        <w:autoSpaceDE w:val="0"/>
        <w:autoSpaceDN w:val="0"/>
        <w:adjustRightInd w:val="0"/>
        <w:rPr>
          <w:rFonts w:asciiTheme="minorHAnsi" w:eastAsiaTheme="minorHAnsi" w:hAnsiTheme="minorHAnsi" w:cs="Times-Roman"/>
          <w:sz w:val="22"/>
          <w:szCs w:val="22"/>
        </w:rPr>
      </w:pPr>
      <w:r w:rsidRPr="00730F8E">
        <w:rPr>
          <w:rFonts w:asciiTheme="minorHAnsi" w:eastAsiaTheme="minorHAnsi" w:hAnsiTheme="minorHAnsi" w:cs="Times-Roman"/>
          <w:sz w:val="22"/>
          <w:szCs w:val="22"/>
        </w:rPr>
        <w:t xml:space="preserve">Acute toxicity tests with juvenile (one to two month old) </w:t>
      </w:r>
      <w:r w:rsidRPr="00730F8E">
        <w:rPr>
          <w:rFonts w:asciiTheme="minorHAnsi" w:eastAsiaTheme="minorHAnsi" w:hAnsiTheme="minorHAnsi" w:cs="Times-Italic"/>
          <w:i/>
          <w:iCs/>
          <w:sz w:val="22"/>
          <w:szCs w:val="22"/>
        </w:rPr>
        <w:t xml:space="preserve">L. siliquoidea </w:t>
      </w:r>
      <w:r w:rsidRPr="00730F8E">
        <w:rPr>
          <w:rFonts w:asciiTheme="minorHAnsi" w:eastAsiaTheme="minorHAnsi" w:hAnsiTheme="minorHAnsi" w:cs="Times-Roman"/>
          <w:sz w:val="22"/>
          <w:szCs w:val="22"/>
        </w:rPr>
        <w:t>were conducted according to standardized guidelines. Three replicates, each with seven mussels, were used for each of five or six test concentrations, dilution-water controls, and solvent controls.  Test duration was 96-h, and test solutions were renewed (95%) at 48-h. Survival (based on movement inside or outside the shell) was evaluated at 48 and 96 h. Test concentrations for acute tests with juvenile mussels were the same as described above for acute tests with glochidia. The test acceptability criterion was 90% or greater survival in the control and solvent control (when appropriate) treatments.</w:t>
      </w:r>
    </w:p>
    <w:p w14:paraId="34EF8993" w14:textId="77777777" w:rsidR="00730F8E" w:rsidRPr="00730F8E" w:rsidRDefault="00730F8E" w:rsidP="00730F8E">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p>
    <w:p w14:paraId="647D9D19" w14:textId="77777777" w:rsidR="00730F8E" w:rsidRPr="00730F8E" w:rsidRDefault="00730F8E" w:rsidP="00730F8E">
      <w:pPr>
        <w:autoSpaceDE w:val="0"/>
        <w:autoSpaceDN w:val="0"/>
        <w:adjustRightInd w:val="0"/>
        <w:rPr>
          <w:rFonts w:asciiTheme="minorHAnsi" w:eastAsiaTheme="minorHAnsi" w:hAnsiTheme="minorHAnsi" w:cs="Times-Roman"/>
          <w:sz w:val="22"/>
          <w:szCs w:val="22"/>
        </w:rPr>
      </w:pPr>
      <w:r w:rsidRPr="00730F8E">
        <w:rPr>
          <w:rFonts w:asciiTheme="minorHAnsi" w:eastAsiaTheme="minorHAnsi" w:hAnsiTheme="minorHAnsi" w:cs="Times-Roman"/>
          <w:sz w:val="22"/>
          <w:szCs w:val="22"/>
        </w:rPr>
        <w:t>EC50 estimates and 95% confidence intervals were calculated based on measured pesticide concentrations by the trimmed Spearman–</w:t>
      </w:r>
      <w:proofErr w:type="spellStart"/>
      <w:r w:rsidRPr="00730F8E">
        <w:rPr>
          <w:rFonts w:asciiTheme="minorHAnsi" w:eastAsiaTheme="minorHAnsi" w:hAnsiTheme="minorHAnsi" w:cs="Times-Roman"/>
          <w:sz w:val="22"/>
          <w:szCs w:val="22"/>
        </w:rPr>
        <w:t>Karber</w:t>
      </w:r>
      <w:proofErr w:type="spellEnd"/>
      <w:r w:rsidRPr="00730F8E">
        <w:rPr>
          <w:rFonts w:asciiTheme="minorHAnsi" w:eastAsiaTheme="minorHAnsi" w:hAnsiTheme="minorHAnsi" w:cs="Times-Roman"/>
          <w:sz w:val="22"/>
          <w:szCs w:val="22"/>
        </w:rPr>
        <w:t xml:space="preserve"> method with </w:t>
      </w:r>
      <w:proofErr w:type="spellStart"/>
      <w:r w:rsidRPr="00730F8E">
        <w:rPr>
          <w:rFonts w:asciiTheme="minorHAnsi" w:eastAsiaTheme="minorHAnsi" w:hAnsiTheme="minorHAnsi" w:cs="Times-Roman"/>
          <w:sz w:val="22"/>
          <w:szCs w:val="22"/>
        </w:rPr>
        <w:t>ToxCalc</w:t>
      </w:r>
      <w:proofErr w:type="spellEnd"/>
      <w:r w:rsidRPr="00730F8E">
        <w:rPr>
          <w:rFonts w:asciiTheme="minorHAnsi" w:eastAsiaTheme="minorHAnsi" w:hAnsiTheme="minorHAnsi" w:cs="Universal-NewswithCommPi"/>
          <w:sz w:val="22"/>
          <w:szCs w:val="22"/>
        </w:rPr>
        <w:t xml:space="preserve">_ </w:t>
      </w:r>
      <w:r w:rsidRPr="00730F8E">
        <w:rPr>
          <w:rFonts w:asciiTheme="minorHAnsi" w:eastAsiaTheme="minorHAnsi" w:hAnsiTheme="minorHAnsi" w:cs="Times-Roman"/>
          <w:sz w:val="22"/>
          <w:szCs w:val="22"/>
        </w:rPr>
        <w:t>statistical software (</w:t>
      </w:r>
      <w:proofErr w:type="spellStart"/>
      <w:r w:rsidRPr="00730F8E">
        <w:rPr>
          <w:rFonts w:asciiTheme="minorHAnsi" w:eastAsiaTheme="minorHAnsi" w:hAnsiTheme="minorHAnsi" w:cs="Times-Roman"/>
          <w:sz w:val="22"/>
          <w:szCs w:val="22"/>
        </w:rPr>
        <w:t>Ver</w:t>
      </w:r>
      <w:proofErr w:type="spellEnd"/>
      <w:r w:rsidRPr="00730F8E">
        <w:rPr>
          <w:rFonts w:asciiTheme="minorHAnsi" w:eastAsiaTheme="minorHAnsi" w:hAnsiTheme="minorHAnsi" w:cs="Times-Roman"/>
          <w:sz w:val="22"/>
          <w:szCs w:val="22"/>
        </w:rPr>
        <w:t xml:space="preserve"> 5.0.231; Tidepool Scientific Software, McKinleyville, CA, USA).</w:t>
      </w:r>
    </w:p>
    <w:p w14:paraId="4200B9F9" w14:textId="77777777" w:rsidR="00730F8E" w:rsidRPr="00730F8E" w:rsidRDefault="00730F8E" w:rsidP="00730F8E">
      <w:pPr>
        <w:autoSpaceDE w:val="0"/>
        <w:autoSpaceDN w:val="0"/>
        <w:adjustRightInd w:val="0"/>
        <w:rPr>
          <w:rFonts w:asciiTheme="minorHAnsi" w:eastAsiaTheme="minorHAnsi" w:hAnsiTheme="minorHAnsi" w:cs="Times-Roman"/>
          <w:sz w:val="22"/>
          <w:szCs w:val="22"/>
        </w:rPr>
      </w:pPr>
    </w:p>
    <w:p w14:paraId="30EB62E5" w14:textId="77777777" w:rsidR="00730F8E" w:rsidRPr="00730F8E" w:rsidRDefault="00730F8E" w:rsidP="00730F8E">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sidRPr="00730F8E">
        <w:rPr>
          <w:rFonts w:asciiTheme="minorHAnsi" w:eastAsiaTheme="minorHAnsi" w:hAnsiTheme="minorHAnsi" w:cstheme="minorBidi"/>
          <w:b/>
          <w:sz w:val="22"/>
          <w:szCs w:val="22"/>
        </w:rPr>
        <w:t>Description of Use in Document (QUAL, QUAN, INV):</w:t>
      </w:r>
    </w:p>
    <w:p w14:paraId="513DB213" w14:textId="77777777" w:rsidR="00730F8E" w:rsidRPr="00730F8E" w:rsidRDefault="00730F8E" w:rsidP="00730F8E">
      <w:pPr>
        <w:tabs>
          <w:tab w:val="left" w:pos="-1080"/>
          <w:tab w:val="left" w:pos="-720"/>
          <w:tab w:val="left" w:pos="0"/>
          <w:tab w:val="left" w:pos="3420"/>
        </w:tabs>
        <w:spacing w:after="110" w:line="259" w:lineRule="auto"/>
        <w:rPr>
          <w:rFonts w:asciiTheme="minorHAnsi" w:eastAsiaTheme="minorHAnsi" w:hAnsiTheme="minorHAnsi" w:cstheme="minorBidi"/>
          <w:sz w:val="22"/>
          <w:szCs w:val="22"/>
        </w:rPr>
      </w:pPr>
      <w:r w:rsidRPr="00730F8E">
        <w:rPr>
          <w:rFonts w:asciiTheme="minorHAnsi" w:eastAsiaTheme="minorHAnsi" w:hAnsiTheme="minorHAnsi" w:cstheme="minorBidi"/>
          <w:sz w:val="22"/>
          <w:szCs w:val="22"/>
        </w:rPr>
        <w:t xml:space="preserve">QUAN (SSD): This study is scientifically sound and provides verification of a SSD value. Classified as acceptable for quantitative use for SSD. </w:t>
      </w:r>
    </w:p>
    <w:p w14:paraId="46E5564C" w14:textId="77777777" w:rsidR="00730F8E" w:rsidRPr="00730F8E" w:rsidRDefault="00730F8E" w:rsidP="00730F8E">
      <w:pPr>
        <w:tabs>
          <w:tab w:val="left" w:pos="-1080"/>
          <w:tab w:val="left" w:pos="-720"/>
          <w:tab w:val="left" w:pos="0"/>
          <w:tab w:val="left" w:pos="3420"/>
        </w:tabs>
        <w:spacing w:after="110" w:line="259" w:lineRule="auto"/>
        <w:rPr>
          <w:rFonts w:asciiTheme="minorHAnsi" w:eastAsiaTheme="minorHAnsi" w:hAnsiTheme="minorHAnsi" w:cstheme="minorBidi"/>
          <w:sz w:val="22"/>
          <w:szCs w:val="22"/>
        </w:rPr>
      </w:pPr>
      <w:r w:rsidRPr="00730F8E">
        <w:rPr>
          <w:rFonts w:asciiTheme="minorHAnsi" w:eastAsiaTheme="minorHAnsi" w:hAnsiTheme="minorHAnsi" w:cstheme="minorBidi"/>
          <w:b/>
          <w:sz w:val="22"/>
          <w:szCs w:val="22"/>
        </w:rPr>
        <w:t xml:space="preserve">Rationale for Use: </w:t>
      </w:r>
      <w:r w:rsidRPr="00730F8E">
        <w:rPr>
          <w:rFonts w:asciiTheme="minorHAnsi" w:eastAsiaTheme="minorHAnsi" w:hAnsiTheme="minorHAnsi" w:cstheme="minorBidi"/>
          <w:sz w:val="22"/>
          <w:szCs w:val="22"/>
        </w:rPr>
        <w:t>SSD verification</w:t>
      </w:r>
    </w:p>
    <w:p w14:paraId="672C81D1" w14:textId="77777777" w:rsidR="00730F8E" w:rsidRPr="00730F8E" w:rsidRDefault="00730F8E" w:rsidP="00730F8E">
      <w:pPr>
        <w:tabs>
          <w:tab w:val="left" w:pos="-1080"/>
          <w:tab w:val="left" w:pos="-720"/>
          <w:tab w:val="left" w:pos="0"/>
          <w:tab w:val="left" w:pos="3420"/>
        </w:tabs>
        <w:spacing w:after="110" w:line="259" w:lineRule="auto"/>
        <w:rPr>
          <w:rFonts w:asciiTheme="minorHAnsi" w:eastAsiaTheme="minorHAnsi" w:hAnsiTheme="minorHAnsi" w:cstheme="minorBidi"/>
          <w:sz w:val="22"/>
          <w:szCs w:val="22"/>
        </w:rPr>
      </w:pPr>
      <w:r w:rsidRPr="00730F8E">
        <w:rPr>
          <w:rFonts w:asciiTheme="minorHAnsi" w:eastAsiaTheme="minorHAnsi" w:hAnsiTheme="minorHAnsi" w:cstheme="minorBidi"/>
          <w:b/>
          <w:sz w:val="22"/>
          <w:szCs w:val="22"/>
        </w:rPr>
        <w:t xml:space="preserve">Limitations of Study: </w:t>
      </w:r>
      <w:r w:rsidRPr="00730F8E">
        <w:rPr>
          <w:rFonts w:asciiTheme="minorHAnsi" w:eastAsiaTheme="minorHAnsi" w:hAnsiTheme="minorHAnsi" w:cstheme="minorBidi"/>
          <w:sz w:val="22"/>
          <w:szCs w:val="22"/>
        </w:rPr>
        <w:t>None noted</w:t>
      </w:r>
    </w:p>
    <w:p w14:paraId="317D1175" w14:textId="1CCA7C96" w:rsidR="00730F8E" w:rsidRPr="00730F8E" w:rsidRDefault="00730F8E" w:rsidP="00730F8E">
      <w:pPr>
        <w:tabs>
          <w:tab w:val="left" w:pos="-1080"/>
          <w:tab w:val="left" w:pos="-720"/>
          <w:tab w:val="left" w:pos="0"/>
          <w:tab w:val="left" w:pos="3420"/>
        </w:tabs>
        <w:spacing w:after="110" w:line="259" w:lineRule="auto"/>
        <w:rPr>
          <w:rFonts w:asciiTheme="minorHAnsi" w:eastAsiaTheme="minorHAnsi" w:hAnsiTheme="minorHAnsi" w:cstheme="minorBidi"/>
          <w:sz w:val="22"/>
          <w:szCs w:val="22"/>
        </w:rPr>
      </w:pPr>
      <w:r w:rsidRPr="00730F8E">
        <w:rPr>
          <w:rFonts w:asciiTheme="minorHAnsi" w:eastAsiaTheme="minorHAnsi" w:hAnsiTheme="minorHAnsi" w:cstheme="minorBidi"/>
          <w:b/>
          <w:sz w:val="22"/>
          <w:szCs w:val="22"/>
        </w:rPr>
        <w:t xml:space="preserve">Primary Reviewer: </w:t>
      </w:r>
      <w:r w:rsidR="00972326">
        <w:rPr>
          <w:rFonts w:asciiTheme="minorHAnsi" w:eastAsiaTheme="minorHAnsi" w:hAnsiTheme="minorHAnsi" w:cstheme="minorBidi"/>
          <w:sz w:val="22"/>
          <w:szCs w:val="22"/>
        </w:rPr>
        <w:t xml:space="preserve">Katherine Stebbins, Biologist, </w:t>
      </w:r>
      <w:r w:rsidRPr="00730F8E">
        <w:rPr>
          <w:rFonts w:asciiTheme="minorHAnsi" w:eastAsiaTheme="minorHAnsi" w:hAnsiTheme="minorHAnsi" w:cstheme="minorBidi"/>
          <w:sz w:val="22"/>
          <w:szCs w:val="22"/>
        </w:rPr>
        <w:t>OPP/EFED/ERB3</w:t>
      </w:r>
    </w:p>
    <w:p w14:paraId="261389E0" w14:textId="77777777" w:rsidR="00A93E95" w:rsidRDefault="00A93E95">
      <w:pPr>
        <w:spacing w:after="160" w:line="259" w:lineRule="auto"/>
        <w:rPr>
          <w:rFonts w:ascii="Calibri" w:hAnsi="Calibri"/>
          <w:b/>
          <w:sz w:val="22"/>
          <w:szCs w:val="22"/>
        </w:rPr>
      </w:pPr>
      <w:r>
        <w:rPr>
          <w:rFonts w:ascii="Calibri" w:hAnsi="Calibri"/>
          <w:b/>
          <w:sz w:val="22"/>
          <w:szCs w:val="22"/>
        </w:rPr>
        <w:br w:type="page"/>
      </w:r>
    </w:p>
    <w:p w14:paraId="569D1E15" w14:textId="77777777" w:rsidR="00A93E95" w:rsidRPr="00A93E95" w:rsidRDefault="00A93E95" w:rsidP="00A93E95">
      <w:pPr>
        <w:outlineLvl w:val="2"/>
        <w:rPr>
          <w:rFonts w:ascii="Calibri" w:hAnsi="Calibri"/>
          <w:b/>
          <w:bCs/>
          <w:color w:val="000000"/>
          <w:sz w:val="22"/>
          <w:szCs w:val="22"/>
          <w:u w:val="single"/>
          <w:lang w:val="en"/>
        </w:rPr>
      </w:pPr>
      <w:r w:rsidRPr="00A93E95">
        <w:rPr>
          <w:rFonts w:ascii="Calibri" w:hAnsi="Calibri"/>
          <w:b/>
          <w:bCs/>
          <w:color w:val="000000"/>
          <w:sz w:val="22"/>
          <w:szCs w:val="22"/>
          <w:u w:val="single"/>
          <w:lang w:val="en"/>
        </w:rPr>
        <w:t>Open Literature Review Summary</w:t>
      </w:r>
    </w:p>
    <w:p w14:paraId="6497DEF2" w14:textId="77777777" w:rsidR="00A93E95" w:rsidRPr="00A93E95" w:rsidRDefault="00A93E95" w:rsidP="00A93E95">
      <w:pPr>
        <w:outlineLvl w:val="2"/>
        <w:rPr>
          <w:rFonts w:ascii="Calibri" w:hAnsi="Calibri"/>
          <w:b/>
          <w:bCs/>
          <w:color w:val="000000"/>
          <w:sz w:val="22"/>
          <w:szCs w:val="22"/>
          <w:u w:val="single"/>
          <w:lang w:val="en"/>
        </w:rPr>
      </w:pPr>
    </w:p>
    <w:p w14:paraId="3150E985" w14:textId="77777777" w:rsidR="00A93E95" w:rsidRPr="00A93E95" w:rsidRDefault="00A93E95" w:rsidP="00A93E95">
      <w:pPr>
        <w:rPr>
          <w:rFonts w:ascii="Calibri" w:hAnsi="Calibri"/>
          <w:bCs/>
          <w:color w:val="000000"/>
          <w:sz w:val="22"/>
          <w:szCs w:val="22"/>
          <w:lang w:val="en"/>
        </w:rPr>
      </w:pPr>
      <w:r w:rsidRPr="00A93E95">
        <w:rPr>
          <w:rFonts w:ascii="Calibri" w:hAnsi="Calibri"/>
          <w:b/>
          <w:bCs/>
          <w:color w:val="000000"/>
          <w:sz w:val="22"/>
          <w:szCs w:val="22"/>
          <w:lang w:val="en"/>
        </w:rPr>
        <w:t>Chemical Name:</w:t>
      </w:r>
      <w:r w:rsidRPr="00A93E95">
        <w:rPr>
          <w:rFonts w:ascii="Calibri" w:hAnsi="Calibri"/>
          <w:bCs/>
          <w:color w:val="000000"/>
          <w:sz w:val="22"/>
          <w:szCs w:val="22"/>
          <w:lang w:val="en"/>
        </w:rPr>
        <w:t xml:space="preserve"> Chlorpyrifos</w:t>
      </w:r>
    </w:p>
    <w:p w14:paraId="081B539C" w14:textId="77777777" w:rsidR="00A93E95" w:rsidRPr="00A93E95" w:rsidRDefault="00A93E95" w:rsidP="00A93E95">
      <w:pPr>
        <w:rPr>
          <w:rFonts w:ascii="Calibri" w:hAnsi="Calibri"/>
          <w:color w:val="000000"/>
          <w:sz w:val="22"/>
          <w:szCs w:val="22"/>
          <w:lang w:val="en"/>
        </w:rPr>
      </w:pPr>
    </w:p>
    <w:p w14:paraId="1B63354E" w14:textId="77777777" w:rsidR="00A93E95" w:rsidRPr="00A93E95" w:rsidRDefault="00A93E95" w:rsidP="00A93E95">
      <w:pPr>
        <w:rPr>
          <w:rFonts w:ascii="Calibri" w:hAnsi="Calibri"/>
          <w:bCs/>
          <w:color w:val="000000"/>
          <w:sz w:val="22"/>
          <w:szCs w:val="22"/>
          <w:lang w:val="en"/>
        </w:rPr>
      </w:pPr>
      <w:r w:rsidRPr="00A93E95">
        <w:rPr>
          <w:rFonts w:ascii="Calibri" w:hAnsi="Calibri"/>
          <w:b/>
          <w:bCs/>
          <w:color w:val="000000"/>
          <w:sz w:val="22"/>
          <w:szCs w:val="22"/>
          <w:lang w:val="en"/>
        </w:rPr>
        <w:t xml:space="preserve">CAS No: </w:t>
      </w:r>
      <w:r w:rsidRPr="00A93E95">
        <w:rPr>
          <w:rFonts w:ascii="Calibri" w:hAnsi="Calibri"/>
          <w:bCs/>
          <w:color w:val="000000"/>
          <w:sz w:val="22"/>
          <w:szCs w:val="22"/>
          <w:lang w:val="en"/>
        </w:rPr>
        <w:t>2921-88-2</w:t>
      </w:r>
    </w:p>
    <w:p w14:paraId="4800BC90" w14:textId="77777777" w:rsidR="00A93E95" w:rsidRPr="00A93E95" w:rsidRDefault="00A93E95" w:rsidP="00A93E95">
      <w:pPr>
        <w:rPr>
          <w:rFonts w:ascii="Calibri" w:hAnsi="Calibri"/>
          <w:color w:val="000000"/>
          <w:sz w:val="22"/>
          <w:szCs w:val="22"/>
          <w:lang w:val="en"/>
        </w:rPr>
      </w:pPr>
    </w:p>
    <w:p w14:paraId="5F4EC83D" w14:textId="77777777" w:rsidR="00A93E95" w:rsidRPr="00A93E95" w:rsidRDefault="00A93E95" w:rsidP="00A93E95">
      <w:pPr>
        <w:rPr>
          <w:rFonts w:ascii="Calibri" w:hAnsi="Calibri"/>
          <w:bCs/>
          <w:color w:val="000000"/>
          <w:sz w:val="22"/>
          <w:szCs w:val="22"/>
          <w:lang w:val="en"/>
        </w:rPr>
      </w:pPr>
      <w:r w:rsidRPr="00A93E95">
        <w:rPr>
          <w:rFonts w:ascii="Calibri" w:hAnsi="Calibri"/>
          <w:b/>
          <w:bCs/>
          <w:color w:val="000000"/>
          <w:sz w:val="22"/>
          <w:szCs w:val="22"/>
          <w:lang w:val="en"/>
        </w:rPr>
        <w:t>PC Code:</w:t>
      </w:r>
      <w:r w:rsidRPr="00A93E95">
        <w:rPr>
          <w:rFonts w:ascii="Calibri" w:hAnsi="Calibri"/>
          <w:bCs/>
          <w:color w:val="000000"/>
          <w:sz w:val="22"/>
          <w:szCs w:val="22"/>
          <w:lang w:val="en"/>
        </w:rPr>
        <w:t xml:space="preserve"> 059101</w:t>
      </w:r>
    </w:p>
    <w:p w14:paraId="6C64A386" w14:textId="77777777" w:rsidR="00A93E95" w:rsidRPr="00A93E95" w:rsidRDefault="00A93E95" w:rsidP="00A93E95">
      <w:pPr>
        <w:rPr>
          <w:rFonts w:ascii="Calibri" w:hAnsi="Calibri"/>
          <w:color w:val="000000"/>
          <w:sz w:val="22"/>
          <w:szCs w:val="22"/>
          <w:lang w:val="en"/>
        </w:rPr>
      </w:pPr>
    </w:p>
    <w:p w14:paraId="6BE243F0" w14:textId="77777777" w:rsidR="00A93E95" w:rsidRPr="00A93E95" w:rsidRDefault="00A93E95" w:rsidP="00A93E95">
      <w:pPr>
        <w:rPr>
          <w:rFonts w:ascii="Calibri" w:hAnsi="Calibri"/>
          <w:bCs/>
          <w:color w:val="000000"/>
          <w:sz w:val="22"/>
          <w:szCs w:val="22"/>
          <w:lang w:val="en"/>
        </w:rPr>
      </w:pPr>
      <w:r w:rsidRPr="00A93E95">
        <w:rPr>
          <w:rFonts w:ascii="Calibri" w:hAnsi="Calibri"/>
          <w:b/>
          <w:bCs/>
          <w:color w:val="000000"/>
          <w:sz w:val="22"/>
          <w:szCs w:val="22"/>
          <w:lang w:val="en"/>
        </w:rPr>
        <w:t>ECOTOX Record Number and Citation:</w:t>
      </w:r>
      <w:r w:rsidRPr="00A93E95">
        <w:rPr>
          <w:rFonts w:ascii="Calibri" w:hAnsi="Calibri"/>
          <w:bCs/>
          <w:color w:val="000000"/>
          <w:sz w:val="22"/>
          <w:szCs w:val="22"/>
          <w:lang w:val="en"/>
        </w:rPr>
        <w:t xml:space="preserve"> </w:t>
      </w:r>
    </w:p>
    <w:p w14:paraId="62553C8E" w14:textId="77777777" w:rsidR="00A93E95" w:rsidRPr="00A93E95" w:rsidRDefault="00A93E95" w:rsidP="00A93E95">
      <w:pPr>
        <w:rPr>
          <w:rFonts w:ascii="Calibri" w:hAnsi="Calibri"/>
          <w:bCs/>
          <w:color w:val="000000"/>
          <w:sz w:val="22"/>
          <w:szCs w:val="22"/>
          <w:lang w:val="en"/>
        </w:rPr>
      </w:pPr>
    </w:p>
    <w:p w14:paraId="7B0102DA" w14:textId="77777777" w:rsidR="00A93E95" w:rsidRPr="00A93E95" w:rsidRDefault="00A93E95" w:rsidP="00A93E95">
      <w:pPr>
        <w:rPr>
          <w:rFonts w:ascii="Calibri" w:hAnsi="Calibri"/>
          <w:bCs/>
          <w:color w:val="000000"/>
          <w:sz w:val="22"/>
          <w:szCs w:val="22"/>
          <w:lang w:val="en"/>
        </w:rPr>
      </w:pPr>
      <w:r w:rsidRPr="00862715">
        <w:rPr>
          <w:rFonts w:ascii="Calibri" w:hAnsi="Calibri"/>
          <w:bCs/>
          <w:color w:val="000000"/>
          <w:sz w:val="22"/>
          <w:szCs w:val="22"/>
          <w:lang w:val="en"/>
        </w:rPr>
        <w:t>E101148</w:t>
      </w:r>
    </w:p>
    <w:p w14:paraId="70D75B48" w14:textId="77777777" w:rsidR="00A93E95" w:rsidRPr="00A93E95" w:rsidRDefault="00A93E95" w:rsidP="00A93E95">
      <w:pPr>
        <w:rPr>
          <w:rFonts w:ascii="Calibri" w:hAnsi="Calibri"/>
          <w:bCs/>
          <w:color w:val="000000"/>
          <w:sz w:val="22"/>
          <w:szCs w:val="22"/>
          <w:lang w:val="en"/>
        </w:rPr>
      </w:pPr>
      <w:r w:rsidRPr="00A93E95">
        <w:rPr>
          <w:rFonts w:ascii="Calibri" w:hAnsi="Calibri"/>
          <w:bCs/>
          <w:color w:val="000000"/>
          <w:sz w:val="22"/>
          <w:szCs w:val="22"/>
          <w:lang w:val="en"/>
        </w:rPr>
        <w:t>Castro, B. A., T.J. Riley, and B. R. Leonard. 1995.  Evaluation of selected insecticides for control of red imported fire ant in grain sorghum, 1994.  Arthropod Management Tests, 20: 232 – 233.</w:t>
      </w:r>
    </w:p>
    <w:p w14:paraId="10D5BD30" w14:textId="77777777" w:rsidR="00A93E95" w:rsidRPr="00A93E95" w:rsidRDefault="00A93E95" w:rsidP="00A93E95">
      <w:pPr>
        <w:rPr>
          <w:rFonts w:ascii="Calibri" w:hAnsi="Calibri"/>
          <w:color w:val="000000"/>
          <w:sz w:val="22"/>
          <w:szCs w:val="22"/>
          <w:lang w:val="en"/>
        </w:rPr>
      </w:pPr>
    </w:p>
    <w:p w14:paraId="72C7A0CB" w14:textId="77777777" w:rsidR="00A93E95" w:rsidRPr="00A93E95" w:rsidRDefault="00A93E95" w:rsidP="00A93E95">
      <w:pPr>
        <w:rPr>
          <w:rFonts w:ascii="Calibri" w:hAnsi="Calibri"/>
          <w:color w:val="000000"/>
          <w:sz w:val="22"/>
          <w:szCs w:val="22"/>
          <w:lang w:val="en"/>
        </w:rPr>
      </w:pPr>
      <w:r w:rsidRPr="00A93E95">
        <w:rPr>
          <w:rFonts w:ascii="Calibri" w:hAnsi="Calibri"/>
          <w:b/>
          <w:bCs/>
          <w:color w:val="000000"/>
          <w:sz w:val="22"/>
          <w:szCs w:val="22"/>
          <w:lang w:val="en"/>
        </w:rPr>
        <w:t>Purpose of Review (Note: DP Barcode required for Quantitative studies):</w:t>
      </w:r>
      <w:r w:rsidRPr="00A93E95">
        <w:rPr>
          <w:rFonts w:ascii="Calibri" w:hAnsi="Calibri"/>
          <w:bCs/>
          <w:color w:val="000000"/>
          <w:sz w:val="22"/>
          <w:szCs w:val="22"/>
          <w:lang w:val="en"/>
        </w:rPr>
        <w:t xml:space="preserve"> Chlorpyrifos ESA pilot (Registration Review)</w:t>
      </w:r>
    </w:p>
    <w:p w14:paraId="6F707B16" w14:textId="77777777" w:rsidR="00A93E95" w:rsidRPr="00A93E95" w:rsidRDefault="00A93E95" w:rsidP="00A93E95">
      <w:pPr>
        <w:rPr>
          <w:rFonts w:ascii="Calibri" w:hAnsi="Calibri"/>
          <w:b/>
          <w:bCs/>
          <w:color w:val="000000"/>
          <w:sz w:val="22"/>
          <w:szCs w:val="22"/>
          <w:lang w:val="en"/>
        </w:rPr>
      </w:pPr>
    </w:p>
    <w:p w14:paraId="492EF832" w14:textId="77777777" w:rsidR="00A93E95" w:rsidRPr="00A93E95" w:rsidRDefault="00A93E95" w:rsidP="00A93E95">
      <w:pPr>
        <w:rPr>
          <w:rFonts w:ascii="Calibri" w:hAnsi="Calibri"/>
          <w:color w:val="000000"/>
          <w:sz w:val="22"/>
          <w:szCs w:val="22"/>
          <w:lang w:val="en"/>
        </w:rPr>
      </w:pPr>
      <w:r w:rsidRPr="00A93E95">
        <w:rPr>
          <w:rFonts w:ascii="Calibri" w:hAnsi="Calibri"/>
          <w:b/>
          <w:bCs/>
          <w:color w:val="000000"/>
          <w:sz w:val="22"/>
          <w:szCs w:val="22"/>
          <w:lang w:val="en"/>
        </w:rPr>
        <w:t xml:space="preserve">Date of Review: </w:t>
      </w:r>
      <w:r w:rsidRPr="00A93E95">
        <w:rPr>
          <w:rFonts w:ascii="Calibri" w:hAnsi="Calibri"/>
          <w:bCs/>
          <w:color w:val="000000"/>
          <w:sz w:val="22"/>
          <w:szCs w:val="22"/>
          <w:lang w:val="en"/>
        </w:rPr>
        <w:t>01/09/15</w:t>
      </w:r>
    </w:p>
    <w:p w14:paraId="29F48416" w14:textId="77777777" w:rsidR="00A93E95" w:rsidRPr="00A93E95" w:rsidRDefault="00A93E95" w:rsidP="00A93E95">
      <w:pPr>
        <w:rPr>
          <w:rFonts w:ascii="Calibri" w:hAnsi="Calibri"/>
          <w:b/>
          <w:bCs/>
          <w:color w:val="000000"/>
          <w:sz w:val="22"/>
          <w:szCs w:val="22"/>
          <w:lang w:val="en"/>
        </w:rPr>
      </w:pPr>
    </w:p>
    <w:p w14:paraId="247C0561" w14:textId="77777777" w:rsidR="00A93E95" w:rsidRPr="00A93E95" w:rsidRDefault="00A93E95" w:rsidP="00A93E95">
      <w:pPr>
        <w:rPr>
          <w:rFonts w:asciiTheme="minorHAnsi" w:eastAsiaTheme="minorHAnsi" w:hAnsiTheme="minorHAnsi" w:cstheme="minorHAnsi"/>
          <w:sz w:val="22"/>
          <w:szCs w:val="22"/>
        </w:rPr>
      </w:pPr>
      <w:r w:rsidRPr="00A93E95">
        <w:rPr>
          <w:rFonts w:ascii="Calibri" w:hAnsi="Calibri"/>
          <w:b/>
          <w:bCs/>
          <w:color w:val="000000"/>
          <w:sz w:val="22"/>
          <w:szCs w:val="22"/>
          <w:lang w:val="en"/>
        </w:rPr>
        <w:t xml:space="preserve">Summary of Study Findings:  </w:t>
      </w:r>
    </w:p>
    <w:p w14:paraId="44E7155B" w14:textId="77777777" w:rsidR="00A93E95" w:rsidRPr="00A93E95" w:rsidRDefault="00A93E95" w:rsidP="00A93E95">
      <w:pPr>
        <w:rPr>
          <w:rFonts w:asciiTheme="minorHAnsi" w:hAnsiTheme="minorHAnsi" w:cstheme="minorHAnsi"/>
          <w:bCs/>
          <w:color w:val="000000"/>
          <w:sz w:val="22"/>
          <w:szCs w:val="22"/>
          <w:lang w:val="en"/>
        </w:rPr>
      </w:pPr>
    </w:p>
    <w:p w14:paraId="702B29F5" w14:textId="77777777" w:rsidR="00A93E95" w:rsidRPr="00A93E95" w:rsidRDefault="00A93E95" w:rsidP="00A93E95">
      <w:pPr>
        <w:rPr>
          <w:rFonts w:asciiTheme="minorHAnsi" w:hAnsiTheme="minorHAnsi" w:cstheme="minorHAnsi"/>
          <w:bCs/>
          <w:color w:val="000000"/>
          <w:sz w:val="22"/>
          <w:szCs w:val="22"/>
          <w:lang w:val="en"/>
        </w:rPr>
      </w:pPr>
      <w:r w:rsidRPr="00A93E95">
        <w:rPr>
          <w:rFonts w:asciiTheme="minorHAnsi" w:hAnsiTheme="minorHAnsi" w:cstheme="minorHAnsi"/>
          <w:bCs/>
          <w:color w:val="000000"/>
          <w:sz w:val="22"/>
          <w:szCs w:val="22"/>
          <w:lang w:val="en"/>
        </w:rPr>
        <w:t>This study was conducted to determine the efficacy of selected insecticides for the management of red fire ants in no-till sorghum (</w:t>
      </w:r>
      <w:r w:rsidRPr="00A93E95">
        <w:rPr>
          <w:rFonts w:asciiTheme="minorHAnsi" w:hAnsiTheme="minorHAnsi" w:cstheme="minorHAnsi"/>
          <w:bCs/>
          <w:i/>
          <w:color w:val="000000"/>
          <w:sz w:val="22"/>
          <w:szCs w:val="22"/>
          <w:lang w:val="en"/>
        </w:rPr>
        <w:t>Sorghum bicolor</w:t>
      </w:r>
      <w:r w:rsidRPr="00A93E95">
        <w:rPr>
          <w:rFonts w:asciiTheme="minorHAnsi" w:hAnsiTheme="minorHAnsi" w:cstheme="minorHAnsi"/>
          <w:bCs/>
          <w:color w:val="000000"/>
          <w:sz w:val="22"/>
          <w:szCs w:val="22"/>
          <w:lang w:val="en"/>
        </w:rPr>
        <w:t xml:space="preserve">).  Field plots of sorghum consisting of four rows (40 inch centers) by 35 ft were treated with chlorpyrifos (various application methods and formulations).  There were four replications per formulation and application method and a control using a Randomized Complete Block Design. Other pesticides were also tested, but the results are not included here.  The study was conducted in Franklin Parish, LA.  The plots were planted with sorghum on April 28, 1994.  Chlorpyrifos was applied in the following formulations and application methods (% </w:t>
      </w:r>
      <w:proofErr w:type="spellStart"/>
      <w:r w:rsidRPr="00A93E95">
        <w:rPr>
          <w:rFonts w:asciiTheme="minorHAnsi" w:hAnsiTheme="minorHAnsi" w:cstheme="minorHAnsi"/>
          <w:bCs/>
          <w:color w:val="000000"/>
          <w:sz w:val="22"/>
          <w:szCs w:val="22"/>
          <w:lang w:val="en"/>
        </w:rPr>
        <w:t>a.i</w:t>
      </w:r>
      <w:proofErr w:type="spellEnd"/>
      <w:r w:rsidRPr="00A93E95">
        <w:rPr>
          <w:rFonts w:asciiTheme="minorHAnsi" w:hAnsiTheme="minorHAnsi" w:cstheme="minorHAnsi"/>
          <w:bCs/>
          <w:color w:val="000000"/>
          <w:sz w:val="22"/>
          <w:szCs w:val="22"/>
          <w:lang w:val="en"/>
        </w:rPr>
        <w:t xml:space="preserve">. was not reported):  Lorsban 15G (applied at plant, T-band; 0.5 lb </w:t>
      </w:r>
      <w:proofErr w:type="spellStart"/>
      <w:r w:rsidRPr="00A93E95">
        <w:rPr>
          <w:rFonts w:asciiTheme="minorHAnsi" w:hAnsiTheme="minorHAnsi" w:cstheme="minorHAnsi"/>
          <w:bCs/>
          <w:color w:val="000000"/>
          <w:sz w:val="22"/>
          <w:szCs w:val="22"/>
          <w:lang w:val="en"/>
        </w:rPr>
        <w:t>a.i</w:t>
      </w:r>
      <w:proofErr w:type="spellEnd"/>
      <w:r w:rsidRPr="00A93E95">
        <w:rPr>
          <w:rFonts w:asciiTheme="minorHAnsi" w:hAnsiTheme="minorHAnsi" w:cstheme="minorHAnsi"/>
          <w:bCs/>
          <w:color w:val="000000"/>
          <w:sz w:val="22"/>
          <w:szCs w:val="22"/>
          <w:lang w:val="en"/>
        </w:rPr>
        <w:t xml:space="preserve">./acre), Lorsban 4EC (applied at plant, in-furrow spray; 0.5 lb </w:t>
      </w:r>
      <w:proofErr w:type="spellStart"/>
      <w:r w:rsidRPr="00A93E95">
        <w:rPr>
          <w:rFonts w:asciiTheme="minorHAnsi" w:hAnsiTheme="minorHAnsi" w:cstheme="minorHAnsi"/>
          <w:bCs/>
          <w:color w:val="000000"/>
          <w:sz w:val="22"/>
          <w:szCs w:val="22"/>
          <w:lang w:val="en"/>
        </w:rPr>
        <w:t>a.i</w:t>
      </w:r>
      <w:proofErr w:type="spellEnd"/>
      <w:r w:rsidRPr="00A93E95">
        <w:rPr>
          <w:rFonts w:asciiTheme="minorHAnsi" w:hAnsiTheme="minorHAnsi" w:cstheme="minorHAnsi"/>
          <w:bCs/>
          <w:color w:val="000000"/>
          <w:sz w:val="22"/>
          <w:szCs w:val="22"/>
          <w:lang w:val="en"/>
        </w:rPr>
        <w:t xml:space="preserve">./acre), Lorsban 4EC (applied preplant, spray; 0.5 lb </w:t>
      </w:r>
      <w:proofErr w:type="spellStart"/>
      <w:r w:rsidRPr="00A93E95">
        <w:rPr>
          <w:rFonts w:asciiTheme="minorHAnsi" w:hAnsiTheme="minorHAnsi" w:cstheme="minorHAnsi"/>
          <w:bCs/>
          <w:color w:val="000000"/>
          <w:sz w:val="22"/>
          <w:szCs w:val="22"/>
          <w:lang w:val="en"/>
        </w:rPr>
        <w:t>a.i</w:t>
      </w:r>
      <w:proofErr w:type="spellEnd"/>
      <w:r w:rsidRPr="00A93E95">
        <w:rPr>
          <w:rFonts w:asciiTheme="minorHAnsi" w:hAnsiTheme="minorHAnsi" w:cstheme="minorHAnsi"/>
          <w:bCs/>
          <w:color w:val="000000"/>
          <w:sz w:val="22"/>
          <w:szCs w:val="22"/>
          <w:lang w:val="en"/>
        </w:rPr>
        <w:t xml:space="preserve">./acre), and Lorsban 50SL (seed treatment; 8.00 </w:t>
      </w:r>
      <w:proofErr w:type="spellStart"/>
      <w:r w:rsidRPr="00A93E95">
        <w:rPr>
          <w:rFonts w:asciiTheme="minorHAnsi" w:hAnsiTheme="minorHAnsi" w:cstheme="minorHAnsi"/>
          <w:bCs/>
          <w:color w:val="000000"/>
          <w:sz w:val="22"/>
          <w:szCs w:val="22"/>
          <w:lang w:val="en"/>
        </w:rPr>
        <w:t>oz</w:t>
      </w:r>
      <w:proofErr w:type="spellEnd"/>
      <w:r w:rsidRPr="00A93E95">
        <w:rPr>
          <w:rFonts w:asciiTheme="minorHAnsi" w:hAnsiTheme="minorHAnsi" w:cstheme="minorHAnsi"/>
          <w:bCs/>
          <w:color w:val="000000"/>
          <w:sz w:val="22"/>
          <w:szCs w:val="22"/>
          <w:lang w:val="en"/>
        </w:rPr>
        <w:t xml:space="preserve"> of formulation/cwt – the % </w:t>
      </w:r>
      <w:proofErr w:type="spellStart"/>
      <w:r w:rsidRPr="00A93E95">
        <w:rPr>
          <w:rFonts w:asciiTheme="minorHAnsi" w:hAnsiTheme="minorHAnsi" w:cstheme="minorHAnsi"/>
          <w:bCs/>
          <w:color w:val="000000"/>
          <w:sz w:val="22"/>
          <w:szCs w:val="22"/>
          <w:lang w:val="en"/>
        </w:rPr>
        <w:t>a.i</w:t>
      </w:r>
      <w:proofErr w:type="spellEnd"/>
      <w:r w:rsidRPr="00A93E95">
        <w:rPr>
          <w:rFonts w:asciiTheme="minorHAnsi" w:hAnsiTheme="minorHAnsi" w:cstheme="minorHAnsi"/>
          <w:bCs/>
          <w:color w:val="000000"/>
          <w:sz w:val="22"/>
          <w:szCs w:val="22"/>
          <w:lang w:val="en"/>
        </w:rPr>
        <w:t xml:space="preserve">. was not reported so the lb </w:t>
      </w:r>
      <w:proofErr w:type="spellStart"/>
      <w:r w:rsidRPr="00A93E95">
        <w:rPr>
          <w:rFonts w:asciiTheme="minorHAnsi" w:hAnsiTheme="minorHAnsi" w:cstheme="minorHAnsi"/>
          <w:bCs/>
          <w:color w:val="000000"/>
          <w:sz w:val="22"/>
          <w:szCs w:val="22"/>
          <w:lang w:val="en"/>
        </w:rPr>
        <w:t>a.i</w:t>
      </w:r>
      <w:proofErr w:type="spellEnd"/>
      <w:r w:rsidRPr="00A93E95">
        <w:rPr>
          <w:rFonts w:asciiTheme="minorHAnsi" w:hAnsiTheme="minorHAnsi" w:cstheme="minorHAnsi"/>
          <w:bCs/>
          <w:color w:val="000000"/>
          <w:sz w:val="22"/>
          <w:szCs w:val="22"/>
          <w:lang w:val="en"/>
        </w:rPr>
        <w:t>./acre could not be calculated).  Plant stand densities were recorded on May 19 by sampling the entire 2 center rows in each plot.  Plant heights were estimated on May 25 by measuring 20 plants from each plot.  Means were compared using Duncan’s Multiple Range Test (alpha = 0.05).</w:t>
      </w:r>
    </w:p>
    <w:p w14:paraId="42F59D68" w14:textId="77777777" w:rsidR="00A93E95" w:rsidRPr="00A93E95" w:rsidRDefault="00A93E95" w:rsidP="00A93E95">
      <w:pPr>
        <w:rPr>
          <w:rFonts w:asciiTheme="minorHAnsi" w:hAnsiTheme="minorHAnsi" w:cstheme="minorHAnsi"/>
          <w:bCs/>
          <w:color w:val="000000"/>
          <w:sz w:val="22"/>
          <w:szCs w:val="22"/>
          <w:lang w:val="en"/>
        </w:rPr>
      </w:pPr>
    </w:p>
    <w:p w14:paraId="63A46CEE" w14:textId="77777777" w:rsidR="00A93E95" w:rsidRPr="00A93E95" w:rsidRDefault="00A93E95" w:rsidP="00A93E95">
      <w:pPr>
        <w:rPr>
          <w:rFonts w:ascii="Calibri" w:hAnsi="Calibri"/>
          <w:b/>
          <w:bCs/>
          <w:color w:val="000000"/>
          <w:sz w:val="22"/>
          <w:szCs w:val="22"/>
          <w:lang w:val="en"/>
        </w:rPr>
      </w:pPr>
      <w:r w:rsidRPr="00A93E95">
        <w:rPr>
          <w:rFonts w:ascii="Calibri" w:hAnsi="Calibri"/>
          <w:b/>
          <w:bCs/>
          <w:color w:val="000000"/>
          <w:sz w:val="22"/>
          <w:szCs w:val="22"/>
          <w:lang w:val="en"/>
        </w:rPr>
        <w:t xml:space="preserve">Results </w:t>
      </w:r>
      <w:r w:rsidRPr="00A93E95">
        <w:rPr>
          <w:rFonts w:ascii="Calibri" w:hAnsi="Calibri"/>
          <w:b/>
          <w:bCs/>
          <w:i/>
          <w:color w:val="000000"/>
          <w:sz w:val="22"/>
          <w:szCs w:val="22"/>
          <w:lang w:val="en"/>
        </w:rPr>
        <w:t>(for Chlorpyrifos only)</w:t>
      </w:r>
      <w:r w:rsidRPr="00A93E95">
        <w:rPr>
          <w:rFonts w:ascii="Calibri" w:hAnsi="Calibri"/>
          <w:bCs/>
          <w:color w:val="000000"/>
          <w:sz w:val="22"/>
          <w:szCs w:val="22"/>
          <w:lang w:val="en"/>
        </w:rPr>
        <w:t>:</w:t>
      </w:r>
    </w:p>
    <w:p w14:paraId="35F3D19C" w14:textId="77777777" w:rsidR="00A93E95" w:rsidRPr="00A93E95" w:rsidRDefault="00A93E95" w:rsidP="00A93E95">
      <w:pPr>
        <w:rPr>
          <w:rFonts w:ascii="Calibri" w:hAnsi="Calibri"/>
          <w:bCs/>
          <w:color w:val="000000"/>
          <w:sz w:val="22"/>
          <w:szCs w:val="22"/>
          <w:lang w:val="en"/>
        </w:rPr>
      </w:pPr>
    </w:p>
    <w:p w14:paraId="65BD1DC5" w14:textId="77777777" w:rsidR="00A93E95" w:rsidRPr="00A93E95" w:rsidRDefault="00A93E95" w:rsidP="00A93E95">
      <w:pPr>
        <w:rPr>
          <w:rFonts w:ascii="Calibri" w:hAnsi="Calibri"/>
          <w:bCs/>
          <w:color w:val="000000"/>
          <w:sz w:val="22"/>
          <w:szCs w:val="22"/>
          <w:lang w:val="en"/>
        </w:rPr>
      </w:pPr>
      <w:r w:rsidRPr="00A93E95">
        <w:rPr>
          <w:rFonts w:ascii="Calibri" w:hAnsi="Calibri"/>
          <w:bCs/>
          <w:color w:val="000000"/>
          <w:sz w:val="22"/>
          <w:szCs w:val="22"/>
          <w:lang w:val="en"/>
        </w:rPr>
        <w:t xml:space="preserve">None of the seed yields for plots treated with chlorpyrifos differed significantly from the controls (see </w:t>
      </w:r>
      <w:r w:rsidRPr="00A93E95">
        <w:rPr>
          <w:rFonts w:ascii="Calibri" w:hAnsi="Calibri"/>
          <w:b/>
          <w:bCs/>
          <w:color w:val="000000"/>
          <w:sz w:val="22"/>
          <w:szCs w:val="22"/>
          <w:lang w:val="en"/>
        </w:rPr>
        <w:t>Table 1</w:t>
      </w:r>
      <w:r w:rsidRPr="00A93E95">
        <w:rPr>
          <w:rFonts w:ascii="Calibri" w:hAnsi="Calibri"/>
          <w:bCs/>
          <w:color w:val="000000"/>
          <w:sz w:val="22"/>
          <w:szCs w:val="22"/>
          <w:lang w:val="en"/>
        </w:rPr>
        <w:t xml:space="preserve">).  Regarding stand density (number of plants/ft), none of the chlorpyrifos treatments differed significantly from the controls except for the Lorsban 4EC preplant spray treatment (0.5 lb </w:t>
      </w:r>
      <w:proofErr w:type="spellStart"/>
      <w:r w:rsidRPr="00A93E95">
        <w:rPr>
          <w:rFonts w:ascii="Calibri" w:hAnsi="Calibri"/>
          <w:bCs/>
          <w:color w:val="000000"/>
          <w:sz w:val="22"/>
          <w:szCs w:val="22"/>
          <w:lang w:val="en"/>
        </w:rPr>
        <w:t>a.i</w:t>
      </w:r>
      <w:proofErr w:type="spellEnd"/>
      <w:r w:rsidRPr="00A93E95">
        <w:rPr>
          <w:rFonts w:ascii="Calibri" w:hAnsi="Calibri"/>
          <w:bCs/>
          <w:color w:val="000000"/>
          <w:sz w:val="22"/>
          <w:szCs w:val="22"/>
          <w:lang w:val="en"/>
        </w:rPr>
        <w:t xml:space="preserve">./acre) which had a statistically significantly higher stand density than the control.  For plant height (inches per plant), the plant heights in the plots treated with chlorpyrifos using an in-furrow at plant spray (0.5 lb </w:t>
      </w:r>
      <w:proofErr w:type="spellStart"/>
      <w:r w:rsidRPr="00A93E95">
        <w:rPr>
          <w:rFonts w:ascii="Calibri" w:hAnsi="Calibri"/>
          <w:bCs/>
          <w:color w:val="000000"/>
          <w:sz w:val="22"/>
          <w:szCs w:val="22"/>
          <w:lang w:val="en"/>
        </w:rPr>
        <w:t>a.i</w:t>
      </w:r>
      <w:proofErr w:type="spellEnd"/>
      <w:r w:rsidRPr="00A93E95">
        <w:rPr>
          <w:rFonts w:ascii="Calibri" w:hAnsi="Calibri"/>
          <w:bCs/>
          <w:color w:val="000000"/>
          <w:sz w:val="22"/>
          <w:szCs w:val="22"/>
          <w:lang w:val="en"/>
        </w:rPr>
        <w:t>./acre) were statistically significantly shorter than the plant heights in the control plots.  There were no other differences among the control plots and any of the other chlorpyrifos treatments in plant height.</w:t>
      </w:r>
    </w:p>
    <w:p w14:paraId="232BEF13" w14:textId="77777777" w:rsidR="00A93E95" w:rsidRPr="00A93E95" w:rsidRDefault="00A93E95" w:rsidP="00A93E95">
      <w:pPr>
        <w:rPr>
          <w:rFonts w:ascii="Calibri" w:hAnsi="Calibri"/>
          <w:bCs/>
          <w:color w:val="000000"/>
          <w:sz w:val="22"/>
          <w:szCs w:val="22"/>
          <w:lang w:val="en"/>
        </w:rPr>
      </w:pPr>
    </w:p>
    <w:p w14:paraId="677F83F1" w14:textId="77777777" w:rsidR="00F010CF" w:rsidRDefault="00F010CF" w:rsidP="00A93E95">
      <w:pPr>
        <w:rPr>
          <w:rFonts w:ascii="Calibri" w:hAnsi="Calibri"/>
          <w:b/>
          <w:bCs/>
          <w:color w:val="000000"/>
          <w:sz w:val="22"/>
          <w:szCs w:val="22"/>
          <w:lang w:val="en"/>
        </w:rPr>
      </w:pPr>
    </w:p>
    <w:p w14:paraId="21F59ECD" w14:textId="77777777" w:rsidR="00F010CF" w:rsidRDefault="00F010CF" w:rsidP="00A93E95">
      <w:pPr>
        <w:rPr>
          <w:rFonts w:ascii="Calibri" w:hAnsi="Calibri"/>
          <w:b/>
          <w:bCs/>
          <w:color w:val="000000"/>
          <w:sz w:val="22"/>
          <w:szCs w:val="22"/>
          <w:lang w:val="en"/>
        </w:rPr>
      </w:pPr>
    </w:p>
    <w:p w14:paraId="66D9E7AD" w14:textId="77777777" w:rsidR="00A93E95" w:rsidRPr="00A93E95" w:rsidRDefault="00A93E95" w:rsidP="00A93E95">
      <w:pPr>
        <w:rPr>
          <w:rFonts w:ascii="Calibri" w:hAnsi="Calibri"/>
          <w:bCs/>
          <w:color w:val="000000"/>
          <w:sz w:val="22"/>
          <w:szCs w:val="22"/>
          <w:lang w:val="en"/>
        </w:rPr>
      </w:pPr>
      <w:r w:rsidRPr="00A93E95">
        <w:rPr>
          <w:rFonts w:ascii="Calibri" w:hAnsi="Calibri"/>
          <w:b/>
          <w:bCs/>
          <w:color w:val="000000"/>
          <w:sz w:val="22"/>
          <w:szCs w:val="22"/>
          <w:lang w:val="en"/>
        </w:rPr>
        <w:t>Table 1.  Results for Effects of Chlorpyrifos on Sorghum Plants</w:t>
      </w:r>
      <w:r w:rsidRPr="00A93E95">
        <w:rPr>
          <w:rFonts w:ascii="Calibri" w:hAnsi="Calibri"/>
          <w:bCs/>
          <w:color w:val="000000"/>
          <w:sz w:val="22"/>
          <w:szCs w:val="22"/>
          <w:lang w:val="en"/>
        </w:rPr>
        <w:t>.</w:t>
      </w:r>
    </w:p>
    <w:tbl>
      <w:tblPr>
        <w:tblStyle w:val="TableGrid"/>
        <w:tblW w:w="0" w:type="auto"/>
        <w:tblLook w:val="04A0" w:firstRow="1" w:lastRow="0" w:firstColumn="1" w:lastColumn="0" w:noHBand="0" w:noVBand="1"/>
      </w:tblPr>
      <w:tblGrid>
        <w:gridCol w:w="1435"/>
        <w:gridCol w:w="990"/>
        <w:gridCol w:w="2845"/>
        <w:gridCol w:w="844"/>
        <w:gridCol w:w="1015"/>
        <w:gridCol w:w="1056"/>
      </w:tblGrid>
      <w:tr w:rsidR="00A93E95" w:rsidRPr="00A93E95" w14:paraId="6DDA471D" w14:textId="77777777" w:rsidTr="00F010CF">
        <w:tc>
          <w:tcPr>
            <w:tcW w:w="1435" w:type="dxa"/>
            <w:shd w:val="clear" w:color="auto" w:fill="E7E6E6" w:themeFill="background2"/>
            <w:vAlign w:val="center"/>
          </w:tcPr>
          <w:p w14:paraId="5099C372" w14:textId="77777777" w:rsidR="00A93E95" w:rsidRPr="00A93E95" w:rsidRDefault="00A93E95" w:rsidP="00A93E95">
            <w:pPr>
              <w:jc w:val="center"/>
              <w:rPr>
                <w:rFonts w:ascii="Calibri" w:hAnsi="Calibri" w:cs="Calibri"/>
                <w:b/>
                <w:bCs/>
                <w:color w:val="000000"/>
                <w:sz w:val="20"/>
                <w:szCs w:val="20"/>
                <w:lang w:val="en"/>
              </w:rPr>
            </w:pPr>
            <w:r w:rsidRPr="00A93E95">
              <w:rPr>
                <w:rFonts w:ascii="Calibri" w:hAnsi="Calibri" w:cs="Calibri"/>
                <w:b/>
                <w:bCs/>
                <w:color w:val="000000"/>
                <w:sz w:val="20"/>
                <w:szCs w:val="20"/>
                <w:lang w:val="en"/>
              </w:rPr>
              <w:t>Treatment/ Formulation</w:t>
            </w:r>
          </w:p>
        </w:tc>
        <w:tc>
          <w:tcPr>
            <w:tcW w:w="990" w:type="dxa"/>
            <w:shd w:val="clear" w:color="auto" w:fill="E7E6E6" w:themeFill="background2"/>
            <w:vAlign w:val="center"/>
          </w:tcPr>
          <w:p w14:paraId="35EBBFF6" w14:textId="77777777" w:rsidR="00A93E95" w:rsidRPr="00A93E95" w:rsidRDefault="00A93E95" w:rsidP="00A93E95">
            <w:pPr>
              <w:jc w:val="center"/>
              <w:rPr>
                <w:rFonts w:ascii="Calibri" w:hAnsi="Calibri" w:cs="Calibri"/>
                <w:b/>
                <w:bCs/>
                <w:color w:val="000000"/>
                <w:sz w:val="20"/>
                <w:szCs w:val="20"/>
                <w:lang w:val="en"/>
              </w:rPr>
            </w:pPr>
            <w:r w:rsidRPr="00A93E95">
              <w:rPr>
                <w:rFonts w:ascii="Calibri" w:hAnsi="Calibri" w:cs="Calibri"/>
                <w:b/>
                <w:bCs/>
                <w:color w:val="000000"/>
                <w:sz w:val="20"/>
                <w:szCs w:val="20"/>
                <w:lang w:val="en"/>
              </w:rPr>
              <w:t xml:space="preserve">Rate (lb </w:t>
            </w:r>
            <w:proofErr w:type="spellStart"/>
            <w:r w:rsidRPr="00A93E95">
              <w:rPr>
                <w:rFonts w:ascii="Calibri" w:hAnsi="Calibri" w:cs="Calibri"/>
                <w:b/>
                <w:bCs/>
                <w:color w:val="000000"/>
                <w:sz w:val="20"/>
                <w:szCs w:val="20"/>
                <w:lang w:val="en"/>
              </w:rPr>
              <w:t>a.i</w:t>
            </w:r>
            <w:proofErr w:type="spellEnd"/>
            <w:r w:rsidRPr="00A93E95">
              <w:rPr>
                <w:rFonts w:ascii="Calibri" w:hAnsi="Calibri" w:cs="Calibri"/>
                <w:b/>
                <w:bCs/>
                <w:color w:val="000000"/>
                <w:sz w:val="20"/>
                <w:szCs w:val="20"/>
                <w:lang w:val="en"/>
              </w:rPr>
              <w:t>./acre)</w:t>
            </w:r>
          </w:p>
        </w:tc>
        <w:tc>
          <w:tcPr>
            <w:tcW w:w="2845" w:type="dxa"/>
            <w:shd w:val="clear" w:color="auto" w:fill="E7E6E6" w:themeFill="background2"/>
          </w:tcPr>
          <w:p w14:paraId="30300826" w14:textId="77777777" w:rsidR="00A93E95" w:rsidRPr="00A93E95" w:rsidRDefault="00A93E95" w:rsidP="00A93E95">
            <w:pPr>
              <w:jc w:val="center"/>
              <w:rPr>
                <w:rFonts w:ascii="Calibri" w:hAnsi="Calibri" w:cs="Calibri"/>
                <w:b/>
                <w:bCs/>
                <w:color w:val="000000"/>
                <w:sz w:val="20"/>
                <w:szCs w:val="20"/>
                <w:lang w:val="en"/>
              </w:rPr>
            </w:pPr>
            <w:r w:rsidRPr="00A93E95">
              <w:rPr>
                <w:rFonts w:ascii="Calibri" w:hAnsi="Calibri" w:cs="Calibri"/>
                <w:b/>
                <w:bCs/>
                <w:color w:val="000000"/>
                <w:sz w:val="20"/>
                <w:szCs w:val="20"/>
                <w:lang w:val="en"/>
              </w:rPr>
              <w:t>Application Method</w:t>
            </w:r>
          </w:p>
        </w:tc>
        <w:tc>
          <w:tcPr>
            <w:tcW w:w="844" w:type="dxa"/>
            <w:shd w:val="clear" w:color="auto" w:fill="E7E6E6" w:themeFill="background2"/>
            <w:vAlign w:val="center"/>
          </w:tcPr>
          <w:p w14:paraId="3DB57418" w14:textId="77777777" w:rsidR="00A93E95" w:rsidRPr="00A93E95" w:rsidRDefault="00A93E95" w:rsidP="00A93E95">
            <w:pPr>
              <w:jc w:val="center"/>
              <w:rPr>
                <w:rFonts w:ascii="Calibri" w:hAnsi="Calibri" w:cs="Calibri"/>
                <w:b/>
                <w:bCs/>
                <w:color w:val="000000"/>
                <w:sz w:val="20"/>
                <w:szCs w:val="20"/>
                <w:lang w:val="en"/>
              </w:rPr>
            </w:pPr>
            <w:r w:rsidRPr="00A93E95">
              <w:rPr>
                <w:rFonts w:ascii="Calibri" w:hAnsi="Calibri" w:cs="Calibri"/>
                <w:b/>
                <w:bCs/>
                <w:color w:val="000000"/>
                <w:sz w:val="20"/>
                <w:szCs w:val="20"/>
                <w:lang w:val="en"/>
              </w:rPr>
              <w:t>Stand Density (no./ft)</w:t>
            </w:r>
          </w:p>
        </w:tc>
        <w:tc>
          <w:tcPr>
            <w:tcW w:w="1015" w:type="dxa"/>
            <w:shd w:val="clear" w:color="auto" w:fill="E7E6E6" w:themeFill="background2"/>
            <w:vAlign w:val="center"/>
          </w:tcPr>
          <w:p w14:paraId="753391D6" w14:textId="77777777" w:rsidR="00A93E95" w:rsidRPr="00A93E95" w:rsidRDefault="00A93E95" w:rsidP="00A93E95">
            <w:pPr>
              <w:jc w:val="center"/>
              <w:rPr>
                <w:rFonts w:ascii="Calibri" w:hAnsi="Calibri" w:cs="Calibri"/>
                <w:b/>
                <w:bCs/>
                <w:color w:val="000000"/>
                <w:sz w:val="20"/>
                <w:szCs w:val="20"/>
                <w:lang w:val="en"/>
              </w:rPr>
            </w:pPr>
            <w:r w:rsidRPr="00A93E95">
              <w:rPr>
                <w:rFonts w:ascii="Calibri" w:hAnsi="Calibri" w:cs="Calibri"/>
                <w:b/>
                <w:bCs/>
                <w:color w:val="000000"/>
                <w:sz w:val="20"/>
                <w:szCs w:val="20"/>
                <w:lang w:val="en"/>
              </w:rPr>
              <w:t>Plant Height (in/plant)</w:t>
            </w:r>
          </w:p>
        </w:tc>
        <w:tc>
          <w:tcPr>
            <w:tcW w:w="1056" w:type="dxa"/>
            <w:shd w:val="clear" w:color="auto" w:fill="E7E6E6" w:themeFill="background2"/>
            <w:vAlign w:val="center"/>
          </w:tcPr>
          <w:p w14:paraId="566EA5C4" w14:textId="77777777" w:rsidR="00A93E95" w:rsidRPr="00A93E95" w:rsidRDefault="00A93E95" w:rsidP="00A93E95">
            <w:pPr>
              <w:jc w:val="center"/>
              <w:rPr>
                <w:rFonts w:ascii="Calibri" w:hAnsi="Calibri" w:cs="Calibri"/>
                <w:b/>
                <w:bCs/>
                <w:color w:val="000000"/>
                <w:sz w:val="20"/>
                <w:szCs w:val="20"/>
                <w:lang w:val="en"/>
              </w:rPr>
            </w:pPr>
            <w:r w:rsidRPr="00A93E95">
              <w:rPr>
                <w:rFonts w:ascii="Calibri" w:hAnsi="Calibri" w:cs="Calibri"/>
                <w:b/>
                <w:bCs/>
                <w:color w:val="000000"/>
                <w:sz w:val="20"/>
                <w:szCs w:val="20"/>
                <w:lang w:val="en"/>
              </w:rPr>
              <w:t>Seed Yield (lb/acre)</w:t>
            </w:r>
          </w:p>
        </w:tc>
      </w:tr>
      <w:tr w:rsidR="00A93E95" w:rsidRPr="00A93E95" w14:paraId="4CDDA149" w14:textId="77777777" w:rsidTr="00F010CF">
        <w:tc>
          <w:tcPr>
            <w:tcW w:w="1435" w:type="dxa"/>
            <w:vAlign w:val="center"/>
          </w:tcPr>
          <w:p w14:paraId="69E7077D" w14:textId="77777777" w:rsidR="00A93E95" w:rsidRPr="00A93E95" w:rsidRDefault="00A93E95" w:rsidP="00A93E95">
            <w:pPr>
              <w:rPr>
                <w:rFonts w:ascii="Calibri" w:hAnsi="Calibri" w:cs="Calibri"/>
                <w:bCs/>
                <w:color w:val="000000"/>
                <w:sz w:val="20"/>
                <w:szCs w:val="20"/>
                <w:lang w:val="en"/>
              </w:rPr>
            </w:pPr>
            <w:r w:rsidRPr="00A93E95">
              <w:rPr>
                <w:rFonts w:ascii="Calibri" w:hAnsi="Calibri" w:cs="Calibri"/>
                <w:bCs/>
                <w:color w:val="000000"/>
                <w:sz w:val="20"/>
                <w:szCs w:val="20"/>
                <w:lang w:val="en"/>
              </w:rPr>
              <w:t>Lorsban 15G</w:t>
            </w:r>
          </w:p>
        </w:tc>
        <w:tc>
          <w:tcPr>
            <w:tcW w:w="990" w:type="dxa"/>
            <w:vAlign w:val="center"/>
          </w:tcPr>
          <w:p w14:paraId="5F172C3C" w14:textId="77777777" w:rsidR="00A93E95" w:rsidRPr="00A93E95" w:rsidRDefault="00A93E95" w:rsidP="00A93E95">
            <w:pPr>
              <w:rPr>
                <w:rFonts w:ascii="Calibri" w:hAnsi="Calibri" w:cs="Calibri"/>
                <w:bCs/>
                <w:color w:val="000000"/>
                <w:sz w:val="20"/>
                <w:szCs w:val="20"/>
                <w:lang w:val="en"/>
              </w:rPr>
            </w:pPr>
            <w:r w:rsidRPr="00A93E95">
              <w:rPr>
                <w:rFonts w:ascii="Calibri" w:hAnsi="Calibri" w:cs="Calibri"/>
                <w:bCs/>
                <w:color w:val="000000"/>
                <w:sz w:val="20"/>
                <w:szCs w:val="20"/>
                <w:lang w:val="en"/>
              </w:rPr>
              <w:t>0.50</w:t>
            </w:r>
          </w:p>
        </w:tc>
        <w:tc>
          <w:tcPr>
            <w:tcW w:w="2845" w:type="dxa"/>
          </w:tcPr>
          <w:p w14:paraId="1708F43C" w14:textId="77777777" w:rsidR="00A93E95" w:rsidRPr="00A93E95" w:rsidRDefault="00A93E95" w:rsidP="00A93E95">
            <w:pPr>
              <w:rPr>
                <w:rFonts w:ascii="Calibri" w:hAnsi="Calibri" w:cs="Calibri"/>
                <w:bCs/>
                <w:color w:val="000000"/>
                <w:sz w:val="20"/>
                <w:szCs w:val="20"/>
                <w:lang w:val="en"/>
              </w:rPr>
            </w:pPr>
            <w:r w:rsidRPr="00A93E95">
              <w:rPr>
                <w:rFonts w:ascii="Calibri" w:hAnsi="Calibri" w:cs="Calibri"/>
                <w:bCs/>
                <w:color w:val="000000"/>
                <w:sz w:val="20"/>
                <w:szCs w:val="20"/>
                <w:lang w:val="en"/>
              </w:rPr>
              <w:t>T-Band at plant (granules)</w:t>
            </w:r>
          </w:p>
        </w:tc>
        <w:tc>
          <w:tcPr>
            <w:tcW w:w="844" w:type="dxa"/>
            <w:vAlign w:val="center"/>
          </w:tcPr>
          <w:p w14:paraId="4D8E4DA1" w14:textId="77777777" w:rsidR="00A93E95" w:rsidRPr="00A93E95" w:rsidRDefault="00A93E95" w:rsidP="00A93E95">
            <w:pPr>
              <w:rPr>
                <w:rFonts w:ascii="Calibri" w:hAnsi="Calibri" w:cs="Calibri"/>
                <w:bCs/>
                <w:color w:val="000000"/>
                <w:sz w:val="20"/>
                <w:szCs w:val="20"/>
                <w:lang w:val="en"/>
              </w:rPr>
            </w:pPr>
            <w:r w:rsidRPr="00A93E95">
              <w:rPr>
                <w:rFonts w:ascii="Calibri" w:hAnsi="Calibri" w:cs="Calibri"/>
                <w:bCs/>
                <w:color w:val="000000"/>
                <w:sz w:val="20"/>
                <w:szCs w:val="20"/>
                <w:lang w:val="en"/>
              </w:rPr>
              <w:t>3.93</w:t>
            </w:r>
          </w:p>
        </w:tc>
        <w:tc>
          <w:tcPr>
            <w:tcW w:w="1015" w:type="dxa"/>
            <w:vAlign w:val="center"/>
          </w:tcPr>
          <w:p w14:paraId="6744FD4A" w14:textId="77777777" w:rsidR="00A93E95" w:rsidRPr="00A93E95" w:rsidRDefault="00A93E95" w:rsidP="00A93E95">
            <w:pPr>
              <w:rPr>
                <w:rFonts w:ascii="Calibri" w:hAnsi="Calibri" w:cs="Calibri"/>
                <w:bCs/>
                <w:color w:val="000000"/>
                <w:sz w:val="20"/>
                <w:szCs w:val="20"/>
                <w:lang w:val="en"/>
              </w:rPr>
            </w:pPr>
            <w:r w:rsidRPr="00A93E95">
              <w:rPr>
                <w:rFonts w:ascii="Calibri" w:hAnsi="Calibri" w:cs="Calibri"/>
                <w:bCs/>
                <w:color w:val="000000"/>
                <w:sz w:val="20"/>
                <w:szCs w:val="20"/>
                <w:lang w:val="en"/>
              </w:rPr>
              <w:t>7.54</w:t>
            </w:r>
          </w:p>
        </w:tc>
        <w:tc>
          <w:tcPr>
            <w:tcW w:w="1056" w:type="dxa"/>
            <w:vAlign w:val="center"/>
          </w:tcPr>
          <w:p w14:paraId="5CB5FDFC" w14:textId="77777777" w:rsidR="00A93E95" w:rsidRPr="00A93E95" w:rsidRDefault="00A93E95" w:rsidP="00A93E95">
            <w:pPr>
              <w:rPr>
                <w:rFonts w:ascii="Calibri" w:hAnsi="Calibri" w:cs="Calibri"/>
                <w:bCs/>
                <w:color w:val="000000"/>
                <w:sz w:val="20"/>
                <w:szCs w:val="20"/>
                <w:lang w:val="en"/>
              </w:rPr>
            </w:pPr>
            <w:r w:rsidRPr="00A93E95">
              <w:rPr>
                <w:rFonts w:ascii="Calibri" w:hAnsi="Calibri" w:cs="Calibri"/>
                <w:bCs/>
                <w:color w:val="000000"/>
                <w:sz w:val="20"/>
                <w:szCs w:val="20"/>
                <w:lang w:val="en"/>
              </w:rPr>
              <w:t>6,253</w:t>
            </w:r>
          </w:p>
        </w:tc>
      </w:tr>
      <w:tr w:rsidR="00A93E95" w:rsidRPr="00A93E95" w14:paraId="309D13B4" w14:textId="77777777" w:rsidTr="00F010CF">
        <w:tc>
          <w:tcPr>
            <w:tcW w:w="1435" w:type="dxa"/>
            <w:vAlign w:val="center"/>
          </w:tcPr>
          <w:p w14:paraId="6D814735" w14:textId="77777777" w:rsidR="00A93E95" w:rsidRPr="00A93E95" w:rsidRDefault="00A93E95" w:rsidP="00A93E95">
            <w:pPr>
              <w:rPr>
                <w:rFonts w:ascii="Calibri" w:hAnsi="Calibri" w:cs="Calibri"/>
                <w:bCs/>
                <w:color w:val="000000"/>
                <w:sz w:val="20"/>
                <w:szCs w:val="20"/>
                <w:lang w:val="en"/>
              </w:rPr>
            </w:pPr>
            <w:r w:rsidRPr="00A93E95">
              <w:rPr>
                <w:rFonts w:ascii="Calibri" w:hAnsi="Calibri" w:cs="Calibri"/>
                <w:bCs/>
                <w:color w:val="000000"/>
                <w:sz w:val="20"/>
                <w:szCs w:val="20"/>
                <w:lang w:val="en"/>
              </w:rPr>
              <w:t>Lorsban 4EC</w:t>
            </w:r>
          </w:p>
        </w:tc>
        <w:tc>
          <w:tcPr>
            <w:tcW w:w="990" w:type="dxa"/>
            <w:vAlign w:val="center"/>
          </w:tcPr>
          <w:p w14:paraId="1395A65B" w14:textId="77777777" w:rsidR="00A93E95" w:rsidRPr="00A93E95" w:rsidRDefault="00A93E95" w:rsidP="00A93E95">
            <w:pPr>
              <w:rPr>
                <w:rFonts w:ascii="Calibri" w:hAnsi="Calibri" w:cs="Calibri"/>
                <w:bCs/>
                <w:color w:val="000000"/>
                <w:sz w:val="20"/>
                <w:szCs w:val="20"/>
                <w:lang w:val="en"/>
              </w:rPr>
            </w:pPr>
            <w:r w:rsidRPr="00A93E95">
              <w:rPr>
                <w:rFonts w:ascii="Calibri" w:hAnsi="Calibri" w:cs="Calibri"/>
                <w:bCs/>
                <w:color w:val="000000"/>
                <w:sz w:val="20"/>
                <w:szCs w:val="20"/>
                <w:lang w:val="en"/>
              </w:rPr>
              <w:t>0.50</w:t>
            </w:r>
          </w:p>
        </w:tc>
        <w:tc>
          <w:tcPr>
            <w:tcW w:w="2845" w:type="dxa"/>
          </w:tcPr>
          <w:p w14:paraId="6F1BAC53" w14:textId="77777777" w:rsidR="00A93E95" w:rsidRPr="00A93E95" w:rsidRDefault="00A93E95" w:rsidP="00A93E95">
            <w:pPr>
              <w:rPr>
                <w:rFonts w:ascii="Calibri" w:hAnsi="Calibri" w:cs="Calibri"/>
                <w:bCs/>
                <w:color w:val="000000"/>
                <w:sz w:val="20"/>
                <w:szCs w:val="20"/>
                <w:lang w:val="en"/>
              </w:rPr>
            </w:pPr>
            <w:r w:rsidRPr="00A93E95">
              <w:rPr>
                <w:rFonts w:ascii="Calibri" w:hAnsi="Calibri" w:cs="Calibri"/>
                <w:bCs/>
                <w:color w:val="000000"/>
                <w:sz w:val="20"/>
                <w:szCs w:val="20"/>
                <w:lang w:val="en"/>
              </w:rPr>
              <w:t>In-furrow spray at plant</w:t>
            </w:r>
          </w:p>
        </w:tc>
        <w:tc>
          <w:tcPr>
            <w:tcW w:w="844" w:type="dxa"/>
            <w:vAlign w:val="center"/>
          </w:tcPr>
          <w:p w14:paraId="13AEDFFF" w14:textId="77777777" w:rsidR="00A93E95" w:rsidRPr="00A93E95" w:rsidRDefault="00A93E95" w:rsidP="00A93E95">
            <w:pPr>
              <w:rPr>
                <w:rFonts w:ascii="Calibri" w:hAnsi="Calibri" w:cs="Calibri"/>
                <w:bCs/>
                <w:color w:val="000000"/>
                <w:sz w:val="20"/>
                <w:szCs w:val="20"/>
                <w:lang w:val="en"/>
              </w:rPr>
            </w:pPr>
            <w:r w:rsidRPr="00A93E95">
              <w:rPr>
                <w:rFonts w:ascii="Calibri" w:hAnsi="Calibri" w:cs="Calibri"/>
                <w:bCs/>
                <w:color w:val="000000"/>
                <w:sz w:val="20"/>
                <w:szCs w:val="20"/>
                <w:lang w:val="en"/>
              </w:rPr>
              <w:t>2.69</w:t>
            </w:r>
          </w:p>
        </w:tc>
        <w:tc>
          <w:tcPr>
            <w:tcW w:w="1015" w:type="dxa"/>
            <w:vAlign w:val="center"/>
          </w:tcPr>
          <w:p w14:paraId="36D3E638" w14:textId="77777777" w:rsidR="00A93E95" w:rsidRPr="00A93E95" w:rsidRDefault="00A93E95" w:rsidP="00A93E95">
            <w:pPr>
              <w:rPr>
                <w:rFonts w:ascii="Calibri" w:hAnsi="Calibri" w:cs="Calibri"/>
                <w:bCs/>
                <w:color w:val="000000"/>
                <w:sz w:val="20"/>
                <w:szCs w:val="20"/>
                <w:lang w:val="en"/>
              </w:rPr>
            </w:pPr>
            <w:r w:rsidRPr="00A93E95">
              <w:rPr>
                <w:rFonts w:ascii="Calibri" w:hAnsi="Calibri" w:cs="Calibri"/>
                <w:bCs/>
                <w:color w:val="000000"/>
                <w:sz w:val="20"/>
                <w:szCs w:val="20"/>
                <w:lang w:val="en"/>
              </w:rPr>
              <w:t>7.16*</w:t>
            </w:r>
          </w:p>
        </w:tc>
        <w:tc>
          <w:tcPr>
            <w:tcW w:w="1056" w:type="dxa"/>
            <w:vAlign w:val="center"/>
          </w:tcPr>
          <w:p w14:paraId="7A33CF1A" w14:textId="77777777" w:rsidR="00A93E95" w:rsidRPr="00A93E95" w:rsidRDefault="00A93E95" w:rsidP="00A93E95">
            <w:pPr>
              <w:rPr>
                <w:rFonts w:ascii="Calibri" w:hAnsi="Calibri" w:cs="Calibri"/>
                <w:bCs/>
                <w:color w:val="000000"/>
                <w:sz w:val="20"/>
                <w:szCs w:val="20"/>
                <w:lang w:val="en"/>
              </w:rPr>
            </w:pPr>
            <w:r w:rsidRPr="00A93E95">
              <w:rPr>
                <w:rFonts w:ascii="Calibri" w:hAnsi="Calibri" w:cs="Calibri"/>
                <w:bCs/>
                <w:color w:val="000000"/>
                <w:sz w:val="20"/>
                <w:szCs w:val="20"/>
                <w:lang w:val="en"/>
              </w:rPr>
              <w:t>5,907</w:t>
            </w:r>
          </w:p>
        </w:tc>
      </w:tr>
      <w:tr w:rsidR="00A93E95" w:rsidRPr="00A93E95" w14:paraId="5B789840" w14:textId="77777777" w:rsidTr="00F010CF">
        <w:tc>
          <w:tcPr>
            <w:tcW w:w="1435" w:type="dxa"/>
            <w:vAlign w:val="center"/>
          </w:tcPr>
          <w:p w14:paraId="1509B297" w14:textId="77777777" w:rsidR="00A93E95" w:rsidRPr="00A93E95" w:rsidRDefault="00A93E95" w:rsidP="00A93E95">
            <w:pPr>
              <w:rPr>
                <w:rFonts w:ascii="Calibri" w:hAnsi="Calibri" w:cs="Calibri"/>
                <w:bCs/>
                <w:color w:val="000000"/>
                <w:sz w:val="20"/>
                <w:szCs w:val="20"/>
                <w:lang w:val="en"/>
              </w:rPr>
            </w:pPr>
            <w:r w:rsidRPr="00A93E95">
              <w:rPr>
                <w:rFonts w:ascii="Calibri" w:hAnsi="Calibri" w:cs="Calibri"/>
                <w:bCs/>
                <w:color w:val="000000"/>
                <w:sz w:val="20"/>
                <w:szCs w:val="20"/>
                <w:lang w:val="en"/>
              </w:rPr>
              <w:t>Lorsban 4EC</w:t>
            </w:r>
          </w:p>
        </w:tc>
        <w:tc>
          <w:tcPr>
            <w:tcW w:w="990" w:type="dxa"/>
            <w:vAlign w:val="center"/>
          </w:tcPr>
          <w:p w14:paraId="3015084C" w14:textId="77777777" w:rsidR="00A93E95" w:rsidRPr="00A93E95" w:rsidRDefault="00A93E95" w:rsidP="00A93E95">
            <w:pPr>
              <w:rPr>
                <w:rFonts w:ascii="Calibri" w:hAnsi="Calibri" w:cs="Calibri"/>
                <w:bCs/>
                <w:color w:val="000000"/>
                <w:sz w:val="20"/>
                <w:szCs w:val="20"/>
                <w:lang w:val="en"/>
              </w:rPr>
            </w:pPr>
            <w:r w:rsidRPr="00A93E95">
              <w:rPr>
                <w:rFonts w:ascii="Calibri" w:hAnsi="Calibri" w:cs="Calibri"/>
                <w:bCs/>
                <w:color w:val="000000"/>
                <w:sz w:val="20"/>
                <w:szCs w:val="20"/>
                <w:lang w:val="en"/>
              </w:rPr>
              <w:t>0.50</w:t>
            </w:r>
          </w:p>
        </w:tc>
        <w:tc>
          <w:tcPr>
            <w:tcW w:w="2845" w:type="dxa"/>
          </w:tcPr>
          <w:p w14:paraId="31EC235A" w14:textId="77777777" w:rsidR="00A93E95" w:rsidRPr="00A93E95" w:rsidRDefault="00A93E95" w:rsidP="00A93E95">
            <w:pPr>
              <w:rPr>
                <w:rFonts w:ascii="Calibri" w:hAnsi="Calibri" w:cs="Calibri"/>
                <w:bCs/>
                <w:color w:val="000000"/>
                <w:sz w:val="20"/>
                <w:szCs w:val="20"/>
                <w:lang w:val="en"/>
              </w:rPr>
            </w:pPr>
            <w:r w:rsidRPr="00A93E95">
              <w:rPr>
                <w:rFonts w:ascii="Calibri" w:hAnsi="Calibri" w:cs="Calibri"/>
                <w:bCs/>
                <w:color w:val="000000"/>
                <w:sz w:val="20"/>
                <w:szCs w:val="20"/>
                <w:lang w:val="en"/>
              </w:rPr>
              <w:t>Pre-plant spray</w:t>
            </w:r>
          </w:p>
        </w:tc>
        <w:tc>
          <w:tcPr>
            <w:tcW w:w="844" w:type="dxa"/>
            <w:vAlign w:val="center"/>
          </w:tcPr>
          <w:p w14:paraId="4B150212" w14:textId="77777777" w:rsidR="00A93E95" w:rsidRPr="00A93E95" w:rsidRDefault="00A93E95" w:rsidP="00A93E95">
            <w:pPr>
              <w:rPr>
                <w:rFonts w:ascii="Calibri" w:hAnsi="Calibri" w:cs="Calibri"/>
                <w:bCs/>
                <w:color w:val="000000"/>
                <w:sz w:val="20"/>
                <w:szCs w:val="20"/>
                <w:lang w:val="en"/>
              </w:rPr>
            </w:pPr>
            <w:r w:rsidRPr="00A93E95">
              <w:rPr>
                <w:rFonts w:ascii="Calibri" w:hAnsi="Calibri" w:cs="Calibri"/>
                <w:bCs/>
                <w:color w:val="000000"/>
                <w:sz w:val="20"/>
                <w:szCs w:val="20"/>
                <w:lang w:val="en"/>
              </w:rPr>
              <w:t>4.82*</w:t>
            </w:r>
          </w:p>
        </w:tc>
        <w:tc>
          <w:tcPr>
            <w:tcW w:w="1015" w:type="dxa"/>
            <w:vAlign w:val="center"/>
          </w:tcPr>
          <w:p w14:paraId="7FFD463A" w14:textId="77777777" w:rsidR="00A93E95" w:rsidRPr="00A93E95" w:rsidRDefault="00A93E95" w:rsidP="00A93E95">
            <w:pPr>
              <w:rPr>
                <w:rFonts w:ascii="Calibri" w:hAnsi="Calibri" w:cs="Calibri"/>
                <w:bCs/>
                <w:color w:val="000000"/>
                <w:sz w:val="20"/>
                <w:szCs w:val="20"/>
                <w:lang w:val="en"/>
              </w:rPr>
            </w:pPr>
            <w:r w:rsidRPr="00A93E95">
              <w:rPr>
                <w:rFonts w:ascii="Calibri" w:hAnsi="Calibri" w:cs="Calibri"/>
                <w:bCs/>
                <w:color w:val="000000"/>
                <w:sz w:val="20"/>
                <w:szCs w:val="20"/>
                <w:lang w:val="en"/>
              </w:rPr>
              <w:t>8.51</w:t>
            </w:r>
          </w:p>
        </w:tc>
        <w:tc>
          <w:tcPr>
            <w:tcW w:w="1056" w:type="dxa"/>
            <w:vAlign w:val="center"/>
          </w:tcPr>
          <w:p w14:paraId="327C092C" w14:textId="77777777" w:rsidR="00A93E95" w:rsidRPr="00A93E95" w:rsidRDefault="00A93E95" w:rsidP="00A93E95">
            <w:pPr>
              <w:rPr>
                <w:rFonts w:ascii="Calibri" w:hAnsi="Calibri" w:cs="Calibri"/>
                <w:bCs/>
                <w:color w:val="000000"/>
                <w:sz w:val="20"/>
                <w:szCs w:val="20"/>
                <w:lang w:val="en"/>
              </w:rPr>
            </w:pPr>
            <w:r w:rsidRPr="00A93E95">
              <w:rPr>
                <w:rFonts w:ascii="Calibri" w:hAnsi="Calibri" w:cs="Calibri"/>
                <w:bCs/>
                <w:color w:val="000000"/>
                <w:sz w:val="20"/>
                <w:szCs w:val="20"/>
                <w:lang w:val="en"/>
              </w:rPr>
              <w:t>6,117</w:t>
            </w:r>
          </w:p>
        </w:tc>
      </w:tr>
      <w:tr w:rsidR="00A93E95" w:rsidRPr="00A93E95" w14:paraId="2EC6B117" w14:textId="77777777" w:rsidTr="00F010CF">
        <w:tc>
          <w:tcPr>
            <w:tcW w:w="1435" w:type="dxa"/>
            <w:vAlign w:val="center"/>
          </w:tcPr>
          <w:p w14:paraId="3C75C317" w14:textId="77777777" w:rsidR="00A93E95" w:rsidRPr="00A93E95" w:rsidRDefault="00A93E95" w:rsidP="00A93E95">
            <w:pPr>
              <w:rPr>
                <w:rFonts w:ascii="Calibri" w:hAnsi="Calibri" w:cs="Calibri"/>
                <w:bCs/>
                <w:color w:val="000000"/>
                <w:sz w:val="20"/>
                <w:szCs w:val="20"/>
                <w:lang w:val="en"/>
              </w:rPr>
            </w:pPr>
            <w:r w:rsidRPr="00A93E95">
              <w:rPr>
                <w:rFonts w:ascii="Calibri" w:hAnsi="Calibri" w:cs="Calibri"/>
                <w:bCs/>
                <w:color w:val="000000"/>
                <w:sz w:val="20"/>
                <w:szCs w:val="20"/>
                <w:lang w:val="en"/>
              </w:rPr>
              <w:t>Lorsban 50SL</w:t>
            </w:r>
          </w:p>
        </w:tc>
        <w:tc>
          <w:tcPr>
            <w:tcW w:w="990" w:type="dxa"/>
            <w:vAlign w:val="center"/>
          </w:tcPr>
          <w:p w14:paraId="0CCA1C28" w14:textId="77777777" w:rsidR="00A93E95" w:rsidRPr="00A93E95" w:rsidRDefault="00A93E95" w:rsidP="00A93E95">
            <w:pPr>
              <w:rPr>
                <w:rFonts w:ascii="Calibri" w:hAnsi="Calibri" w:cs="Calibri"/>
                <w:bCs/>
                <w:color w:val="000000"/>
                <w:sz w:val="20"/>
                <w:szCs w:val="20"/>
                <w:lang w:val="en"/>
              </w:rPr>
            </w:pPr>
            <w:r w:rsidRPr="00A93E95">
              <w:rPr>
                <w:rFonts w:ascii="Calibri" w:hAnsi="Calibri" w:cs="Calibri"/>
                <w:bCs/>
                <w:color w:val="000000"/>
                <w:sz w:val="20"/>
                <w:szCs w:val="20"/>
                <w:lang w:val="en"/>
              </w:rPr>
              <w:t>8.00</w:t>
            </w:r>
            <w:r w:rsidRPr="00A93E95">
              <w:rPr>
                <w:rFonts w:ascii="Calibri" w:hAnsi="Calibri" w:cs="Calibri"/>
                <w:bCs/>
                <w:color w:val="000000"/>
                <w:sz w:val="20"/>
                <w:szCs w:val="20"/>
                <w:vertAlign w:val="superscript"/>
                <w:lang w:val="en"/>
              </w:rPr>
              <w:t>1</w:t>
            </w:r>
          </w:p>
        </w:tc>
        <w:tc>
          <w:tcPr>
            <w:tcW w:w="2845" w:type="dxa"/>
          </w:tcPr>
          <w:p w14:paraId="40A6D2FE" w14:textId="77777777" w:rsidR="00A93E95" w:rsidRPr="00A93E95" w:rsidRDefault="00A93E95" w:rsidP="00A93E95">
            <w:pPr>
              <w:rPr>
                <w:rFonts w:ascii="Calibri" w:hAnsi="Calibri" w:cs="Calibri"/>
                <w:bCs/>
                <w:color w:val="000000"/>
                <w:sz w:val="20"/>
                <w:szCs w:val="20"/>
                <w:lang w:val="en"/>
              </w:rPr>
            </w:pPr>
            <w:r w:rsidRPr="00A93E95">
              <w:rPr>
                <w:rFonts w:ascii="Calibri" w:hAnsi="Calibri" w:cs="Calibri"/>
                <w:bCs/>
                <w:color w:val="000000"/>
                <w:sz w:val="20"/>
                <w:szCs w:val="20"/>
                <w:lang w:val="en"/>
              </w:rPr>
              <w:t>Seed treatment</w:t>
            </w:r>
          </w:p>
        </w:tc>
        <w:tc>
          <w:tcPr>
            <w:tcW w:w="844" w:type="dxa"/>
            <w:vAlign w:val="center"/>
          </w:tcPr>
          <w:p w14:paraId="5AF93768" w14:textId="77777777" w:rsidR="00A93E95" w:rsidRPr="00A93E95" w:rsidRDefault="00A93E95" w:rsidP="00A93E95">
            <w:pPr>
              <w:rPr>
                <w:rFonts w:ascii="Calibri" w:hAnsi="Calibri" w:cs="Calibri"/>
                <w:bCs/>
                <w:color w:val="000000"/>
                <w:sz w:val="20"/>
                <w:szCs w:val="20"/>
                <w:lang w:val="en"/>
              </w:rPr>
            </w:pPr>
            <w:r w:rsidRPr="00A93E95">
              <w:rPr>
                <w:rFonts w:ascii="Calibri" w:hAnsi="Calibri" w:cs="Calibri"/>
                <w:bCs/>
                <w:color w:val="000000"/>
                <w:sz w:val="20"/>
                <w:szCs w:val="20"/>
                <w:lang w:val="en"/>
              </w:rPr>
              <w:t>3.80</w:t>
            </w:r>
          </w:p>
        </w:tc>
        <w:tc>
          <w:tcPr>
            <w:tcW w:w="1015" w:type="dxa"/>
            <w:vAlign w:val="center"/>
          </w:tcPr>
          <w:p w14:paraId="25CF8885" w14:textId="77777777" w:rsidR="00A93E95" w:rsidRPr="00A93E95" w:rsidRDefault="00A93E95" w:rsidP="00A93E95">
            <w:pPr>
              <w:rPr>
                <w:rFonts w:ascii="Calibri" w:hAnsi="Calibri" w:cs="Calibri"/>
                <w:bCs/>
                <w:color w:val="000000"/>
                <w:sz w:val="20"/>
                <w:szCs w:val="20"/>
                <w:lang w:val="en"/>
              </w:rPr>
            </w:pPr>
            <w:r w:rsidRPr="00A93E95">
              <w:rPr>
                <w:rFonts w:ascii="Calibri" w:hAnsi="Calibri" w:cs="Calibri"/>
                <w:bCs/>
                <w:color w:val="000000"/>
                <w:sz w:val="20"/>
                <w:szCs w:val="20"/>
                <w:lang w:val="en"/>
              </w:rPr>
              <w:t>7.63</w:t>
            </w:r>
          </w:p>
        </w:tc>
        <w:tc>
          <w:tcPr>
            <w:tcW w:w="1056" w:type="dxa"/>
            <w:vAlign w:val="center"/>
          </w:tcPr>
          <w:p w14:paraId="25B513D6" w14:textId="77777777" w:rsidR="00A93E95" w:rsidRPr="00A93E95" w:rsidRDefault="00A93E95" w:rsidP="00A93E95">
            <w:pPr>
              <w:rPr>
                <w:rFonts w:ascii="Calibri" w:hAnsi="Calibri" w:cs="Calibri"/>
                <w:bCs/>
                <w:color w:val="000000"/>
                <w:sz w:val="20"/>
                <w:szCs w:val="20"/>
                <w:lang w:val="en"/>
              </w:rPr>
            </w:pPr>
            <w:r w:rsidRPr="00A93E95">
              <w:rPr>
                <w:rFonts w:ascii="Calibri" w:hAnsi="Calibri" w:cs="Calibri"/>
                <w:bCs/>
                <w:color w:val="000000"/>
                <w:sz w:val="20"/>
                <w:szCs w:val="20"/>
                <w:lang w:val="en"/>
              </w:rPr>
              <w:t>6.22</w:t>
            </w:r>
          </w:p>
        </w:tc>
      </w:tr>
      <w:tr w:rsidR="00A93E95" w:rsidRPr="00A93E95" w14:paraId="225C7E01" w14:textId="77777777" w:rsidTr="00F010CF">
        <w:tc>
          <w:tcPr>
            <w:tcW w:w="1435" w:type="dxa"/>
            <w:vAlign w:val="center"/>
          </w:tcPr>
          <w:p w14:paraId="1784899D" w14:textId="77777777" w:rsidR="00A93E95" w:rsidRPr="00A93E95" w:rsidRDefault="00A93E95" w:rsidP="00A93E95">
            <w:pPr>
              <w:rPr>
                <w:rFonts w:ascii="Calibri" w:hAnsi="Calibri" w:cs="Calibri"/>
                <w:bCs/>
                <w:color w:val="000000"/>
                <w:sz w:val="20"/>
                <w:szCs w:val="20"/>
                <w:lang w:val="en"/>
              </w:rPr>
            </w:pPr>
            <w:r w:rsidRPr="00A93E95">
              <w:rPr>
                <w:rFonts w:ascii="Calibri" w:hAnsi="Calibri" w:cs="Calibri"/>
                <w:bCs/>
                <w:color w:val="000000"/>
                <w:sz w:val="20"/>
                <w:szCs w:val="20"/>
                <w:lang w:val="en"/>
              </w:rPr>
              <w:t>Control</w:t>
            </w:r>
          </w:p>
        </w:tc>
        <w:tc>
          <w:tcPr>
            <w:tcW w:w="990" w:type="dxa"/>
            <w:vAlign w:val="center"/>
          </w:tcPr>
          <w:p w14:paraId="529FFFBC" w14:textId="77777777" w:rsidR="00A93E95" w:rsidRPr="00A93E95" w:rsidRDefault="00A93E95" w:rsidP="00A93E95">
            <w:pPr>
              <w:rPr>
                <w:rFonts w:ascii="Calibri" w:hAnsi="Calibri" w:cs="Calibri"/>
                <w:bCs/>
                <w:color w:val="000000"/>
                <w:sz w:val="20"/>
                <w:szCs w:val="20"/>
                <w:lang w:val="en"/>
              </w:rPr>
            </w:pPr>
            <w:r w:rsidRPr="00A93E95">
              <w:rPr>
                <w:rFonts w:ascii="Calibri" w:hAnsi="Calibri" w:cs="Calibri"/>
                <w:bCs/>
                <w:color w:val="000000"/>
                <w:sz w:val="20"/>
                <w:szCs w:val="20"/>
                <w:lang w:val="en"/>
              </w:rPr>
              <w:t>N/A</w:t>
            </w:r>
          </w:p>
        </w:tc>
        <w:tc>
          <w:tcPr>
            <w:tcW w:w="2845" w:type="dxa"/>
          </w:tcPr>
          <w:p w14:paraId="5F22B5DF" w14:textId="77777777" w:rsidR="00A93E95" w:rsidRPr="00A93E95" w:rsidRDefault="00A93E95" w:rsidP="00A93E95">
            <w:pPr>
              <w:rPr>
                <w:rFonts w:ascii="Calibri" w:hAnsi="Calibri" w:cs="Calibri"/>
                <w:bCs/>
                <w:color w:val="000000"/>
                <w:sz w:val="20"/>
                <w:szCs w:val="20"/>
                <w:lang w:val="en"/>
              </w:rPr>
            </w:pPr>
            <w:r w:rsidRPr="00A93E95">
              <w:rPr>
                <w:rFonts w:ascii="Calibri" w:hAnsi="Calibri" w:cs="Calibri"/>
                <w:bCs/>
                <w:color w:val="000000"/>
                <w:sz w:val="20"/>
                <w:szCs w:val="20"/>
                <w:lang w:val="en"/>
              </w:rPr>
              <w:t>N/A</w:t>
            </w:r>
          </w:p>
        </w:tc>
        <w:tc>
          <w:tcPr>
            <w:tcW w:w="844" w:type="dxa"/>
            <w:vAlign w:val="center"/>
          </w:tcPr>
          <w:p w14:paraId="51A81F67" w14:textId="77777777" w:rsidR="00A93E95" w:rsidRPr="00A93E95" w:rsidRDefault="00A93E95" w:rsidP="00A93E95">
            <w:pPr>
              <w:rPr>
                <w:rFonts w:ascii="Calibri" w:hAnsi="Calibri" w:cs="Calibri"/>
                <w:bCs/>
                <w:color w:val="000000"/>
                <w:sz w:val="20"/>
                <w:szCs w:val="20"/>
                <w:lang w:val="en"/>
              </w:rPr>
            </w:pPr>
            <w:r w:rsidRPr="00A93E95">
              <w:rPr>
                <w:rFonts w:ascii="Calibri" w:hAnsi="Calibri" w:cs="Calibri"/>
                <w:bCs/>
                <w:color w:val="000000"/>
                <w:sz w:val="20"/>
                <w:szCs w:val="20"/>
                <w:lang w:val="en"/>
              </w:rPr>
              <w:t>3.44</w:t>
            </w:r>
          </w:p>
        </w:tc>
        <w:tc>
          <w:tcPr>
            <w:tcW w:w="1015" w:type="dxa"/>
            <w:vAlign w:val="center"/>
          </w:tcPr>
          <w:p w14:paraId="39C981C5" w14:textId="77777777" w:rsidR="00A93E95" w:rsidRPr="00A93E95" w:rsidRDefault="00A93E95" w:rsidP="00A93E95">
            <w:pPr>
              <w:rPr>
                <w:rFonts w:ascii="Calibri" w:hAnsi="Calibri" w:cs="Calibri"/>
                <w:bCs/>
                <w:color w:val="000000"/>
                <w:sz w:val="20"/>
                <w:szCs w:val="20"/>
                <w:lang w:val="en"/>
              </w:rPr>
            </w:pPr>
            <w:r w:rsidRPr="00A93E95">
              <w:rPr>
                <w:rFonts w:ascii="Calibri" w:hAnsi="Calibri" w:cs="Calibri"/>
                <w:bCs/>
                <w:color w:val="000000"/>
                <w:sz w:val="20"/>
                <w:szCs w:val="20"/>
                <w:lang w:val="en"/>
              </w:rPr>
              <w:t>8.22</w:t>
            </w:r>
          </w:p>
        </w:tc>
        <w:tc>
          <w:tcPr>
            <w:tcW w:w="1056" w:type="dxa"/>
            <w:vAlign w:val="center"/>
          </w:tcPr>
          <w:p w14:paraId="028423C2" w14:textId="77777777" w:rsidR="00A93E95" w:rsidRPr="00A93E95" w:rsidRDefault="00A93E95" w:rsidP="00A93E95">
            <w:pPr>
              <w:rPr>
                <w:rFonts w:ascii="Calibri" w:hAnsi="Calibri" w:cs="Calibri"/>
                <w:bCs/>
                <w:color w:val="000000"/>
                <w:sz w:val="20"/>
                <w:szCs w:val="20"/>
                <w:lang w:val="en"/>
              </w:rPr>
            </w:pPr>
            <w:r w:rsidRPr="00A93E95">
              <w:rPr>
                <w:rFonts w:ascii="Calibri" w:hAnsi="Calibri" w:cs="Calibri"/>
                <w:bCs/>
                <w:color w:val="000000"/>
                <w:sz w:val="20"/>
                <w:szCs w:val="20"/>
                <w:lang w:val="en"/>
              </w:rPr>
              <w:t>5,569</w:t>
            </w:r>
          </w:p>
        </w:tc>
      </w:tr>
    </w:tbl>
    <w:p w14:paraId="515AAC81" w14:textId="3EE9B82B" w:rsidR="00A93E95" w:rsidRPr="00A93E95" w:rsidRDefault="00A93E95" w:rsidP="00A93E95">
      <w:pPr>
        <w:rPr>
          <w:rFonts w:ascii="Calibri" w:hAnsi="Calibri"/>
          <w:bCs/>
          <w:color w:val="000000"/>
          <w:sz w:val="20"/>
          <w:szCs w:val="20"/>
          <w:lang w:val="en"/>
        </w:rPr>
      </w:pPr>
      <w:r w:rsidRPr="00A93E95">
        <w:rPr>
          <w:rFonts w:ascii="Calibri" w:hAnsi="Calibri"/>
          <w:bCs/>
          <w:color w:val="000000"/>
          <w:sz w:val="20"/>
          <w:szCs w:val="20"/>
          <w:vertAlign w:val="superscript"/>
          <w:lang w:val="en"/>
        </w:rPr>
        <w:t>1</w:t>
      </w:r>
      <w:r w:rsidRPr="00A93E95">
        <w:rPr>
          <w:rFonts w:ascii="Calibri" w:hAnsi="Calibri"/>
          <w:bCs/>
          <w:color w:val="000000"/>
          <w:sz w:val="20"/>
          <w:szCs w:val="20"/>
          <w:lang w:val="en"/>
        </w:rPr>
        <w:t xml:space="preserve"> This is in ounces of formulation/cwt (100 weight of seed); since the </w:t>
      </w:r>
      <w:r w:rsidR="00F151E8">
        <w:rPr>
          <w:rFonts w:ascii="Calibri" w:hAnsi="Calibri"/>
          <w:bCs/>
          <w:color w:val="000000"/>
          <w:sz w:val="20"/>
          <w:szCs w:val="20"/>
          <w:lang w:val="en"/>
        </w:rPr>
        <w:t>%</w:t>
      </w:r>
      <w:r w:rsidRPr="00A93E95">
        <w:rPr>
          <w:rFonts w:ascii="Calibri" w:hAnsi="Calibri"/>
          <w:bCs/>
          <w:color w:val="000000"/>
          <w:sz w:val="20"/>
          <w:szCs w:val="20"/>
          <w:lang w:val="en"/>
        </w:rPr>
        <w:t xml:space="preserve"> </w:t>
      </w:r>
      <w:proofErr w:type="spellStart"/>
      <w:r w:rsidRPr="00A93E95">
        <w:rPr>
          <w:rFonts w:ascii="Calibri" w:hAnsi="Calibri"/>
          <w:bCs/>
          <w:color w:val="000000"/>
          <w:sz w:val="20"/>
          <w:szCs w:val="20"/>
          <w:lang w:val="en"/>
        </w:rPr>
        <w:t>a.i</w:t>
      </w:r>
      <w:proofErr w:type="spellEnd"/>
      <w:r w:rsidRPr="00A93E95">
        <w:rPr>
          <w:rFonts w:ascii="Calibri" w:hAnsi="Calibri"/>
          <w:bCs/>
          <w:color w:val="000000"/>
          <w:sz w:val="20"/>
          <w:szCs w:val="20"/>
          <w:lang w:val="en"/>
        </w:rPr>
        <w:t xml:space="preserve">. for the formulation was not provided, this rate could not be converted to a lb </w:t>
      </w:r>
      <w:proofErr w:type="spellStart"/>
      <w:r w:rsidRPr="00A93E95">
        <w:rPr>
          <w:rFonts w:ascii="Calibri" w:hAnsi="Calibri"/>
          <w:bCs/>
          <w:color w:val="000000"/>
          <w:sz w:val="20"/>
          <w:szCs w:val="20"/>
          <w:lang w:val="en"/>
        </w:rPr>
        <w:t>a.i</w:t>
      </w:r>
      <w:proofErr w:type="spellEnd"/>
      <w:r w:rsidRPr="00A93E95">
        <w:rPr>
          <w:rFonts w:ascii="Calibri" w:hAnsi="Calibri"/>
          <w:bCs/>
          <w:color w:val="000000"/>
          <w:sz w:val="20"/>
          <w:szCs w:val="20"/>
          <w:lang w:val="en"/>
        </w:rPr>
        <w:t>./acre rate.</w:t>
      </w:r>
    </w:p>
    <w:p w14:paraId="1E98ADED" w14:textId="77777777" w:rsidR="00A93E95" w:rsidRPr="00A93E95" w:rsidRDefault="00A93E95" w:rsidP="00A93E95">
      <w:pPr>
        <w:rPr>
          <w:rFonts w:ascii="Calibri" w:hAnsi="Calibri"/>
          <w:bCs/>
          <w:color w:val="000000"/>
          <w:sz w:val="20"/>
          <w:szCs w:val="20"/>
          <w:lang w:val="en"/>
        </w:rPr>
      </w:pPr>
      <w:r w:rsidRPr="00A93E95">
        <w:rPr>
          <w:rFonts w:ascii="Calibri" w:hAnsi="Calibri"/>
          <w:bCs/>
          <w:color w:val="000000"/>
          <w:sz w:val="20"/>
          <w:szCs w:val="20"/>
          <w:lang w:val="en"/>
        </w:rPr>
        <w:t>* = the results are different than the control.</w:t>
      </w:r>
    </w:p>
    <w:p w14:paraId="62552780" w14:textId="77777777" w:rsidR="00A93E95" w:rsidRPr="00A93E95" w:rsidRDefault="00A93E95" w:rsidP="00A93E95">
      <w:pPr>
        <w:rPr>
          <w:rFonts w:ascii="Calibri" w:hAnsi="Calibri"/>
          <w:bCs/>
          <w:color w:val="000000"/>
          <w:lang w:val="en"/>
        </w:rPr>
      </w:pPr>
    </w:p>
    <w:p w14:paraId="77D9417F" w14:textId="77777777" w:rsidR="00A93E95" w:rsidRPr="00A93E95" w:rsidRDefault="00A93E95" w:rsidP="00A93E95">
      <w:pPr>
        <w:rPr>
          <w:rFonts w:ascii="Calibri" w:hAnsi="Calibri"/>
          <w:color w:val="000000"/>
          <w:sz w:val="22"/>
          <w:szCs w:val="22"/>
          <w:lang w:val="en"/>
        </w:rPr>
      </w:pPr>
      <w:r w:rsidRPr="00A93E95">
        <w:rPr>
          <w:rFonts w:ascii="Calibri" w:hAnsi="Calibri"/>
          <w:b/>
          <w:bCs/>
          <w:color w:val="000000"/>
          <w:sz w:val="22"/>
          <w:szCs w:val="22"/>
          <w:lang w:val="en"/>
        </w:rPr>
        <w:t>Description of Use in Document (QUAL, QUAN, INV):</w:t>
      </w:r>
      <w:r w:rsidRPr="00A93E95">
        <w:rPr>
          <w:rFonts w:ascii="Calibri" w:hAnsi="Calibri"/>
          <w:bCs/>
          <w:color w:val="000000"/>
          <w:sz w:val="22"/>
          <w:szCs w:val="22"/>
          <w:lang w:val="en"/>
        </w:rPr>
        <w:t xml:space="preserve"> QUAN</w:t>
      </w:r>
    </w:p>
    <w:p w14:paraId="64B2A9D5" w14:textId="77777777" w:rsidR="00A93E95" w:rsidRPr="00A93E95" w:rsidRDefault="00A93E95" w:rsidP="00A93E95">
      <w:pPr>
        <w:rPr>
          <w:rFonts w:ascii="Calibri" w:hAnsi="Calibri"/>
          <w:b/>
          <w:bCs/>
          <w:color w:val="000000"/>
          <w:sz w:val="22"/>
          <w:szCs w:val="22"/>
          <w:lang w:val="en"/>
        </w:rPr>
      </w:pPr>
    </w:p>
    <w:p w14:paraId="352A4498" w14:textId="77777777" w:rsidR="00A93E95" w:rsidRPr="00A93E95" w:rsidRDefault="00A93E95" w:rsidP="00A93E95">
      <w:pPr>
        <w:rPr>
          <w:rFonts w:ascii="Calibri" w:hAnsi="Calibri"/>
          <w:bCs/>
          <w:color w:val="000000"/>
          <w:sz w:val="22"/>
          <w:szCs w:val="22"/>
          <w:lang w:val="en"/>
        </w:rPr>
      </w:pPr>
      <w:r w:rsidRPr="00A93E95">
        <w:rPr>
          <w:rFonts w:ascii="Calibri" w:hAnsi="Calibri"/>
          <w:b/>
          <w:bCs/>
          <w:color w:val="000000"/>
          <w:sz w:val="22"/>
          <w:szCs w:val="22"/>
          <w:lang w:val="en"/>
        </w:rPr>
        <w:t>Rationale for Use:</w:t>
      </w:r>
      <w:r w:rsidRPr="00A93E95">
        <w:rPr>
          <w:rFonts w:ascii="Calibri" w:hAnsi="Calibri"/>
          <w:bCs/>
          <w:color w:val="000000"/>
          <w:sz w:val="22"/>
          <w:szCs w:val="22"/>
          <w:lang w:val="en"/>
        </w:rPr>
        <w:t xml:space="preserve"> This review was conducted because the reported chlorpyrifos LOAEC value of 0.5 lb </w:t>
      </w:r>
      <w:proofErr w:type="spellStart"/>
      <w:r w:rsidRPr="00A93E95">
        <w:rPr>
          <w:rFonts w:ascii="Calibri" w:hAnsi="Calibri"/>
          <w:bCs/>
          <w:color w:val="000000"/>
          <w:sz w:val="22"/>
          <w:szCs w:val="22"/>
          <w:lang w:val="en"/>
        </w:rPr>
        <w:t>a.i</w:t>
      </w:r>
      <w:proofErr w:type="spellEnd"/>
      <w:r w:rsidRPr="00A93E95">
        <w:rPr>
          <w:rFonts w:ascii="Calibri" w:hAnsi="Calibri"/>
          <w:bCs/>
          <w:color w:val="000000"/>
          <w:sz w:val="22"/>
          <w:szCs w:val="22"/>
          <w:lang w:val="en"/>
        </w:rPr>
        <w:t xml:space="preserve">./acre for reduction in height currently represents the most sensitive LOAEC value for monocots and chlorpyrifos.  </w:t>
      </w:r>
    </w:p>
    <w:p w14:paraId="31964A7E" w14:textId="77777777" w:rsidR="00A93E95" w:rsidRPr="00A93E95" w:rsidRDefault="00A93E95" w:rsidP="00A93E95">
      <w:pPr>
        <w:rPr>
          <w:rFonts w:ascii="Calibri" w:hAnsi="Calibri"/>
          <w:b/>
          <w:bCs/>
          <w:color w:val="000000"/>
          <w:sz w:val="22"/>
          <w:szCs w:val="22"/>
          <w:lang w:val="en"/>
        </w:rPr>
      </w:pPr>
    </w:p>
    <w:p w14:paraId="6DB4A45B" w14:textId="77777777" w:rsidR="00A93E95" w:rsidRPr="00A93E95" w:rsidRDefault="00A93E95" w:rsidP="00A93E95">
      <w:pPr>
        <w:rPr>
          <w:rFonts w:ascii="Calibri" w:hAnsi="Calibri"/>
          <w:color w:val="000000"/>
          <w:sz w:val="22"/>
          <w:szCs w:val="22"/>
          <w:lang w:val="en"/>
        </w:rPr>
      </w:pPr>
      <w:r w:rsidRPr="00A93E95">
        <w:rPr>
          <w:rFonts w:ascii="Calibri" w:hAnsi="Calibri"/>
          <w:b/>
          <w:bCs/>
          <w:color w:val="000000"/>
          <w:sz w:val="22"/>
          <w:szCs w:val="22"/>
          <w:lang w:val="en"/>
        </w:rPr>
        <w:t>Limitations of Study:</w:t>
      </w:r>
      <w:r w:rsidRPr="00A93E95">
        <w:rPr>
          <w:rFonts w:ascii="Calibri" w:hAnsi="Calibri"/>
          <w:bCs/>
          <w:color w:val="000000"/>
          <w:sz w:val="22"/>
          <w:szCs w:val="22"/>
          <w:lang w:val="en"/>
        </w:rPr>
        <w:t xml:space="preserve"> The purity of the chemicals used in the study were not reported.  Raw data were not provided; therefore, the statistics could not be verified.</w:t>
      </w:r>
    </w:p>
    <w:p w14:paraId="46121611" w14:textId="77777777" w:rsidR="00A93E95" w:rsidRPr="00A93E95" w:rsidRDefault="00A93E95" w:rsidP="00A93E95">
      <w:pPr>
        <w:rPr>
          <w:rFonts w:ascii="Calibri" w:hAnsi="Calibri"/>
          <w:b/>
          <w:bCs/>
          <w:color w:val="000000"/>
          <w:sz w:val="22"/>
          <w:szCs w:val="22"/>
          <w:lang w:val="en"/>
        </w:rPr>
      </w:pPr>
    </w:p>
    <w:p w14:paraId="3EE5704E" w14:textId="47C2DA93" w:rsidR="00A93E95" w:rsidRPr="00A93E95" w:rsidRDefault="00A93E95" w:rsidP="00A93E95">
      <w:pPr>
        <w:rPr>
          <w:rFonts w:ascii="Calibri" w:hAnsi="Calibri"/>
          <w:color w:val="000000"/>
          <w:sz w:val="22"/>
          <w:szCs w:val="22"/>
          <w:lang w:val="en"/>
        </w:rPr>
      </w:pPr>
      <w:r w:rsidRPr="00A93E95">
        <w:rPr>
          <w:rFonts w:ascii="Calibri" w:hAnsi="Calibri"/>
          <w:b/>
          <w:bCs/>
          <w:color w:val="000000"/>
          <w:sz w:val="22"/>
          <w:szCs w:val="22"/>
          <w:lang w:val="en"/>
        </w:rPr>
        <w:t>Primary Reviewer:</w:t>
      </w:r>
      <w:r w:rsidRPr="00A93E95">
        <w:rPr>
          <w:rFonts w:ascii="Calibri" w:hAnsi="Calibri"/>
          <w:bCs/>
          <w:color w:val="000000"/>
          <w:sz w:val="22"/>
          <w:szCs w:val="22"/>
          <w:lang w:val="en"/>
        </w:rPr>
        <w:t xml:space="preserve"> Melissa Panger, Ph.D.</w:t>
      </w:r>
      <w:r w:rsidR="00F151E8">
        <w:rPr>
          <w:rFonts w:ascii="Calibri" w:hAnsi="Calibri"/>
          <w:bCs/>
          <w:color w:val="000000"/>
          <w:sz w:val="22"/>
          <w:szCs w:val="22"/>
          <w:lang w:val="en"/>
        </w:rPr>
        <w:t>, Senior Scientist, OPP/EFED</w:t>
      </w:r>
    </w:p>
    <w:p w14:paraId="2D7BF318" w14:textId="77777777" w:rsidR="00007FAD" w:rsidRDefault="00007FAD" w:rsidP="00A93E95">
      <w:pPr>
        <w:rPr>
          <w:rFonts w:ascii="Calibri" w:hAnsi="Calibri"/>
          <w:b/>
          <w:bCs/>
          <w:color w:val="000000"/>
          <w:sz w:val="22"/>
          <w:szCs w:val="22"/>
          <w:lang w:val="en"/>
        </w:rPr>
      </w:pPr>
    </w:p>
    <w:p w14:paraId="6ADEDE15" w14:textId="5A91FBF6" w:rsidR="00A93E95" w:rsidRPr="00F151E8" w:rsidRDefault="00A93E95" w:rsidP="00A93E95">
      <w:pPr>
        <w:rPr>
          <w:rFonts w:ascii="Calibri" w:hAnsi="Calibri"/>
          <w:color w:val="000000"/>
          <w:sz w:val="22"/>
          <w:szCs w:val="22"/>
          <w:lang w:val="en"/>
        </w:rPr>
      </w:pPr>
      <w:r w:rsidRPr="00862715">
        <w:rPr>
          <w:rFonts w:ascii="Calibri" w:hAnsi="Calibri"/>
          <w:b/>
          <w:bCs/>
          <w:color w:val="000000"/>
          <w:sz w:val="22"/>
          <w:szCs w:val="22"/>
          <w:lang w:val="en"/>
        </w:rPr>
        <w:t>Secondary Reviewer</w:t>
      </w:r>
      <w:r w:rsidR="00F151E8" w:rsidRPr="00762498">
        <w:rPr>
          <w:rFonts w:ascii="Calibri" w:hAnsi="Calibri"/>
          <w:b/>
          <w:bCs/>
          <w:color w:val="000000"/>
          <w:sz w:val="22"/>
          <w:szCs w:val="22"/>
          <w:lang w:val="en"/>
        </w:rPr>
        <w:t>:</w:t>
      </w:r>
      <w:r w:rsidR="00F151E8" w:rsidRPr="00762498">
        <w:rPr>
          <w:rFonts w:ascii="Calibri" w:hAnsi="Calibri"/>
          <w:bCs/>
          <w:color w:val="000000"/>
          <w:sz w:val="22"/>
          <w:szCs w:val="22"/>
          <w:lang w:val="en"/>
        </w:rPr>
        <w:t xml:space="preserve"> Katherine Stebbins, Biologist, OPP/EFED</w:t>
      </w:r>
    </w:p>
    <w:p w14:paraId="02FAB0F0" w14:textId="77777777" w:rsidR="00A93E95" w:rsidRPr="00A93E95" w:rsidRDefault="00A93E95" w:rsidP="00A93E95">
      <w:pPr>
        <w:rPr>
          <w:rFonts w:ascii="Calibri" w:eastAsiaTheme="minorHAnsi" w:hAnsi="Calibri" w:cstheme="minorBidi"/>
          <w:sz w:val="22"/>
          <w:szCs w:val="22"/>
        </w:rPr>
      </w:pPr>
    </w:p>
    <w:p w14:paraId="67039142" w14:textId="77777777" w:rsidR="00972326" w:rsidRDefault="00972326" w:rsidP="00972326">
      <w:pPr>
        <w:spacing w:after="160" w:line="259" w:lineRule="auto"/>
        <w:rPr>
          <w:rFonts w:ascii="Calibri" w:hAnsi="Calibri"/>
          <w:b/>
          <w:sz w:val="22"/>
          <w:szCs w:val="22"/>
        </w:rPr>
      </w:pPr>
    </w:p>
    <w:p w14:paraId="49585B58" w14:textId="77777777" w:rsidR="00007FAD" w:rsidRDefault="00007FAD">
      <w:pPr>
        <w:spacing w:after="160" w:line="259" w:lineRule="auto"/>
        <w:rPr>
          <w:rFonts w:asciiTheme="minorHAnsi" w:hAnsiTheme="minorHAnsi"/>
          <w:b/>
          <w:bCs/>
          <w:color w:val="000000"/>
          <w:sz w:val="22"/>
          <w:szCs w:val="22"/>
          <w:u w:val="single"/>
          <w:lang w:val="en"/>
        </w:rPr>
      </w:pPr>
      <w:r>
        <w:rPr>
          <w:rFonts w:asciiTheme="minorHAnsi" w:hAnsiTheme="minorHAnsi"/>
          <w:b/>
          <w:bCs/>
          <w:color w:val="000000"/>
          <w:sz w:val="22"/>
          <w:szCs w:val="22"/>
          <w:u w:val="single"/>
          <w:lang w:val="en"/>
        </w:rPr>
        <w:br w:type="page"/>
      </w:r>
    </w:p>
    <w:p w14:paraId="70DCB188" w14:textId="2C04A5C6" w:rsidR="00A01C84" w:rsidRPr="00972326" w:rsidRDefault="00A01C84" w:rsidP="00972326">
      <w:pPr>
        <w:spacing w:after="160" w:line="259" w:lineRule="auto"/>
        <w:rPr>
          <w:rFonts w:ascii="Calibri" w:hAnsi="Calibri"/>
          <w:b/>
          <w:sz w:val="22"/>
          <w:szCs w:val="22"/>
        </w:rPr>
      </w:pPr>
      <w:r w:rsidRPr="00113277">
        <w:rPr>
          <w:rFonts w:asciiTheme="minorHAnsi" w:hAnsiTheme="minorHAnsi"/>
          <w:b/>
          <w:bCs/>
          <w:color w:val="000000"/>
          <w:sz w:val="22"/>
          <w:szCs w:val="22"/>
          <w:u w:val="single"/>
          <w:lang w:val="en"/>
        </w:rPr>
        <w:t>Open Literature Review Summary</w:t>
      </w:r>
    </w:p>
    <w:p w14:paraId="5D93A34B" w14:textId="77777777" w:rsidR="00A01C84" w:rsidRPr="00113277" w:rsidRDefault="00A01C84" w:rsidP="00A01C84">
      <w:pPr>
        <w:outlineLvl w:val="2"/>
        <w:rPr>
          <w:rFonts w:asciiTheme="minorHAnsi" w:hAnsiTheme="minorHAnsi"/>
          <w:b/>
          <w:bCs/>
          <w:color w:val="000000"/>
          <w:sz w:val="22"/>
          <w:szCs w:val="22"/>
          <w:u w:val="single"/>
          <w:lang w:val="en"/>
        </w:rPr>
      </w:pPr>
    </w:p>
    <w:p w14:paraId="03EC5BE0" w14:textId="77777777" w:rsidR="00A01C84" w:rsidRPr="00113277" w:rsidRDefault="00A01C84" w:rsidP="00A01C84">
      <w:pPr>
        <w:rPr>
          <w:rFonts w:asciiTheme="minorHAnsi" w:hAnsiTheme="minorHAnsi"/>
          <w:bCs/>
          <w:color w:val="000000"/>
          <w:sz w:val="22"/>
          <w:szCs w:val="22"/>
          <w:lang w:val="en"/>
        </w:rPr>
      </w:pPr>
      <w:r w:rsidRPr="00113277">
        <w:rPr>
          <w:rFonts w:asciiTheme="minorHAnsi" w:hAnsiTheme="minorHAnsi"/>
          <w:b/>
          <w:bCs/>
          <w:color w:val="000000"/>
          <w:sz w:val="22"/>
          <w:szCs w:val="22"/>
          <w:lang w:val="en"/>
        </w:rPr>
        <w:t>Chemical Name:</w:t>
      </w:r>
      <w:r w:rsidRPr="00113277">
        <w:rPr>
          <w:rFonts w:asciiTheme="minorHAnsi" w:hAnsiTheme="minorHAnsi"/>
          <w:bCs/>
          <w:color w:val="000000"/>
          <w:sz w:val="22"/>
          <w:szCs w:val="22"/>
          <w:lang w:val="en"/>
        </w:rPr>
        <w:t xml:space="preserve"> Chlorpyrifos</w:t>
      </w:r>
    </w:p>
    <w:p w14:paraId="1D8D5BDF" w14:textId="77777777" w:rsidR="00A01C84" w:rsidRPr="00113277" w:rsidRDefault="00A01C84" w:rsidP="00A01C84">
      <w:pPr>
        <w:rPr>
          <w:rFonts w:asciiTheme="minorHAnsi" w:hAnsiTheme="minorHAnsi"/>
          <w:color w:val="000000"/>
          <w:sz w:val="22"/>
          <w:szCs w:val="22"/>
          <w:lang w:val="en"/>
        </w:rPr>
      </w:pPr>
    </w:p>
    <w:p w14:paraId="530A3607" w14:textId="77777777" w:rsidR="00A01C84" w:rsidRPr="00113277" w:rsidRDefault="00A01C84" w:rsidP="00A01C84">
      <w:pPr>
        <w:rPr>
          <w:rFonts w:asciiTheme="minorHAnsi" w:hAnsiTheme="minorHAnsi"/>
          <w:bCs/>
          <w:color w:val="000000"/>
          <w:sz w:val="22"/>
          <w:szCs w:val="22"/>
          <w:lang w:val="en"/>
        </w:rPr>
      </w:pPr>
      <w:r w:rsidRPr="00113277">
        <w:rPr>
          <w:rFonts w:asciiTheme="minorHAnsi" w:hAnsiTheme="minorHAnsi"/>
          <w:b/>
          <w:bCs/>
          <w:color w:val="000000"/>
          <w:sz w:val="22"/>
          <w:szCs w:val="22"/>
          <w:lang w:val="en"/>
        </w:rPr>
        <w:t xml:space="preserve">CAS No: </w:t>
      </w:r>
      <w:r w:rsidRPr="00113277">
        <w:rPr>
          <w:rFonts w:asciiTheme="minorHAnsi" w:hAnsiTheme="minorHAnsi"/>
          <w:bCs/>
          <w:color w:val="000000"/>
          <w:sz w:val="22"/>
          <w:szCs w:val="22"/>
          <w:lang w:val="en"/>
        </w:rPr>
        <w:t>2921-88-2</w:t>
      </w:r>
    </w:p>
    <w:p w14:paraId="49C79757" w14:textId="77777777" w:rsidR="00A01C84" w:rsidRDefault="00A01C84" w:rsidP="00A01C84">
      <w:pPr>
        <w:rPr>
          <w:rFonts w:ascii="Calibri" w:hAnsi="Calibri"/>
          <w:b/>
          <w:bCs/>
          <w:sz w:val="22"/>
          <w:szCs w:val="22"/>
        </w:rPr>
      </w:pPr>
    </w:p>
    <w:p w14:paraId="0905B48F" w14:textId="77777777" w:rsidR="00A01C84" w:rsidRPr="008776DF" w:rsidRDefault="00A01C84" w:rsidP="00A01C84">
      <w:pPr>
        <w:rPr>
          <w:rFonts w:ascii="Calibri" w:hAnsi="Calibri"/>
          <w:bCs/>
          <w:sz w:val="22"/>
          <w:szCs w:val="22"/>
        </w:rPr>
      </w:pPr>
      <w:r w:rsidRPr="008776DF">
        <w:rPr>
          <w:rFonts w:ascii="Calibri" w:hAnsi="Calibri"/>
          <w:b/>
          <w:bCs/>
          <w:sz w:val="22"/>
          <w:szCs w:val="22"/>
        </w:rPr>
        <w:t>PC Code: 059101</w:t>
      </w:r>
    </w:p>
    <w:p w14:paraId="3AEC7E28" w14:textId="77777777" w:rsidR="00A01C84" w:rsidRDefault="00A01C84" w:rsidP="00A01C84">
      <w:pPr>
        <w:tabs>
          <w:tab w:val="left" w:pos="-1080"/>
          <w:tab w:val="left" w:pos="-720"/>
          <w:tab w:val="left" w:pos="0"/>
          <w:tab w:val="left" w:pos="3420"/>
        </w:tabs>
        <w:spacing w:after="110" w:line="259" w:lineRule="auto"/>
        <w:rPr>
          <w:rFonts w:ascii="Calibri" w:eastAsiaTheme="minorHAnsi" w:hAnsi="Calibri" w:cstheme="minorBidi"/>
          <w:b/>
          <w:sz w:val="22"/>
          <w:szCs w:val="22"/>
        </w:rPr>
      </w:pPr>
    </w:p>
    <w:p w14:paraId="1DB0A4D1" w14:textId="77777777" w:rsidR="00A01C84" w:rsidRPr="00A01C84" w:rsidRDefault="00A01C84" w:rsidP="00A01C84">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A01C84">
        <w:rPr>
          <w:rFonts w:ascii="Calibri" w:eastAsiaTheme="minorHAnsi" w:hAnsi="Calibri" w:cstheme="minorBidi"/>
          <w:b/>
          <w:sz w:val="22"/>
          <w:szCs w:val="22"/>
        </w:rPr>
        <w:t>ECOTOX Record Number and Citation:  101727</w:t>
      </w:r>
    </w:p>
    <w:p w14:paraId="1CAFA910" w14:textId="77777777" w:rsidR="00A01C84" w:rsidRPr="00A01C84" w:rsidRDefault="00A01C84" w:rsidP="00A01C84">
      <w:pPr>
        <w:widowControl w:val="0"/>
        <w:tabs>
          <w:tab w:val="right" w:pos="180"/>
          <w:tab w:val="left" w:pos="360"/>
        </w:tabs>
        <w:autoSpaceDE w:val="0"/>
        <w:autoSpaceDN w:val="0"/>
        <w:adjustRightInd w:val="0"/>
        <w:spacing w:after="160" w:line="259" w:lineRule="auto"/>
        <w:rPr>
          <w:rFonts w:ascii="Calibri" w:eastAsiaTheme="minorHAnsi" w:hAnsi="Calibri" w:cstheme="minorBidi"/>
          <w:sz w:val="22"/>
          <w:szCs w:val="22"/>
        </w:rPr>
      </w:pPr>
      <w:proofErr w:type="spellStart"/>
      <w:r w:rsidRPr="00A01C84">
        <w:rPr>
          <w:rFonts w:ascii="Calibri" w:eastAsiaTheme="minorHAnsi" w:hAnsi="Calibri" w:cstheme="minorBidi"/>
          <w:sz w:val="22"/>
          <w:szCs w:val="22"/>
        </w:rPr>
        <w:t>Widder</w:t>
      </w:r>
      <w:proofErr w:type="spellEnd"/>
      <w:r w:rsidRPr="00A01C84">
        <w:rPr>
          <w:rFonts w:ascii="Calibri" w:eastAsiaTheme="minorHAnsi" w:hAnsi="Calibri" w:cstheme="minorBidi"/>
          <w:sz w:val="22"/>
          <w:szCs w:val="22"/>
        </w:rPr>
        <w:t xml:space="preserve">, P. D. and Bidwell, J. R. (2008). Tadpole Size, Cholinesterase Activity, and Swim Speed in Four Frog Species after Exposure to Sub-Lethal Concentrations of Chlorpyrifos.  </w:t>
      </w:r>
      <w:proofErr w:type="spellStart"/>
      <w:r w:rsidRPr="00A01C84">
        <w:rPr>
          <w:rFonts w:ascii="Calibri" w:eastAsiaTheme="minorHAnsi" w:hAnsi="Calibri" w:cstheme="minorBidi"/>
          <w:i/>
          <w:iCs/>
          <w:sz w:val="22"/>
          <w:szCs w:val="22"/>
        </w:rPr>
        <w:t>Aquat</w:t>
      </w:r>
      <w:proofErr w:type="spellEnd"/>
      <w:r w:rsidRPr="00A01C84">
        <w:rPr>
          <w:rFonts w:ascii="Calibri" w:eastAsiaTheme="minorHAnsi" w:hAnsi="Calibri" w:cstheme="minorBidi"/>
          <w:i/>
          <w:iCs/>
          <w:sz w:val="22"/>
          <w:szCs w:val="22"/>
        </w:rPr>
        <w:t>. Toxicol.</w:t>
      </w:r>
      <w:r w:rsidRPr="00A01C84">
        <w:rPr>
          <w:rFonts w:ascii="Calibri" w:eastAsiaTheme="minorHAnsi" w:hAnsi="Calibri" w:cstheme="minorBidi"/>
          <w:sz w:val="22"/>
          <w:szCs w:val="22"/>
        </w:rPr>
        <w:t xml:space="preserve"> 88: 9-18.</w:t>
      </w:r>
    </w:p>
    <w:p w14:paraId="19F59B10" w14:textId="77777777" w:rsidR="00A01C84" w:rsidRPr="00A01C84" w:rsidRDefault="00A01C84" w:rsidP="00A01C84">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A01C84">
        <w:rPr>
          <w:rFonts w:ascii="Calibri" w:eastAsiaTheme="minorHAnsi" w:hAnsi="Calibri" w:cstheme="minorBidi"/>
          <w:b/>
          <w:sz w:val="22"/>
          <w:szCs w:val="22"/>
        </w:rPr>
        <w:t>Purpose of Review (DP Barcode or Litigation):</w:t>
      </w:r>
    </w:p>
    <w:p w14:paraId="7E4A7CE4" w14:textId="77777777" w:rsidR="00A01C84" w:rsidRPr="00A01C84" w:rsidRDefault="00A01C84" w:rsidP="00A01C84">
      <w:pPr>
        <w:tabs>
          <w:tab w:val="left" w:pos="-1080"/>
          <w:tab w:val="left" w:pos="-720"/>
          <w:tab w:val="left" w:pos="0"/>
          <w:tab w:val="left" w:pos="3420"/>
        </w:tabs>
        <w:spacing w:after="110" w:line="259" w:lineRule="auto"/>
        <w:rPr>
          <w:rFonts w:ascii="Calibri" w:eastAsiaTheme="minorHAnsi" w:hAnsi="Calibri" w:cstheme="minorBidi"/>
          <w:sz w:val="22"/>
          <w:szCs w:val="22"/>
        </w:rPr>
      </w:pPr>
      <w:r w:rsidRPr="00A01C84">
        <w:rPr>
          <w:rFonts w:ascii="Calibri" w:eastAsiaTheme="minorHAnsi" w:hAnsi="Calibri" w:cstheme="minorBidi"/>
          <w:bCs/>
          <w:sz w:val="22"/>
          <w:szCs w:val="22"/>
        </w:rPr>
        <w:t xml:space="preserve">Previously reviewed for </w:t>
      </w:r>
      <w:r w:rsidRPr="00A01C84">
        <w:rPr>
          <w:rFonts w:ascii="Calibri" w:eastAsiaTheme="minorHAnsi" w:hAnsi="Calibri" w:cstheme="minorBidi"/>
          <w:sz w:val="22"/>
          <w:szCs w:val="22"/>
        </w:rPr>
        <w:t>Litigation-California Red-legged Frog (Chlorpyrifos)</w:t>
      </w:r>
      <w:r w:rsidR="0054788B">
        <w:rPr>
          <w:rFonts w:ascii="Calibri" w:eastAsiaTheme="minorHAnsi" w:hAnsi="Calibri" w:cstheme="minorBidi"/>
          <w:sz w:val="22"/>
          <w:szCs w:val="22"/>
        </w:rPr>
        <w:t xml:space="preserve"> and cited in ESA pilot for characterization</w:t>
      </w:r>
    </w:p>
    <w:p w14:paraId="0AA62CFE" w14:textId="77777777" w:rsidR="00A01C84" w:rsidRPr="00A01C84" w:rsidRDefault="00A01C84" w:rsidP="00A01C84">
      <w:pPr>
        <w:tabs>
          <w:tab w:val="left" w:pos="-1080"/>
          <w:tab w:val="left" w:pos="-720"/>
          <w:tab w:val="left" w:pos="0"/>
          <w:tab w:val="left" w:pos="3420"/>
        </w:tabs>
        <w:spacing w:after="110" w:line="259" w:lineRule="auto"/>
        <w:rPr>
          <w:rFonts w:ascii="Calibri" w:eastAsiaTheme="minorHAnsi" w:hAnsi="Calibri" w:cstheme="minorBidi"/>
          <w:sz w:val="22"/>
          <w:szCs w:val="22"/>
        </w:rPr>
      </w:pPr>
      <w:r w:rsidRPr="00A01C84">
        <w:rPr>
          <w:rFonts w:ascii="Calibri" w:eastAsiaTheme="minorHAnsi" w:hAnsi="Calibri" w:cstheme="minorBidi"/>
          <w:b/>
          <w:sz w:val="22"/>
          <w:szCs w:val="22"/>
        </w:rPr>
        <w:t xml:space="preserve">Date of Review: </w:t>
      </w:r>
      <w:r w:rsidRPr="00A01C84">
        <w:rPr>
          <w:rFonts w:ascii="Calibri" w:eastAsiaTheme="minorHAnsi" w:hAnsi="Calibri" w:cstheme="minorBidi"/>
          <w:sz w:val="22"/>
          <w:szCs w:val="22"/>
        </w:rPr>
        <w:t>7/13/09</w:t>
      </w:r>
    </w:p>
    <w:p w14:paraId="2418D0FC" w14:textId="77777777" w:rsidR="00A01C84" w:rsidRPr="00A01C84" w:rsidRDefault="00A01C84" w:rsidP="00A01C84">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A01C84">
        <w:rPr>
          <w:rFonts w:ascii="Calibri" w:eastAsiaTheme="minorHAnsi" w:hAnsi="Calibri" w:cstheme="minorBidi"/>
          <w:b/>
          <w:sz w:val="22"/>
          <w:szCs w:val="22"/>
        </w:rPr>
        <w:t>Summary of Study Findings:</w:t>
      </w:r>
    </w:p>
    <w:p w14:paraId="67161CAD" w14:textId="77777777" w:rsidR="00A01C84" w:rsidRPr="00A01C84" w:rsidRDefault="00A01C84" w:rsidP="00A01C84">
      <w:pPr>
        <w:tabs>
          <w:tab w:val="left" w:pos="-1080"/>
          <w:tab w:val="left" w:pos="-720"/>
          <w:tab w:val="left" w:pos="0"/>
          <w:tab w:val="left" w:pos="3420"/>
        </w:tabs>
        <w:spacing w:after="110" w:line="259" w:lineRule="auto"/>
        <w:rPr>
          <w:rFonts w:ascii="Calibri" w:eastAsiaTheme="minorHAnsi" w:hAnsi="Calibri" w:cstheme="minorBidi"/>
          <w:sz w:val="22"/>
          <w:szCs w:val="22"/>
        </w:rPr>
      </w:pPr>
      <w:r w:rsidRPr="00A01C84">
        <w:rPr>
          <w:rFonts w:ascii="Calibri" w:eastAsiaTheme="minorHAnsi" w:hAnsi="Calibri" w:cstheme="minorBidi"/>
          <w:sz w:val="22"/>
          <w:szCs w:val="22"/>
        </w:rPr>
        <w:t xml:space="preserve">Authors compared chlorpyrifos toxicity in four species of North American anuran frogs, </w:t>
      </w:r>
      <w:r w:rsidRPr="00A01C84">
        <w:rPr>
          <w:rFonts w:ascii="Calibri" w:eastAsiaTheme="minorHAnsi" w:hAnsi="Calibri" w:cstheme="minorBidi"/>
          <w:i/>
          <w:sz w:val="22"/>
          <w:szCs w:val="22"/>
        </w:rPr>
        <w:t>Hyla chrysoscelis, Rana sphenocephala, Acris crepitans</w:t>
      </w:r>
      <w:r w:rsidRPr="00A01C84">
        <w:rPr>
          <w:rFonts w:ascii="Calibri" w:eastAsiaTheme="minorHAnsi" w:hAnsi="Calibri" w:cstheme="minorBidi"/>
          <w:sz w:val="22"/>
          <w:szCs w:val="22"/>
        </w:rPr>
        <w:t xml:space="preserve"> and </w:t>
      </w:r>
      <w:proofErr w:type="spellStart"/>
      <w:r w:rsidRPr="00A01C84">
        <w:rPr>
          <w:rFonts w:ascii="Calibri" w:eastAsiaTheme="minorHAnsi" w:hAnsi="Calibri" w:cstheme="minorBidi"/>
          <w:i/>
          <w:sz w:val="22"/>
          <w:szCs w:val="22"/>
        </w:rPr>
        <w:t>Gastrophyne</w:t>
      </w:r>
      <w:proofErr w:type="spellEnd"/>
      <w:r w:rsidRPr="00A01C84">
        <w:rPr>
          <w:rFonts w:ascii="Calibri" w:eastAsiaTheme="minorHAnsi" w:hAnsi="Calibri" w:cstheme="minorBidi"/>
          <w:i/>
          <w:sz w:val="22"/>
          <w:szCs w:val="22"/>
        </w:rPr>
        <w:t xml:space="preserve"> olivacea</w:t>
      </w:r>
      <w:r w:rsidRPr="00A01C84">
        <w:rPr>
          <w:rFonts w:ascii="Calibri" w:eastAsiaTheme="minorHAnsi" w:hAnsi="Calibri" w:cstheme="minorBidi"/>
          <w:sz w:val="22"/>
          <w:szCs w:val="22"/>
        </w:rPr>
        <w:t xml:space="preserve">.  Exposure durations were 4- and 12-d.  Authors also examined if the presence or absence of pond sediment influenced tadpole responses and found that in two species this was the case.  </w:t>
      </w:r>
      <w:r w:rsidRPr="00A01C84">
        <w:rPr>
          <w:rFonts w:ascii="Calibri" w:eastAsiaTheme="minorHAnsi" w:hAnsi="Calibri" w:cstheme="minorBidi"/>
          <w:i/>
          <w:sz w:val="22"/>
          <w:szCs w:val="22"/>
        </w:rPr>
        <w:t>H. chrysoscelis</w:t>
      </w:r>
      <w:r w:rsidRPr="00A01C84">
        <w:rPr>
          <w:rFonts w:ascii="Calibri" w:eastAsiaTheme="minorHAnsi" w:hAnsi="Calibri" w:cstheme="minorBidi"/>
          <w:sz w:val="22"/>
          <w:szCs w:val="22"/>
        </w:rPr>
        <w:t xml:space="preserve"> and </w:t>
      </w:r>
      <w:r w:rsidRPr="00A01C84">
        <w:rPr>
          <w:rFonts w:ascii="Calibri" w:eastAsiaTheme="minorHAnsi" w:hAnsi="Calibri" w:cstheme="minorBidi"/>
          <w:i/>
          <w:sz w:val="22"/>
          <w:szCs w:val="22"/>
        </w:rPr>
        <w:t>G.</w:t>
      </w:r>
      <w:r w:rsidRPr="00A01C84">
        <w:rPr>
          <w:rFonts w:ascii="Calibri" w:eastAsiaTheme="minorHAnsi" w:hAnsi="Calibri" w:cstheme="minorBidi"/>
          <w:sz w:val="22"/>
          <w:szCs w:val="22"/>
        </w:rPr>
        <w:t xml:space="preserve"> </w:t>
      </w:r>
      <w:r w:rsidRPr="00A01C84">
        <w:rPr>
          <w:rFonts w:ascii="Calibri" w:eastAsiaTheme="minorHAnsi" w:hAnsi="Calibri" w:cstheme="minorBidi"/>
          <w:i/>
          <w:sz w:val="22"/>
          <w:szCs w:val="22"/>
        </w:rPr>
        <w:t>olivacea</w:t>
      </w:r>
      <w:r w:rsidRPr="00A01C84">
        <w:rPr>
          <w:rFonts w:ascii="Calibri" w:eastAsiaTheme="minorHAnsi" w:hAnsi="Calibri" w:cstheme="minorBidi"/>
          <w:sz w:val="22"/>
          <w:szCs w:val="22"/>
        </w:rPr>
        <w:t xml:space="preserve"> were the most sensitive but the levels of cholinesterase (ChE) activity inhibition were generally not sufficient to exert an effect on swim speed.  Tadpole mass was reduced 20-35% in the highest concentration tested (200 ug/L chlorpyrifos).  Sediment influenced responses, but authors noted that results were inconsistent among tadpole species.  </w:t>
      </w:r>
    </w:p>
    <w:p w14:paraId="5656FD7A" w14:textId="77777777" w:rsidR="00A01C84" w:rsidRPr="00A01C84" w:rsidRDefault="00A01C84" w:rsidP="00A01C84">
      <w:pPr>
        <w:tabs>
          <w:tab w:val="left" w:pos="-1080"/>
          <w:tab w:val="left" w:pos="-720"/>
          <w:tab w:val="left" w:pos="0"/>
          <w:tab w:val="left" w:pos="3420"/>
        </w:tabs>
        <w:spacing w:after="110" w:line="259" w:lineRule="auto"/>
        <w:rPr>
          <w:rFonts w:ascii="Calibri" w:eastAsiaTheme="minorHAnsi" w:hAnsi="Calibri" w:cstheme="minorBidi"/>
          <w:sz w:val="22"/>
          <w:szCs w:val="22"/>
        </w:rPr>
      </w:pPr>
      <w:r w:rsidRPr="00A01C84">
        <w:rPr>
          <w:rFonts w:ascii="Calibri" w:eastAsiaTheme="minorHAnsi" w:hAnsi="Calibri" w:cstheme="minorBidi"/>
          <w:sz w:val="22"/>
          <w:szCs w:val="22"/>
        </w:rPr>
        <w:t>Newly hatched (</w:t>
      </w:r>
      <w:proofErr w:type="spellStart"/>
      <w:r w:rsidRPr="00A01C84">
        <w:rPr>
          <w:rFonts w:ascii="Calibri" w:eastAsiaTheme="minorHAnsi" w:hAnsi="Calibri" w:cstheme="minorBidi"/>
          <w:sz w:val="22"/>
          <w:szCs w:val="22"/>
        </w:rPr>
        <w:t>Gosnew</w:t>
      </w:r>
      <w:proofErr w:type="spellEnd"/>
      <w:r w:rsidRPr="00A01C84">
        <w:rPr>
          <w:rFonts w:ascii="Calibri" w:eastAsiaTheme="minorHAnsi" w:hAnsi="Calibri" w:cstheme="minorBidi"/>
          <w:sz w:val="22"/>
          <w:szCs w:val="22"/>
        </w:rPr>
        <w:t xml:space="preserve"> stage 22-23) </w:t>
      </w:r>
      <w:r w:rsidRPr="00A01C84">
        <w:rPr>
          <w:rFonts w:ascii="Calibri" w:eastAsiaTheme="minorHAnsi" w:hAnsi="Calibri" w:cstheme="minorBidi"/>
          <w:i/>
          <w:sz w:val="22"/>
          <w:szCs w:val="22"/>
        </w:rPr>
        <w:t>H.</w:t>
      </w:r>
      <w:r w:rsidRPr="00A01C84">
        <w:rPr>
          <w:rFonts w:ascii="Calibri" w:eastAsiaTheme="minorHAnsi" w:hAnsi="Calibri" w:cstheme="minorBidi"/>
          <w:sz w:val="22"/>
          <w:szCs w:val="22"/>
        </w:rPr>
        <w:t xml:space="preserve"> </w:t>
      </w:r>
      <w:r w:rsidRPr="00A01C84">
        <w:rPr>
          <w:rFonts w:ascii="Calibri" w:eastAsiaTheme="minorHAnsi" w:hAnsi="Calibri" w:cstheme="minorBidi"/>
          <w:i/>
          <w:sz w:val="22"/>
          <w:szCs w:val="22"/>
        </w:rPr>
        <w:t>chrysoscelis</w:t>
      </w:r>
      <w:r w:rsidRPr="00A01C84">
        <w:rPr>
          <w:rFonts w:ascii="Calibri" w:eastAsiaTheme="minorHAnsi" w:hAnsi="Calibri" w:cstheme="minorBidi"/>
          <w:sz w:val="22"/>
          <w:szCs w:val="22"/>
        </w:rPr>
        <w:t xml:space="preserve"> tadpoles and </w:t>
      </w:r>
      <w:r w:rsidRPr="00A01C84">
        <w:rPr>
          <w:rFonts w:ascii="Calibri" w:eastAsiaTheme="minorHAnsi" w:hAnsi="Calibri" w:cstheme="minorBidi"/>
          <w:i/>
          <w:sz w:val="22"/>
          <w:szCs w:val="22"/>
        </w:rPr>
        <w:t>R. sphenocephala</w:t>
      </w:r>
      <w:r w:rsidRPr="00A01C84">
        <w:rPr>
          <w:rFonts w:ascii="Calibri" w:eastAsiaTheme="minorHAnsi" w:hAnsi="Calibri" w:cstheme="minorBidi"/>
          <w:sz w:val="22"/>
          <w:szCs w:val="22"/>
        </w:rPr>
        <w:t xml:space="preserve"> eggs were collected from an experimental pond at Oklahoma State University.  </w:t>
      </w:r>
      <w:r w:rsidRPr="00A01C84">
        <w:rPr>
          <w:rFonts w:ascii="Calibri" w:eastAsiaTheme="minorHAnsi" w:hAnsi="Calibri" w:cstheme="minorBidi"/>
          <w:i/>
          <w:sz w:val="22"/>
          <w:szCs w:val="22"/>
        </w:rPr>
        <w:t>A. crepitans</w:t>
      </w:r>
      <w:r w:rsidRPr="00A01C84">
        <w:rPr>
          <w:rFonts w:ascii="Calibri" w:eastAsiaTheme="minorHAnsi" w:hAnsi="Calibri" w:cstheme="minorBidi"/>
          <w:sz w:val="22"/>
          <w:szCs w:val="22"/>
        </w:rPr>
        <w:t xml:space="preserve"> and </w:t>
      </w:r>
      <w:r w:rsidRPr="00A01C84">
        <w:rPr>
          <w:rFonts w:ascii="Calibri" w:eastAsiaTheme="minorHAnsi" w:hAnsi="Calibri" w:cstheme="minorBidi"/>
          <w:i/>
          <w:sz w:val="22"/>
          <w:szCs w:val="22"/>
        </w:rPr>
        <w:t>G. olivacea</w:t>
      </w:r>
      <w:r w:rsidRPr="00A01C84">
        <w:rPr>
          <w:rFonts w:ascii="Calibri" w:eastAsiaTheme="minorHAnsi" w:hAnsi="Calibri" w:cstheme="minorBidi"/>
          <w:sz w:val="22"/>
          <w:szCs w:val="22"/>
        </w:rPr>
        <w:t xml:space="preserve"> tadpoles (</w:t>
      </w:r>
      <w:proofErr w:type="spellStart"/>
      <w:r w:rsidRPr="00A01C84">
        <w:rPr>
          <w:rFonts w:ascii="Calibri" w:eastAsiaTheme="minorHAnsi" w:hAnsi="Calibri" w:cstheme="minorBidi"/>
          <w:sz w:val="22"/>
          <w:szCs w:val="22"/>
        </w:rPr>
        <w:t>Gosner</w:t>
      </w:r>
      <w:proofErr w:type="spellEnd"/>
      <w:r w:rsidRPr="00A01C84">
        <w:rPr>
          <w:rFonts w:ascii="Calibri" w:eastAsiaTheme="minorHAnsi" w:hAnsi="Calibri" w:cstheme="minorBidi"/>
          <w:sz w:val="22"/>
          <w:szCs w:val="22"/>
        </w:rPr>
        <w:t xml:space="preserve"> stage 25) were collected form a man-made pond in an Oklahoma State University-owned cattle pasture.  Neither pond was suspected of prior exposure to pesticides.  Experiments with </w:t>
      </w:r>
      <w:r w:rsidRPr="00A01C84">
        <w:rPr>
          <w:rFonts w:ascii="Calibri" w:eastAsiaTheme="minorHAnsi" w:hAnsi="Calibri" w:cstheme="minorBidi"/>
          <w:i/>
          <w:sz w:val="22"/>
          <w:szCs w:val="22"/>
        </w:rPr>
        <w:t>R. sphenocephala</w:t>
      </w:r>
      <w:r w:rsidRPr="00A01C84">
        <w:rPr>
          <w:rFonts w:ascii="Calibri" w:eastAsiaTheme="minorHAnsi" w:hAnsi="Calibri" w:cstheme="minorBidi"/>
          <w:sz w:val="22"/>
          <w:szCs w:val="22"/>
        </w:rPr>
        <w:t xml:space="preserve"> and </w:t>
      </w:r>
      <w:r w:rsidRPr="00A01C84">
        <w:rPr>
          <w:rFonts w:ascii="Calibri" w:eastAsiaTheme="minorHAnsi" w:hAnsi="Calibri" w:cstheme="minorBidi"/>
          <w:i/>
          <w:sz w:val="22"/>
          <w:szCs w:val="22"/>
        </w:rPr>
        <w:t>H. chrysoscelis</w:t>
      </w:r>
      <w:r w:rsidRPr="00A01C84">
        <w:rPr>
          <w:rFonts w:ascii="Calibri" w:eastAsiaTheme="minorHAnsi" w:hAnsi="Calibri" w:cstheme="minorBidi"/>
          <w:sz w:val="22"/>
          <w:szCs w:val="22"/>
        </w:rPr>
        <w:t xml:space="preserve"> were static-renewal with three factors (duration, concentration, and sediment) in a fully crossed, randomized design; experiments with </w:t>
      </w:r>
      <w:r w:rsidRPr="00A01C84">
        <w:rPr>
          <w:rFonts w:ascii="Calibri" w:eastAsiaTheme="minorHAnsi" w:hAnsi="Calibri" w:cstheme="minorBidi"/>
          <w:i/>
          <w:sz w:val="22"/>
          <w:szCs w:val="22"/>
        </w:rPr>
        <w:t>A. crepitans</w:t>
      </w:r>
      <w:r w:rsidRPr="00A01C84">
        <w:rPr>
          <w:rFonts w:ascii="Calibri" w:eastAsiaTheme="minorHAnsi" w:hAnsi="Calibri" w:cstheme="minorBidi"/>
          <w:sz w:val="22"/>
          <w:szCs w:val="22"/>
        </w:rPr>
        <w:t xml:space="preserve"> and </w:t>
      </w:r>
      <w:r w:rsidRPr="00A01C84">
        <w:rPr>
          <w:rFonts w:ascii="Calibri" w:eastAsiaTheme="minorHAnsi" w:hAnsi="Calibri" w:cstheme="minorBidi"/>
          <w:i/>
          <w:sz w:val="22"/>
          <w:szCs w:val="22"/>
        </w:rPr>
        <w:t>G. olivacea</w:t>
      </w:r>
      <w:r w:rsidRPr="00A01C84">
        <w:rPr>
          <w:rFonts w:ascii="Calibri" w:eastAsiaTheme="minorHAnsi" w:hAnsi="Calibri" w:cstheme="minorBidi"/>
          <w:sz w:val="22"/>
          <w:szCs w:val="22"/>
        </w:rPr>
        <w:t xml:space="preserve"> used two factors (concentration and sediment).  Test durations were 4 and 12 days for the former and 4 days for the latter.  All tests had a control plus four test concentrations (1, 10, 100, and 200 ug/L chlorpyrifos) with four reps per treatment.  Test substance was Dursban TC (47.4 % purity).  Solvent was apparently not used to enhance solubility.  To characterize loss of chlorpyrifos over time, a 12-d test was enacted with renewals every 4-d but without tadpoles.  Concentrations were measured before and after each renewal.  Each concentration had sediment and non-sediment treatments.  Sediment was taken from a dry pond, homogenized and dried at 100</w:t>
      </w:r>
      <w:r w:rsidRPr="00A01C84">
        <w:rPr>
          <w:rFonts w:ascii="Calibri" w:eastAsiaTheme="minorHAnsi" w:hAnsi="Calibri" w:cstheme="minorBidi"/>
          <w:sz w:val="22"/>
          <w:szCs w:val="22"/>
          <w:vertAlign w:val="superscript"/>
        </w:rPr>
        <w:t>o</w:t>
      </w:r>
      <w:r w:rsidRPr="00A01C84">
        <w:rPr>
          <w:rFonts w:ascii="Calibri" w:eastAsiaTheme="minorHAnsi" w:hAnsi="Calibri" w:cstheme="minorBidi"/>
          <w:sz w:val="22"/>
          <w:szCs w:val="22"/>
        </w:rPr>
        <w:t xml:space="preserve">C.  Test containers were 950-mL wide-mouth mason jars with 500 mL of test solution.  Twelve-d tests were renewed every 4-d and 4-d tests were not renewed.  Tadpoles were selected for use based on stage and absence of injuries or abnormalities.  Three individuals were placed in each test chamber for tests involving </w:t>
      </w:r>
      <w:r w:rsidRPr="00A01C84">
        <w:rPr>
          <w:rFonts w:ascii="Calibri" w:eastAsiaTheme="minorHAnsi" w:hAnsi="Calibri" w:cstheme="minorBidi"/>
          <w:i/>
          <w:sz w:val="22"/>
          <w:szCs w:val="22"/>
        </w:rPr>
        <w:t>H. chrysoscelis, A. crepitans</w:t>
      </w:r>
      <w:r w:rsidRPr="00A01C84">
        <w:rPr>
          <w:rFonts w:ascii="Calibri" w:eastAsiaTheme="minorHAnsi" w:hAnsi="Calibri" w:cstheme="minorBidi"/>
          <w:sz w:val="22"/>
          <w:szCs w:val="22"/>
        </w:rPr>
        <w:t xml:space="preserve"> and </w:t>
      </w:r>
      <w:r w:rsidRPr="00A01C84">
        <w:rPr>
          <w:rFonts w:ascii="Calibri" w:eastAsiaTheme="minorHAnsi" w:hAnsi="Calibri" w:cstheme="minorBidi"/>
          <w:i/>
          <w:sz w:val="22"/>
          <w:szCs w:val="22"/>
        </w:rPr>
        <w:t>G. olivacea</w:t>
      </w:r>
      <w:r w:rsidRPr="00A01C84">
        <w:rPr>
          <w:rFonts w:ascii="Calibri" w:eastAsiaTheme="minorHAnsi" w:hAnsi="Calibri" w:cstheme="minorBidi"/>
          <w:sz w:val="22"/>
          <w:szCs w:val="22"/>
        </w:rPr>
        <w:t xml:space="preserve">, and four individuals for </w:t>
      </w:r>
      <w:r w:rsidRPr="00A01C84">
        <w:rPr>
          <w:rFonts w:ascii="Calibri" w:eastAsiaTheme="minorHAnsi" w:hAnsi="Calibri" w:cstheme="minorBidi"/>
          <w:i/>
          <w:sz w:val="22"/>
          <w:szCs w:val="22"/>
        </w:rPr>
        <w:t>R. Sphenocephala</w:t>
      </w:r>
      <w:r w:rsidRPr="00A01C84">
        <w:rPr>
          <w:rFonts w:ascii="Calibri" w:eastAsiaTheme="minorHAnsi" w:hAnsi="Calibri" w:cstheme="minorBidi"/>
          <w:sz w:val="22"/>
          <w:szCs w:val="22"/>
        </w:rPr>
        <w:t xml:space="preserve">.  Tadpoles were fed every other day, either boiled lettuce, rabbit food, or a combination depending on species.  At test conclusion, swim speed, mass and ChE activity were measured.  Prior to analysis, ChE and mass data were log transformed to obtain a normal distribution and subsequently confirmed using Kolmogorov-Smirnov tests.  All statistical comparisons were conducted at </w:t>
      </w:r>
      <w:r w:rsidRPr="00A01C84">
        <w:rPr>
          <w:rFonts w:ascii="Calibri" w:eastAsiaTheme="minorHAnsi" w:hAnsi="Calibri" w:cstheme="minorBidi"/>
          <w:i/>
          <w:sz w:val="22"/>
          <w:szCs w:val="22"/>
        </w:rPr>
        <w:t>a</w:t>
      </w:r>
      <w:r w:rsidRPr="00A01C84">
        <w:rPr>
          <w:rFonts w:ascii="Calibri" w:eastAsiaTheme="minorHAnsi" w:hAnsi="Calibri" w:cstheme="minorBidi"/>
          <w:sz w:val="22"/>
          <w:szCs w:val="22"/>
        </w:rPr>
        <w:t xml:space="preserve"> = 0.05.  All ANOVA analyses were conducted using the MIXED procedure in SAS/STAT software.  To determine if there were significant differences in response to treatments within species, separate three factor (concentrations, sediment and duration) ANOVAs were used for </w:t>
      </w:r>
      <w:r w:rsidRPr="00A01C84">
        <w:rPr>
          <w:rFonts w:ascii="Calibri" w:eastAsiaTheme="minorHAnsi" w:hAnsi="Calibri" w:cstheme="minorBidi"/>
          <w:i/>
          <w:sz w:val="22"/>
          <w:szCs w:val="22"/>
        </w:rPr>
        <w:t>A. crepitans</w:t>
      </w:r>
      <w:r w:rsidRPr="00A01C84">
        <w:rPr>
          <w:rFonts w:ascii="Calibri" w:eastAsiaTheme="minorHAnsi" w:hAnsi="Calibri" w:cstheme="minorBidi"/>
          <w:sz w:val="22"/>
          <w:szCs w:val="22"/>
        </w:rPr>
        <w:t xml:space="preserve"> and </w:t>
      </w:r>
      <w:r w:rsidRPr="00A01C84">
        <w:rPr>
          <w:rFonts w:ascii="Calibri" w:eastAsiaTheme="minorHAnsi" w:hAnsi="Calibri" w:cstheme="minorBidi"/>
          <w:i/>
          <w:sz w:val="22"/>
          <w:szCs w:val="22"/>
        </w:rPr>
        <w:t>G. olivacea</w:t>
      </w:r>
      <w:r w:rsidRPr="00A01C84">
        <w:rPr>
          <w:rFonts w:ascii="Calibri" w:eastAsiaTheme="minorHAnsi" w:hAnsi="Calibri" w:cstheme="minorBidi"/>
          <w:sz w:val="22"/>
          <w:szCs w:val="22"/>
        </w:rPr>
        <w:t xml:space="preserve"> tests.  Individual mean comparisons developed a priori for each response were conducted using the CONTRAST statement in SAS.  ChE activity for each species was evaluated by calculating inhibition concentrations using a linear interpolation method.  </w:t>
      </w:r>
    </w:p>
    <w:p w14:paraId="624708FC" w14:textId="77777777" w:rsidR="00A01C84" w:rsidRPr="00A01C84" w:rsidRDefault="00A01C84" w:rsidP="00A01C84">
      <w:pPr>
        <w:tabs>
          <w:tab w:val="left" w:pos="-1080"/>
          <w:tab w:val="left" w:pos="-720"/>
          <w:tab w:val="left" w:pos="0"/>
          <w:tab w:val="left" w:pos="3420"/>
        </w:tabs>
        <w:spacing w:after="110" w:line="259" w:lineRule="auto"/>
        <w:rPr>
          <w:rFonts w:ascii="Calibri" w:eastAsiaTheme="minorHAnsi" w:hAnsi="Calibri" w:cstheme="minorBidi"/>
          <w:sz w:val="22"/>
          <w:szCs w:val="22"/>
        </w:rPr>
      </w:pPr>
      <w:r w:rsidRPr="00A01C84">
        <w:rPr>
          <w:rFonts w:ascii="Calibri" w:eastAsiaTheme="minorHAnsi" w:hAnsi="Calibri" w:cstheme="minorBidi"/>
          <w:sz w:val="22"/>
          <w:szCs w:val="22"/>
        </w:rPr>
        <w:t xml:space="preserve">The only mortality occurring in the tests was in the top two concentrations, non-sediment treatment, where two individuals of </w:t>
      </w:r>
      <w:r w:rsidRPr="00A01C84">
        <w:rPr>
          <w:rFonts w:ascii="Calibri" w:eastAsiaTheme="minorHAnsi" w:hAnsi="Calibri" w:cstheme="minorBidi"/>
          <w:i/>
          <w:sz w:val="22"/>
          <w:szCs w:val="22"/>
        </w:rPr>
        <w:t>H. chrysoscelis</w:t>
      </w:r>
      <w:r w:rsidRPr="00A01C84">
        <w:rPr>
          <w:rFonts w:ascii="Calibri" w:eastAsiaTheme="minorHAnsi" w:hAnsi="Calibri" w:cstheme="minorBidi"/>
          <w:sz w:val="22"/>
          <w:szCs w:val="22"/>
        </w:rPr>
        <w:t xml:space="preserve"> died in each treatment.  Initial measured concentrations of chlorpyrifos were close to nominal, but at the end of 4 d, were approximately one quarter of nominal in sediment treatments and one half of nominal in non-sediment treatments.  Calculations were apparently made using nominal concentrations.  The presence of sediment significantly lowered the effects of chlorpyrifos for </w:t>
      </w:r>
      <w:r w:rsidRPr="00A01C84">
        <w:rPr>
          <w:rFonts w:ascii="Calibri" w:eastAsiaTheme="minorHAnsi" w:hAnsi="Calibri" w:cstheme="minorBidi"/>
          <w:i/>
          <w:sz w:val="22"/>
          <w:szCs w:val="22"/>
        </w:rPr>
        <w:t>H. chrysoscelis</w:t>
      </w:r>
      <w:r w:rsidRPr="00A01C84">
        <w:rPr>
          <w:rFonts w:ascii="Calibri" w:eastAsiaTheme="minorHAnsi" w:hAnsi="Calibri" w:cstheme="minorBidi"/>
          <w:sz w:val="22"/>
          <w:szCs w:val="22"/>
        </w:rPr>
        <w:t xml:space="preserve"> tadpoles, with non-sediment treatments having greater reduction in growth (mass gain).  </w:t>
      </w:r>
      <w:r w:rsidRPr="00A01C84">
        <w:rPr>
          <w:rFonts w:ascii="Calibri" w:eastAsiaTheme="minorHAnsi" w:hAnsi="Calibri" w:cstheme="minorBidi"/>
          <w:i/>
          <w:sz w:val="22"/>
          <w:szCs w:val="22"/>
        </w:rPr>
        <w:t>R. sphenocephala</w:t>
      </w:r>
      <w:r w:rsidRPr="00A01C84">
        <w:rPr>
          <w:rFonts w:ascii="Calibri" w:eastAsiaTheme="minorHAnsi" w:hAnsi="Calibri" w:cstheme="minorBidi"/>
          <w:sz w:val="22"/>
          <w:szCs w:val="22"/>
        </w:rPr>
        <w:t xml:space="preserve"> mass results showed dose-dependent relationships for time and dose, but not for presence of sediment.  </w:t>
      </w:r>
      <w:r w:rsidRPr="00A01C84">
        <w:rPr>
          <w:rFonts w:ascii="Calibri" w:eastAsiaTheme="minorHAnsi" w:hAnsi="Calibri" w:cstheme="minorBidi"/>
          <w:i/>
          <w:sz w:val="22"/>
          <w:szCs w:val="22"/>
        </w:rPr>
        <w:t>A. crepitans</w:t>
      </w:r>
      <w:r w:rsidRPr="00A01C84">
        <w:rPr>
          <w:rFonts w:ascii="Calibri" w:eastAsiaTheme="minorHAnsi" w:hAnsi="Calibri" w:cstheme="minorBidi"/>
          <w:sz w:val="22"/>
          <w:szCs w:val="22"/>
        </w:rPr>
        <w:t xml:space="preserve"> surprisingly did not show a dose dependent decrease in mass but did show an effect from the sediment in the top concentration, while </w:t>
      </w:r>
      <w:r w:rsidRPr="00A01C84">
        <w:rPr>
          <w:rFonts w:ascii="Calibri" w:eastAsiaTheme="minorHAnsi" w:hAnsi="Calibri" w:cstheme="minorBidi"/>
          <w:i/>
          <w:sz w:val="22"/>
          <w:szCs w:val="22"/>
        </w:rPr>
        <w:t>G. olivacea</w:t>
      </w:r>
      <w:r w:rsidRPr="00A01C84">
        <w:rPr>
          <w:rFonts w:ascii="Calibri" w:eastAsiaTheme="minorHAnsi" w:hAnsi="Calibri" w:cstheme="minorBidi"/>
          <w:sz w:val="22"/>
          <w:szCs w:val="22"/>
        </w:rPr>
        <w:t xml:space="preserve"> results showed a dose-dependent relationship between chlorpyrifos and growth, but this was not affected by sediment.  Sediment’s apparent ability to remove chlorpyrifos from solution is consistent with its soil/water partitioning coefficient (6070); this adherence seems to have decreased growth inhibition in some species of tadpole, which is not surprising.  Effects on ChE activity were more uniform, showing dose-dependency in all species of tadpole tested.  </w:t>
      </w:r>
      <w:r w:rsidRPr="00A01C84">
        <w:rPr>
          <w:rFonts w:ascii="Calibri" w:eastAsiaTheme="minorHAnsi" w:hAnsi="Calibri" w:cstheme="minorBidi"/>
          <w:i/>
          <w:sz w:val="22"/>
          <w:szCs w:val="22"/>
        </w:rPr>
        <w:t xml:space="preserve">H. </w:t>
      </w:r>
      <w:proofErr w:type="spellStart"/>
      <w:r w:rsidRPr="00A01C84">
        <w:rPr>
          <w:rFonts w:ascii="Calibri" w:eastAsiaTheme="minorHAnsi" w:hAnsi="Calibri" w:cstheme="minorBidi"/>
          <w:i/>
          <w:sz w:val="22"/>
          <w:szCs w:val="22"/>
        </w:rPr>
        <w:t>crysoscelis</w:t>
      </w:r>
      <w:proofErr w:type="spellEnd"/>
      <w:r w:rsidRPr="00A01C84">
        <w:rPr>
          <w:rFonts w:ascii="Calibri" w:eastAsiaTheme="minorHAnsi" w:hAnsi="Calibri" w:cstheme="minorBidi"/>
          <w:sz w:val="22"/>
          <w:szCs w:val="22"/>
        </w:rPr>
        <w:t xml:space="preserve"> had significant impairment in the lowest concentration tested, 1 ug/L chlorpyrifos from the 12-d non-sediment exposure.  This is the lowest endpoint so far found for aquatic phase frogs, with an LOEC of 1 ug/L chlorpyrifos.  No NOEC was determined, though since this was the lowest concentration tested.  This impairment was significantly different from the 4-d level, but at higher concentrations, the duration did not make a significant difference, with significant ChE activity impairment measured at day 4 and remaining at similar levels at day 12.  </w:t>
      </w:r>
      <w:r w:rsidRPr="00A01C84">
        <w:rPr>
          <w:rFonts w:ascii="Calibri" w:eastAsiaTheme="minorHAnsi" w:hAnsi="Calibri" w:cstheme="minorBidi"/>
          <w:i/>
          <w:sz w:val="22"/>
          <w:szCs w:val="22"/>
        </w:rPr>
        <w:t xml:space="preserve">H. </w:t>
      </w:r>
      <w:proofErr w:type="spellStart"/>
      <w:r w:rsidRPr="00A01C84">
        <w:rPr>
          <w:rFonts w:ascii="Calibri" w:eastAsiaTheme="minorHAnsi" w:hAnsi="Calibri" w:cstheme="minorBidi"/>
          <w:i/>
          <w:sz w:val="22"/>
          <w:szCs w:val="22"/>
        </w:rPr>
        <w:t>crysoscelis</w:t>
      </w:r>
      <w:proofErr w:type="spellEnd"/>
      <w:r w:rsidRPr="00A01C84">
        <w:rPr>
          <w:rFonts w:ascii="Calibri" w:eastAsiaTheme="minorHAnsi" w:hAnsi="Calibri" w:cstheme="minorBidi"/>
          <w:sz w:val="22"/>
          <w:szCs w:val="22"/>
        </w:rPr>
        <w:t xml:space="preserve"> was the most sensitive species tested.  </w:t>
      </w:r>
      <w:r w:rsidRPr="00A01C84">
        <w:rPr>
          <w:rFonts w:ascii="Calibri" w:eastAsiaTheme="minorHAnsi" w:hAnsi="Calibri" w:cstheme="minorBidi"/>
          <w:i/>
          <w:sz w:val="22"/>
          <w:szCs w:val="22"/>
        </w:rPr>
        <w:t>G. olivacea</w:t>
      </w:r>
      <w:r w:rsidRPr="00A01C84">
        <w:rPr>
          <w:rFonts w:ascii="Calibri" w:eastAsiaTheme="minorHAnsi" w:hAnsi="Calibri" w:cstheme="minorBidi"/>
          <w:sz w:val="22"/>
          <w:szCs w:val="22"/>
        </w:rPr>
        <w:t xml:space="preserve"> was the second most sensitive species, with an LOEC of 10 ug/L and an NOEC of 1 ug/L chlorpyrifos.  </w:t>
      </w:r>
      <w:r w:rsidRPr="00A01C84">
        <w:rPr>
          <w:rFonts w:ascii="Calibri" w:eastAsiaTheme="minorHAnsi" w:hAnsi="Calibri" w:cstheme="minorBidi"/>
          <w:i/>
          <w:sz w:val="22"/>
          <w:szCs w:val="22"/>
        </w:rPr>
        <w:t>R. sphenocephala</w:t>
      </w:r>
      <w:r w:rsidRPr="00A01C84">
        <w:rPr>
          <w:rFonts w:ascii="Calibri" w:eastAsiaTheme="minorHAnsi" w:hAnsi="Calibri" w:cstheme="minorBidi"/>
          <w:sz w:val="22"/>
          <w:szCs w:val="22"/>
        </w:rPr>
        <w:t xml:space="preserve"> was the least sensitive species as measured by ChE activity staying above 50% of control levels except in the highest concentration tested.  Growth (mass), however, was significantly impaired in the 10 ug/L non-sediment treatment, and so the LOEC for this species is 10 ug/L and the NOEC 1 ug/L chlorpyrifos.  R. sphenocephala was actually the most sensitive species tested in the growth study.  This is important since it is of the same genus as the </w:t>
      </w:r>
      <w:proofErr w:type="spellStart"/>
      <w:r w:rsidRPr="00A01C84">
        <w:rPr>
          <w:rFonts w:ascii="Calibri" w:eastAsiaTheme="minorHAnsi" w:hAnsi="Calibri" w:cstheme="minorBidi"/>
          <w:sz w:val="22"/>
          <w:szCs w:val="22"/>
        </w:rPr>
        <w:t>Californa</w:t>
      </w:r>
      <w:proofErr w:type="spellEnd"/>
      <w:r w:rsidRPr="00A01C84">
        <w:rPr>
          <w:rFonts w:ascii="Calibri" w:eastAsiaTheme="minorHAnsi" w:hAnsi="Calibri" w:cstheme="minorBidi"/>
          <w:sz w:val="22"/>
          <w:szCs w:val="22"/>
        </w:rPr>
        <w:t xml:space="preserve"> Red-legged Frog (</w:t>
      </w:r>
      <w:r w:rsidRPr="00A01C84">
        <w:rPr>
          <w:rFonts w:ascii="Calibri" w:eastAsiaTheme="minorHAnsi" w:hAnsi="Calibri" w:cstheme="minorBidi"/>
          <w:i/>
          <w:sz w:val="22"/>
          <w:szCs w:val="22"/>
        </w:rPr>
        <w:t xml:space="preserve">Rana aurora </w:t>
      </w:r>
      <w:proofErr w:type="spellStart"/>
      <w:r w:rsidRPr="00A01C84">
        <w:rPr>
          <w:rFonts w:ascii="Calibri" w:eastAsiaTheme="minorHAnsi" w:hAnsi="Calibri" w:cstheme="minorBidi"/>
          <w:i/>
          <w:sz w:val="22"/>
          <w:szCs w:val="22"/>
        </w:rPr>
        <w:t>draytonii</w:t>
      </w:r>
      <w:proofErr w:type="spellEnd"/>
      <w:r w:rsidRPr="00A01C84">
        <w:rPr>
          <w:rFonts w:ascii="Calibri" w:eastAsiaTheme="minorHAnsi" w:hAnsi="Calibri" w:cstheme="minorBidi"/>
          <w:i/>
          <w:sz w:val="22"/>
          <w:szCs w:val="22"/>
        </w:rPr>
        <w:t>)</w:t>
      </w:r>
      <w:r w:rsidRPr="00A01C84">
        <w:rPr>
          <w:rFonts w:ascii="Calibri" w:eastAsiaTheme="minorHAnsi" w:hAnsi="Calibri" w:cstheme="minorBidi"/>
          <w:sz w:val="22"/>
          <w:szCs w:val="22"/>
        </w:rPr>
        <w:t xml:space="preserve">.  This study is an important supplemental paper for characterizing effects in EPA’s risk assessment but cannot be used in deriving the risk quotient due to the limitations listed below.  </w:t>
      </w:r>
    </w:p>
    <w:p w14:paraId="5A309951" w14:textId="77777777" w:rsidR="00A01C84" w:rsidRPr="00A01C84" w:rsidRDefault="00A01C84" w:rsidP="00A01C84">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A01C84">
        <w:rPr>
          <w:rFonts w:ascii="Calibri" w:eastAsiaTheme="minorHAnsi" w:hAnsi="Calibri" w:cstheme="minorBidi"/>
          <w:b/>
          <w:sz w:val="22"/>
          <w:szCs w:val="22"/>
        </w:rPr>
        <w:t>Description of Use in Document (QUAL, QUAN, INV):</w:t>
      </w:r>
    </w:p>
    <w:p w14:paraId="1576963D" w14:textId="77777777" w:rsidR="00A01C84" w:rsidRPr="00A01C84" w:rsidRDefault="00A01C84" w:rsidP="00A01C84">
      <w:pPr>
        <w:tabs>
          <w:tab w:val="left" w:pos="-1080"/>
          <w:tab w:val="left" w:pos="-720"/>
          <w:tab w:val="left" w:pos="0"/>
          <w:tab w:val="left" w:pos="3420"/>
        </w:tabs>
        <w:spacing w:after="110" w:line="259" w:lineRule="auto"/>
        <w:rPr>
          <w:rFonts w:ascii="Calibri" w:eastAsiaTheme="minorHAnsi" w:hAnsi="Calibri" w:cstheme="minorBidi"/>
          <w:sz w:val="22"/>
          <w:szCs w:val="22"/>
        </w:rPr>
      </w:pPr>
      <w:r w:rsidRPr="00A01C84">
        <w:rPr>
          <w:rFonts w:ascii="Calibri" w:eastAsiaTheme="minorHAnsi" w:hAnsi="Calibri" w:cstheme="minorBidi"/>
          <w:sz w:val="22"/>
          <w:szCs w:val="22"/>
        </w:rPr>
        <w:t>QUAL- chlorpyrifos concentrations</w:t>
      </w:r>
    </w:p>
    <w:p w14:paraId="03398479" w14:textId="0622BC6B" w:rsidR="00A01C84" w:rsidRPr="00A01C84" w:rsidRDefault="00A01C84" w:rsidP="00A01C84">
      <w:pPr>
        <w:tabs>
          <w:tab w:val="left" w:pos="-1080"/>
          <w:tab w:val="left" w:pos="-720"/>
          <w:tab w:val="left" w:pos="0"/>
          <w:tab w:val="left" w:pos="3420"/>
        </w:tabs>
        <w:spacing w:after="110" w:line="259" w:lineRule="auto"/>
        <w:rPr>
          <w:rFonts w:ascii="Calibri" w:eastAsiaTheme="minorHAnsi" w:hAnsi="Calibri" w:cstheme="minorBidi"/>
          <w:sz w:val="22"/>
          <w:szCs w:val="22"/>
        </w:rPr>
      </w:pPr>
      <w:r w:rsidRPr="00A01C84">
        <w:rPr>
          <w:rFonts w:ascii="Calibri" w:eastAsiaTheme="minorHAnsi" w:hAnsi="Calibri" w:cstheme="minorBidi"/>
          <w:sz w:val="22"/>
          <w:szCs w:val="22"/>
        </w:rPr>
        <w:t xml:space="preserve">QUAL – chronic toxicity to </w:t>
      </w:r>
      <w:r w:rsidRPr="00A01C84">
        <w:rPr>
          <w:rFonts w:ascii="Calibri" w:eastAsiaTheme="minorHAnsi" w:hAnsi="Calibri" w:cstheme="minorBidi"/>
          <w:i/>
          <w:sz w:val="22"/>
          <w:szCs w:val="22"/>
        </w:rPr>
        <w:t>Rana</w:t>
      </w:r>
      <w:r w:rsidR="00972326">
        <w:rPr>
          <w:rFonts w:ascii="Calibri" w:eastAsiaTheme="minorHAnsi" w:hAnsi="Calibri" w:cstheme="minorBidi"/>
          <w:sz w:val="22"/>
          <w:szCs w:val="22"/>
        </w:rPr>
        <w:t xml:space="preserve"> sp.</w:t>
      </w:r>
    </w:p>
    <w:p w14:paraId="509BD1AD" w14:textId="77777777" w:rsidR="00A01C84" w:rsidRPr="00A01C84" w:rsidRDefault="00A01C84" w:rsidP="00A01C84">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A01C84">
        <w:rPr>
          <w:rFonts w:ascii="Calibri" w:eastAsiaTheme="minorHAnsi" w:hAnsi="Calibri" w:cstheme="minorBidi"/>
          <w:b/>
          <w:sz w:val="22"/>
          <w:szCs w:val="22"/>
        </w:rPr>
        <w:t>Rationale for Use:</w:t>
      </w:r>
    </w:p>
    <w:p w14:paraId="7CA84D2E" w14:textId="12EEDB63" w:rsidR="00A01C84" w:rsidRPr="00A01C84" w:rsidRDefault="00A01C84" w:rsidP="00A01C84">
      <w:pPr>
        <w:tabs>
          <w:tab w:val="left" w:pos="-1080"/>
          <w:tab w:val="left" w:pos="-720"/>
          <w:tab w:val="left" w:pos="0"/>
          <w:tab w:val="left" w:pos="3420"/>
        </w:tabs>
        <w:spacing w:after="110" w:line="259" w:lineRule="auto"/>
        <w:rPr>
          <w:rFonts w:ascii="Calibri" w:eastAsiaTheme="minorHAnsi" w:hAnsi="Calibri" w:cstheme="minorBidi"/>
          <w:sz w:val="22"/>
          <w:szCs w:val="22"/>
        </w:rPr>
      </w:pPr>
      <w:r w:rsidRPr="00A01C84">
        <w:rPr>
          <w:rFonts w:ascii="Calibri" w:eastAsiaTheme="minorHAnsi" w:hAnsi="Calibri" w:cstheme="minorBidi"/>
          <w:sz w:val="22"/>
          <w:szCs w:val="22"/>
        </w:rPr>
        <w:t xml:space="preserve">This study is considered supplemental.  It contains scientifically valid information but was not conducted for the purpose of satisfying regulatory requirements, and does not meet the study objectives as outlined in the Pesticide Assessment Guidelines.  Also, access to the raw data needed to evaluate the study is generally not available.  Therefore, it is does not fulfill the requirements of 40 </w:t>
      </w:r>
      <w:smartTag w:uri="urn:schemas-microsoft-com:office:smarttags" w:element="stockticker">
        <w:r w:rsidRPr="00A01C84">
          <w:rPr>
            <w:rFonts w:ascii="Calibri" w:eastAsiaTheme="minorHAnsi" w:hAnsi="Calibri" w:cstheme="minorBidi"/>
            <w:sz w:val="22"/>
            <w:szCs w:val="22"/>
          </w:rPr>
          <w:t>CFR</w:t>
        </w:r>
      </w:smartTag>
      <w:r w:rsidRPr="00A01C84">
        <w:rPr>
          <w:rFonts w:ascii="Calibri" w:eastAsiaTheme="minorHAnsi" w:hAnsi="Calibri" w:cstheme="minorBidi"/>
          <w:sz w:val="22"/>
          <w:szCs w:val="22"/>
        </w:rPr>
        <w:t xml:space="preserve"> Part 158.</w:t>
      </w:r>
      <w:r w:rsidR="00972326">
        <w:rPr>
          <w:rFonts w:ascii="Calibri" w:eastAsiaTheme="minorHAnsi" w:hAnsi="Calibri" w:cstheme="minorBidi"/>
          <w:sz w:val="22"/>
          <w:szCs w:val="22"/>
        </w:rPr>
        <w:t xml:space="preserve">  </w:t>
      </w:r>
    </w:p>
    <w:p w14:paraId="5FA5CEED" w14:textId="77777777" w:rsidR="00A01C84" w:rsidRPr="00A01C84" w:rsidRDefault="00A01C84" w:rsidP="00A01C84">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A01C84">
        <w:rPr>
          <w:rFonts w:ascii="Calibri" w:eastAsiaTheme="minorHAnsi" w:hAnsi="Calibri" w:cstheme="minorBidi"/>
          <w:b/>
          <w:sz w:val="22"/>
          <w:szCs w:val="22"/>
        </w:rPr>
        <w:t>Limitations of Study:</w:t>
      </w:r>
    </w:p>
    <w:p w14:paraId="7700459E" w14:textId="77777777" w:rsidR="00A01C84" w:rsidRPr="00A01C84" w:rsidRDefault="00A01C84" w:rsidP="00A01C84">
      <w:pPr>
        <w:widowControl w:val="0"/>
        <w:numPr>
          <w:ilvl w:val="0"/>
          <w:numId w:val="5"/>
        </w:numPr>
        <w:tabs>
          <w:tab w:val="clear" w:pos="720"/>
          <w:tab w:val="num" w:pos="360"/>
        </w:tabs>
        <w:autoSpaceDE w:val="0"/>
        <w:autoSpaceDN w:val="0"/>
        <w:adjustRightInd w:val="0"/>
        <w:spacing w:after="160" w:line="259" w:lineRule="auto"/>
        <w:ind w:left="360"/>
        <w:rPr>
          <w:rFonts w:ascii="Calibri" w:eastAsiaTheme="minorHAnsi" w:hAnsi="Calibri" w:cstheme="minorBidi"/>
          <w:sz w:val="22"/>
          <w:szCs w:val="22"/>
        </w:rPr>
      </w:pPr>
      <w:r w:rsidRPr="00A01C84">
        <w:rPr>
          <w:rFonts w:ascii="Calibri" w:eastAsiaTheme="minorHAnsi" w:hAnsi="Calibri" w:cstheme="minorBidi"/>
          <w:sz w:val="22"/>
          <w:szCs w:val="22"/>
        </w:rPr>
        <w:t>The paper does report the species tested; but does not mention species verification (spp. collected from wild).</w:t>
      </w:r>
    </w:p>
    <w:p w14:paraId="607BB156" w14:textId="77777777" w:rsidR="00A01C84" w:rsidRPr="00A01C84" w:rsidRDefault="00A01C84" w:rsidP="00A01C84">
      <w:pPr>
        <w:widowControl w:val="0"/>
        <w:numPr>
          <w:ilvl w:val="0"/>
          <w:numId w:val="5"/>
        </w:numPr>
        <w:tabs>
          <w:tab w:val="clear" w:pos="720"/>
          <w:tab w:val="num" w:pos="360"/>
        </w:tabs>
        <w:autoSpaceDE w:val="0"/>
        <w:autoSpaceDN w:val="0"/>
        <w:adjustRightInd w:val="0"/>
        <w:spacing w:after="160" w:line="259" w:lineRule="auto"/>
        <w:ind w:left="360"/>
        <w:rPr>
          <w:rFonts w:ascii="Calibri" w:eastAsiaTheme="minorHAnsi" w:hAnsi="Calibri" w:cstheme="minorBidi"/>
          <w:sz w:val="22"/>
          <w:szCs w:val="22"/>
        </w:rPr>
      </w:pPr>
      <w:r w:rsidRPr="00A01C84">
        <w:rPr>
          <w:rFonts w:ascii="Calibri" w:eastAsiaTheme="minorHAnsi" w:hAnsi="Calibri" w:cstheme="minorBidi"/>
          <w:sz w:val="22"/>
          <w:szCs w:val="22"/>
        </w:rPr>
        <w:t>Age of test organisms not given.</w:t>
      </w:r>
    </w:p>
    <w:p w14:paraId="044F22A9" w14:textId="77777777" w:rsidR="00A01C84" w:rsidRPr="00A01C84" w:rsidRDefault="00A01C84" w:rsidP="00A01C84">
      <w:pPr>
        <w:widowControl w:val="0"/>
        <w:numPr>
          <w:ilvl w:val="0"/>
          <w:numId w:val="5"/>
        </w:numPr>
        <w:tabs>
          <w:tab w:val="clear" w:pos="720"/>
          <w:tab w:val="num" w:pos="360"/>
        </w:tabs>
        <w:autoSpaceDE w:val="0"/>
        <w:autoSpaceDN w:val="0"/>
        <w:adjustRightInd w:val="0"/>
        <w:spacing w:after="160" w:line="259" w:lineRule="auto"/>
        <w:ind w:left="360"/>
        <w:rPr>
          <w:rFonts w:ascii="Calibri" w:eastAsiaTheme="minorHAnsi" w:hAnsi="Calibri" w:cstheme="minorBidi"/>
          <w:sz w:val="22"/>
          <w:szCs w:val="22"/>
        </w:rPr>
      </w:pPr>
      <w:r w:rsidRPr="00A01C84">
        <w:rPr>
          <w:rFonts w:ascii="Calibri" w:eastAsiaTheme="minorHAnsi" w:hAnsi="Calibri" w:cstheme="minorBidi"/>
          <w:sz w:val="22"/>
          <w:szCs w:val="22"/>
        </w:rPr>
        <w:t>Solvent not used.</w:t>
      </w:r>
    </w:p>
    <w:p w14:paraId="6AF16EE1" w14:textId="77777777" w:rsidR="00A01C84" w:rsidRPr="00A01C84" w:rsidRDefault="00A01C84" w:rsidP="00A01C84">
      <w:pPr>
        <w:widowControl w:val="0"/>
        <w:numPr>
          <w:ilvl w:val="0"/>
          <w:numId w:val="5"/>
        </w:numPr>
        <w:tabs>
          <w:tab w:val="clear" w:pos="720"/>
          <w:tab w:val="num" w:pos="360"/>
        </w:tabs>
        <w:autoSpaceDE w:val="0"/>
        <w:autoSpaceDN w:val="0"/>
        <w:adjustRightInd w:val="0"/>
        <w:spacing w:after="160" w:line="259" w:lineRule="auto"/>
        <w:ind w:left="360"/>
        <w:rPr>
          <w:rFonts w:ascii="Calibri" w:eastAsiaTheme="minorHAnsi" w:hAnsi="Calibri" w:cstheme="minorBidi"/>
          <w:sz w:val="22"/>
          <w:szCs w:val="22"/>
        </w:rPr>
      </w:pPr>
      <w:r w:rsidRPr="00A01C84">
        <w:rPr>
          <w:rFonts w:ascii="Calibri" w:eastAsiaTheme="minorHAnsi" w:hAnsi="Calibri" w:cstheme="minorBidi"/>
          <w:sz w:val="22"/>
          <w:szCs w:val="22"/>
        </w:rPr>
        <w:t>Test concentrations not confirmed as constant – variability not &gt; 1.5x.</w:t>
      </w:r>
    </w:p>
    <w:p w14:paraId="4B37A480" w14:textId="77777777" w:rsidR="00A01C84" w:rsidRPr="00A01C84" w:rsidRDefault="00A01C84" w:rsidP="00A01C84">
      <w:pPr>
        <w:widowControl w:val="0"/>
        <w:numPr>
          <w:ilvl w:val="0"/>
          <w:numId w:val="5"/>
        </w:numPr>
        <w:tabs>
          <w:tab w:val="clear" w:pos="720"/>
          <w:tab w:val="num" w:pos="360"/>
        </w:tabs>
        <w:autoSpaceDE w:val="0"/>
        <w:autoSpaceDN w:val="0"/>
        <w:adjustRightInd w:val="0"/>
        <w:spacing w:after="160" w:line="259" w:lineRule="auto"/>
        <w:ind w:left="360"/>
        <w:rPr>
          <w:rFonts w:ascii="Calibri" w:eastAsiaTheme="minorHAnsi" w:hAnsi="Calibri" w:cstheme="minorBidi"/>
          <w:sz w:val="22"/>
          <w:szCs w:val="22"/>
        </w:rPr>
      </w:pPr>
      <w:r w:rsidRPr="00A01C84">
        <w:rPr>
          <w:rFonts w:ascii="Calibri" w:eastAsiaTheme="minorHAnsi" w:hAnsi="Calibri" w:cstheme="minorBidi"/>
          <w:sz w:val="22"/>
          <w:szCs w:val="22"/>
        </w:rPr>
        <w:t>Lack of aeration in test chambers not confirmed.</w:t>
      </w:r>
    </w:p>
    <w:p w14:paraId="30AE9898" w14:textId="77777777" w:rsidR="00A01C84" w:rsidRPr="00A01C84" w:rsidRDefault="00A01C84" w:rsidP="00A01C84">
      <w:pPr>
        <w:widowControl w:val="0"/>
        <w:numPr>
          <w:ilvl w:val="0"/>
          <w:numId w:val="5"/>
        </w:numPr>
        <w:tabs>
          <w:tab w:val="clear" w:pos="720"/>
          <w:tab w:val="num" w:pos="360"/>
        </w:tabs>
        <w:autoSpaceDE w:val="0"/>
        <w:autoSpaceDN w:val="0"/>
        <w:adjustRightInd w:val="0"/>
        <w:spacing w:after="160" w:line="259" w:lineRule="auto"/>
        <w:ind w:left="360"/>
        <w:rPr>
          <w:rFonts w:ascii="Calibri" w:eastAsiaTheme="minorHAnsi" w:hAnsi="Calibri" w:cstheme="minorBidi"/>
          <w:sz w:val="22"/>
          <w:szCs w:val="22"/>
        </w:rPr>
      </w:pPr>
      <w:r w:rsidRPr="00A01C84">
        <w:rPr>
          <w:rFonts w:ascii="Calibri" w:eastAsiaTheme="minorHAnsi" w:hAnsi="Calibri" w:cstheme="minorBidi"/>
          <w:sz w:val="22"/>
          <w:szCs w:val="22"/>
        </w:rPr>
        <w:t>Dilution water not confirmed to be appropriate and uncontaminated.</w:t>
      </w:r>
    </w:p>
    <w:p w14:paraId="4681D9A6" w14:textId="0C39C890" w:rsidR="00A01C84" w:rsidRPr="00972326" w:rsidRDefault="00A01C84" w:rsidP="00972326">
      <w:pPr>
        <w:widowControl w:val="0"/>
        <w:numPr>
          <w:ilvl w:val="0"/>
          <w:numId w:val="5"/>
        </w:numPr>
        <w:tabs>
          <w:tab w:val="clear" w:pos="720"/>
          <w:tab w:val="num" w:pos="360"/>
        </w:tabs>
        <w:autoSpaceDE w:val="0"/>
        <w:autoSpaceDN w:val="0"/>
        <w:adjustRightInd w:val="0"/>
        <w:spacing w:after="160" w:line="259" w:lineRule="auto"/>
        <w:ind w:left="360"/>
        <w:rPr>
          <w:rFonts w:ascii="Calibri" w:eastAsiaTheme="minorHAnsi" w:hAnsi="Calibri" w:cstheme="minorBidi"/>
          <w:sz w:val="22"/>
          <w:szCs w:val="22"/>
        </w:rPr>
      </w:pPr>
      <w:r w:rsidRPr="00A01C84">
        <w:rPr>
          <w:rFonts w:ascii="Calibri" w:eastAsiaTheme="minorHAnsi" w:hAnsi="Calibri" w:cstheme="minorBidi"/>
          <w:sz w:val="22"/>
          <w:szCs w:val="22"/>
        </w:rPr>
        <w:t>Acclimation period (with little mortality) not stated.</w:t>
      </w:r>
    </w:p>
    <w:p w14:paraId="5FFB844D" w14:textId="0049559B" w:rsidR="00006E89" w:rsidRPr="00972326" w:rsidRDefault="00972326" w:rsidP="00972326">
      <w:pPr>
        <w:tabs>
          <w:tab w:val="left" w:pos="-1080"/>
          <w:tab w:val="left" w:pos="-720"/>
          <w:tab w:val="left" w:pos="0"/>
          <w:tab w:val="left" w:pos="3420"/>
        </w:tabs>
        <w:spacing w:after="110" w:line="259" w:lineRule="auto"/>
        <w:rPr>
          <w:rFonts w:ascii="Calibri" w:eastAsiaTheme="minorHAnsi" w:hAnsi="Calibri" w:cstheme="minorBidi"/>
          <w:b/>
          <w:sz w:val="22"/>
          <w:szCs w:val="22"/>
        </w:rPr>
      </w:pPr>
      <w:r>
        <w:rPr>
          <w:rFonts w:ascii="Calibri" w:eastAsiaTheme="minorHAnsi" w:hAnsi="Calibri" w:cstheme="minorBidi"/>
          <w:b/>
          <w:sz w:val="22"/>
          <w:szCs w:val="22"/>
        </w:rPr>
        <w:t xml:space="preserve">Primary Reviewer: </w:t>
      </w:r>
      <w:r w:rsidR="00A01C84" w:rsidRPr="00A01C84">
        <w:rPr>
          <w:rFonts w:ascii="Calibri" w:eastAsiaTheme="minorHAnsi" w:hAnsi="Calibri" w:cstheme="minorBidi"/>
          <w:sz w:val="22"/>
          <w:szCs w:val="22"/>
        </w:rPr>
        <w:t xml:space="preserve">Donna Reed Judkins, Ph.D., Biologist, </w:t>
      </w:r>
      <w:r w:rsidR="00967C00">
        <w:rPr>
          <w:rFonts w:ascii="Calibri" w:hAnsi="Calibri"/>
          <w:sz w:val="22"/>
          <w:szCs w:val="22"/>
        </w:rPr>
        <w:t>OPP/EFED</w:t>
      </w:r>
      <w:r w:rsidR="00967C00">
        <w:rPr>
          <w:rFonts w:ascii="Calibri" w:eastAsiaTheme="minorHAnsi" w:hAnsi="Calibri" w:cstheme="minorBidi"/>
          <w:sz w:val="22"/>
          <w:szCs w:val="22"/>
        </w:rPr>
        <w:t>/</w:t>
      </w:r>
      <w:r w:rsidR="00A01C84" w:rsidRPr="00A01C84">
        <w:rPr>
          <w:rFonts w:ascii="Calibri" w:eastAsiaTheme="minorHAnsi" w:hAnsi="Calibri" w:cstheme="minorBidi"/>
          <w:sz w:val="22"/>
          <w:szCs w:val="22"/>
        </w:rPr>
        <w:t>ERB3</w:t>
      </w:r>
    </w:p>
    <w:p w14:paraId="4F0F54E4" w14:textId="6854DBB4" w:rsidR="002955AF" w:rsidRDefault="00F1304D">
      <w:pPr>
        <w:spacing w:after="160" w:line="259" w:lineRule="auto"/>
        <w:rPr>
          <w:rFonts w:ascii="Calibri" w:hAnsi="Calibri"/>
          <w:sz w:val="22"/>
          <w:szCs w:val="22"/>
        </w:rPr>
      </w:pPr>
      <w:r w:rsidRPr="00972326">
        <w:rPr>
          <w:rFonts w:ascii="Calibri" w:hAnsi="Calibri"/>
          <w:b/>
          <w:sz w:val="22"/>
          <w:szCs w:val="22"/>
        </w:rPr>
        <w:t xml:space="preserve">Secondary Reviewer (ESA): </w:t>
      </w:r>
      <w:r>
        <w:rPr>
          <w:rFonts w:ascii="Calibri" w:hAnsi="Calibri"/>
          <w:sz w:val="22"/>
          <w:szCs w:val="22"/>
        </w:rPr>
        <w:t xml:space="preserve"> Katherine Stebbins, Biologist OPP/EFED</w:t>
      </w:r>
      <w:r w:rsidR="00967C00">
        <w:rPr>
          <w:rFonts w:ascii="Calibri" w:hAnsi="Calibri"/>
          <w:sz w:val="22"/>
          <w:szCs w:val="22"/>
        </w:rPr>
        <w:t>/ERB3</w:t>
      </w:r>
      <w:r w:rsidR="002955AF">
        <w:rPr>
          <w:rFonts w:ascii="Calibri" w:hAnsi="Calibri"/>
          <w:sz w:val="22"/>
          <w:szCs w:val="22"/>
        </w:rPr>
        <w:br w:type="page"/>
      </w:r>
    </w:p>
    <w:p w14:paraId="1A387D48" w14:textId="77777777" w:rsidR="002955AF" w:rsidRPr="00113277" w:rsidRDefault="002955AF" w:rsidP="002955AF">
      <w:pPr>
        <w:outlineLvl w:val="2"/>
        <w:rPr>
          <w:rFonts w:asciiTheme="minorHAnsi" w:hAnsiTheme="minorHAnsi"/>
          <w:b/>
          <w:bCs/>
          <w:color w:val="000000"/>
          <w:sz w:val="22"/>
          <w:szCs w:val="22"/>
          <w:u w:val="single"/>
          <w:lang w:val="en"/>
        </w:rPr>
      </w:pPr>
      <w:r w:rsidRPr="00113277">
        <w:rPr>
          <w:rFonts w:asciiTheme="minorHAnsi" w:hAnsiTheme="minorHAnsi"/>
          <w:b/>
          <w:bCs/>
          <w:color w:val="000000"/>
          <w:sz w:val="22"/>
          <w:szCs w:val="22"/>
          <w:u w:val="single"/>
          <w:lang w:val="en"/>
        </w:rPr>
        <w:t>Open Literature Review Summary</w:t>
      </w:r>
    </w:p>
    <w:p w14:paraId="042AED74" w14:textId="77777777" w:rsidR="002955AF" w:rsidRPr="00113277" w:rsidRDefault="002955AF" w:rsidP="002955AF">
      <w:pPr>
        <w:outlineLvl w:val="2"/>
        <w:rPr>
          <w:rFonts w:asciiTheme="minorHAnsi" w:hAnsiTheme="minorHAnsi"/>
          <w:b/>
          <w:bCs/>
          <w:color w:val="000000"/>
          <w:sz w:val="22"/>
          <w:szCs w:val="22"/>
          <w:u w:val="single"/>
          <w:lang w:val="en"/>
        </w:rPr>
      </w:pPr>
    </w:p>
    <w:p w14:paraId="7DE43AC0" w14:textId="77777777" w:rsidR="002955AF" w:rsidRPr="00113277" w:rsidRDefault="002955AF" w:rsidP="002955AF">
      <w:pPr>
        <w:rPr>
          <w:rFonts w:asciiTheme="minorHAnsi" w:hAnsiTheme="minorHAnsi"/>
          <w:bCs/>
          <w:color w:val="000000"/>
          <w:sz w:val="22"/>
          <w:szCs w:val="22"/>
          <w:lang w:val="en"/>
        </w:rPr>
      </w:pPr>
      <w:r w:rsidRPr="00113277">
        <w:rPr>
          <w:rFonts w:asciiTheme="minorHAnsi" w:hAnsiTheme="minorHAnsi"/>
          <w:b/>
          <w:bCs/>
          <w:color w:val="000000"/>
          <w:sz w:val="22"/>
          <w:szCs w:val="22"/>
          <w:lang w:val="en"/>
        </w:rPr>
        <w:t>Chemical Name:</w:t>
      </w:r>
      <w:r w:rsidRPr="00113277">
        <w:rPr>
          <w:rFonts w:asciiTheme="minorHAnsi" w:hAnsiTheme="minorHAnsi"/>
          <w:bCs/>
          <w:color w:val="000000"/>
          <w:sz w:val="22"/>
          <w:szCs w:val="22"/>
          <w:lang w:val="en"/>
        </w:rPr>
        <w:t xml:space="preserve"> Chlorpyrifos</w:t>
      </w:r>
    </w:p>
    <w:p w14:paraId="37AEE01F" w14:textId="77777777" w:rsidR="002955AF" w:rsidRPr="00113277" w:rsidRDefault="002955AF" w:rsidP="002955AF">
      <w:pPr>
        <w:rPr>
          <w:rFonts w:asciiTheme="minorHAnsi" w:hAnsiTheme="minorHAnsi"/>
          <w:color w:val="000000"/>
          <w:sz w:val="22"/>
          <w:szCs w:val="22"/>
          <w:lang w:val="en"/>
        </w:rPr>
      </w:pPr>
    </w:p>
    <w:p w14:paraId="4AD8CF37" w14:textId="77777777" w:rsidR="002955AF" w:rsidRPr="00113277" w:rsidRDefault="002955AF" w:rsidP="002955AF">
      <w:pPr>
        <w:rPr>
          <w:rFonts w:asciiTheme="minorHAnsi" w:hAnsiTheme="minorHAnsi"/>
          <w:bCs/>
          <w:color w:val="000000"/>
          <w:sz w:val="22"/>
          <w:szCs w:val="22"/>
          <w:lang w:val="en"/>
        </w:rPr>
      </w:pPr>
      <w:r w:rsidRPr="00113277">
        <w:rPr>
          <w:rFonts w:asciiTheme="minorHAnsi" w:hAnsiTheme="minorHAnsi"/>
          <w:b/>
          <w:bCs/>
          <w:color w:val="000000"/>
          <w:sz w:val="22"/>
          <w:szCs w:val="22"/>
          <w:lang w:val="en"/>
        </w:rPr>
        <w:t xml:space="preserve">CAS No: </w:t>
      </w:r>
      <w:r w:rsidRPr="00113277">
        <w:rPr>
          <w:rFonts w:asciiTheme="minorHAnsi" w:hAnsiTheme="minorHAnsi"/>
          <w:bCs/>
          <w:color w:val="000000"/>
          <w:sz w:val="22"/>
          <w:szCs w:val="22"/>
          <w:lang w:val="en"/>
        </w:rPr>
        <w:t>2921-88-2</w:t>
      </w:r>
    </w:p>
    <w:p w14:paraId="7A925588" w14:textId="77777777" w:rsidR="00A01C84" w:rsidRDefault="00A01C84" w:rsidP="00A01C84">
      <w:pPr>
        <w:rPr>
          <w:rFonts w:ascii="Calibri" w:hAnsi="Calibri"/>
          <w:b/>
          <w:bCs/>
          <w:sz w:val="22"/>
          <w:szCs w:val="22"/>
        </w:rPr>
      </w:pPr>
    </w:p>
    <w:p w14:paraId="5AE83977" w14:textId="77777777" w:rsidR="00A01C84" w:rsidRPr="008776DF" w:rsidRDefault="00A01C84" w:rsidP="00A01C84">
      <w:pPr>
        <w:rPr>
          <w:rFonts w:ascii="Calibri" w:hAnsi="Calibri"/>
          <w:bCs/>
          <w:sz w:val="22"/>
          <w:szCs w:val="22"/>
        </w:rPr>
      </w:pPr>
      <w:r w:rsidRPr="008776DF">
        <w:rPr>
          <w:rFonts w:ascii="Calibri" w:hAnsi="Calibri"/>
          <w:b/>
          <w:bCs/>
          <w:sz w:val="22"/>
          <w:szCs w:val="22"/>
        </w:rPr>
        <w:t>PC Code: 059101</w:t>
      </w:r>
    </w:p>
    <w:p w14:paraId="19F17C33" w14:textId="77777777" w:rsidR="002955AF" w:rsidRDefault="002955AF" w:rsidP="002955AF">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p>
    <w:p w14:paraId="60366E91" w14:textId="77777777" w:rsidR="002955AF" w:rsidRPr="002955AF" w:rsidRDefault="002955AF" w:rsidP="002955AF">
      <w:pPr>
        <w:tabs>
          <w:tab w:val="left" w:pos="-1080"/>
          <w:tab w:val="left" w:pos="-720"/>
          <w:tab w:val="left" w:pos="0"/>
          <w:tab w:val="left" w:pos="3420"/>
        </w:tabs>
        <w:spacing w:after="110" w:line="259" w:lineRule="auto"/>
        <w:rPr>
          <w:rFonts w:asciiTheme="minorHAnsi" w:eastAsiaTheme="minorHAnsi" w:hAnsiTheme="minorHAnsi" w:cstheme="minorBidi"/>
          <w:sz w:val="22"/>
          <w:szCs w:val="22"/>
        </w:rPr>
      </w:pPr>
      <w:r w:rsidRPr="002955AF">
        <w:rPr>
          <w:rFonts w:asciiTheme="minorHAnsi" w:eastAsiaTheme="minorHAnsi" w:hAnsiTheme="minorHAnsi" w:cstheme="minorBidi"/>
          <w:b/>
          <w:sz w:val="22"/>
          <w:szCs w:val="22"/>
        </w:rPr>
        <w:t xml:space="preserve">ECOTOX Record Number and Citation: </w:t>
      </w:r>
      <w:r w:rsidRPr="002955AF">
        <w:rPr>
          <w:rFonts w:asciiTheme="minorHAnsi" w:eastAsiaTheme="minorHAnsi" w:hAnsiTheme="minorHAnsi" w:cstheme="minorBidi"/>
          <w:sz w:val="22"/>
          <w:szCs w:val="22"/>
        </w:rPr>
        <w:t>E107384</w:t>
      </w:r>
    </w:p>
    <w:p w14:paraId="233C99CD" w14:textId="77777777" w:rsidR="002955AF" w:rsidRPr="002955AF" w:rsidRDefault="002955AF" w:rsidP="002955AF">
      <w:pPr>
        <w:autoSpaceDE w:val="0"/>
        <w:autoSpaceDN w:val="0"/>
        <w:adjustRightInd w:val="0"/>
        <w:spacing w:after="160"/>
        <w:rPr>
          <w:rFonts w:asciiTheme="minorHAnsi" w:eastAsiaTheme="minorHAnsi" w:hAnsiTheme="minorHAnsi" w:cs="AdvTimes"/>
          <w:sz w:val="22"/>
          <w:szCs w:val="22"/>
        </w:rPr>
      </w:pPr>
      <w:proofErr w:type="spellStart"/>
      <w:r w:rsidRPr="002955AF">
        <w:rPr>
          <w:rFonts w:asciiTheme="minorHAnsi" w:eastAsiaTheme="minorHAnsi" w:hAnsiTheme="minorHAnsi" w:cs="AdvTimes"/>
          <w:sz w:val="22"/>
          <w:szCs w:val="22"/>
        </w:rPr>
        <w:t>Zalizniak</w:t>
      </w:r>
      <w:proofErr w:type="spellEnd"/>
      <w:r w:rsidRPr="002955AF">
        <w:rPr>
          <w:rFonts w:asciiTheme="minorHAnsi" w:eastAsiaTheme="minorHAnsi" w:hAnsiTheme="minorHAnsi" w:cs="AdvTimes"/>
          <w:sz w:val="22"/>
          <w:szCs w:val="22"/>
        </w:rPr>
        <w:t xml:space="preserve">, L. and </w:t>
      </w:r>
      <w:proofErr w:type="spellStart"/>
      <w:r w:rsidRPr="002955AF">
        <w:rPr>
          <w:rFonts w:asciiTheme="minorHAnsi" w:eastAsiaTheme="minorHAnsi" w:hAnsiTheme="minorHAnsi" w:cs="AdvTimes"/>
          <w:sz w:val="22"/>
          <w:szCs w:val="22"/>
        </w:rPr>
        <w:t>Nugegoda</w:t>
      </w:r>
      <w:proofErr w:type="spellEnd"/>
      <w:r w:rsidRPr="002955AF">
        <w:rPr>
          <w:rFonts w:asciiTheme="minorHAnsi" w:eastAsiaTheme="minorHAnsi" w:hAnsiTheme="minorHAnsi" w:cs="AdvTimes"/>
          <w:sz w:val="22"/>
          <w:szCs w:val="22"/>
        </w:rPr>
        <w:t xml:space="preserve">, D. (2006). Effect of sublethal concentrations of chlorpyrifos on three successive generations of </w:t>
      </w:r>
      <w:r w:rsidRPr="002955AF">
        <w:rPr>
          <w:rFonts w:asciiTheme="minorHAnsi" w:eastAsiaTheme="minorHAnsi" w:hAnsiTheme="minorHAnsi" w:cs="AdvMc_Times-i"/>
          <w:sz w:val="22"/>
          <w:szCs w:val="22"/>
        </w:rPr>
        <w:t>Daphnia carinata. Ecotoxicology and Environmental Safety (64) 207–214</w:t>
      </w:r>
    </w:p>
    <w:p w14:paraId="66E5213E" w14:textId="77777777" w:rsidR="002955AF" w:rsidRPr="002955AF" w:rsidRDefault="002955AF" w:rsidP="002955AF">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sidRPr="002955AF">
        <w:rPr>
          <w:rFonts w:asciiTheme="minorHAnsi" w:eastAsiaTheme="minorHAnsi" w:hAnsiTheme="minorHAnsi" w:cstheme="minorBidi"/>
          <w:b/>
          <w:sz w:val="22"/>
          <w:szCs w:val="22"/>
        </w:rPr>
        <w:t>Purpose of Review (DP Barcode or Litigation):</w:t>
      </w:r>
    </w:p>
    <w:p w14:paraId="7F392435" w14:textId="77777777" w:rsidR="002955AF" w:rsidRPr="002955AF" w:rsidRDefault="002955AF" w:rsidP="002955AF">
      <w:pPr>
        <w:tabs>
          <w:tab w:val="left" w:pos="-1080"/>
          <w:tab w:val="left" w:pos="-720"/>
          <w:tab w:val="left" w:pos="0"/>
          <w:tab w:val="left" w:pos="3420"/>
        </w:tabs>
        <w:spacing w:after="110" w:line="259" w:lineRule="auto"/>
        <w:rPr>
          <w:rFonts w:asciiTheme="minorHAnsi" w:eastAsiaTheme="minorHAnsi" w:hAnsiTheme="minorHAnsi" w:cstheme="minorBidi"/>
          <w:sz w:val="22"/>
          <w:szCs w:val="22"/>
        </w:rPr>
      </w:pPr>
      <w:r w:rsidRPr="002955AF">
        <w:rPr>
          <w:rFonts w:asciiTheme="minorHAnsi" w:eastAsiaTheme="minorHAnsi" w:hAnsiTheme="minorHAnsi" w:cstheme="minorBidi"/>
          <w:sz w:val="22"/>
          <w:szCs w:val="22"/>
        </w:rPr>
        <w:t>ESA-Pilot Chlorpyrifos (provides acute LC50 data for SSD and also the sublethal threshold for FW aquatic invertebrates)</w:t>
      </w:r>
    </w:p>
    <w:p w14:paraId="4E2EF98B" w14:textId="77777777" w:rsidR="002955AF" w:rsidRPr="002955AF" w:rsidRDefault="002955AF" w:rsidP="002955AF">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sidRPr="002955AF">
        <w:rPr>
          <w:rFonts w:asciiTheme="minorHAnsi" w:eastAsiaTheme="minorHAnsi" w:hAnsiTheme="minorHAnsi" w:cstheme="minorBidi"/>
          <w:b/>
          <w:sz w:val="22"/>
          <w:szCs w:val="22"/>
        </w:rPr>
        <w:t xml:space="preserve">Date of Review: </w:t>
      </w:r>
      <w:r w:rsidRPr="002955AF">
        <w:rPr>
          <w:rFonts w:asciiTheme="minorHAnsi" w:eastAsiaTheme="minorHAnsi" w:hAnsiTheme="minorHAnsi" w:cstheme="minorBidi"/>
          <w:sz w:val="22"/>
          <w:szCs w:val="22"/>
        </w:rPr>
        <w:t>10-2-15</w:t>
      </w:r>
    </w:p>
    <w:p w14:paraId="7B281FBC" w14:textId="77777777" w:rsidR="002955AF" w:rsidRPr="002955AF" w:rsidRDefault="002955AF" w:rsidP="002955AF">
      <w:pPr>
        <w:tabs>
          <w:tab w:val="left" w:pos="-1080"/>
          <w:tab w:val="left" w:pos="-720"/>
          <w:tab w:val="left" w:pos="0"/>
          <w:tab w:val="left" w:pos="3420"/>
        </w:tabs>
        <w:spacing w:after="110" w:line="259" w:lineRule="auto"/>
        <w:rPr>
          <w:rFonts w:asciiTheme="minorHAnsi" w:eastAsiaTheme="minorHAnsi" w:hAnsiTheme="minorHAnsi" w:cstheme="minorBidi"/>
          <w:sz w:val="22"/>
          <w:szCs w:val="22"/>
          <w:vertAlign w:val="subscript"/>
        </w:rPr>
      </w:pPr>
      <w:r w:rsidRPr="002955AF">
        <w:rPr>
          <w:rFonts w:asciiTheme="minorHAnsi" w:eastAsiaTheme="minorHAnsi" w:hAnsiTheme="minorHAnsi" w:cstheme="minorBidi"/>
          <w:b/>
          <w:sz w:val="22"/>
          <w:szCs w:val="22"/>
        </w:rPr>
        <w:t xml:space="preserve">Summary of Study Findings: </w:t>
      </w:r>
    </w:p>
    <w:p w14:paraId="4D56721F" w14:textId="77777777" w:rsidR="002955AF" w:rsidRPr="002955AF" w:rsidRDefault="002955AF" w:rsidP="002955AF">
      <w:pPr>
        <w:tabs>
          <w:tab w:val="left" w:pos="-1080"/>
          <w:tab w:val="left" w:pos="-720"/>
          <w:tab w:val="left" w:pos="0"/>
          <w:tab w:val="left" w:pos="3420"/>
        </w:tabs>
        <w:spacing w:after="110" w:line="259" w:lineRule="auto"/>
        <w:rPr>
          <w:rFonts w:asciiTheme="minorHAnsi" w:eastAsiaTheme="minorHAnsi" w:hAnsiTheme="minorHAnsi" w:cstheme="minorBidi"/>
          <w:sz w:val="22"/>
          <w:szCs w:val="22"/>
          <w:vertAlign w:val="subscript"/>
        </w:rPr>
      </w:pPr>
      <w:r w:rsidRPr="002955AF">
        <w:rPr>
          <w:rFonts w:asciiTheme="minorHAnsi" w:eastAsiaTheme="minorHAnsi" w:hAnsiTheme="minorHAnsi" w:cstheme="minorBidi"/>
          <w:sz w:val="22"/>
          <w:szCs w:val="22"/>
        </w:rPr>
        <w:t>In a preliminary experiment, a static acute toxicity test was conducted to provide the 48-hour LC</w:t>
      </w:r>
      <w:r w:rsidRPr="002955AF">
        <w:rPr>
          <w:rFonts w:asciiTheme="minorHAnsi" w:eastAsiaTheme="minorHAnsi" w:hAnsiTheme="minorHAnsi" w:cstheme="minorBidi"/>
          <w:sz w:val="22"/>
          <w:szCs w:val="22"/>
          <w:vertAlign w:val="subscript"/>
        </w:rPr>
        <w:t xml:space="preserve">50 </w:t>
      </w:r>
      <w:r w:rsidRPr="002955AF">
        <w:rPr>
          <w:rFonts w:asciiTheme="minorHAnsi" w:eastAsiaTheme="minorHAnsi" w:hAnsiTheme="minorHAnsi" w:cstheme="minorBidi"/>
          <w:sz w:val="22"/>
          <w:szCs w:val="22"/>
        </w:rPr>
        <w:t xml:space="preserve">for </w:t>
      </w:r>
      <w:r w:rsidRPr="002955AF">
        <w:rPr>
          <w:rFonts w:asciiTheme="minorHAnsi" w:eastAsiaTheme="minorHAnsi" w:hAnsiTheme="minorHAnsi" w:cs="AdvMc_Times-i"/>
          <w:i/>
          <w:sz w:val="22"/>
          <w:szCs w:val="22"/>
        </w:rPr>
        <w:t>Daphnia carinata</w:t>
      </w:r>
      <w:r w:rsidRPr="002955AF">
        <w:rPr>
          <w:rFonts w:asciiTheme="minorHAnsi" w:eastAsiaTheme="minorHAnsi" w:hAnsiTheme="minorHAnsi" w:cstheme="minorBidi"/>
          <w:sz w:val="22"/>
          <w:szCs w:val="22"/>
        </w:rPr>
        <w:t>. In this test three replicates of 10 animals were exposed to c</w:t>
      </w:r>
      <w:r w:rsidRPr="002955AF">
        <w:rPr>
          <w:rFonts w:asciiTheme="minorHAnsi" w:eastAsiaTheme="minorHAnsi" w:hAnsiTheme="minorHAnsi" w:cs="AdvTimes"/>
          <w:sz w:val="22"/>
          <w:szCs w:val="22"/>
        </w:rPr>
        <w:t xml:space="preserve">oncentrations ranging from of 0.2–3 </w:t>
      </w:r>
      <w:r w:rsidRPr="002955AF">
        <w:rPr>
          <w:rFonts w:asciiTheme="minorHAnsi" w:eastAsiaTheme="minorHAnsi" w:hAnsiTheme="minorHAnsi" w:cs="AdvPi1"/>
          <w:sz w:val="22"/>
          <w:szCs w:val="22"/>
        </w:rPr>
        <w:t xml:space="preserve">µg </w:t>
      </w:r>
      <w:proofErr w:type="spellStart"/>
      <w:r w:rsidRPr="002955AF">
        <w:rPr>
          <w:rFonts w:asciiTheme="minorHAnsi" w:eastAsiaTheme="minorHAnsi" w:hAnsiTheme="minorHAnsi" w:cs="AdvPi1"/>
          <w:sz w:val="22"/>
          <w:szCs w:val="22"/>
        </w:rPr>
        <w:t>a.i</w:t>
      </w:r>
      <w:proofErr w:type="spellEnd"/>
      <w:r w:rsidRPr="002955AF">
        <w:rPr>
          <w:rFonts w:asciiTheme="minorHAnsi" w:eastAsiaTheme="minorHAnsi" w:hAnsiTheme="minorHAnsi" w:cs="AdvPi1"/>
          <w:sz w:val="22"/>
          <w:szCs w:val="22"/>
        </w:rPr>
        <w:t xml:space="preserve">./L </w:t>
      </w:r>
      <w:r w:rsidRPr="002955AF">
        <w:rPr>
          <w:rFonts w:asciiTheme="minorHAnsi" w:eastAsiaTheme="minorHAnsi" w:hAnsiTheme="minorHAnsi" w:cs="AdvTimes"/>
          <w:sz w:val="22"/>
          <w:szCs w:val="22"/>
        </w:rPr>
        <w:t xml:space="preserve">(nominal concentrations). Negative and solvent (acetone) controls were used. </w:t>
      </w:r>
      <w:r w:rsidRPr="002955AF">
        <w:rPr>
          <w:rFonts w:asciiTheme="minorHAnsi" w:eastAsiaTheme="minorHAnsi" w:hAnsiTheme="minorHAnsi" w:cs="AdvTimes"/>
          <w:b/>
          <w:sz w:val="22"/>
          <w:szCs w:val="22"/>
        </w:rPr>
        <w:t xml:space="preserve">The 48-h LC50 for CPF for </w:t>
      </w:r>
      <w:r w:rsidRPr="002955AF">
        <w:rPr>
          <w:rFonts w:asciiTheme="minorHAnsi" w:eastAsiaTheme="minorHAnsi" w:hAnsiTheme="minorHAnsi" w:cs="AdvMc_Times-i"/>
          <w:b/>
          <w:sz w:val="22"/>
          <w:szCs w:val="22"/>
        </w:rPr>
        <w:t xml:space="preserve">D. carinata </w:t>
      </w:r>
      <w:r w:rsidRPr="002955AF">
        <w:rPr>
          <w:rFonts w:asciiTheme="minorHAnsi" w:eastAsiaTheme="minorHAnsi" w:hAnsiTheme="minorHAnsi" w:cs="AdvTimes"/>
          <w:b/>
          <w:sz w:val="22"/>
          <w:szCs w:val="22"/>
        </w:rPr>
        <w:t>was 0.512 ± 0.062</w:t>
      </w:r>
    </w:p>
    <w:p w14:paraId="0864EECD" w14:textId="77777777" w:rsidR="002955AF" w:rsidRPr="002955AF" w:rsidRDefault="002955AF" w:rsidP="002955AF">
      <w:pPr>
        <w:autoSpaceDE w:val="0"/>
        <w:autoSpaceDN w:val="0"/>
        <w:adjustRightInd w:val="0"/>
        <w:spacing w:after="160" w:line="259" w:lineRule="auto"/>
        <w:rPr>
          <w:rFonts w:asciiTheme="minorHAnsi" w:hAnsiTheme="minorHAnsi" w:cs="AdvTimes"/>
          <w:sz w:val="22"/>
          <w:szCs w:val="22"/>
        </w:rPr>
      </w:pPr>
      <w:r w:rsidRPr="002955AF">
        <w:rPr>
          <w:rFonts w:asciiTheme="minorHAnsi" w:eastAsiaTheme="minorHAnsi" w:hAnsiTheme="minorHAnsi" w:cstheme="minorBidi"/>
          <w:sz w:val="22"/>
          <w:szCs w:val="22"/>
        </w:rPr>
        <w:t xml:space="preserve">In the main experiment, the authors investigated the effects of sublethal concentrations </w:t>
      </w:r>
      <w:r w:rsidRPr="002955AF">
        <w:rPr>
          <w:rFonts w:asciiTheme="minorHAnsi" w:eastAsiaTheme="minorHAnsi" w:hAnsiTheme="minorHAnsi" w:cs="AdvTimes"/>
          <w:sz w:val="22"/>
          <w:szCs w:val="22"/>
        </w:rPr>
        <w:t xml:space="preserve">of chlorpyrifos (ranging from 0.005 (0.01 LC50) to 0.500 </w:t>
      </w:r>
      <w:r w:rsidRPr="002955AF">
        <w:rPr>
          <w:rFonts w:asciiTheme="minorHAnsi" w:eastAsiaTheme="minorHAnsi" w:hAnsiTheme="minorHAnsi" w:cs="AdvPi1"/>
          <w:sz w:val="22"/>
          <w:szCs w:val="22"/>
        </w:rPr>
        <w:t xml:space="preserve">µg </w:t>
      </w:r>
      <w:proofErr w:type="spellStart"/>
      <w:r w:rsidRPr="002955AF">
        <w:rPr>
          <w:rFonts w:asciiTheme="minorHAnsi" w:eastAsiaTheme="minorHAnsi" w:hAnsiTheme="minorHAnsi" w:cs="AdvPi1"/>
          <w:sz w:val="22"/>
          <w:szCs w:val="22"/>
        </w:rPr>
        <w:t>a.i</w:t>
      </w:r>
      <w:proofErr w:type="spellEnd"/>
      <w:r w:rsidRPr="002955AF">
        <w:rPr>
          <w:rFonts w:asciiTheme="minorHAnsi" w:eastAsiaTheme="minorHAnsi" w:hAnsiTheme="minorHAnsi" w:cs="AdvPi1"/>
          <w:sz w:val="22"/>
          <w:szCs w:val="22"/>
        </w:rPr>
        <w:t xml:space="preserve">./L </w:t>
      </w:r>
      <w:r w:rsidRPr="002955AF">
        <w:rPr>
          <w:rFonts w:asciiTheme="minorHAnsi" w:eastAsiaTheme="minorHAnsi" w:hAnsiTheme="minorHAnsi" w:cs="AdvTimes"/>
          <w:sz w:val="22"/>
          <w:szCs w:val="22"/>
        </w:rPr>
        <w:t xml:space="preserve"> (1 LC50)) on population characteristics of individual cultures of </w:t>
      </w:r>
      <w:r w:rsidRPr="002955AF">
        <w:rPr>
          <w:rFonts w:asciiTheme="minorHAnsi" w:eastAsiaTheme="minorHAnsi" w:hAnsiTheme="minorHAnsi" w:cs="AdvMc_Times-i"/>
          <w:i/>
          <w:sz w:val="22"/>
          <w:szCs w:val="22"/>
        </w:rPr>
        <w:t>Daphnia carinata</w:t>
      </w:r>
      <w:r w:rsidRPr="002955AF">
        <w:rPr>
          <w:rFonts w:asciiTheme="minorHAnsi" w:eastAsiaTheme="minorHAnsi" w:hAnsiTheme="minorHAnsi" w:cs="AdvMc_Times-i"/>
          <w:sz w:val="22"/>
          <w:szCs w:val="22"/>
        </w:rPr>
        <w:t xml:space="preserve"> </w:t>
      </w:r>
      <w:r w:rsidRPr="002955AF">
        <w:rPr>
          <w:rFonts w:asciiTheme="minorHAnsi" w:eastAsiaTheme="minorHAnsi" w:hAnsiTheme="minorHAnsi" w:cs="AdvTimes"/>
          <w:sz w:val="22"/>
          <w:szCs w:val="22"/>
        </w:rPr>
        <w:t xml:space="preserve">over 21 days with subsequent testing of the two next generations.  </w:t>
      </w:r>
      <w:r w:rsidRPr="002955AF">
        <w:rPr>
          <w:rFonts w:asciiTheme="minorHAnsi" w:eastAsia="Calibri" w:hAnsiTheme="minorHAnsi" w:cs="Calibri"/>
          <w:sz w:val="22"/>
          <w:szCs w:val="22"/>
        </w:rPr>
        <w:t xml:space="preserve">In this test, fifteen juveniles (24-hour old laboratory reared) were placed individually in 25 ml Mc </w:t>
      </w:r>
      <w:proofErr w:type="spellStart"/>
      <w:r w:rsidRPr="002955AF">
        <w:rPr>
          <w:rFonts w:asciiTheme="minorHAnsi" w:eastAsia="Calibri" w:hAnsiTheme="minorHAnsi" w:cs="Calibri"/>
          <w:sz w:val="22"/>
          <w:szCs w:val="22"/>
        </w:rPr>
        <w:t>Artney</w:t>
      </w:r>
      <w:proofErr w:type="spellEnd"/>
      <w:r w:rsidRPr="002955AF">
        <w:rPr>
          <w:rFonts w:asciiTheme="minorHAnsi" w:eastAsia="Calibri" w:hAnsiTheme="minorHAnsi" w:cs="Calibri"/>
          <w:sz w:val="22"/>
          <w:szCs w:val="22"/>
        </w:rPr>
        <w:t xml:space="preserve"> bottles with M4 medium, fed green algae and the medium was replaced daily.  Chlorpyrifos (99.6% purity) was used and was prepared with acetone (solvent) and a series of dilutions was made to prepare the 0.005, 0.025, 0.05, 0.25, and 0.5 µg </w:t>
      </w:r>
      <w:proofErr w:type="spellStart"/>
      <w:r w:rsidRPr="002955AF">
        <w:rPr>
          <w:rFonts w:asciiTheme="minorHAnsi" w:eastAsia="Calibri" w:hAnsiTheme="minorHAnsi" w:cs="Calibri"/>
          <w:sz w:val="22"/>
          <w:szCs w:val="22"/>
        </w:rPr>
        <w:t>a.i</w:t>
      </w:r>
      <w:proofErr w:type="spellEnd"/>
      <w:r w:rsidRPr="002955AF">
        <w:rPr>
          <w:rFonts w:asciiTheme="minorHAnsi" w:eastAsia="Calibri" w:hAnsiTheme="minorHAnsi" w:cs="Calibri"/>
          <w:sz w:val="22"/>
          <w:szCs w:val="22"/>
        </w:rPr>
        <w:t xml:space="preserve">./L  test concentrations. The highest concentration was measured with a recovery rate of 97% (0.44 µg </w:t>
      </w:r>
      <w:proofErr w:type="spellStart"/>
      <w:r w:rsidRPr="002955AF">
        <w:rPr>
          <w:rFonts w:asciiTheme="minorHAnsi" w:eastAsia="Calibri" w:hAnsiTheme="minorHAnsi" w:cs="Calibri"/>
          <w:sz w:val="22"/>
          <w:szCs w:val="22"/>
        </w:rPr>
        <w:t>a.i</w:t>
      </w:r>
      <w:proofErr w:type="spellEnd"/>
      <w:r w:rsidRPr="002955AF">
        <w:rPr>
          <w:rFonts w:asciiTheme="minorHAnsi" w:eastAsia="Calibri" w:hAnsiTheme="minorHAnsi" w:cs="Calibri"/>
          <w:sz w:val="22"/>
          <w:szCs w:val="22"/>
        </w:rPr>
        <w:t>./L ).  The endpoints for the 1</w:t>
      </w:r>
      <w:r w:rsidRPr="002955AF">
        <w:rPr>
          <w:rFonts w:asciiTheme="minorHAnsi" w:eastAsia="Calibri" w:hAnsiTheme="minorHAnsi" w:cs="Calibri"/>
          <w:sz w:val="22"/>
          <w:szCs w:val="22"/>
          <w:vertAlign w:val="superscript"/>
        </w:rPr>
        <w:t>st</w:t>
      </w:r>
      <w:r w:rsidRPr="002955AF">
        <w:rPr>
          <w:rFonts w:asciiTheme="minorHAnsi" w:eastAsia="Calibri" w:hAnsiTheme="minorHAnsi" w:cs="Calibri"/>
          <w:sz w:val="22"/>
          <w:szCs w:val="22"/>
        </w:rPr>
        <w:t xml:space="preserve"> and 2</w:t>
      </w:r>
      <w:r w:rsidRPr="002955AF">
        <w:rPr>
          <w:rFonts w:asciiTheme="minorHAnsi" w:eastAsia="Calibri" w:hAnsiTheme="minorHAnsi" w:cs="Calibri"/>
          <w:sz w:val="22"/>
          <w:szCs w:val="22"/>
          <w:vertAlign w:val="superscript"/>
        </w:rPr>
        <w:t>nd</w:t>
      </w:r>
      <w:r w:rsidRPr="002955AF">
        <w:rPr>
          <w:rFonts w:asciiTheme="minorHAnsi" w:eastAsia="Calibri" w:hAnsiTheme="minorHAnsi" w:cs="Calibri"/>
          <w:sz w:val="22"/>
          <w:szCs w:val="22"/>
        </w:rPr>
        <w:t xml:space="preserve"> generations observed were survival, fecundity, time to first brood, number of offspring per female, and size of the females after 21d of exposure.   </w:t>
      </w:r>
    </w:p>
    <w:p w14:paraId="2329D24A" w14:textId="77777777" w:rsidR="002955AF" w:rsidRPr="002955AF" w:rsidRDefault="002955AF" w:rsidP="002955AF">
      <w:pPr>
        <w:autoSpaceDE w:val="0"/>
        <w:autoSpaceDN w:val="0"/>
        <w:adjustRightInd w:val="0"/>
        <w:spacing w:after="160" w:line="259" w:lineRule="auto"/>
        <w:rPr>
          <w:rFonts w:asciiTheme="minorHAnsi" w:eastAsiaTheme="minorHAnsi" w:hAnsiTheme="minorHAnsi" w:cs="AdvTimes"/>
          <w:sz w:val="22"/>
          <w:szCs w:val="22"/>
        </w:rPr>
      </w:pPr>
      <w:r w:rsidRPr="002955AF">
        <w:rPr>
          <w:rFonts w:asciiTheme="minorHAnsi" w:eastAsiaTheme="minorHAnsi" w:hAnsiTheme="minorHAnsi" w:cs="AdvMc_Times-i"/>
          <w:sz w:val="22"/>
          <w:szCs w:val="22"/>
        </w:rPr>
        <w:t>For the 2</w:t>
      </w:r>
      <w:r w:rsidRPr="002955AF">
        <w:rPr>
          <w:rFonts w:asciiTheme="minorHAnsi" w:eastAsiaTheme="minorHAnsi" w:hAnsiTheme="minorHAnsi" w:cs="AdvMc_Times-i"/>
          <w:sz w:val="22"/>
          <w:szCs w:val="22"/>
          <w:vertAlign w:val="superscript"/>
        </w:rPr>
        <w:t>nd</w:t>
      </w:r>
      <w:r w:rsidRPr="002955AF">
        <w:rPr>
          <w:rFonts w:asciiTheme="minorHAnsi" w:eastAsiaTheme="minorHAnsi" w:hAnsiTheme="minorHAnsi" w:cs="AdvMc_Times-i"/>
          <w:sz w:val="22"/>
          <w:szCs w:val="22"/>
        </w:rPr>
        <w:t xml:space="preserve"> generation assay, </w:t>
      </w:r>
      <w:r w:rsidRPr="002955AF">
        <w:rPr>
          <w:rFonts w:asciiTheme="minorHAnsi" w:eastAsiaTheme="minorHAnsi" w:hAnsiTheme="minorHAnsi" w:cs="AdvTimes"/>
          <w:sz w:val="22"/>
          <w:szCs w:val="22"/>
        </w:rPr>
        <w:t xml:space="preserve">15 offspring were taken from each treatment and control from the parent generation concentration and placed in the corresponding concentrations of CPF. There was no concentration of 0.5 </w:t>
      </w:r>
      <w:r w:rsidRPr="002955AF">
        <w:rPr>
          <w:rFonts w:asciiTheme="minorHAnsi" w:eastAsiaTheme="minorHAnsi" w:hAnsiTheme="minorHAnsi" w:cs="AdvPi1"/>
          <w:sz w:val="22"/>
          <w:szCs w:val="22"/>
        </w:rPr>
        <w:t>m</w:t>
      </w:r>
      <w:r w:rsidRPr="002955AF">
        <w:rPr>
          <w:rFonts w:asciiTheme="minorHAnsi" w:eastAsiaTheme="minorHAnsi" w:hAnsiTheme="minorHAnsi" w:cs="AdvTimes"/>
          <w:sz w:val="22"/>
          <w:szCs w:val="22"/>
        </w:rPr>
        <w:t xml:space="preserve">g/L (1 LC50), because all the animals in the parent generation died at this concentration before they started to reproduce. Offspring were usually taken on the third day from the onset of reproduction. </w:t>
      </w:r>
    </w:p>
    <w:p w14:paraId="167533FB" w14:textId="1FCFECA5" w:rsidR="002955AF" w:rsidRPr="002955AF" w:rsidRDefault="002955AF" w:rsidP="002955AF">
      <w:pPr>
        <w:autoSpaceDE w:val="0"/>
        <w:autoSpaceDN w:val="0"/>
        <w:adjustRightInd w:val="0"/>
        <w:spacing w:after="160" w:line="259" w:lineRule="auto"/>
        <w:rPr>
          <w:rFonts w:asciiTheme="minorHAnsi" w:eastAsiaTheme="minorHAnsi" w:hAnsiTheme="minorHAnsi" w:cs="AdvTimes"/>
          <w:color w:val="000000"/>
          <w:sz w:val="22"/>
          <w:szCs w:val="22"/>
        </w:rPr>
      </w:pPr>
      <w:r w:rsidRPr="002955AF">
        <w:rPr>
          <w:rFonts w:asciiTheme="minorHAnsi" w:eastAsiaTheme="minorHAnsi" w:hAnsiTheme="minorHAnsi" w:cs="AdvMc_Times-i"/>
          <w:color w:val="000000"/>
          <w:sz w:val="22"/>
          <w:szCs w:val="22"/>
        </w:rPr>
        <w:t>After the chronic exposure assays, a post-experiment 48-h LC50 test was conducted with the third generation of daphnids</w:t>
      </w:r>
      <w:r w:rsidRPr="002955AF">
        <w:rPr>
          <w:rFonts w:asciiTheme="minorHAnsi" w:eastAsiaTheme="minorHAnsi" w:hAnsiTheme="minorHAnsi" w:cs="AdvTimes"/>
          <w:color w:val="000000"/>
          <w:sz w:val="22"/>
          <w:szCs w:val="22"/>
        </w:rPr>
        <w:t xml:space="preserve">. Thus, when the second generation of </w:t>
      </w:r>
      <w:r w:rsidRPr="002955AF">
        <w:rPr>
          <w:rFonts w:asciiTheme="minorHAnsi" w:eastAsiaTheme="minorHAnsi" w:hAnsiTheme="minorHAnsi" w:cs="AdvMc_Times-i"/>
          <w:color w:val="000000"/>
          <w:sz w:val="22"/>
          <w:szCs w:val="22"/>
        </w:rPr>
        <w:t xml:space="preserve">D. carinata </w:t>
      </w:r>
      <w:r w:rsidRPr="002955AF">
        <w:rPr>
          <w:rFonts w:asciiTheme="minorHAnsi" w:eastAsiaTheme="minorHAnsi" w:hAnsiTheme="minorHAnsi" w:cs="AdvTimes"/>
          <w:color w:val="000000"/>
          <w:sz w:val="22"/>
          <w:szCs w:val="22"/>
        </w:rPr>
        <w:t>produced enough offspring, a 48-h LC50 test (static) was</w:t>
      </w:r>
      <w:r w:rsidRPr="002955AF">
        <w:rPr>
          <w:rFonts w:asciiTheme="minorHAnsi" w:eastAsiaTheme="minorHAnsi" w:hAnsiTheme="minorHAnsi" w:cs="AdvMc_Times-i"/>
          <w:color w:val="000000"/>
          <w:sz w:val="22"/>
          <w:szCs w:val="22"/>
        </w:rPr>
        <w:t xml:space="preserve"> </w:t>
      </w:r>
      <w:r w:rsidRPr="002955AF">
        <w:rPr>
          <w:rFonts w:asciiTheme="minorHAnsi" w:eastAsiaTheme="minorHAnsi" w:hAnsiTheme="minorHAnsi" w:cs="AdvTimes"/>
          <w:color w:val="000000"/>
          <w:sz w:val="22"/>
          <w:szCs w:val="22"/>
        </w:rPr>
        <w:t xml:space="preserve">conducted for each treatment and controls. Concentrations from 0.1 to 0.8 </w:t>
      </w:r>
      <w:r w:rsidRPr="002955AF">
        <w:rPr>
          <w:rFonts w:asciiTheme="minorHAnsi" w:eastAsiaTheme="minorHAnsi" w:hAnsiTheme="minorHAnsi" w:cs="AdvPi1"/>
          <w:color w:val="000000"/>
          <w:sz w:val="22"/>
          <w:szCs w:val="22"/>
        </w:rPr>
        <w:t xml:space="preserve">µg </w:t>
      </w:r>
      <w:proofErr w:type="spellStart"/>
      <w:r w:rsidRPr="002955AF">
        <w:rPr>
          <w:rFonts w:asciiTheme="minorHAnsi" w:eastAsiaTheme="minorHAnsi" w:hAnsiTheme="minorHAnsi" w:cs="AdvPi1"/>
          <w:color w:val="000000"/>
          <w:sz w:val="22"/>
          <w:szCs w:val="22"/>
        </w:rPr>
        <w:t>a.i</w:t>
      </w:r>
      <w:proofErr w:type="spellEnd"/>
      <w:r w:rsidRPr="002955AF">
        <w:rPr>
          <w:rFonts w:asciiTheme="minorHAnsi" w:eastAsiaTheme="minorHAnsi" w:hAnsiTheme="minorHAnsi" w:cs="AdvPi1"/>
          <w:color w:val="000000"/>
          <w:sz w:val="22"/>
          <w:szCs w:val="22"/>
        </w:rPr>
        <w:t xml:space="preserve">./L </w:t>
      </w:r>
      <w:r w:rsidRPr="002955AF">
        <w:rPr>
          <w:rFonts w:asciiTheme="minorHAnsi" w:eastAsiaTheme="minorHAnsi" w:hAnsiTheme="minorHAnsi" w:cs="AdvTimes"/>
          <w:color w:val="000000"/>
          <w:sz w:val="22"/>
          <w:szCs w:val="22"/>
        </w:rPr>
        <w:t xml:space="preserve"> were used. The volume of a replicate was</w:t>
      </w:r>
      <w:r w:rsidRPr="002955AF">
        <w:rPr>
          <w:rFonts w:asciiTheme="minorHAnsi" w:eastAsiaTheme="minorHAnsi" w:hAnsiTheme="minorHAnsi" w:cs="AdvMc_Times-i"/>
          <w:color w:val="000000"/>
          <w:sz w:val="22"/>
          <w:szCs w:val="22"/>
        </w:rPr>
        <w:t xml:space="preserve"> </w:t>
      </w:r>
      <w:r w:rsidRPr="002955AF">
        <w:rPr>
          <w:rFonts w:asciiTheme="minorHAnsi" w:eastAsiaTheme="minorHAnsi" w:hAnsiTheme="minorHAnsi" w:cs="AdvTimes"/>
          <w:color w:val="000000"/>
          <w:sz w:val="22"/>
          <w:szCs w:val="22"/>
        </w:rPr>
        <w:t xml:space="preserve">25 </w:t>
      </w:r>
      <w:proofErr w:type="spellStart"/>
      <w:r w:rsidRPr="002955AF">
        <w:rPr>
          <w:rFonts w:asciiTheme="minorHAnsi" w:eastAsiaTheme="minorHAnsi" w:hAnsiTheme="minorHAnsi" w:cs="AdvTimes"/>
          <w:color w:val="000000"/>
          <w:sz w:val="22"/>
          <w:szCs w:val="22"/>
        </w:rPr>
        <w:t>mL.</w:t>
      </w:r>
      <w:proofErr w:type="spellEnd"/>
      <w:r w:rsidRPr="002955AF">
        <w:rPr>
          <w:rFonts w:asciiTheme="minorHAnsi" w:eastAsiaTheme="minorHAnsi" w:hAnsiTheme="minorHAnsi" w:cs="AdvTimes"/>
          <w:color w:val="000000"/>
          <w:sz w:val="22"/>
          <w:szCs w:val="22"/>
        </w:rPr>
        <w:t xml:space="preserve"> The 48-h LC50 values were determined separately for each group of third generation daphnids from parents pre-exposed to CPF (0.01 LC50, 0.05 LC50, and 0.1</w:t>
      </w:r>
      <w:r w:rsidR="00972326">
        <w:rPr>
          <w:rFonts w:asciiTheme="minorHAnsi" w:eastAsiaTheme="minorHAnsi" w:hAnsiTheme="minorHAnsi" w:cs="AdvTimes"/>
          <w:color w:val="000000"/>
          <w:sz w:val="22"/>
          <w:szCs w:val="22"/>
        </w:rPr>
        <w:t xml:space="preserve"> </w:t>
      </w:r>
      <w:r w:rsidRPr="002955AF">
        <w:rPr>
          <w:rFonts w:asciiTheme="minorHAnsi" w:eastAsiaTheme="minorHAnsi" w:hAnsiTheme="minorHAnsi" w:cs="AdvTimes"/>
          <w:color w:val="000000"/>
          <w:sz w:val="22"/>
          <w:szCs w:val="22"/>
        </w:rPr>
        <w:t xml:space="preserve">LC50). </w:t>
      </w:r>
    </w:p>
    <w:p w14:paraId="2957E885" w14:textId="77777777" w:rsidR="002955AF" w:rsidRPr="00614142" w:rsidRDefault="002955AF" w:rsidP="002955AF">
      <w:pPr>
        <w:autoSpaceDE w:val="0"/>
        <w:autoSpaceDN w:val="0"/>
        <w:adjustRightInd w:val="0"/>
        <w:spacing w:after="160" w:line="259" w:lineRule="auto"/>
        <w:rPr>
          <w:rFonts w:asciiTheme="minorHAnsi" w:eastAsiaTheme="minorHAnsi" w:hAnsiTheme="minorHAnsi" w:cs="AdvTimes"/>
          <w:sz w:val="22"/>
          <w:szCs w:val="22"/>
        </w:rPr>
      </w:pPr>
      <w:r w:rsidRPr="002955AF">
        <w:rPr>
          <w:rFonts w:asciiTheme="minorHAnsi" w:eastAsiaTheme="minorHAnsi" w:hAnsiTheme="minorHAnsi" w:cs="AdvTimes"/>
          <w:sz w:val="22"/>
          <w:szCs w:val="22"/>
        </w:rPr>
        <w:t xml:space="preserve">Data derived from the experiments (body length of females, time to the first brood, number of offspring per female) were analyzed using analysis of variance (SPSS) and the LC50 values were determined using Probit analysis. A one-way ANOVA followed by </w:t>
      </w:r>
      <w:proofErr w:type="spellStart"/>
      <w:r w:rsidRPr="002955AF">
        <w:rPr>
          <w:rFonts w:asciiTheme="minorHAnsi" w:eastAsiaTheme="minorHAnsi" w:hAnsiTheme="minorHAnsi" w:cs="AdvTimes"/>
          <w:sz w:val="22"/>
          <w:szCs w:val="22"/>
        </w:rPr>
        <w:t>Dunnet</w:t>
      </w:r>
      <w:proofErr w:type="spellEnd"/>
      <w:r w:rsidRPr="002955AF">
        <w:rPr>
          <w:rFonts w:asciiTheme="minorHAnsi" w:eastAsiaTheme="minorHAnsi" w:hAnsiTheme="minorHAnsi" w:cs="AdvTimes"/>
          <w:sz w:val="22"/>
          <w:szCs w:val="22"/>
        </w:rPr>
        <w:t xml:space="preserve"> multiple comparisons was performed, but the results were inconclusive. However, when each treatment was compared pairwise to control using Student </w:t>
      </w:r>
      <w:r w:rsidRPr="002955AF">
        <w:rPr>
          <w:rFonts w:asciiTheme="minorHAnsi" w:eastAsiaTheme="minorHAnsi" w:hAnsiTheme="minorHAnsi" w:cs="AdvMc_Times-i"/>
          <w:sz w:val="22"/>
          <w:szCs w:val="22"/>
        </w:rPr>
        <w:t>t</w:t>
      </w:r>
      <w:r w:rsidRPr="002955AF">
        <w:rPr>
          <w:rFonts w:asciiTheme="minorHAnsi" w:eastAsiaTheme="minorHAnsi" w:hAnsiTheme="minorHAnsi" w:cs="AdvTimes"/>
          <w:sz w:val="22"/>
          <w:szCs w:val="22"/>
        </w:rPr>
        <w:t xml:space="preserve">-test for unequal variances, the differences were evident at </w:t>
      </w:r>
      <w:r w:rsidRPr="002955AF">
        <w:rPr>
          <w:rFonts w:asciiTheme="minorHAnsi" w:eastAsiaTheme="minorHAnsi" w:hAnsiTheme="minorHAnsi" w:cs="AdvMc_Times-i"/>
          <w:sz w:val="22"/>
          <w:szCs w:val="22"/>
        </w:rPr>
        <w:t>P=</w:t>
      </w:r>
      <w:r w:rsidRPr="002955AF">
        <w:rPr>
          <w:rFonts w:asciiTheme="minorHAnsi" w:eastAsiaTheme="minorHAnsi" w:hAnsiTheme="minorHAnsi" w:cs="AdvMacMthSyN"/>
          <w:sz w:val="22"/>
          <w:szCs w:val="22"/>
        </w:rPr>
        <w:t xml:space="preserve"> </w:t>
      </w:r>
      <w:r w:rsidRPr="002955AF">
        <w:rPr>
          <w:rFonts w:asciiTheme="minorHAnsi" w:eastAsiaTheme="minorHAnsi" w:hAnsiTheme="minorHAnsi" w:cs="AdvTimes"/>
          <w:sz w:val="22"/>
          <w:szCs w:val="22"/>
        </w:rPr>
        <w:t>0</w:t>
      </w:r>
      <w:r w:rsidRPr="002955AF">
        <w:rPr>
          <w:rFonts w:asciiTheme="minorHAnsi" w:eastAsiaTheme="minorHAnsi" w:hAnsiTheme="minorHAnsi" w:cs="AdvMacMthIt"/>
          <w:i/>
          <w:iCs/>
          <w:sz w:val="22"/>
          <w:szCs w:val="22"/>
        </w:rPr>
        <w:t>.</w:t>
      </w:r>
      <w:r w:rsidRPr="002955AF">
        <w:rPr>
          <w:rFonts w:asciiTheme="minorHAnsi" w:eastAsiaTheme="minorHAnsi" w:hAnsiTheme="minorHAnsi" w:cs="AdvTimes"/>
          <w:sz w:val="22"/>
          <w:szCs w:val="22"/>
        </w:rPr>
        <w:t xml:space="preserve">05. </w:t>
      </w:r>
      <w:r w:rsidRPr="002955AF">
        <w:rPr>
          <w:rFonts w:asciiTheme="minorHAnsi" w:eastAsiaTheme="minorHAnsi" w:hAnsiTheme="minorHAnsi" w:cs="AdvTimes"/>
          <w:color w:val="000000"/>
          <w:sz w:val="22"/>
          <w:szCs w:val="22"/>
        </w:rPr>
        <w:t>There were significant differences between combined control and surviving treatments for</w:t>
      </w:r>
      <w:r w:rsidRPr="002955AF">
        <w:rPr>
          <w:rFonts w:asciiTheme="minorHAnsi" w:eastAsiaTheme="minorHAnsi" w:hAnsiTheme="minorHAnsi" w:cs="AdvTimes"/>
          <w:sz w:val="22"/>
          <w:szCs w:val="22"/>
        </w:rPr>
        <w:t xml:space="preserve"> </w:t>
      </w:r>
      <w:r w:rsidRPr="002955AF">
        <w:rPr>
          <w:rFonts w:asciiTheme="minorHAnsi" w:eastAsiaTheme="minorHAnsi" w:hAnsiTheme="minorHAnsi" w:cs="AdvTimes"/>
          <w:color w:val="000000"/>
          <w:sz w:val="22"/>
          <w:szCs w:val="22"/>
        </w:rPr>
        <w:t xml:space="preserve">the number of offspring per female (all treatments) and the size of animals at the end of exposure for concentration 0.025 µg </w:t>
      </w:r>
      <w:proofErr w:type="spellStart"/>
      <w:r w:rsidRPr="002955AF">
        <w:rPr>
          <w:rFonts w:asciiTheme="minorHAnsi" w:eastAsiaTheme="minorHAnsi" w:hAnsiTheme="minorHAnsi" w:cs="AdvTimes"/>
          <w:color w:val="000000"/>
          <w:sz w:val="22"/>
          <w:szCs w:val="22"/>
        </w:rPr>
        <w:t>a.i</w:t>
      </w:r>
      <w:proofErr w:type="spellEnd"/>
      <w:r w:rsidRPr="002955AF">
        <w:rPr>
          <w:rFonts w:asciiTheme="minorHAnsi" w:eastAsiaTheme="minorHAnsi" w:hAnsiTheme="minorHAnsi" w:cs="AdvTimes"/>
          <w:color w:val="000000"/>
          <w:sz w:val="22"/>
          <w:szCs w:val="22"/>
        </w:rPr>
        <w:t xml:space="preserve">./L  (other 2 not stat. sig. ). </w:t>
      </w:r>
      <w:r w:rsidRPr="00614142">
        <w:rPr>
          <w:rFonts w:asciiTheme="minorHAnsi" w:eastAsia="Calibri" w:hAnsiTheme="minorHAnsi" w:cs="Calibri"/>
          <w:sz w:val="22"/>
          <w:szCs w:val="22"/>
        </w:rPr>
        <w:t xml:space="preserve">Based on the statistically significant reduction in number of offspring per female at all treatments for the first generation daphnids (~20% based on visual interpretation from the graphic), the LOAEC from this study is 0.005 µg </w:t>
      </w:r>
      <w:proofErr w:type="spellStart"/>
      <w:r w:rsidRPr="00614142">
        <w:rPr>
          <w:rFonts w:asciiTheme="minorHAnsi" w:eastAsia="Calibri" w:hAnsiTheme="minorHAnsi" w:cs="Calibri"/>
          <w:sz w:val="22"/>
          <w:szCs w:val="22"/>
        </w:rPr>
        <w:t>a.i</w:t>
      </w:r>
      <w:proofErr w:type="spellEnd"/>
      <w:r w:rsidRPr="00614142">
        <w:rPr>
          <w:rFonts w:asciiTheme="minorHAnsi" w:eastAsia="Calibri" w:hAnsiTheme="minorHAnsi" w:cs="Calibri"/>
          <w:sz w:val="22"/>
          <w:szCs w:val="22"/>
        </w:rPr>
        <w:t xml:space="preserve">./L (nominal). </w:t>
      </w:r>
    </w:p>
    <w:p w14:paraId="2C8002F8" w14:textId="77777777" w:rsidR="002955AF" w:rsidRPr="002955AF" w:rsidRDefault="002955AF" w:rsidP="002955AF">
      <w:pPr>
        <w:autoSpaceDE w:val="0"/>
        <w:autoSpaceDN w:val="0"/>
        <w:adjustRightInd w:val="0"/>
        <w:spacing w:after="160" w:line="259" w:lineRule="auto"/>
        <w:rPr>
          <w:rFonts w:asciiTheme="minorHAnsi" w:eastAsiaTheme="minorHAnsi" w:hAnsiTheme="minorHAnsi" w:cs="AdvTimes"/>
          <w:sz w:val="22"/>
          <w:szCs w:val="22"/>
        </w:rPr>
      </w:pPr>
      <w:r w:rsidRPr="002955AF">
        <w:rPr>
          <w:rFonts w:asciiTheme="minorHAnsi" w:eastAsiaTheme="minorHAnsi" w:hAnsiTheme="minorHAnsi" w:cs="AdvTimes"/>
          <w:sz w:val="22"/>
          <w:szCs w:val="22"/>
        </w:rPr>
        <w:t xml:space="preserve">In the second generation, the most affected endpoint was time to the first brood with an indication of </w:t>
      </w:r>
      <w:proofErr w:type="spellStart"/>
      <w:r w:rsidRPr="002955AF">
        <w:rPr>
          <w:rFonts w:asciiTheme="minorHAnsi" w:eastAsiaTheme="minorHAnsi" w:hAnsiTheme="minorHAnsi" w:cs="AdvTimes"/>
          <w:sz w:val="22"/>
          <w:szCs w:val="22"/>
        </w:rPr>
        <w:t>hormesis</w:t>
      </w:r>
      <w:proofErr w:type="spellEnd"/>
      <w:r w:rsidRPr="002955AF">
        <w:rPr>
          <w:rFonts w:asciiTheme="minorHAnsi" w:eastAsiaTheme="minorHAnsi" w:hAnsiTheme="minorHAnsi" w:cs="AdvTimes"/>
          <w:sz w:val="22"/>
          <w:szCs w:val="22"/>
        </w:rPr>
        <w:t xml:space="preserve">. The LC50 tests were then conducted using animals of the third generation from each of the exposures in individual tests. Despite the absence of a negative effect of chlorpyrifos in the second generation, results of testing the third generation showed constant significant decline in LC50 from control daphnids through to 0.05 µg </w:t>
      </w:r>
      <w:proofErr w:type="spellStart"/>
      <w:r w:rsidRPr="002955AF">
        <w:rPr>
          <w:rFonts w:asciiTheme="minorHAnsi" w:eastAsiaTheme="minorHAnsi" w:hAnsiTheme="minorHAnsi" w:cs="AdvTimes"/>
          <w:sz w:val="22"/>
          <w:szCs w:val="22"/>
        </w:rPr>
        <w:t>a.i</w:t>
      </w:r>
      <w:proofErr w:type="spellEnd"/>
      <w:r w:rsidRPr="002955AF">
        <w:rPr>
          <w:rFonts w:asciiTheme="minorHAnsi" w:eastAsiaTheme="minorHAnsi" w:hAnsiTheme="minorHAnsi" w:cs="AdvTimes"/>
          <w:sz w:val="22"/>
          <w:szCs w:val="22"/>
        </w:rPr>
        <w:t xml:space="preserve">./L  pre-exposed daphnids (the highest concentration tested). </w:t>
      </w:r>
    </w:p>
    <w:p w14:paraId="45FEB6F7" w14:textId="77777777" w:rsidR="002955AF" w:rsidRPr="002955AF" w:rsidRDefault="002955AF" w:rsidP="002955AF">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sidRPr="002955AF">
        <w:rPr>
          <w:rFonts w:asciiTheme="minorHAnsi" w:eastAsiaTheme="minorHAnsi" w:hAnsiTheme="minorHAnsi" w:cstheme="minorBidi"/>
          <w:b/>
          <w:sz w:val="22"/>
          <w:szCs w:val="22"/>
        </w:rPr>
        <w:t>Description of Use in Document (QUAL, QUAN, INV): QUAN</w:t>
      </w:r>
    </w:p>
    <w:p w14:paraId="57BDF786" w14:textId="77777777" w:rsidR="002955AF" w:rsidRPr="002955AF" w:rsidRDefault="002955AF" w:rsidP="002955AF">
      <w:pPr>
        <w:tabs>
          <w:tab w:val="left" w:pos="-1080"/>
          <w:tab w:val="left" w:pos="-720"/>
          <w:tab w:val="left" w:pos="0"/>
          <w:tab w:val="left" w:pos="3420"/>
        </w:tabs>
        <w:spacing w:after="110" w:line="259" w:lineRule="auto"/>
        <w:rPr>
          <w:rFonts w:asciiTheme="minorHAnsi" w:eastAsiaTheme="minorHAnsi" w:hAnsiTheme="minorHAnsi" w:cstheme="minorBidi"/>
          <w:sz w:val="22"/>
          <w:szCs w:val="22"/>
        </w:rPr>
      </w:pPr>
      <w:r w:rsidRPr="002955AF">
        <w:rPr>
          <w:rFonts w:asciiTheme="minorHAnsi" w:eastAsiaTheme="minorHAnsi" w:hAnsiTheme="minorHAnsi" w:cstheme="minorBidi"/>
          <w:b/>
          <w:sz w:val="22"/>
          <w:szCs w:val="22"/>
        </w:rPr>
        <w:t xml:space="preserve">Rationale for Use: </w:t>
      </w:r>
      <w:r w:rsidRPr="002955AF">
        <w:rPr>
          <w:rFonts w:asciiTheme="minorHAnsi" w:eastAsiaTheme="minorHAnsi" w:hAnsiTheme="minorHAnsi" w:cstheme="minorBidi"/>
          <w:sz w:val="22"/>
          <w:szCs w:val="22"/>
        </w:rPr>
        <w:t>(provides acute LC50 data for SSD and also the sublethal threshold for FW aquatic invertebrates)</w:t>
      </w:r>
    </w:p>
    <w:p w14:paraId="2DCDA8B2" w14:textId="77777777" w:rsidR="002955AF" w:rsidRPr="002955AF" w:rsidRDefault="002955AF" w:rsidP="002955AF">
      <w:pPr>
        <w:autoSpaceDE w:val="0"/>
        <w:autoSpaceDN w:val="0"/>
        <w:adjustRightInd w:val="0"/>
        <w:spacing w:after="160" w:line="259" w:lineRule="auto"/>
        <w:rPr>
          <w:rFonts w:asciiTheme="minorHAnsi" w:eastAsiaTheme="minorHAnsi" w:hAnsiTheme="minorHAnsi" w:cs="AdvTimes"/>
          <w:sz w:val="22"/>
          <w:szCs w:val="22"/>
        </w:rPr>
      </w:pPr>
      <w:r w:rsidRPr="002955AF">
        <w:rPr>
          <w:rFonts w:asciiTheme="minorHAnsi" w:eastAsiaTheme="minorHAnsi" w:hAnsiTheme="minorHAnsi" w:cstheme="minorBidi"/>
          <w:sz w:val="22"/>
          <w:szCs w:val="22"/>
        </w:rPr>
        <w:t xml:space="preserve">48-hr LC50: </w:t>
      </w:r>
      <w:r w:rsidRPr="002955AF">
        <w:rPr>
          <w:rFonts w:asciiTheme="minorHAnsi" w:eastAsiaTheme="minorHAnsi" w:hAnsiTheme="minorHAnsi" w:cs="AdvTimes"/>
          <w:sz w:val="22"/>
          <w:szCs w:val="22"/>
        </w:rPr>
        <w:t xml:space="preserve">0.512 ± 0.062 µg </w:t>
      </w:r>
      <w:proofErr w:type="spellStart"/>
      <w:r w:rsidRPr="002955AF">
        <w:rPr>
          <w:rFonts w:asciiTheme="minorHAnsi" w:eastAsiaTheme="minorHAnsi" w:hAnsiTheme="minorHAnsi" w:cs="AdvTimes"/>
          <w:sz w:val="22"/>
          <w:szCs w:val="22"/>
        </w:rPr>
        <w:t>a.i</w:t>
      </w:r>
      <w:proofErr w:type="spellEnd"/>
      <w:r w:rsidRPr="002955AF">
        <w:rPr>
          <w:rFonts w:asciiTheme="minorHAnsi" w:eastAsiaTheme="minorHAnsi" w:hAnsiTheme="minorHAnsi" w:cs="AdvTimes"/>
          <w:sz w:val="22"/>
          <w:szCs w:val="22"/>
        </w:rPr>
        <w:t xml:space="preserve">./L </w:t>
      </w:r>
    </w:p>
    <w:p w14:paraId="45CD8669" w14:textId="77777777" w:rsidR="002955AF" w:rsidRPr="002955AF" w:rsidRDefault="002955AF" w:rsidP="002955AF">
      <w:pPr>
        <w:autoSpaceDE w:val="0"/>
        <w:autoSpaceDN w:val="0"/>
        <w:adjustRightInd w:val="0"/>
        <w:spacing w:after="160" w:line="259" w:lineRule="auto"/>
        <w:rPr>
          <w:rFonts w:asciiTheme="minorHAnsi" w:eastAsiaTheme="minorHAnsi" w:hAnsiTheme="minorHAnsi" w:cs="AdvTimes"/>
          <w:sz w:val="22"/>
          <w:szCs w:val="22"/>
        </w:rPr>
      </w:pPr>
      <w:r w:rsidRPr="002955AF">
        <w:rPr>
          <w:rFonts w:asciiTheme="minorHAnsi" w:eastAsiaTheme="minorHAnsi" w:hAnsiTheme="minorHAnsi" w:cs="AdvTimes"/>
          <w:color w:val="000000"/>
          <w:sz w:val="22"/>
          <w:szCs w:val="22"/>
        </w:rPr>
        <w:t>48-h LC50 values for offspring from 2</w:t>
      </w:r>
      <w:r w:rsidRPr="002955AF">
        <w:rPr>
          <w:rFonts w:asciiTheme="minorHAnsi" w:eastAsiaTheme="minorHAnsi" w:hAnsiTheme="minorHAnsi" w:cs="AdvTimes"/>
          <w:color w:val="000000"/>
          <w:sz w:val="22"/>
          <w:szCs w:val="22"/>
          <w:vertAlign w:val="superscript"/>
        </w:rPr>
        <w:t>nd</w:t>
      </w:r>
      <w:r w:rsidRPr="002955AF">
        <w:rPr>
          <w:rFonts w:asciiTheme="minorHAnsi" w:eastAsiaTheme="minorHAnsi" w:hAnsiTheme="minorHAnsi" w:cs="AdvTimes"/>
          <w:color w:val="000000"/>
          <w:sz w:val="22"/>
          <w:szCs w:val="22"/>
        </w:rPr>
        <w:t xml:space="preserve"> gen at 0.05 LC50: 0.2357</w:t>
      </w:r>
      <w:r w:rsidRPr="002955AF">
        <w:rPr>
          <w:rFonts w:asciiTheme="minorHAnsi" w:eastAsiaTheme="minorHAnsi" w:hAnsiTheme="minorHAnsi" w:cs="AdvTimes"/>
          <w:sz w:val="22"/>
          <w:szCs w:val="22"/>
        </w:rPr>
        <w:t xml:space="preserve"> µg </w:t>
      </w:r>
      <w:proofErr w:type="spellStart"/>
      <w:r w:rsidRPr="002955AF">
        <w:rPr>
          <w:rFonts w:asciiTheme="minorHAnsi" w:eastAsiaTheme="minorHAnsi" w:hAnsiTheme="minorHAnsi" w:cs="AdvTimes"/>
          <w:sz w:val="22"/>
          <w:szCs w:val="22"/>
        </w:rPr>
        <w:t>a.i</w:t>
      </w:r>
      <w:proofErr w:type="spellEnd"/>
      <w:r w:rsidRPr="002955AF">
        <w:rPr>
          <w:rFonts w:asciiTheme="minorHAnsi" w:eastAsiaTheme="minorHAnsi" w:hAnsiTheme="minorHAnsi" w:cs="AdvTimes"/>
          <w:sz w:val="22"/>
          <w:szCs w:val="22"/>
        </w:rPr>
        <w:t xml:space="preserve">./L </w:t>
      </w:r>
    </w:p>
    <w:p w14:paraId="78AA4A80" w14:textId="77777777" w:rsidR="002955AF" w:rsidRPr="002955AF" w:rsidRDefault="002955AF" w:rsidP="002955AF">
      <w:pPr>
        <w:autoSpaceDE w:val="0"/>
        <w:autoSpaceDN w:val="0"/>
        <w:adjustRightInd w:val="0"/>
        <w:spacing w:after="160" w:line="259" w:lineRule="auto"/>
        <w:rPr>
          <w:rFonts w:asciiTheme="minorHAnsi" w:eastAsiaTheme="minorHAnsi" w:hAnsiTheme="minorHAnsi" w:cs="AdvTimes"/>
          <w:sz w:val="22"/>
          <w:szCs w:val="22"/>
        </w:rPr>
      </w:pPr>
      <w:r w:rsidRPr="002955AF">
        <w:rPr>
          <w:rFonts w:asciiTheme="minorHAnsi" w:eastAsiaTheme="minorHAnsi" w:hAnsiTheme="minorHAnsi" w:cs="AdvTimes"/>
          <w:color w:val="000000"/>
          <w:sz w:val="22"/>
          <w:szCs w:val="22"/>
        </w:rPr>
        <w:t>48-h LC50 values for offspring at 2</w:t>
      </w:r>
      <w:r w:rsidRPr="002955AF">
        <w:rPr>
          <w:rFonts w:asciiTheme="minorHAnsi" w:eastAsiaTheme="minorHAnsi" w:hAnsiTheme="minorHAnsi" w:cs="AdvTimes"/>
          <w:color w:val="000000"/>
          <w:sz w:val="22"/>
          <w:szCs w:val="22"/>
          <w:vertAlign w:val="superscript"/>
        </w:rPr>
        <w:t>nd</w:t>
      </w:r>
      <w:r w:rsidRPr="002955AF">
        <w:rPr>
          <w:rFonts w:asciiTheme="minorHAnsi" w:eastAsiaTheme="minorHAnsi" w:hAnsiTheme="minorHAnsi" w:cs="AdvTimes"/>
          <w:color w:val="000000"/>
          <w:sz w:val="22"/>
          <w:szCs w:val="22"/>
        </w:rPr>
        <w:t xml:space="preserve"> gen at 0.1 LC50: 0.2807</w:t>
      </w:r>
      <w:r w:rsidRPr="002955AF">
        <w:rPr>
          <w:rFonts w:asciiTheme="minorHAnsi" w:eastAsiaTheme="minorHAnsi" w:hAnsiTheme="minorHAnsi" w:cs="AdvTimes"/>
          <w:sz w:val="22"/>
          <w:szCs w:val="22"/>
        </w:rPr>
        <w:t xml:space="preserve"> µg </w:t>
      </w:r>
      <w:proofErr w:type="spellStart"/>
      <w:r w:rsidRPr="002955AF">
        <w:rPr>
          <w:rFonts w:asciiTheme="minorHAnsi" w:eastAsiaTheme="minorHAnsi" w:hAnsiTheme="minorHAnsi" w:cs="AdvTimes"/>
          <w:sz w:val="22"/>
          <w:szCs w:val="22"/>
        </w:rPr>
        <w:t>a.i</w:t>
      </w:r>
      <w:proofErr w:type="spellEnd"/>
      <w:r w:rsidRPr="002955AF">
        <w:rPr>
          <w:rFonts w:asciiTheme="minorHAnsi" w:eastAsiaTheme="minorHAnsi" w:hAnsiTheme="minorHAnsi" w:cs="AdvTimes"/>
          <w:sz w:val="22"/>
          <w:szCs w:val="22"/>
        </w:rPr>
        <w:t xml:space="preserve">./L </w:t>
      </w:r>
    </w:p>
    <w:p w14:paraId="37F900F8" w14:textId="77777777" w:rsidR="002955AF" w:rsidRPr="002955AF" w:rsidRDefault="002955AF" w:rsidP="002955AF">
      <w:pPr>
        <w:autoSpaceDE w:val="0"/>
        <w:autoSpaceDN w:val="0"/>
        <w:adjustRightInd w:val="0"/>
        <w:spacing w:after="160" w:line="259" w:lineRule="auto"/>
        <w:rPr>
          <w:rFonts w:asciiTheme="minorHAnsi" w:eastAsiaTheme="minorHAnsi" w:hAnsiTheme="minorHAnsi" w:cs="AdvTimes"/>
          <w:sz w:val="22"/>
          <w:szCs w:val="22"/>
        </w:rPr>
      </w:pPr>
      <w:r w:rsidRPr="002955AF">
        <w:rPr>
          <w:rFonts w:asciiTheme="minorHAnsi" w:eastAsiaTheme="minorHAnsi" w:hAnsiTheme="minorHAnsi" w:cstheme="minorBidi"/>
          <w:b/>
          <w:sz w:val="22"/>
          <w:szCs w:val="22"/>
        </w:rPr>
        <w:t xml:space="preserve">Sublethal threshold: </w:t>
      </w:r>
      <w:r w:rsidRPr="002955AF">
        <w:rPr>
          <w:rFonts w:asciiTheme="minorHAnsi" w:eastAsiaTheme="minorHAnsi" w:hAnsiTheme="minorHAnsi" w:cstheme="minorBidi"/>
          <w:sz w:val="22"/>
          <w:szCs w:val="22"/>
        </w:rPr>
        <w:t xml:space="preserve">LOAEC:  </w:t>
      </w:r>
      <w:r w:rsidRPr="002955AF">
        <w:rPr>
          <w:rFonts w:asciiTheme="minorHAnsi" w:eastAsia="Calibri" w:hAnsiTheme="minorHAnsi" w:cs="Calibri"/>
          <w:sz w:val="22"/>
          <w:szCs w:val="22"/>
        </w:rPr>
        <w:t xml:space="preserve">0.005 µg </w:t>
      </w:r>
      <w:proofErr w:type="spellStart"/>
      <w:r w:rsidRPr="002955AF">
        <w:rPr>
          <w:rFonts w:asciiTheme="minorHAnsi" w:eastAsia="Calibri" w:hAnsiTheme="minorHAnsi" w:cs="Calibri"/>
          <w:sz w:val="22"/>
          <w:szCs w:val="22"/>
        </w:rPr>
        <w:t>a.i</w:t>
      </w:r>
      <w:proofErr w:type="spellEnd"/>
      <w:r w:rsidRPr="002955AF">
        <w:rPr>
          <w:rFonts w:asciiTheme="minorHAnsi" w:eastAsia="Calibri" w:hAnsiTheme="minorHAnsi" w:cs="Calibri"/>
          <w:sz w:val="22"/>
          <w:szCs w:val="22"/>
        </w:rPr>
        <w:t xml:space="preserve">./L (nominal) based on number of offspring per female at all treatments for the first generation daphnids (~20% based on visual interpretation from the graphic).  </w:t>
      </w:r>
    </w:p>
    <w:p w14:paraId="66A6F64B" w14:textId="77777777" w:rsidR="002955AF" w:rsidRPr="002955AF" w:rsidRDefault="002955AF" w:rsidP="002955AF">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sidRPr="002955AF">
        <w:rPr>
          <w:rFonts w:asciiTheme="minorHAnsi" w:eastAsiaTheme="minorHAnsi" w:hAnsiTheme="minorHAnsi" w:cstheme="minorBidi"/>
          <w:b/>
          <w:sz w:val="22"/>
          <w:szCs w:val="22"/>
        </w:rPr>
        <w:t>Limitations of Study:</w:t>
      </w:r>
    </w:p>
    <w:p w14:paraId="2E439109" w14:textId="77777777" w:rsidR="002955AF" w:rsidRPr="002955AF" w:rsidRDefault="002955AF" w:rsidP="002955AF">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sidRPr="002955AF">
        <w:rPr>
          <w:rFonts w:asciiTheme="minorHAnsi" w:eastAsiaTheme="minorHAnsi" w:hAnsiTheme="minorHAnsi" w:cstheme="minorBidi"/>
          <w:b/>
          <w:sz w:val="22"/>
          <w:szCs w:val="22"/>
        </w:rPr>
        <w:t>-</w:t>
      </w:r>
      <w:r w:rsidRPr="002955AF">
        <w:rPr>
          <w:rFonts w:asciiTheme="minorHAnsi" w:eastAsiaTheme="minorHAnsi" w:hAnsiTheme="minorHAnsi" w:cstheme="minorBidi"/>
          <w:sz w:val="22"/>
          <w:szCs w:val="22"/>
        </w:rPr>
        <w:t>Based on nominal concentrations</w:t>
      </w:r>
    </w:p>
    <w:p w14:paraId="646F4E38" w14:textId="77777777" w:rsidR="00546D42" w:rsidRDefault="002955AF" w:rsidP="00967C00">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sidRPr="002955AF">
        <w:rPr>
          <w:rFonts w:asciiTheme="minorHAnsi" w:eastAsiaTheme="minorHAnsi" w:hAnsiTheme="minorHAnsi" w:cstheme="minorBidi"/>
          <w:b/>
          <w:sz w:val="22"/>
          <w:szCs w:val="22"/>
        </w:rPr>
        <w:t xml:space="preserve">Primary Reviewer: </w:t>
      </w:r>
      <w:r w:rsidRPr="002955AF">
        <w:rPr>
          <w:rFonts w:asciiTheme="minorHAnsi" w:eastAsiaTheme="minorHAnsi" w:hAnsiTheme="minorHAnsi" w:cstheme="minorBidi"/>
          <w:sz w:val="22"/>
          <w:szCs w:val="22"/>
        </w:rPr>
        <w:t>Katherine Stebbins, Biologist- OPP/EFED/ERB3</w:t>
      </w:r>
    </w:p>
    <w:p w14:paraId="6ED14C8E" w14:textId="1D18941C" w:rsidR="00967C00" w:rsidRPr="002955AF" w:rsidRDefault="002955AF" w:rsidP="00967C00">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sidRPr="002955AF">
        <w:rPr>
          <w:rFonts w:asciiTheme="minorHAnsi" w:eastAsiaTheme="minorHAnsi" w:hAnsiTheme="minorHAnsi" w:cstheme="minorBidi"/>
          <w:b/>
          <w:sz w:val="22"/>
          <w:szCs w:val="22"/>
        </w:rPr>
        <w:t xml:space="preserve">Secondary Reviewer:  </w:t>
      </w:r>
      <w:r w:rsidRPr="002955AF">
        <w:rPr>
          <w:rFonts w:asciiTheme="minorHAnsi" w:eastAsiaTheme="minorHAnsi" w:hAnsiTheme="minorHAnsi" w:cstheme="minorBidi"/>
          <w:sz w:val="22"/>
          <w:szCs w:val="22"/>
        </w:rPr>
        <w:t>Melissa Panger Ph.D.-Senior Scientist</w:t>
      </w:r>
      <w:r w:rsidR="00967C00">
        <w:rPr>
          <w:rFonts w:asciiTheme="minorHAnsi" w:eastAsiaTheme="minorHAnsi" w:hAnsiTheme="minorHAnsi" w:cstheme="minorBidi"/>
          <w:sz w:val="22"/>
          <w:szCs w:val="22"/>
        </w:rPr>
        <w:t>, OPP/EFED/ERB1</w:t>
      </w:r>
    </w:p>
    <w:p w14:paraId="6C3F025D" w14:textId="77400A1F" w:rsidR="002955AF" w:rsidRPr="00657BBD" w:rsidRDefault="002955AF" w:rsidP="002955AF">
      <w:pPr>
        <w:tabs>
          <w:tab w:val="left" w:pos="-1080"/>
          <w:tab w:val="left" w:pos="-720"/>
          <w:tab w:val="left" w:pos="0"/>
          <w:tab w:val="left" w:pos="3420"/>
        </w:tabs>
        <w:spacing w:after="110" w:line="259" w:lineRule="auto"/>
        <w:rPr>
          <w:rFonts w:asciiTheme="minorHAnsi" w:eastAsiaTheme="minorHAnsi" w:hAnsiTheme="minorHAnsi" w:cstheme="minorBidi"/>
          <w:sz w:val="22"/>
          <w:szCs w:val="22"/>
        </w:rPr>
      </w:pPr>
    </w:p>
    <w:p w14:paraId="72440AE5" w14:textId="77777777" w:rsidR="00007FAD" w:rsidRDefault="00007FAD">
      <w:pPr>
        <w:spacing w:after="160" w:line="259" w:lineRule="auto"/>
        <w:rPr>
          <w:rFonts w:asciiTheme="minorHAnsi" w:hAnsiTheme="minorHAnsi" w:cs="Calibri"/>
          <w:b/>
          <w:sz w:val="22"/>
          <w:szCs w:val="22"/>
          <w:u w:val="single"/>
        </w:rPr>
      </w:pPr>
      <w:r>
        <w:rPr>
          <w:rFonts w:asciiTheme="minorHAnsi" w:hAnsiTheme="minorHAnsi" w:cs="Calibri"/>
          <w:b/>
          <w:sz w:val="22"/>
          <w:szCs w:val="22"/>
          <w:u w:val="single"/>
        </w:rPr>
        <w:br w:type="page"/>
      </w:r>
    </w:p>
    <w:p w14:paraId="6FA24C1C" w14:textId="70C28A64" w:rsidR="00C611EB" w:rsidRPr="00657BBD" w:rsidRDefault="00C611EB" w:rsidP="00657BBD">
      <w:pPr>
        <w:spacing w:after="160" w:line="259" w:lineRule="auto"/>
        <w:rPr>
          <w:rFonts w:asciiTheme="minorHAnsi" w:hAnsiTheme="minorHAnsi"/>
          <w:sz w:val="22"/>
          <w:szCs w:val="22"/>
        </w:rPr>
      </w:pPr>
      <w:r w:rsidRPr="00657BBD">
        <w:rPr>
          <w:rFonts w:asciiTheme="minorHAnsi" w:hAnsiTheme="minorHAnsi" w:cs="Calibri"/>
          <w:b/>
          <w:sz w:val="22"/>
          <w:szCs w:val="22"/>
          <w:u w:val="single"/>
        </w:rPr>
        <w:t>Open Literature Review Summary</w:t>
      </w:r>
    </w:p>
    <w:p w14:paraId="266B933E" w14:textId="77777777" w:rsidR="00967C00" w:rsidRPr="00657BBD" w:rsidRDefault="00967C00" w:rsidP="00967C00">
      <w:pPr>
        <w:rPr>
          <w:rFonts w:asciiTheme="minorHAnsi" w:hAnsiTheme="minorHAnsi"/>
          <w:color w:val="000000"/>
          <w:sz w:val="22"/>
          <w:szCs w:val="22"/>
          <w:lang w:val="en"/>
        </w:rPr>
      </w:pPr>
      <w:r w:rsidRPr="00657BBD">
        <w:rPr>
          <w:rFonts w:asciiTheme="minorHAnsi" w:hAnsiTheme="minorHAnsi"/>
          <w:b/>
          <w:bCs/>
          <w:color w:val="000000"/>
          <w:sz w:val="22"/>
          <w:szCs w:val="22"/>
          <w:lang w:val="en"/>
        </w:rPr>
        <w:t>Chemical Name:</w:t>
      </w:r>
      <w:r w:rsidRPr="00657BBD">
        <w:rPr>
          <w:rFonts w:asciiTheme="minorHAnsi" w:hAnsiTheme="minorHAnsi"/>
          <w:bCs/>
          <w:color w:val="000000"/>
          <w:sz w:val="22"/>
          <w:szCs w:val="22"/>
          <w:lang w:val="en"/>
        </w:rPr>
        <w:t xml:space="preserve"> Chlorpyrifos</w:t>
      </w:r>
    </w:p>
    <w:p w14:paraId="07FC7B08" w14:textId="77777777" w:rsidR="00967C00" w:rsidRPr="00657BBD" w:rsidRDefault="00967C00" w:rsidP="00967C00">
      <w:pPr>
        <w:rPr>
          <w:rFonts w:asciiTheme="minorHAnsi" w:hAnsiTheme="minorHAnsi"/>
          <w:b/>
          <w:bCs/>
          <w:color w:val="000000"/>
          <w:sz w:val="22"/>
          <w:szCs w:val="22"/>
          <w:lang w:val="en"/>
        </w:rPr>
      </w:pPr>
    </w:p>
    <w:p w14:paraId="7C089CA6" w14:textId="77777777" w:rsidR="00967C00" w:rsidRPr="00657BBD" w:rsidRDefault="00967C00" w:rsidP="00967C00">
      <w:pPr>
        <w:rPr>
          <w:rFonts w:asciiTheme="minorHAnsi" w:hAnsiTheme="minorHAnsi"/>
          <w:bCs/>
          <w:color w:val="000000"/>
          <w:sz w:val="22"/>
          <w:szCs w:val="22"/>
          <w:lang w:val="en"/>
        </w:rPr>
      </w:pPr>
      <w:r w:rsidRPr="00657BBD">
        <w:rPr>
          <w:rFonts w:asciiTheme="minorHAnsi" w:hAnsiTheme="minorHAnsi"/>
          <w:b/>
          <w:bCs/>
          <w:color w:val="000000"/>
          <w:sz w:val="22"/>
          <w:szCs w:val="22"/>
          <w:lang w:val="en"/>
        </w:rPr>
        <w:t xml:space="preserve">CAS No: </w:t>
      </w:r>
      <w:r w:rsidRPr="00657BBD">
        <w:rPr>
          <w:rFonts w:asciiTheme="minorHAnsi" w:hAnsiTheme="minorHAnsi"/>
          <w:bCs/>
          <w:color w:val="000000"/>
          <w:sz w:val="22"/>
          <w:szCs w:val="22"/>
          <w:lang w:val="en"/>
        </w:rPr>
        <w:t>2921-88-2</w:t>
      </w:r>
    </w:p>
    <w:p w14:paraId="716E75BA" w14:textId="77777777" w:rsidR="00967C00" w:rsidRPr="00657BBD" w:rsidRDefault="00967C00" w:rsidP="00967C00">
      <w:pPr>
        <w:rPr>
          <w:rFonts w:asciiTheme="minorHAnsi" w:hAnsiTheme="minorHAnsi"/>
          <w:color w:val="000000"/>
          <w:sz w:val="22"/>
          <w:szCs w:val="22"/>
          <w:lang w:val="en"/>
        </w:rPr>
      </w:pPr>
    </w:p>
    <w:p w14:paraId="35A7504A" w14:textId="77777777" w:rsidR="00967C00" w:rsidRPr="00657BBD" w:rsidRDefault="00967C00" w:rsidP="00967C00">
      <w:pPr>
        <w:rPr>
          <w:rFonts w:asciiTheme="minorHAnsi" w:hAnsiTheme="minorHAnsi"/>
          <w:bCs/>
          <w:color w:val="000000"/>
          <w:sz w:val="22"/>
          <w:szCs w:val="22"/>
          <w:lang w:val="en"/>
        </w:rPr>
      </w:pPr>
      <w:r w:rsidRPr="00657BBD">
        <w:rPr>
          <w:rFonts w:asciiTheme="minorHAnsi" w:hAnsiTheme="minorHAnsi"/>
          <w:b/>
          <w:bCs/>
          <w:color w:val="000000"/>
          <w:sz w:val="22"/>
          <w:szCs w:val="22"/>
          <w:lang w:val="en"/>
        </w:rPr>
        <w:t>PC Code:</w:t>
      </w:r>
      <w:r w:rsidRPr="00657BBD">
        <w:rPr>
          <w:rFonts w:asciiTheme="minorHAnsi" w:hAnsiTheme="minorHAnsi"/>
          <w:bCs/>
          <w:color w:val="000000"/>
          <w:sz w:val="22"/>
          <w:szCs w:val="22"/>
          <w:lang w:val="en"/>
        </w:rPr>
        <w:t xml:space="preserve"> 059101</w:t>
      </w:r>
    </w:p>
    <w:p w14:paraId="6EBFFA20" w14:textId="77777777" w:rsidR="00967C00" w:rsidRPr="00657BBD" w:rsidRDefault="00967C00" w:rsidP="00967C00">
      <w:pPr>
        <w:rPr>
          <w:rFonts w:asciiTheme="minorHAnsi" w:hAnsiTheme="minorHAnsi"/>
          <w:color w:val="000000"/>
          <w:sz w:val="22"/>
          <w:szCs w:val="22"/>
          <w:lang w:val="en"/>
        </w:rPr>
      </w:pPr>
    </w:p>
    <w:p w14:paraId="55EB9642" w14:textId="77777777" w:rsidR="00967C00" w:rsidRPr="00657BBD" w:rsidRDefault="00967C00" w:rsidP="00967C00">
      <w:pPr>
        <w:rPr>
          <w:rFonts w:asciiTheme="minorHAnsi" w:hAnsiTheme="minorHAnsi"/>
          <w:bCs/>
          <w:color w:val="000000"/>
          <w:sz w:val="22"/>
          <w:szCs w:val="22"/>
          <w:lang w:val="en"/>
        </w:rPr>
      </w:pPr>
      <w:r w:rsidRPr="00657BBD">
        <w:rPr>
          <w:rFonts w:asciiTheme="minorHAnsi" w:hAnsiTheme="minorHAnsi"/>
          <w:b/>
          <w:bCs/>
          <w:color w:val="000000"/>
          <w:sz w:val="22"/>
          <w:szCs w:val="22"/>
          <w:lang w:val="en"/>
        </w:rPr>
        <w:t>ECOTOX Record Number and Citation:</w:t>
      </w:r>
      <w:r w:rsidRPr="00657BBD">
        <w:rPr>
          <w:rFonts w:asciiTheme="minorHAnsi" w:hAnsiTheme="minorHAnsi"/>
          <w:bCs/>
          <w:color w:val="000000"/>
          <w:sz w:val="22"/>
          <w:szCs w:val="22"/>
          <w:lang w:val="en"/>
        </w:rPr>
        <w:t xml:space="preserve"> </w:t>
      </w:r>
    </w:p>
    <w:p w14:paraId="49F04CE6" w14:textId="77777777" w:rsidR="00967C00" w:rsidRPr="00657BBD" w:rsidRDefault="00967C00" w:rsidP="00967C00">
      <w:pPr>
        <w:rPr>
          <w:rFonts w:asciiTheme="minorHAnsi" w:hAnsiTheme="minorHAnsi"/>
          <w:bCs/>
          <w:color w:val="000000"/>
          <w:sz w:val="22"/>
          <w:szCs w:val="22"/>
          <w:lang w:val="en"/>
        </w:rPr>
      </w:pPr>
    </w:p>
    <w:p w14:paraId="22C2F51D" w14:textId="77777777" w:rsidR="00967C00" w:rsidRPr="00657BBD" w:rsidRDefault="00967C00" w:rsidP="00967C00">
      <w:pPr>
        <w:rPr>
          <w:rFonts w:asciiTheme="minorHAnsi" w:hAnsiTheme="minorHAnsi"/>
          <w:bCs/>
          <w:color w:val="000000"/>
          <w:sz w:val="22"/>
          <w:szCs w:val="22"/>
          <w:lang w:val="en"/>
        </w:rPr>
      </w:pPr>
      <w:r w:rsidRPr="00657BBD">
        <w:rPr>
          <w:rFonts w:asciiTheme="minorHAnsi" w:hAnsiTheme="minorHAnsi"/>
          <w:bCs/>
          <w:color w:val="000000"/>
          <w:sz w:val="22"/>
          <w:szCs w:val="22"/>
          <w:lang w:val="en"/>
        </w:rPr>
        <w:t>E108456</w:t>
      </w:r>
    </w:p>
    <w:p w14:paraId="2C42200B" w14:textId="77777777" w:rsidR="00967C00" w:rsidRPr="00657BBD" w:rsidRDefault="00967C00" w:rsidP="00967C00">
      <w:pPr>
        <w:rPr>
          <w:rFonts w:asciiTheme="minorHAnsi" w:hAnsiTheme="minorHAnsi"/>
          <w:bCs/>
          <w:color w:val="000000"/>
          <w:sz w:val="22"/>
          <w:szCs w:val="22"/>
          <w:lang w:val="en"/>
        </w:rPr>
      </w:pPr>
      <w:proofErr w:type="spellStart"/>
      <w:r w:rsidRPr="00657BBD">
        <w:rPr>
          <w:rFonts w:asciiTheme="minorHAnsi" w:hAnsiTheme="minorHAnsi"/>
          <w:bCs/>
          <w:color w:val="000000"/>
          <w:sz w:val="22"/>
          <w:szCs w:val="22"/>
          <w:lang w:val="en"/>
        </w:rPr>
        <w:t>Prabhaker</w:t>
      </w:r>
      <w:proofErr w:type="spellEnd"/>
      <w:r w:rsidRPr="00657BBD">
        <w:rPr>
          <w:rFonts w:asciiTheme="minorHAnsi" w:hAnsiTheme="minorHAnsi"/>
          <w:bCs/>
          <w:color w:val="000000"/>
          <w:sz w:val="22"/>
          <w:szCs w:val="22"/>
          <w:lang w:val="en"/>
        </w:rPr>
        <w:t xml:space="preserve">, N., J.G. Morse, J. Castle, S.E. Naranjo, T.J. </w:t>
      </w:r>
      <w:proofErr w:type="spellStart"/>
      <w:r w:rsidRPr="00657BBD">
        <w:rPr>
          <w:rFonts w:asciiTheme="minorHAnsi" w:hAnsiTheme="minorHAnsi"/>
          <w:bCs/>
          <w:color w:val="000000"/>
          <w:sz w:val="22"/>
          <w:szCs w:val="22"/>
          <w:lang w:val="en"/>
        </w:rPr>
        <w:t>Henneberry</w:t>
      </w:r>
      <w:proofErr w:type="spellEnd"/>
      <w:r w:rsidRPr="00657BBD">
        <w:rPr>
          <w:rFonts w:asciiTheme="minorHAnsi" w:hAnsiTheme="minorHAnsi"/>
          <w:bCs/>
          <w:color w:val="000000"/>
          <w:sz w:val="22"/>
          <w:szCs w:val="22"/>
          <w:lang w:val="en"/>
        </w:rPr>
        <w:t xml:space="preserve">, and N.C. </w:t>
      </w:r>
      <w:proofErr w:type="spellStart"/>
      <w:r w:rsidRPr="00657BBD">
        <w:rPr>
          <w:rFonts w:asciiTheme="minorHAnsi" w:hAnsiTheme="minorHAnsi"/>
          <w:bCs/>
          <w:color w:val="000000"/>
          <w:sz w:val="22"/>
          <w:szCs w:val="22"/>
          <w:lang w:val="en"/>
        </w:rPr>
        <w:t>Toscano</w:t>
      </w:r>
      <w:proofErr w:type="spellEnd"/>
      <w:r w:rsidRPr="00657BBD">
        <w:rPr>
          <w:rFonts w:asciiTheme="minorHAnsi" w:hAnsiTheme="minorHAnsi"/>
          <w:bCs/>
          <w:color w:val="000000"/>
          <w:sz w:val="22"/>
          <w:szCs w:val="22"/>
          <w:lang w:val="en"/>
        </w:rPr>
        <w:t xml:space="preserve"> (2007).  Toxicity of seven foliar insecticides to four insect parasitoids attacking citrus and cotton pests.  </w:t>
      </w:r>
      <w:r w:rsidRPr="00657BBD">
        <w:rPr>
          <w:rFonts w:asciiTheme="minorHAnsi" w:hAnsiTheme="minorHAnsi"/>
          <w:bCs/>
          <w:i/>
          <w:color w:val="000000"/>
          <w:sz w:val="22"/>
          <w:szCs w:val="22"/>
          <w:lang w:val="en"/>
        </w:rPr>
        <w:t xml:space="preserve">J. Econ. </w:t>
      </w:r>
      <w:proofErr w:type="spellStart"/>
      <w:r w:rsidRPr="00657BBD">
        <w:rPr>
          <w:rFonts w:asciiTheme="minorHAnsi" w:hAnsiTheme="minorHAnsi"/>
          <w:bCs/>
          <w:i/>
          <w:color w:val="000000"/>
          <w:sz w:val="22"/>
          <w:szCs w:val="22"/>
          <w:lang w:val="en"/>
        </w:rPr>
        <w:t>Entomol</w:t>
      </w:r>
      <w:proofErr w:type="spellEnd"/>
      <w:r w:rsidRPr="00657BBD">
        <w:rPr>
          <w:rFonts w:asciiTheme="minorHAnsi" w:hAnsiTheme="minorHAnsi"/>
          <w:bCs/>
          <w:color w:val="000000"/>
          <w:sz w:val="22"/>
          <w:szCs w:val="22"/>
          <w:lang w:val="en"/>
        </w:rPr>
        <w:t>., 100(4): 1053 – 1061.</w:t>
      </w:r>
    </w:p>
    <w:p w14:paraId="7FD41CE9" w14:textId="77777777" w:rsidR="00967C00" w:rsidRPr="00657BBD" w:rsidRDefault="00967C00" w:rsidP="00967C00">
      <w:pPr>
        <w:rPr>
          <w:rFonts w:asciiTheme="minorHAnsi" w:hAnsiTheme="minorHAnsi"/>
          <w:color w:val="000000"/>
          <w:sz w:val="22"/>
          <w:szCs w:val="22"/>
          <w:lang w:val="en"/>
        </w:rPr>
      </w:pPr>
    </w:p>
    <w:p w14:paraId="07660B76" w14:textId="77777777" w:rsidR="00967C00" w:rsidRPr="00657BBD" w:rsidRDefault="00967C00" w:rsidP="00967C00">
      <w:pPr>
        <w:rPr>
          <w:rFonts w:asciiTheme="minorHAnsi" w:hAnsiTheme="minorHAnsi"/>
          <w:color w:val="000000"/>
          <w:sz w:val="22"/>
          <w:szCs w:val="22"/>
          <w:lang w:val="en"/>
        </w:rPr>
      </w:pPr>
      <w:r w:rsidRPr="00657BBD">
        <w:rPr>
          <w:rFonts w:asciiTheme="minorHAnsi" w:hAnsiTheme="minorHAnsi"/>
          <w:b/>
          <w:bCs/>
          <w:color w:val="000000"/>
          <w:sz w:val="22"/>
          <w:szCs w:val="22"/>
          <w:lang w:val="en"/>
        </w:rPr>
        <w:t>Purpose of Review:</w:t>
      </w:r>
      <w:r w:rsidRPr="00657BBD">
        <w:rPr>
          <w:rFonts w:asciiTheme="minorHAnsi" w:hAnsiTheme="minorHAnsi"/>
          <w:bCs/>
          <w:color w:val="000000"/>
          <w:sz w:val="22"/>
          <w:szCs w:val="22"/>
          <w:lang w:val="en"/>
        </w:rPr>
        <w:t xml:space="preserve"> Chlorpyrifos ESA pilot (Registration Review)</w:t>
      </w:r>
    </w:p>
    <w:p w14:paraId="70D2683C" w14:textId="77777777" w:rsidR="00967C00" w:rsidRPr="00657BBD" w:rsidRDefault="00967C00" w:rsidP="00967C00">
      <w:pPr>
        <w:rPr>
          <w:rFonts w:asciiTheme="minorHAnsi" w:hAnsiTheme="minorHAnsi"/>
          <w:b/>
          <w:bCs/>
          <w:color w:val="000000"/>
          <w:sz w:val="22"/>
          <w:szCs w:val="22"/>
          <w:lang w:val="en"/>
        </w:rPr>
      </w:pPr>
    </w:p>
    <w:p w14:paraId="52F5B2BE" w14:textId="77777777" w:rsidR="00967C00" w:rsidRPr="00657BBD" w:rsidRDefault="00967C00" w:rsidP="00967C00">
      <w:pPr>
        <w:rPr>
          <w:rFonts w:asciiTheme="minorHAnsi" w:hAnsiTheme="minorHAnsi"/>
          <w:color w:val="000000"/>
          <w:sz w:val="22"/>
          <w:szCs w:val="22"/>
          <w:lang w:val="en"/>
        </w:rPr>
      </w:pPr>
      <w:r w:rsidRPr="00657BBD">
        <w:rPr>
          <w:rFonts w:asciiTheme="minorHAnsi" w:hAnsiTheme="minorHAnsi"/>
          <w:b/>
          <w:bCs/>
          <w:color w:val="000000"/>
          <w:sz w:val="22"/>
          <w:szCs w:val="22"/>
          <w:lang w:val="en"/>
        </w:rPr>
        <w:t xml:space="preserve">Date of Review: </w:t>
      </w:r>
      <w:r w:rsidRPr="00657BBD">
        <w:rPr>
          <w:rFonts w:asciiTheme="minorHAnsi" w:hAnsiTheme="minorHAnsi"/>
          <w:bCs/>
          <w:color w:val="000000"/>
          <w:sz w:val="22"/>
          <w:szCs w:val="22"/>
          <w:lang w:val="en"/>
        </w:rPr>
        <w:t>02/11/15</w:t>
      </w:r>
    </w:p>
    <w:p w14:paraId="36D7010F" w14:textId="77777777" w:rsidR="00967C00" w:rsidRPr="00657BBD" w:rsidRDefault="00967C00" w:rsidP="00967C00">
      <w:pPr>
        <w:tabs>
          <w:tab w:val="left" w:pos="-1080"/>
          <w:tab w:val="left" w:pos="-720"/>
          <w:tab w:val="left" w:pos="0"/>
          <w:tab w:val="left" w:pos="3420"/>
        </w:tabs>
        <w:spacing w:after="110"/>
        <w:rPr>
          <w:rFonts w:asciiTheme="minorHAnsi" w:hAnsiTheme="minorHAnsi"/>
          <w:b/>
          <w:i/>
          <w:sz w:val="22"/>
          <w:szCs w:val="22"/>
        </w:rPr>
      </w:pPr>
    </w:p>
    <w:p w14:paraId="715074B6" w14:textId="77777777" w:rsidR="00967C00" w:rsidRPr="00657BBD" w:rsidRDefault="00967C00" w:rsidP="00967C00">
      <w:pPr>
        <w:tabs>
          <w:tab w:val="left" w:pos="-1080"/>
          <w:tab w:val="left" w:pos="-720"/>
          <w:tab w:val="left" w:pos="0"/>
          <w:tab w:val="left" w:pos="3420"/>
        </w:tabs>
        <w:spacing w:after="110"/>
        <w:rPr>
          <w:rFonts w:asciiTheme="minorHAnsi" w:hAnsiTheme="minorHAnsi" w:cs="Calibri"/>
          <w:b/>
          <w:sz w:val="22"/>
          <w:szCs w:val="22"/>
        </w:rPr>
      </w:pPr>
      <w:r w:rsidRPr="00657BBD">
        <w:rPr>
          <w:rFonts w:asciiTheme="minorHAnsi" w:hAnsiTheme="minorHAnsi" w:cs="Calibri"/>
          <w:b/>
          <w:sz w:val="22"/>
          <w:szCs w:val="22"/>
        </w:rPr>
        <w:t>Summary of Study Findings:</w:t>
      </w:r>
    </w:p>
    <w:p w14:paraId="369A6945" w14:textId="77777777" w:rsidR="00967C00" w:rsidRPr="00657BBD" w:rsidRDefault="00967C00" w:rsidP="00967C00">
      <w:pPr>
        <w:tabs>
          <w:tab w:val="left" w:pos="-1080"/>
          <w:tab w:val="left" w:pos="-720"/>
          <w:tab w:val="left" w:pos="0"/>
          <w:tab w:val="left" w:pos="3420"/>
        </w:tabs>
        <w:rPr>
          <w:rFonts w:asciiTheme="minorHAnsi" w:hAnsiTheme="minorHAnsi" w:cs="Calibri"/>
          <w:sz w:val="22"/>
          <w:szCs w:val="22"/>
        </w:rPr>
      </w:pPr>
      <w:r w:rsidRPr="00657BBD">
        <w:rPr>
          <w:rFonts w:asciiTheme="minorHAnsi" w:hAnsiTheme="minorHAnsi" w:cs="Calibri"/>
          <w:sz w:val="22"/>
          <w:szCs w:val="22"/>
        </w:rPr>
        <w:t xml:space="preserve">This laboratory study tested the effects for seven insecticides (acetamiprid, chlorpyrifos, bifenthrin, cyfluthrin, fenpropathrin, buprofezin, and pyriproxyfen) on adults of four species of beneficial insects representing two families:  </w:t>
      </w:r>
      <w:proofErr w:type="spellStart"/>
      <w:r w:rsidRPr="00657BBD">
        <w:rPr>
          <w:rFonts w:asciiTheme="minorHAnsi" w:hAnsiTheme="minorHAnsi" w:cs="Calibri"/>
          <w:sz w:val="22"/>
          <w:szCs w:val="22"/>
        </w:rPr>
        <w:t>Aphelinidae</w:t>
      </w:r>
      <w:proofErr w:type="spellEnd"/>
      <w:r w:rsidRPr="00657BBD">
        <w:rPr>
          <w:rFonts w:asciiTheme="minorHAnsi" w:hAnsiTheme="minorHAnsi" w:cs="Calibri"/>
          <w:sz w:val="22"/>
          <w:szCs w:val="22"/>
        </w:rPr>
        <w:t xml:space="preserve"> (</w:t>
      </w:r>
      <w:r w:rsidRPr="00657BBD">
        <w:rPr>
          <w:rFonts w:asciiTheme="minorHAnsi" w:hAnsiTheme="minorHAnsi" w:cs="Calibri"/>
          <w:i/>
          <w:sz w:val="22"/>
          <w:szCs w:val="22"/>
        </w:rPr>
        <w:t xml:space="preserve">Aphytis melinus, </w:t>
      </w:r>
      <w:proofErr w:type="spellStart"/>
      <w:r w:rsidRPr="00657BBD">
        <w:rPr>
          <w:rFonts w:asciiTheme="minorHAnsi" w:hAnsiTheme="minorHAnsi" w:cs="Calibri"/>
          <w:i/>
          <w:sz w:val="22"/>
          <w:szCs w:val="22"/>
        </w:rPr>
        <w:t>Eretmocerus</w:t>
      </w:r>
      <w:proofErr w:type="spellEnd"/>
      <w:r w:rsidRPr="00657BBD">
        <w:rPr>
          <w:rFonts w:asciiTheme="minorHAnsi" w:hAnsiTheme="minorHAnsi" w:cs="Calibri"/>
          <w:i/>
          <w:sz w:val="22"/>
          <w:szCs w:val="22"/>
        </w:rPr>
        <w:t xml:space="preserve"> </w:t>
      </w:r>
      <w:proofErr w:type="spellStart"/>
      <w:r w:rsidRPr="00657BBD">
        <w:rPr>
          <w:rFonts w:asciiTheme="minorHAnsi" w:hAnsiTheme="minorHAnsi" w:cs="Calibri"/>
          <w:i/>
          <w:sz w:val="22"/>
          <w:szCs w:val="22"/>
        </w:rPr>
        <w:t>eremicus</w:t>
      </w:r>
      <w:proofErr w:type="spellEnd"/>
      <w:r w:rsidRPr="00657BBD">
        <w:rPr>
          <w:rFonts w:asciiTheme="minorHAnsi" w:hAnsiTheme="minorHAnsi" w:cs="Calibri"/>
          <w:i/>
          <w:sz w:val="22"/>
          <w:szCs w:val="22"/>
        </w:rPr>
        <w:t xml:space="preserve">, and </w:t>
      </w:r>
      <w:proofErr w:type="spellStart"/>
      <w:r w:rsidRPr="00657BBD">
        <w:rPr>
          <w:rFonts w:asciiTheme="minorHAnsi" w:hAnsiTheme="minorHAnsi" w:cs="Calibri"/>
          <w:i/>
          <w:sz w:val="22"/>
          <w:szCs w:val="22"/>
        </w:rPr>
        <w:t>Encarsia</w:t>
      </w:r>
      <w:proofErr w:type="spellEnd"/>
      <w:r w:rsidRPr="00657BBD">
        <w:rPr>
          <w:rFonts w:asciiTheme="minorHAnsi" w:hAnsiTheme="minorHAnsi" w:cs="Calibri"/>
          <w:i/>
          <w:sz w:val="22"/>
          <w:szCs w:val="22"/>
        </w:rPr>
        <w:t xml:space="preserve"> formosa</w:t>
      </w:r>
      <w:r w:rsidRPr="00657BBD">
        <w:rPr>
          <w:rFonts w:asciiTheme="minorHAnsi" w:hAnsiTheme="minorHAnsi" w:cs="Calibri"/>
          <w:sz w:val="22"/>
          <w:szCs w:val="22"/>
        </w:rPr>
        <w:t xml:space="preserve">) and </w:t>
      </w:r>
      <w:proofErr w:type="spellStart"/>
      <w:r w:rsidRPr="00657BBD">
        <w:rPr>
          <w:rFonts w:asciiTheme="minorHAnsi" w:hAnsiTheme="minorHAnsi" w:cs="Calibri"/>
          <w:sz w:val="22"/>
          <w:szCs w:val="22"/>
        </w:rPr>
        <w:t>Mymaridae</w:t>
      </w:r>
      <w:proofErr w:type="spellEnd"/>
      <w:r w:rsidRPr="00657BBD">
        <w:rPr>
          <w:rFonts w:asciiTheme="minorHAnsi" w:hAnsiTheme="minorHAnsi" w:cs="Calibri"/>
          <w:sz w:val="22"/>
          <w:szCs w:val="22"/>
        </w:rPr>
        <w:t xml:space="preserve"> (</w:t>
      </w:r>
      <w:proofErr w:type="spellStart"/>
      <w:r w:rsidRPr="00657BBD">
        <w:rPr>
          <w:rFonts w:asciiTheme="minorHAnsi" w:hAnsiTheme="minorHAnsi" w:cs="Calibri"/>
          <w:i/>
          <w:sz w:val="22"/>
          <w:szCs w:val="22"/>
        </w:rPr>
        <w:t>Gonatocerus</w:t>
      </w:r>
      <w:proofErr w:type="spellEnd"/>
      <w:r w:rsidRPr="00657BBD">
        <w:rPr>
          <w:rFonts w:asciiTheme="minorHAnsi" w:hAnsiTheme="minorHAnsi" w:cs="Calibri"/>
          <w:i/>
          <w:sz w:val="22"/>
          <w:szCs w:val="22"/>
        </w:rPr>
        <w:t xml:space="preserve"> </w:t>
      </w:r>
      <w:proofErr w:type="spellStart"/>
      <w:r w:rsidRPr="00657BBD">
        <w:rPr>
          <w:rFonts w:asciiTheme="minorHAnsi" w:hAnsiTheme="minorHAnsi" w:cs="Calibri"/>
          <w:i/>
          <w:sz w:val="22"/>
          <w:szCs w:val="22"/>
        </w:rPr>
        <w:t>ashmeadi</w:t>
      </w:r>
      <w:proofErr w:type="spellEnd"/>
      <w:r w:rsidRPr="00657BBD">
        <w:rPr>
          <w:rFonts w:asciiTheme="minorHAnsi" w:hAnsiTheme="minorHAnsi" w:cs="Calibri"/>
          <w:sz w:val="22"/>
          <w:szCs w:val="22"/>
        </w:rPr>
        <w:t xml:space="preserve">).  Only the results for chlorpyrifos are reported here.  </w:t>
      </w:r>
    </w:p>
    <w:p w14:paraId="5CC55F58" w14:textId="77777777" w:rsidR="00967C00" w:rsidRPr="00657BBD" w:rsidRDefault="00967C00" w:rsidP="00967C00">
      <w:pPr>
        <w:tabs>
          <w:tab w:val="left" w:pos="-1080"/>
          <w:tab w:val="left" w:pos="-720"/>
          <w:tab w:val="left" w:pos="0"/>
          <w:tab w:val="left" w:pos="3420"/>
        </w:tabs>
        <w:rPr>
          <w:rFonts w:asciiTheme="minorHAnsi" w:hAnsiTheme="minorHAnsi" w:cs="Calibri"/>
          <w:sz w:val="22"/>
          <w:szCs w:val="22"/>
        </w:rPr>
      </w:pPr>
    </w:p>
    <w:p w14:paraId="1AE7A6A9" w14:textId="77777777" w:rsidR="00967C00" w:rsidRPr="00657BBD" w:rsidRDefault="00967C00" w:rsidP="00967C00">
      <w:pPr>
        <w:tabs>
          <w:tab w:val="left" w:pos="-1080"/>
          <w:tab w:val="left" w:pos="-720"/>
          <w:tab w:val="left" w:pos="0"/>
          <w:tab w:val="left" w:pos="3420"/>
        </w:tabs>
        <w:rPr>
          <w:rFonts w:asciiTheme="minorHAnsi" w:hAnsiTheme="minorHAnsi" w:cs="Calibri"/>
          <w:sz w:val="22"/>
          <w:szCs w:val="22"/>
        </w:rPr>
      </w:pPr>
      <w:r w:rsidRPr="00657BBD">
        <w:rPr>
          <w:rFonts w:asciiTheme="minorHAnsi" w:hAnsiTheme="minorHAnsi" w:cs="Calibri"/>
          <w:i/>
          <w:sz w:val="22"/>
          <w:szCs w:val="22"/>
        </w:rPr>
        <w:t xml:space="preserve">G. </w:t>
      </w:r>
      <w:proofErr w:type="spellStart"/>
      <w:r w:rsidRPr="00657BBD">
        <w:rPr>
          <w:rFonts w:asciiTheme="minorHAnsi" w:hAnsiTheme="minorHAnsi" w:cs="Calibri"/>
          <w:i/>
          <w:sz w:val="22"/>
          <w:szCs w:val="22"/>
        </w:rPr>
        <w:t>ashmeadi</w:t>
      </w:r>
      <w:proofErr w:type="spellEnd"/>
      <w:r w:rsidRPr="00657BBD">
        <w:rPr>
          <w:rFonts w:asciiTheme="minorHAnsi" w:hAnsiTheme="minorHAnsi" w:cs="Calibri"/>
          <w:sz w:val="22"/>
          <w:szCs w:val="22"/>
        </w:rPr>
        <w:t xml:space="preserve"> used in the study were collected from citrus and willow trees in CA; </w:t>
      </w:r>
      <w:r w:rsidRPr="00657BBD">
        <w:rPr>
          <w:rFonts w:asciiTheme="minorHAnsi" w:hAnsiTheme="minorHAnsi" w:cs="Calibri"/>
          <w:i/>
          <w:sz w:val="22"/>
          <w:szCs w:val="22"/>
        </w:rPr>
        <w:t xml:space="preserve">A. </w:t>
      </w:r>
      <w:proofErr w:type="spellStart"/>
      <w:r w:rsidRPr="00657BBD">
        <w:rPr>
          <w:rFonts w:asciiTheme="minorHAnsi" w:hAnsiTheme="minorHAnsi" w:cs="Calibri"/>
          <w:i/>
          <w:sz w:val="22"/>
          <w:szCs w:val="22"/>
        </w:rPr>
        <w:t>meimus</w:t>
      </w:r>
      <w:proofErr w:type="spellEnd"/>
      <w:r w:rsidRPr="00657BBD">
        <w:rPr>
          <w:rFonts w:asciiTheme="minorHAnsi" w:hAnsiTheme="minorHAnsi" w:cs="Calibri"/>
          <w:sz w:val="22"/>
          <w:szCs w:val="22"/>
        </w:rPr>
        <w:t xml:space="preserve"> were obtained from a commercial insectary; and </w:t>
      </w:r>
      <w:r w:rsidRPr="00657BBD">
        <w:rPr>
          <w:rFonts w:asciiTheme="minorHAnsi" w:hAnsiTheme="minorHAnsi" w:cs="Calibri"/>
          <w:i/>
          <w:sz w:val="22"/>
          <w:szCs w:val="22"/>
        </w:rPr>
        <w:t xml:space="preserve">E. </w:t>
      </w:r>
      <w:proofErr w:type="spellStart"/>
      <w:r w:rsidRPr="00657BBD">
        <w:rPr>
          <w:rFonts w:asciiTheme="minorHAnsi" w:hAnsiTheme="minorHAnsi" w:cs="Calibri"/>
          <w:i/>
          <w:sz w:val="22"/>
          <w:szCs w:val="22"/>
        </w:rPr>
        <w:t>eremicus</w:t>
      </w:r>
      <w:proofErr w:type="spellEnd"/>
      <w:r w:rsidRPr="00657BBD">
        <w:rPr>
          <w:rFonts w:asciiTheme="minorHAnsi" w:hAnsiTheme="minorHAnsi" w:cs="Calibri"/>
          <w:sz w:val="22"/>
          <w:szCs w:val="22"/>
        </w:rPr>
        <w:t xml:space="preserve"> and </w:t>
      </w:r>
      <w:r w:rsidRPr="00657BBD">
        <w:rPr>
          <w:rFonts w:asciiTheme="minorHAnsi" w:hAnsiTheme="minorHAnsi" w:cs="Calibri"/>
          <w:i/>
          <w:sz w:val="22"/>
          <w:szCs w:val="22"/>
        </w:rPr>
        <w:t>E. formosa</w:t>
      </w:r>
      <w:r w:rsidRPr="00657BBD">
        <w:rPr>
          <w:rFonts w:asciiTheme="minorHAnsi" w:hAnsiTheme="minorHAnsi" w:cs="Calibri"/>
          <w:sz w:val="22"/>
          <w:szCs w:val="22"/>
        </w:rPr>
        <w:t xml:space="preserve"> were supplied by Syngenta </w:t>
      </w:r>
      <w:proofErr w:type="spellStart"/>
      <w:r w:rsidRPr="00657BBD">
        <w:rPr>
          <w:rFonts w:asciiTheme="minorHAnsi" w:hAnsiTheme="minorHAnsi" w:cs="Calibri"/>
          <w:sz w:val="22"/>
          <w:szCs w:val="22"/>
        </w:rPr>
        <w:t>Bioline</w:t>
      </w:r>
      <w:proofErr w:type="spellEnd"/>
      <w:r w:rsidRPr="00657BBD">
        <w:rPr>
          <w:rFonts w:asciiTheme="minorHAnsi" w:hAnsiTheme="minorHAnsi" w:cs="Calibri"/>
          <w:sz w:val="22"/>
          <w:szCs w:val="22"/>
        </w:rPr>
        <w:t xml:space="preserve">.  The chlorpyrifos used in the study was a formulated product (Lorsban 4E, 0.479 kg </w:t>
      </w:r>
      <w:proofErr w:type="spellStart"/>
      <w:r w:rsidRPr="00657BBD">
        <w:rPr>
          <w:rFonts w:asciiTheme="minorHAnsi" w:hAnsiTheme="minorHAnsi" w:cs="Calibri"/>
          <w:sz w:val="22"/>
          <w:szCs w:val="22"/>
        </w:rPr>
        <w:t>a.i</w:t>
      </w:r>
      <w:proofErr w:type="spellEnd"/>
      <w:r w:rsidRPr="00657BBD">
        <w:rPr>
          <w:rFonts w:asciiTheme="minorHAnsi" w:hAnsiTheme="minorHAnsi" w:cs="Calibri"/>
          <w:sz w:val="22"/>
          <w:szCs w:val="22"/>
        </w:rPr>
        <w:t xml:space="preserve">./L).  The study was conducted using a petri dish bioassay technique.  Agar beds were layered in petri dishes for up to 7 days.  Freshly cut leaf discs (citrus for </w:t>
      </w:r>
      <w:r w:rsidRPr="00657BBD">
        <w:rPr>
          <w:rFonts w:asciiTheme="minorHAnsi" w:hAnsiTheme="minorHAnsi" w:cs="Calibri"/>
          <w:i/>
          <w:sz w:val="22"/>
          <w:szCs w:val="22"/>
        </w:rPr>
        <w:t xml:space="preserve">G. </w:t>
      </w:r>
      <w:proofErr w:type="spellStart"/>
      <w:r w:rsidRPr="00657BBD">
        <w:rPr>
          <w:rFonts w:asciiTheme="minorHAnsi" w:hAnsiTheme="minorHAnsi" w:cs="Calibri"/>
          <w:i/>
          <w:sz w:val="22"/>
          <w:szCs w:val="22"/>
        </w:rPr>
        <w:t>ashmeadi</w:t>
      </w:r>
      <w:proofErr w:type="spellEnd"/>
      <w:r w:rsidRPr="00657BBD">
        <w:rPr>
          <w:rFonts w:asciiTheme="minorHAnsi" w:hAnsiTheme="minorHAnsi" w:cs="Calibri"/>
          <w:sz w:val="22"/>
          <w:szCs w:val="22"/>
        </w:rPr>
        <w:t xml:space="preserve"> and </w:t>
      </w:r>
      <w:r w:rsidRPr="00657BBD">
        <w:rPr>
          <w:rFonts w:asciiTheme="minorHAnsi" w:hAnsiTheme="minorHAnsi" w:cs="Calibri"/>
          <w:i/>
          <w:sz w:val="22"/>
          <w:szCs w:val="22"/>
        </w:rPr>
        <w:t>A. melinus</w:t>
      </w:r>
      <w:r w:rsidRPr="00657BBD">
        <w:rPr>
          <w:rFonts w:asciiTheme="minorHAnsi" w:hAnsiTheme="minorHAnsi" w:cs="Calibri"/>
          <w:sz w:val="22"/>
          <w:szCs w:val="22"/>
        </w:rPr>
        <w:t xml:space="preserve">; cotton for </w:t>
      </w:r>
      <w:r w:rsidRPr="00657BBD">
        <w:rPr>
          <w:rFonts w:asciiTheme="minorHAnsi" w:hAnsiTheme="minorHAnsi" w:cs="Calibri"/>
          <w:i/>
          <w:sz w:val="22"/>
          <w:szCs w:val="22"/>
        </w:rPr>
        <w:t xml:space="preserve">E. </w:t>
      </w:r>
      <w:proofErr w:type="spellStart"/>
      <w:r w:rsidRPr="00657BBD">
        <w:rPr>
          <w:rFonts w:asciiTheme="minorHAnsi" w:hAnsiTheme="minorHAnsi" w:cs="Calibri"/>
          <w:i/>
          <w:sz w:val="22"/>
          <w:szCs w:val="22"/>
        </w:rPr>
        <w:t>eremicus</w:t>
      </w:r>
      <w:proofErr w:type="spellEnd"/>
      <w:r w:rsidRPr="00657BBD">
        <w:rPr>
          <w:rFonts w:asciiTheme="minorHAnsi" w:hAnsiTheme="minorHAnsi" w:cs="Calibri"/>
          <w:sz w:val="22"/>
          <w:szCs w:val="22"/>
        </w:rPr>
        <w:t xml:space="preserve"> and </w:t>
      </w:r>
      <w:r w:rsidRPr="00657BBD">
        <w:rPr>
          <w:rFonts w:asciiTheme="minorHAnsi" w:hAnsiTheme="minorHAnsi" w:cs="Calibri"/>
          <w:i/>
          <w:sz w:val="22"/>
          <w:szCs w:val="22"/>
        </w:rPr>
        <w:t>E. formosa</w:t>
      </w:r>
      <w:r w:rsidRPr="00657BBD">
        <w:rPr>
          <w:rFonts w:asciiTheme="minorHAnsi" w:hAnsiTheme="minorHAnsi" w:cs="Calibri"/>
          <w:sz w:val="22"/>
          <w:szCs w:val="22"/>
        </w:rPr>
        <w:t xml:space="preserve">), sized to fit the petri dish, were dipped in each insecticide concentration for 30 seconds and allowed to dry for 1 </w:t>
      </w:r>
      <w:proofErr w:type="spellStart"/>
      <w:r w:rsidRPr="00657BBD">
        <w:rPr>
          <w:rFonts w:asciiTheme="minorHAnsi" w:hAnsiTheme="minorHAnsi" w:cs="Calibri"/>
          <w:sz w:val="22"/>
          <w:szCs w:val="22"/>
        </w:rPr>
        <w:t>hr</w:t>
      </w:r>
      <w:proofErr w:type="spellEnd"/>
      <w:r w:rsidRPr="00657BBD">
        <w:rPr>
          <w:rFonts w:asciiTheme="minorHAnsi" w:hAnsiTheme="minorHAnsi" w:cs="Calibri"/>
          <w:sz w:val="22"/>
          <w:szCs w:val="22"/>
        </w:rPr>
        <w:t xml:space="preserve"> before being placed on the agar beds in the petri dishes.  A small amount of honey was smeared on the lid for food.  There were 10 </w:t>
      </w:r>
      <w:r w:rsidRPr="00657BBD">
        <w:rPr>
          <w:rFonts w:asciiTheme="minorHAnsi" w:hAnsiTheme="minorHAnsi" w:cs="Calibri"/>
          <w:i/>
          <w:sz w:val="22"/>
          <w:szCs w:val="22"/>
        </w:rPr>
        <w:t xml:space="preserve">G. </w:t>
      </w:r>
      <w:proofErr w:type="spellStart"/>
      <w:r w:rsidRPr="00657BBD">
        <w:rPr>
          <w:rFonts w:asciiTheme="minorHAnsi" w:hAnsiTheme="minorHAnsi" w:cs="Calibri"/>
          <w:i/>
          <w:sz w:val="22"/>
          <w:szCs w:val="22"/>
        </w:rPr>
        <w:t>ashmeadi</w:t>
      </w:r>
      <w:proofErr w:type="spellEnd"/>
      <w:r w:rsidRPr="00657BBD">
        <w:rPr>
          <w:rFonts w:asciiTheme="minorHAnsi" w:hAnsiTheme="minorHAnsi" w:cs="Calibri"/>
          <w:sz w:val="22"/>
          <w:szCs w:val="22"/>
        </w:rPr>
        <w:t xml:space="preserve">, ~20 </w:t>
      </w:r>
      <w:r w:rsidRPr="00657BBD">
        <w:rPr>
          <w:rFonts w:asciiTheme="minorHAnsi" w:hAnsiTheme="minorHAnsi" w:cs="Calibri"/>
          <w:i/>
          <w:sz w:val="22"/>
          <w:szCs w:val="22"/>
        </w:rPr>
        <w:t xml:space="preserve">E. </w:t>
      </w:r>
      <w:proofErr w:type="spellStart"/>
      <w:r w:rsidRPr="00657BBD">
        <w:rPr>
          <w:rFonts w:asciiTheme="minorHAnsi" w:hAnsiTheme="minorHAnsi" w:cs="Calibri"/>
          <w:i/>
          <w:sz w:val="22"/>
          <w:szCs w:val="22"/>
        </w:rPr>
        <w:t>eremicus</w:t>
      </w:r>
      <w:proofErr w:type="spellEnd"/>
      <w:r w:rsidRPr="00657BBD">
        <w:rPr>
          <w:rFonts w:asciiTheme="minorHAnsi" w:hAnsiTheme="minorHAnsi" w:cs="Calibri"/>
          <w:sz w:val="22"/>
          <w:szCs w:val="22"/>
        </w:rPr>
        <w:t xml:space="preserve"> and </w:t>
      </w:r>
      <w:r w:rsidRPr="00657BBD">
        <w:rPr>
          <w:rFonts w:asciiTheme="minorHAnsi" w:hAnsiTheme="minorHAnsi" w:cs="Calibri"/>
          <w:i/>
          <w:sz w:val="22"/>
          <w:szCs w:val="22"/>
        </w:rPr>
        <w:t>E, formosa</w:t>
      </w:r>
      <w:r w:rsidRPr="00657BBD">
        <w:rPr>
          <w:rFonts w:asciiTheme="minorHAnsi" w:hAnsiTheme="minorHAnsi" w:cs="Calibri"/>
          <w:sz w:val="22"/>
          <w:szCs w:val="22"/>
        </w:rPr>
        <w:t xml:space="preserve">, and 25 – 50 </w:t>
      </w:r>
      <w:r w:rsidRPr="00657BBD">
        <w:rPr>
          <w:rFonts w:asciiTheme="minorHAnsi" w:hAnsiTheme="minorHAnsi" w:cs="Calibri"/>
          <w:i/>
          <w:sz w:val="22"/>
          <w:szCs w:val="22"/>
        </w:rPr>
        <w:t>A. melinus</w:t>
      </w:r>
      <w:r w:rsidRPr="00657BBD">
        <w:rPr>
          <w:rFonts w:asciiTheme="minorHAnsi" w:hAnsiTheme="minorHAnsi" w:cs="Calibri"/>
          <w:sz w:val="22"/>
          <w:szCs w:val="22"/>
        </w:rPr>
        <w:t xml:space="preserve"> used per replicate.  Each bioassay was replicated at least three times on each of three dates.  Mortality for chlorpyrifos was recorded at 24-hr.  There were at least 5 concentrations tested for each insecticide (diluted using deionized water) plus a water control.</w:t>
      </w:r>
    </w:p>
    <w:p w14:paraId="43F16641" w14:textId="77777777" w:rsidR="00967C00" w:rsidRPr="00657BBD" w:rsidRDefault="00967C00" w:rsidP="00967C00">
      <w:pPr>
        <w:tabs>
          <w:tab w:val="left" w:pos="-1080"/>
          <w:tab w:val="left" w:pos="-720"/>
          <w:tab w:val="left" w:pos="0"/>
          <w:tab w:val="left" w:pos="3420"/>
        </w:tabs>
        <w:rPr>
          <w:rFonts w:asciiTheme="minorHAnsi" w:hAnsiTheme="minorHAnsi" w:cs="Calibri"/>
          <w:sz w:val="22"/>
          <w:szCs w:val="22"/>
        </w:rPr>
      </w:pPr>
    </w:p>
    <w:p w14:paraId="1EECA2AF" w14:textId="77777777" w:rsidR="00967C00" w:rsidRPr="00657BBD" w:rsidRDefault="00967C00" w:rsidP="00967C00">
      <w:pPr>
        <w:tabs>
          <w:tab w:val="left" w:pos="-1080"/>
          <w:tab w:val="left" w:pos="-720"/>
          <w:tab w:val="left" w:pos="0"/>
          <w:tab w:val="left" w:pos="3420"/>
        </w:tabs>
        <w:rPr>
          <w:rFonts w:asciiTheme="minorHAnsi" w:hAnsiTheme="minorHAnsi" w:cs="Calibri"/>
          <w:sz w:val="22"/>
          <w:szCs w:val="22"/>
        </w:rPr>
      </w:pPr>
      <w:r w:rsidRPr="00657BBD">
        <w:rPr>
          <w:rFonts w:asciiTheme="minorHAnsi" w:hAnsiTheme="minorHAnsi" w:cs="Calibri"/>
          <w:sz w:val="22"/>
          <w:szCs w:val="22"/>
        </w:rPr>
        <w:t>The LC</w:t>
      </w:r>
      <w:r w:rsidRPr="00657BBD">
        <w:rPr>
          <w:rFonts w:asciiTheme="minorHAnsi" w:hAnsiTheme="minorHAnsi" w:cs="Calibri"/>
          <w:sz w:val="22"/>
          <w:szCs w:val="22"/>
          <w:vertAlign w:val="subscript"/>
        </w:rPr>
        <w:t>50</w:t>
      </w:r>
      <w:r w:rsidRPr="00657BBD">
        <w:rPr>
          <w:rFonts w:asciiTheme="minorHAnsi" w:hAnsiTheme="minorHAnsi" w:cs="Calibri"/>
          <w:sz w:val="22"/>
          <w:szCs w:val="22"/>
        </w:rPr>
        <w:t xml:space="preserve"> values, 95% fiducial limits and slopes were estimated by </w:t>
      </w:r>
      <w:proofErr w:type="spellStart"/>
      <w:r w:rsidRPr="00657BBD">
        <w:rPr>
          <w:rFonts w:asciiTheme="minorHAnsi" w:hAnsiTheme="minorHAnsi" w:cs="Calibri"/>
          <w:sz w:val="22"/>
          <w:szCs w:val="22"/>
        </w:rPr>
        <w:t>probit</w:t>
      </w:r>
      <w:proofErr w:type="spellEnd"/>
      <w:r w:rsidRPr="00657BBD">
        <w:rPr>
          <w:rFonts w:asciiTheme="minorHAnsi" w:hAnsiTheme="minorHAnsi" w:cs="Calibri"/>
          <w:sz w:val="22"/>
          <w:szCs w:val="22"/>
        </w:rPr>
        <w:t xml:space="preserve"> analysis using POLO.  LC</w:t>
      </w:r>
      <w:r w:rsidRPr="00657BBD">
        <w:rPr>
          <w:rFonts w:asciiTheme="minorHAnsi" w:hAnsiTheme="minorHAnsi" w:cs="Calibri"/>
          <w:sz w:val="22"/>
          <w:szCs w:val="22"/>
          <w:vertAlign w:val="subscript"/>
        </w:rPr>
        <w:t>50</w:t>
      </w:r>
      <w:r w:rsidRPr="00657BBD">
        <w:rPr>
          <w:rFonts w:asciiTheme="minorHAnsi" w:hAnsiTheme="minorHAnsi" w:cs="Calibri"/>
          <w:sz w:val="22"/>
          <w:szCs w:val="22"/>
        </w:rPr>
        <w:t xml:space="preserve"> values were considered significantly different if there was no overlap in their fiducial limits.  </w:t>
      </w:r>
    </w:p>
    <w:p w14:paraId="7729C998" w14:textId="77777777" w:rsidR="00967C00" w:rsidRPr="00657BBD" w:rsidRDefault="00967C00" w:rsidP="00967C00">
      <w:pPr>
        <w:tabs>
          <w:tab w:val="left" w:pos="-1080"/>
          <w:tab w:val="left" w:pos="-720"/>
          <w:tab w:val="left" w:pos="0"/>
          <w:tab w:val="left" w:pos="3420"/>
        </w:tabs>
        <w:rPr>
          <w:rFonts w:asciiTheme="minorHAnsi" w:hAnsiTheme="minorHAnsi" w:cs="Calibri"/>
          <w:sz w:val="22"/>
          <w:szCs w:val="22"/>
        </w:rPr>
      </w:pPr>
    </w:p>
    <w:p w14:paraId="1927CB00" w14:textId="77777777" w:rsidR="00967C00" w:rsidRPr="00657BBD" w:rsidRDefault="00967C00" w:rsidP="00967C00">
      <w:pPr>
        <w:tabs>
          <w:tab w:val="left" w:pos="-1080"/>
          <w:tab w:val="left" w:pos="-720"/>
          <w:tab w:val="left" w:pos="0"/>
          <w:tab w:val="left" w:pos="3420"/>
        </w:tabs>
        <w:rPr>
          <w:rFonts w:asciiTheme="minorHAnsi" w:hAnsiTheme="minorHAnsi" w:cs="Calibri"/>
          <w:b/>
          <w:sz w:val="22"/>
          <w:szCs w:val="22"/>
        </w:rPr>
      </w:pPr>
      <w:r w:rsidRPr="00657BBD">
        <w:rPr>
          <w:rFonts w:asciiTheme="minorHAnsi" w:hAnsiTheme="minorHAnsi" w:cs="Calibri"/>
          <w:b/>
          <w:sz w:val="22"/>
          <w:szCs w:val="22"/>
        </w:rPr>
        <w:t>Results:</w:t>
      </w:r>
    </w:p>
    <w:p w14:paraId="26A37F5E" w14:textId="77777777" w:rsidR="00967C00" w:rsidRPr="00657BBD" w:rsidRDefault="00967C00" w:rsidP="00967C00">
      <w:pPr>
        <w:tabs>
          <w:tab w:val="left" w:pos="-1080"/>
          <w:tab w:val="left" w:pos="-720"/>
          <w:tab w:val="left" w:pos="0"/>
          <w:tab w:val="left" w:pos="3420"/>
        </w:tabs>
        <w:rPr>
          <w:rFonts w:asciiTheme="minorHAnsi" w:hAnsiTheme="minorHAnsi" w:cs="Calibri"/>
          <w:sz w:val="22"/>
          <w:szCs w:val="22"/>
        </w:rPr>
      </w:pPr>
    </w:p>
    <w:p w14:paraId="6959EDBF" w14:textId="77777777" w:rsidR="00967C00" w:rsidRPr="00657BBD" w:rsidRDefault="00967C00" w:rsidP="00967C00">
      <w:pPr>
        <w:tabs>
          <w:tab w:val="left" w:pos="-1080"/>
          <w:tab w:val="left" w:pos="-720"/>
          <w:tab w:val="left" w:pos="0"/>
          <w:tab w:val="left" w:pos="3420"/>
        </w:tabs>
        <w:rPr>
          <w:rFonts w:asciiTheme="minorHAnsi" w:hAnsiTheme="minorHAnsi" w:cs="Calibri"/>
          <w:sz w:val="22"/>
          <w:szCs w:val="22"/>
        </w:rPr>
      </w:pPr>
      <w:r w:rsidRPr="00657BBD">
        <w:rPr>
          <w:rFonts w:asciiTheme="minorHAnsi" w:hAnsiTheme="minorHAnsi" w:cs="Calibri"/>
          <w:sz w:val="22"/>
          <w:szCs w:val="22"/>
        </w:rPr>
        <w:t xml:space="preserve">Control mortality was always below 10% for all species tested.  The results for chlorpyrifos and the four insect species are reported below (see </w:t>
      </w:r>
      <w:r w:rsidRPr="00657BBD">
        <w:rPr>
          <w:rFonts w:asciiTheme="minorHAnsi" w:hAnsiTheme="minorHAnsi" w:cs="Calibri"/>
          <w:b/>
          <w:sz w:val="22"/>
          <w:szCs w:val="22"/>
        </w:rPr>
        <w:t>Table 1</w:t>
      </w:r>
      <w:r w:rsidRPr="00657BBD">
        <w:rPr>
          <w:rFonts w:asciiTheme="minorHAnsi" w:hAnsiTheme="minorHAnsi" w:cs="Calibri"/>
          <w:sz w:val="22"/>
          <w:szCs w:val="22"/>
        </w:rPr>
        <w:t>).</w:t>
      </w:r>
    </w:p>
    <w:p w14:paraId="3A02A5DC" w14:textId="77777777" w:rsidR="00967C00" w:rsidRPr="00657BBD" w:rsidRDefault="00967C00" w:rsidP="00967C00">
      <w:pPr>
        <w:tabs>
          <w:tab w:val="left" w:pos="-1080"/>
          <w:tab w:val="left" w:pos="-720"/>
          <w:tab w:val="left" w:pos="0"/>
          <w:tab w:val="left" w:pos="3420"/>
        </w:tabs>
        <w:spacing w:after="110"/>
        <w:rPr>
          <w:rFonts w:asciiTheme="minorHAnsi" w:hAnsiTheme="minorHAnsi" w:cs="Calibri"/>
          <w:sz w:val="22"/>
          <w:szCs w:val="22"/>
        </w:rPr>
      </w:pPr>
    </w:p>
    <w:p w14:paraId="12A1AADD" w14:textId="77777777" w:rsidR="00967C00" w:rsidRPr="00657BBD" w:rsidRDefault="00967C00" w:rsidP="00967C00">
      <w:pPr>
        <w:tabs>
          <w:tab w:val="left" w:pos="-1080"/>
          <w:tab w:val="left" w:pos="-720"/>
          <w:tab w:val="left" w:pos="0"/>
          <w:tab w:val="left" w:pos="3420"/>
        </w:tabs>
        <w:spacing w:after="110"/>
        <w:rPr>
          <w:rFonts w:asciiTheme="minorHAnsi" w:hAnsiTheme="minorHAnsi" w:cs="Calibri"/>
          <w:b/>
          <w:sz w:val="22"/>
          <w:szCs w:val="22"/>
        </w:rPr>
      </w:pPr>
      <w:r w:rsidRPr="00657BBD">
        <w:rPr>
          <w:rFonts w:asciiTheme="minorHAnsi" w:hAnsiTheme="minorHAnsi" w:cs="Calibri"/>
          <w:b/>
          <w:sz w:val="22"/>
          <w:szCs w:val="22"/>
        </w:rPr>
        <w:t xml:space="preserve">Table 1.  Toxicity of chlorpyrifos (1-day Exposure) to Insects [in µg </w:t>
      </w:r>
      <w:proofErr w:type="spellStart"/>
      <w:r w:rsidRPr="00657BBD">
        <w:rPr>
          <w:rFonts w:asciiTheme="minorHAnsi" w:hAnsiTheme="minorHAnsi" w:cs="Calibri"/>
          <w:b/>
          <w:sz w:val="22"/>
          <w:szCs w:val="22"/>
        </w:rPr>
        <w:t>a.i</w:t>
      </w:r>
      <w:proofErr w:type="spellEnd"/>
      <w:r w:rsidRPr="00657BBD">
        <w:rPr>
          <w:rFonts w:asciiTheme="minorHAnsi" w:hAnsiTheme="minorHAnsi" w:cs="Calibri"/>
          <w:b/>
          <w:sz w:val="22"/>
          <w:szCs w:val="22"/>
        </w:rPr>
        <w:t>./ml (ppm)].</w:t>
      </w: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923"/>
        <w:gridCol w:w="1755"/>
        <w:gridCol w:w="2202"/>
      </w:tblGrid>
      <w:tr w:rsidR="00967C00" w:rsidRPr="00657BBD" w14:paraId="14411861" w14:textId="77777777" w:rsidTr="00C64BE9">
        <w:tc>
          <w:tcPr>
            <w:tcW w:w="1518" w:type="dxa"/>
            <w:shd w:val="clear" w:color="auto" w:fill="E7E6E6"/>
            <w:vAlign w:val="center"/>
          </w:tcPr>
          <w:p w14:paraId="5F248DC4" w14:textId="77777777" w:rsidR="00967C00" w:rsidRPr="00657BBD" w:rsidRDefault="00967C00" w:rsidP="00C64BE9">
            <w:pPr>
              <w:tabs>
                <w:tab w:val="left" w:pos="-1080"/>
                <w:tab w:val="left" w:pos="-720"/>
                <w:tab w:val="left" w:pos="0"/>
                <w:tab w:val="left" w:pos="3420"/>
              </w:tabs>
              <w:spacing w:after="110"/>
              <w:jc w:val="center"/>
              <w:rPr>
                <w:rFonts w:asciiTheme="minorHAnsi" w:hAnsiTheme="minorHAnsi" w:cs="Calibri"/>
                <w:b/>
                <w:sz w:val="22"/>
                <w:szCs w:val="22"/>
              </w:rPr>
            </w:pPr>
            <w:r w:rsidRPr="00657BBD">
              <w:rPr>
                <w:rFonts w:asciiTheme="minorHAnsi" w:hAnsiTheme="minorHAnsi" w:cs="Calibri"/>
                <w:b/>
                <w:sz w:val="22"/>
                <w:szCs w:val="22"/>
              </w:rPr>
              <w:t>SPECIES</w:t>
            </w:r>
          </w:p>
        </w:tc>
        <w:tc>
          <w:tcPr>
            <w:tcW w:w="1923" w:type="dxa"/>
            <w:shd w:val="clear" w:color="auto" w:fill="E7E6E6"/>
            <w:vAlign w:val="center"/>
          </w:tcPr>
          <w:p w14:paraId="185F7BDC" w14:textId="77777777" w:rsidR="00967C00" w:rsidRPr="00657BBD" w:rsidRDefault="00967C00" w:rsidP="00C64BE9">
            <w:pPr>
              <w:tabs>
                <w:tab w:val="left" w:pos="-1080"/>
                <w:tab w:val="left" w:pos="-720"/>
                <w:tab w:val="left" w:pos="0"/>
                <w:tab w:val="left" w:pos="3420"/>
              </w:tabs>
              <w:spacing w:after="110"/>
              <w:jc w:val="center"/>
              <w:rPr>
                <w:rFonts w:asciiTheme="minorHAnsi" w:hAnsiTheme="minorHAnsi" w:cs="Calibri"/>
                <w:b/>
                <w:sz w:val="22"/>
                <w:szCs w:val="22"/>
              </w:rPr>
            </w:pPr>
            <w:r w:rsidRPr="00657BBD">
              <w:rPr>
                <w:rFonts w:asciiTheme="minorHAnsi" w:hAnsiTheme="minorHAnsi" w:cs="Calibri"/>
                <w:b/>
                <w:sz w:val="22"/>
                <w:szCs w:val="22"/>
              </w:rPr>
              <w:t>NUMBER (n)</w:t>
            </w:r>
          </w:p>
        </w:tc>
        <w:tc>
          <w:tcPr>
            <w:tcW w:w="1755" w:type="dxa"/>
            <w:shd w:val="clear" w:color="auto" w:fill="E7E6E6"/>
            <w:vAlign w:val="center"/>
          </w:tcPr>
          <w:p w14:paraId="221F70BA" w14:textId="77777777" w:rsidR="00967C00" w:rsidRPr="00657BBD" w:rsidRDefault="00967C00" w:rsidP="00C64BE9">
            <w:pPr>
              <w:tabs>
                <w:tab w:val="left" w:pos="-1080"/>
                <w:tab w:val="left" w:pos="-720"/>
                <w:tab w:val="left" w:pos="0"/>
                <w:tab w:val="left" w:pos="3420"/>
              </w:tabs>
              <w:spacing w:after="110"/>
              <w:jc w:val="center"/>
              <w:rPr>
                <w:rFonts w:asciiTheme="minorHAnsi" w:hAnsiTheme="minorHAnsi" w:cs="Calibri"/>
                <w:b/>
                <w:sz w:val="22"/>
                <w:szCs w:val="22"/>
              </w:rPr>
            </w:pPr>
            <w:r w:rsidRPr="00657BBD">
              <w:rPr>
                <w:rFonts w:asciiTheme="minorHAnsi" w:hAnsiTheme="minorHAnsi" w:cs="Calibri"/>
                <w:b/>
                <w:sz w:val="22"/>
                <w:szCs w:val="22"/>
              </w:rPr>
              <w:t>SLOPE (± SE)</w:t>
            </w:r>
          </w:p>
        </w:tc>
        <w:tc>
          <w:tcPr>
            <w:tcW w:w="2202" w:type="dxa"/>
            <w:shd w:val="clear" w:color="auto" w:fill="E7E6E6"/>
          </w:tcPr>
          <w:p w14:paraId="2B346630" w14:textId="77777777" w:rsidR="00967C00" w:rsidRPr="00657BBD" w:rsidRDefault="00967C00" w:rsidP="00C64BE9">
            <w:pPr>
              <w:tabs>
                <w:tab w:val="left" w:pos="-1080"/>
                <w:tab w:val="left" w:pos="-720"/>
                <w:tab w:val="left" w:pos="0"/>
                <w:tab w:val="left" w:pos="3420"/>
              </w:tabs>
              <w:spacing w:after="110"/>
              <w:jc w:val="center"/>
              <w:rPr>
                <w:rFonts w:asciiTheme="minorHAnsi" w:hAnsiTheme="minorHAnsi" w:cs="Calibri"/>
                <w:b/>
                <w:sz w:val="22"/>
                <w:szCs w:val="22"/>
              </w:rPr>
            </w:pPr>
            <w:r w:rsidRPr="00657BBD">
              <w:rPr>
                <w:rFonts w:asciiTheme="minorHAnsi" w:hAnsiTheme="minorHAnsi" w:cs="Calibri"/>
                <w:b/>
                <w:sz w:val="22"/>
                <w:szCs w:val="22"/>
              </w:rPr>
              <w:t>LC</w:t>
            </w:r>
            <w:r w:rsidRPr="00657BBD">
              <w:rPr>
                <w:rFonts w:asciiTheme="minorHAnsi" w:hAnsiTheme="minorHAnsi" w:cs="Calibri"/>
                <w:b/>
                <w:sz w:val="22"/>
                <w:szCs w:val="22"/>
                <w:vertAlign w:val="subscript"/>
              </w:rPr>
              <w:t>50</w:t>
            </w:r>
          </w:p>
        </w:tc>
      </w:tr>
      <w:tr w:rsidR="00967C00" w:rsidRPr="00657BBD" w14:paraId="3CA75CDC" w14:textId="77777777" w:rsidTr="00C64BE9">
        <w:tc>
          <w:tcPr>
            <w:tcW w:w="1518" w:type="dxa"/>
            <w:shd w:val="clear" w:color="auto" w:fill="E7E6E6"/>
            <w:vAlign w:val="center"/>
          </w:tcPr>
          <w:p w14:paraId="20510C05" w14:textId="77777777" w:rsidR="00967C00" w:rsidRPr="00657BBD" w:rsidRDefault="00967C00" w:rsidP="00C64BE9">
            <w:pPr>
              <w:tabs>
                <w:tab w:val="left" w:pos="-1080"/>
                <w:tab w:val="left" w:pos="-720"/>
                <w:tab w:val="left" w:pos="0"/>
                <w:tab w:val="left" w:pos="3420"/>
              </w:tabs>
              <w:spacing w:after="110"/>
              <w:rPr>
                <w:rFonts w:asciiTheme="minorHAnsi" w:hAnsiTheme="minorHAnsi" w:cs="Calibri"/>
                <w:b/>
                <w:i/>
                <w:sz w:val="22"/>
                <w:szCs w:val="22"/>
              </w:rPr>
            </w:pPr>
            <w:r w:rsidRPr="00657BBD">
              <w:rPr>
                <w:rFonts w:asciiTheme="minorHAnsi" w:hAnsiTheme="minorHAnsi" w:cs="Calibri"/>
                <w:b/>
                <w:i/>
                <w:sz w:val="22"/>
                <w:szCs w:val="22"/>
              </w:rPr>
              <w:t>A. melinus</w:t>
            </w:r>
          </w:p>
        </w:tc>
        <w:tc>
          <w:tcPr>
            <w:tcW w:w="1923" w:type="dxa"/>
            <w:shd w:val="clear" w:color="auto" w:fill="auto"/>
            <w:vAlign w:val="center"/>
          </w:tcPr>
          <w:p w14:paraId="6046D9EE" w14:textId="77777777" w:rsidR="00967C00" w:rsidRPr="00657BBD" w:rsidRDefault="00967C00" w:rsidP="00C64BE9">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4,148</w:t>
            </w:r>
          </w:p>
        </w:tc>
        <w:tc>
          <w:tcPr>
            <w:tcW w:w="1755" w:type="dxa"/>
            <w:shd w:val="clear" w:color="auto" w:fill="auto"/>
            <w:vAlign w:val="center"/>
          </w:tcPr>
          <w:p w14:paraId="19236F8E" w14:textId="77777777" w:rsidR="00967C00" w:rsidRPr="00657BBD" w:rsidRDefault="00967C00" w:rsidP="00C64BE9">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1.4 ± 0.05</w:t>
            </w:r>
          </w:p>
        </w:tc>
        <w:tc>
          <w:tcPr>
            <w:tcW w:w="2202" w:type="dxa"/>
          </w:tcPr>
          <w:p w14:paraId="7F7B6A3B" w14:textId="77777777" w:rsidR="00967C00" w:rsidRPr="00657BBD" w:rsidRDefault="00967C00" w:rsidP="00C64BE9">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0.0008 (0.0006 – 0.001)</w:t>
            </w:r>
          </w:p>
        </w:tc>
      </w:tr>
      <w:tr w:rsidR="00967C00" w:rsidRPr="00657BBD" w14:paraId="4CE36467" w14:textId="77777777" w:rsidTr="00C64BE9">
        <w:tc>
          <w:tcPr>
            <w:tcW w:w="1518" w:type="dxa"/>
            <w:shd w:val="clear" w:color="auto" w:fill="E7E6E6"/>
            <w:vAlign w:val="center"/>
          </w:tcPr>
          <w:p w14:paraId="7BA22E79" w14:textId="77777777" w:rsidR="00967C00" w:rsidRPr="00657BBD" w:rsidRDefault="00967C00" w:rsidP="00C64BE9">
            <w:pPr>
              <w:tabs>
                <w:tab w:val="left" w:pos="-1080"/>
                <w:tab w:val="left" w:pos="-720"/>
                <w:tab w:val="left" w:pos="0"/>
                <w:tab w:val="left" w:pos="3420"/>
              </w:tabs>
              <w:spacing w:after="110"/>
              <w:rPr>
                <w:rFonts w:asciiTheme="minorHAnsi" w:hAnsiTheme="minorHAnsi" w:cs="Calibri"/>
                <w:b/>
                <w:i/>
                <w:sz w:val="22"/>
                <w:szCs w:val="22"/>
              </w:rPr>
            </w:pPr>
            <w:r w:rsidRPr="00657BBD">
              <w:rPr>
                <w:rFonts w:asciiTheme="minorHAnsi" w:hAnsiTheme="minorHAnsi" w:cs="Calibri"/>
                <w:b/>
                <w:i/>
                <w:sz w:val="22"/>
                <w:szCs w:val="22"/>
              </w:rPr>
              <w:t xml:space="preserve">G. </w:t>
            </w:r>
            <w:proofErr w:type="spellStart"/>
            <w:r w:rsidRPr="00657BBD">
              <w:rPr>
                <w:rFonts w:asciiTheme="minorHAnsi" w:hAnsiTheme="minorHAnsi" w:cs="Calibri"/>
                <w:b/>
                <w:i/>
                <w:sz w:val="22"/>
                <w:szCs w:val="22"/>
              </w:rPr>
              <w:t>ashmeadi</w:t>
            </w:r>
            <w:proofErr w:type="spellEnd"/>
          </w:p>
        </w:tc>
        <w:tc>
          <w:tcPr>
            <w:tcW w:w="1923" w:type="dxa"/>
            <w:shd w:val="clear" w:color="auto" w:fill="auto"/>
            <w:vAlign w:val="center"/>
          </w:tcPr>
          <w:p w14:paraId="17DDCDE6" w14:textId="77777777" w:rsidR="00967C00" w:rsidRPr="00657BBD" w:rsidRDefault="00967C00" w:rsidP="00C64BE9">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2,106</w:t>
            </w:r>
          </w:p>
        </w:tc>
        <w:tc>
          <w:tcPr>
            <w:tcW w:w="1755" w:type="dxa"/>
            <w:shd w:val="clear" w:color="auto" w:fill="auto"/>
            <w:vAlign w:val="center"/>
          </w:tcPr>
          <w:p w14:paraId="3330A06F" w14:textId="77777777" w:rsidR="00967C00" w:rsidRPr="00657BBD" w:rsidRDefault="00967C00" w:rsidP="00C64BE9">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1.3 ± 0.06</w:t>
            </w:r>
          </w:p>
        </w:tc>
        <w:tc>
          <w:tcPr>
            <w:tcW w:w="2202" w:type="dxa"/>
          </w:tcPr>
          <w:p w14:paraId="6B879EC9" w14:textId="77777777" w:rsidR="00967C00" w:rsidRPr="00657BBD" w:rsidRDefault="00967C00" w:rsidP="00C64BE9">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0.006 (0.004 – 0.010)</w:t>
            </w:r>
          </w:p>
        </w:tc>
      </w:tr>
      <w:tr w:rsidR="00967C00" w:rsidRPr="00657BBD" w14:paraId="4F3C851F" w14:textId="77777777" w:rsidTr="00C64BE9">
        <w:tc>
          <w:tcPr>
            <w:tcW w:w="1518" w:type="dxa"/>
            <w:shd w:val="clear" w:color="auto" w:fill="E7E6E6"/>
            <w:vAlign w:val="center"/>
          </w:tcPr>
          <w:p w14:paraId="4A8FA619" w14:textId="77777777" w:rsidR="00967C00" w:rsidRPr="00657BBD" w:rsidRDefault="00967C00" w:rsidP="00C64BE9">
            <w:pPr>
              <w:tabs>
                <w:tab w:val="left" w:pos="-1080"/>
                <w:tab w:val="left" w:pos="-720"/>
                <w:tab w:val="left" w:pos="0"/>
                <w:tab w:val="left" w:pos="3420"/>
              </w:tabs>
              <w:spacing w:after="110"/>
              <w:rPr>
                <w:rFonts w:asciiTheme="minorHAnsi" w:hAnsiTheme="minorHAnsi" w:cs="Calibri"/>
                <w:b/>
                <w:i/>
                <w:sz w:val="22"/>
                <w:szCs w:val="22"/>
              </w:rPr>
            </w:pPr>
            <w:r w:rsidRPr="00657BBD">
              <w:rPr>
                <w:rFonts w:asciiTheme="minorHAnsi" w:hAnsiTheme="minorHAnsi" w:cs="Calibri"/>
                <w:b/>
                <w:i/>
                <w:sz w:val="22"/>
                <w:szCs w:val="22"/>
              </w:rPr>
              <w:t xml:space="preserve">E. </w:t>
            </w:r>
            <w:proofErr w:type="spellStart"/>
            <w:r w:rsidRPr="00657BBD">
              <w:rPr>
                <w:rFonts w:asciiTheme="minorHAnsi" w:hAnsiTheme="minorHAnsi" w:cs="Calibri"/>
                <w:b/>
                <w:i/>
                <w:sz w:val="22"/>
                <w:szCs w:val="22"/>
              </w:rPr>
              <w:t>eremicus</w:t>
            </w:r>
            <w:proofErr w:type="spellEnd"/>
          </w:p>
        </w:tc>
        <w:tc>
          <w:tcPr>
            <w:tcW w:w="1923" w:type="dxa"/>
            <w:shd w:val="clear" w:color="auto" w:fill="auto"/>
            <w:vAlign w:val="center"/>
          </w:tcPr>
          <w:p w14:paraId="03E3EF64" w14:textId="77777777" w:rsidR="00967C00" w:rsidRPr="00657BBD" w:rsidRDefault="00967C00" w:rsidP="00C64BE9">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1,782</w:t>
            </w:r>
          </w:p>
        </w:tc>
        <w:tc>
          <w:tcPr>
            <w:tcW w:w="1755" w:type="dxa"/>
            <w:shd w:val="clear" w:color="auto" w:fill="auto"/>
            <w:vAlign w:val="center"/>
          </w:tcPr>
          <w:p w14:paraId="5A638ECB" w14:textId="77777777" w:rsidR="00967C00" w:rsidRPr="00657BBD" w:rsidRDefault="00967C00" w:rsidP="00C64BE9">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1.6 ± 0.08</w:t>
            </w:r>
          </w:p>
        </w:tc>
        <w:tc>
          <w:tcPr>
            <w:tcW w:w="2202" w:type="dxa"/>
          </w:tcPr>
          <w:p w14:paraId="3869D5D1" w14:textId="77777777" w:rsidR="00967C00" w:rsidRPr="00657BBD" w:rsidRDefault="00967C00" w:rsidP="00C64BE9">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0.012 (0.008 – 0.018)</w:t>
            </w:r>
          </w:p>
        </w:tc>
      </w:tr>
      <w:tr w:rsidR="00967C00" w:rsidRPr="00657BBD" w14:paraId="48438E00" w14:textId="77777777" w:rsidTr="00C64BE9">
        <w:tc>
          <w:tcPr>
            <w:tcW w:w="1518" w:type="dxa"/>
            <w:shd w:val="clear" w:color="auto" w:fill="E7E6E6"/>
            <w:vAlign w:val="center"/>
          </w:tcPr>
          <w:p w14:paraId="5FCBDA11" w14:textId="77777777" w:rsidR="00967C00" w:rsidRPr="00657BBD" w:rsidRDefault="00967C00" w:rsidP="00C64BE9">
            <w:pPr>
              <w:tabs>
                <w:tab w:val="left" w:pos="-1080"/>
                <w:tab w:val="left" w:pos="-720"/>
                <w:tab w:val="left" w:pos="0"/>
                <w:tab w:val="left" w:pos="3420"/>
              </w:tabs>
              <w:spacing w:after="110"/>
              <w:rPr>
                <w:rFonts w:asciiTheme="minorHAnsi" w:hAnsiTheme="minorHAnsi" w:cs="Calibri"/>
                <w:b/>
                <w:i/>
                <w:sz w:val="22"/>
                <w:szCs w:val="22"/>
              </w:rPr>
            </w:pPr>
            <w:r w:rsidRPr="00657BBD">
              <w:rPr>
                <w:rFonts w:asciiTheme="minorHAnsi" w:hAnsiTheme="minorHAnsi" w:cs="Calibri"/>
                <w:b/>
                <w:i/>
                <w:sz w:val="22"/>
                <w:szCs w:val="22"/>
              </w:rPr>
              <w:t>E. formosa</w:t>
            </w:r>
          </w:p>
        </w:tc>
        <w:tc>
          <w:tcPr>
            <w:tcW w:w="1923" w:type="dxa"/>
            <w:shd w:val="clear" w:color="auto" w:fill="auto"/>
            <w:vAlign w:val="center"/>
          </w:tcPr>
          <w:p w14:paraId="2A7995EB" w14:textId="77777777" w:rsidR="00967C00" w:rsidRPr="00657BBD" w:rsidRDefault="00967C00" w:rsidP="00C64BE9">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1,807</w:t>
            </w:r>
          </w:p>
        </w:tc>
        <w:tc>
          <w:tcPr>
            <w:tcW w:w="1755" w:type="dxa"/>
            <w:shd w:val="clear" w:color="auto" w:fill="auto"/>
            <w:vAlign w:val="center"/>
          </w:tcPr>
          <w:p w14:paraId="157926C0" w14:textId="77777777" w:rsidR="00967C00" w:rsidRPr="00657BBD" w:rsidRDefault="00967C00" w:rsidP="00C64BE9">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1.2 ± 0.06</w:t>
            </w:r>
          </w:p>
        </w:tc>
        <w:tc>
          <w:tcPr>
            <w:tcW w:w="2202" w:type="dxa"/>
          </w:tcPr>
          <w:p w14:paraId="63D04713" w14:textId="77777777" w:rsidR="00967C00" w:rsidRPr="00657BBD" w:rsidRDefault="00967C00" w:rsidP="00C64BE9">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0.017 (0.009 – 0.029)</w:t>
            </w:r>
          </w:p>
        </w:tc>
      </w:tr>
    </w:tbl>
    <w:p w14:paraId="62AB77A1" w14:textId="77777777" w:rsidR="00967C00" w:rsidRPr="00657BBD" w:rsidRDefault="00967C00" w:rsidP="00967C00">
      <w:pPr>
        <w:tabs>
          <w:tab w:val="left" w:pos="-1080"/>
          <w:tab w:val="left" w:pos="-720"/>
          <w:tab w:val="left" w:pos="0"/>
          <w:tab w:val="left" w:pos="3420"/>
        </w:tabs>
        <w:spacing w:after="110"/>
        <w:rPr>
          <w:rFonts w:asciiTheme="minorHAnsi" w:hAnsiTheme="minorHAnsi" w:cs="Calibri"/>
          <w:b/>
          <w:sz w:val="22"/>
          <w:szCs w:val="22"/>
        </w:rPr>
      </w:pPr>
    </w:p>
    <w:p w14:paraId="67194F53" w14:textId="77777777" w:rsidR="00967C00" w:rsidRPr="00657BBD" w:rsidRDefault="00967C00" w:rsidP="00967C00">
      <w:pPr>
        <w:tabs>
          <w:tab w:val="left" w:pos="-1080"/>
          <w:tab w:val="left" w:pos="-720"/>
          <w:tab w:val="left" w:pos="0"/>
          <w:tab w:val="left" w:pos="3420"/>
        </w:tabs>
        <w:spacing w:after="110"/>
        <w:rPr>
          <w:rFonts w:asciiTheme="minorHAnsi" w:hAnsiTheme="minorHAnsi" w:cs="Calibri"/>
          <w:b/>
          <w:sz w:val="22"/>
          <w:szCs w:val="22"/>
        </w:rPr>
      </w:pPr>
      <w:r w:rsidRPr="00657BBD">
        <w:rPr>
          <w:rFonts w:asciiTheme="minorHAnsi" w:hAnsiTheme="minorHAnsi" w:cs="Calibri"/>
          <w:b/>
          <w:sz w:val="22"/>
          <w:szCs w:val="22"/>
        </w:rPr>
        <w:t xml:space="preserve">Description of Use in Document (QUAL, QUAN, INV): </w:t>
      </w:r>
      <w:r w:rsidRPr="00657BBD">
        <w:rPr>
          <w:rFonts w:asciiTheme="minorHAnsi" w:hAnsiTheme="minorHAnsi" w:cs="Calibri"/>
          <w:sz w:val="22"/>
          <w:szCs w:val="22"/>
        </w:rPr>
        <w:t xml:space="preserve">QUAN </w:t>
      </w:r>
    </w:p>
    <w:p w14:paraId="51051C50" w14:textId="77777777" w:rsidR="00967C00" w:rsidRPr="00657BBD" w:rsidRDefault="00967C00" w:rsidP="00967C00">
      <w:pPr>
        <w:tabs>
          <w:tab w:val="left" w:pos="-1080"/>
          <w:tab w:val="left" w:pos="-720"/>
          <w:tab w:val="left" w:pos="0"/>
          <w:tab w:val="left" w:pos="3420"/>
        </w:tabs>
        <w:spacing w:after="110"/>
        <w:rPr>
          <w:rFonts w:asciiTheme="minorHAnsi" w:hAnsiTheme="minorHAnsi" w:cs="Calibri"/>
          <w:b/>
          <w:sz w:val="22"/>
          <w:szCs w:val="22"/>
        </w:rPr>
      </w:pPr>
    </w:p>
    <w:p w14:paraId="4C1BF7E3" w14:textId="77777777" w:rsidR="00967C00" w:rsidRPr="00657BBD" w:rsidRDefault="00967C00" w:rsidP="00967C00">
      <w:pPr>
        <w:tabs>
          <w:tab w:val="left" w:pos="-1080"/>
          <w:tab w:val="left" w:pos="-720"/>
          <w:tab w:val="left" w:pos="0"/>
          <w:tab w:val="left" w:pos="3420"/>
        </w:tabs>
        <w:spacing w:after="110"/>
        <w:rPr>
          <w:rFonts w:asciiTheme="minorHAnsi" w:hAnsiTheme="minorHAnsi" w:cs="Calibri"/>
          <w:b/>
          <w:sz w:val="22"/>
          <w:szCs w:val="22"/>
        </w:rPr>
      </w:pPr>
      <w:r w:rsidRPr="00657BBD">
        <w:rPr>
          <w:rFonts w:asciiTheme="minorHAnsi" w:hAnsiTheme="minorHAnsi" w:cs="Calibri"/>
          <w:b/>
          <w:sz w:val="22"/>
          <w:szCs w:val="22"/>
        </w:rPr>
        <w:t>Rationale for Use:</w:t>
      </w:r>
    </w:p>
    <w:p w14:paraId="68019C99" w14:textId="77777777" w:rsidR="00967C00" w:rsidRPr="00657BBD" w:rsidRDefault="00967C00" w:rsidP="00967C00">
      <w:pPr>
        <w:tabs>
          <w:tab w:val="left" w:pos="-1080"/>
          <w:tab w:val="left" w:pos="-720"/>
          <w:tab w:val="left" w:pos="0"/>
          <w:tab w:val="left" w:pos="3420"/>
        </w:tabs>
        <w:spacing w:after="110"/>
        <w:rPr>
          <w:rFonts w:asciiTheme="minorHAnsi" w:hAnsiTheme="minorHAnsi"/>
          <w:bCs/>
          <w:color w:val="000000"/>
          <w:sz w:val="22"/>
          <w:szCs w:val="22"/>
          <w:lang w:val="en"/>
        </w:rPr>
      </w:pPr>
      <w:r w:rsidRPr="00657BBD">
        <w:rPr>
          <w:rFonts w:asciiTheme="minorHAnsi" w:hAnsiTheme="minorHAnsi"/>
          <w:bCs/>
          <w:color w:val="000000"/>
          <w:sz w:val="22"/>
          <w:szCs w:val="22"/>
          <w:lang w:val="en"/>
        </w:rPr>
        <w:t>This review was conducted because the reported chlorpyrifos LC</w:t>
      </w:r>
      <w:r w:rsidRPr="00657BBD">
        <w:rPr>
          <w:rFonts w:asciiTheme="minorHAnsi" w:hAnsiTheme="minorHAnsi"/>
          <w:bCs/>
          <w:color w:val="000000"/>
          <w:sz w:val="22"/>
          <w:szCs w:val="22"/>
          <w:vertAlign w:val="subscript"/>
          <w:lang w:val="en"/>
        </w:rPr>
        <w:t>50</w:t>
      </w:r>
      <w:r w:rsidRPr="00657BBD">
        <w:rPr>
          <w:rFonts w:asciiTheme="minorHAnsi" w:hAnsiTheme="minorHAnsi"/>
          <w:bCs/>
          <w:color w:val="000000"/>
          <w:sz w:val="22"/>
          <w:szCs w:val="22"/>
          <w:lang w:val="en"/>
        </w:rPr>
        <w:t xml:space="preserve"> value of 0.0008 ppm currently represents the most sensitive LC</w:t>
      </w:r>
      <w:r w:rsidRPr="00657BBD">
        <w:rPr>
          <w:rFonts w:asciiTheme="minorHAnsi" w:hAnsiTheme="minorHAnsi"/>
          <w:bCs/>
          <w:color w:val="000000"/>
          <w:sz w:val="22"/>
          <w:szCs w:val="22"/>
          <w:vertAlign w:val="subscript"/>
          <w:lang w:val="en"/>
        </w:rPr>
        <w:t>50</w:t>
      </w:r>
      <w:r w:rsidRPr="00657BBD">
        <w:rPr>
          <w:rFonts w:asciiTheme="minorHAnsi" w:hAnsiTheme="minorHAnsi"/>
          <w:bCs/>
          <w:color w:val="000000"/>
          <w:sz w:val="22"/>
          <w:szCs w:val="22"/>
          <w:lang w:val="en"/>
        </w:rPr>
        <w:t xml:space="preserve"> value for terrestrial invertebrates exposed to chlorpyrifos (ppm).  </w:t>
      </w:r>
    </w:p>
    <w:p w14:paraId="20E19152" w14:textId="77777777" w:rsidR="00967C00" w:rsidRPr="00657BBD" w:rsidRDefault="00967C00" w:rsidP="00967C00">
      <w:pPr>
        <w:tabs>
          <w:tab w:val="left" w:pos="-1080"/>
          <w:tab w:val="left" w:pos="-720"/>
          <w:tab w:val="left" w:pos="0"/>
          <w:tab w:val="left" w:pos="3420"/>
        </w:tabs>
        <w:spacing w:after="110"/>
        <w:rPr>
          <w:rFonts w:asciiTheme="minorHAnsi" w:hAnsiTheme="minorHAnsi" w:cs="Calibri"/>
          <w:b/>
          <w:sz w:val="22"/>
          <w:szCs w:val="22"/>
        </w:rPr>
      </w:pPr>
    </w:p>
    <w:p w14:paraId="0890B44F" w14:textId="77777777" w:rsidR="00967C00" w:rsidRPr="00657BBD" w:rsidRDefault="00967C00" w:rsidP="00967C00">
      <w:pPr>
        <w:tabs>
          <w:tab w:val="left" w:pos="-1080"/>
          <w:tab w:val="left" w:pos="-720"/>
          <w:tab w:val="left" w:pos="0"/>
          <w:tab w:val="left" w:pos="3420"/>
        </w:tabs>
        <w:spacing w:after="110"/>
        <w:rPr>
          <w:rFonts w:asciiTheme="minorHAnsi" w:hAnsiTheme="minorHAnsi" w:cs="Calibri"/>
          <w:b/>
          <w:sz w:val="22"/>
          <w:szCs w:val="22"/>
        </w:rPr>
      </w:pPr>
      <w:r w:rsidRPr="00657BBD">
        <w:rPr>
          <w:rFonts w:asciiTheme="minorHAnsi" w:hAnsiTheme="minorHAnsi" w:cs="Calibri"/>
          <w:b/>
          <w:sz w:val="22"/>
          <w:szCs w:val="22"/>
        </w:rPr>
        <w:t>Limitations of Study:</w:t>
      </w:r>
    </w:p>
    <w:p w14:paraId="3261F30C" w14:textId="77777777" w:rsidR="00967C00" w:rsidRPr="00657BBD" w:rsidRDefault="00967C00" w:rsidP="00967C00">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 xml:space="preserve">Raw data were not available to confirm calculations and statistics.  Although the insects collected for the study were from areas of no (or minimal insecticide use), the pesticide exposure history of the wild-caught insects was unknown (Collection fields for </w:t>
      </w:r>
      <w:r w:rsidRPr="00657BBD">
        <w:rPr>
          <w:rFonts w:asciiTheme="minorHAnsi" w:hAnsiTheme="minorHAnsi" w:cs="Calibri"/>
          <w:i/>
          <w:sz w:val="22"/>
          <w:szCs w:val="22"/>
        </w:rPr>
        <w:t>A. melinus</w:t>
      </w:r>
      <w:r w:rsidRPr="00657BBD">
        <w:rPr>
          <w:rFonts w:asciiTheme="minorHAnsi" w:hAnsiTheme="minorHAnsi" w:cs="Calibri"/>
          <w:sz w:val="22"/>
          <w:szCs w:val="22"/>
        </w:rPr>
        <w:t xml:space="preserve"> stock were reportedly treated with chlorpyrifos via ground spray for ant control). </w:t>
      </w:r>
      <w:proofErr w:type="spellStart"/>
      <w:r w:rsidRPr="00657BBD">
        <w:rPr>
          <w:rFonts w:asciiTheme="minorHAnsi" w:hAnsiTheme="minorHAnsi" w:cs="Calibri"/>
          <w:i/>
          <w:sz w:val="22"/>
          <w:szCs w:val="22"/>
        </w:rPr>
        <w:t>Gonatocerus</w:t>
      </w:r>
      <w:proofErr w:type="spellEnd"/>
      <w:r w:rsidRPr="00657BBD">
        <w:rPr>
          <w:rFonts w:asciiTheme="minorHAnsi" w:hAnsiTheme="minorHAnsi" w:cs="Calibri"/>
          <w:sz w:val="22"/>
          <w:szCs w:val="22"/>
        </w:rPr>
        <w:t xml:space="preserve"> spp. used in the analysis appear to be mixed from laboratory raised and field collected organisms.    </w:t>
      </w:r>
    </w:p>
    <w:p w14:paraId="72B5DD9C" w14:textId="77777777" w:rsidR="00967C00" w:rsidRPr="00657BBD" w:rsidRDefault="00967C00" w:rsidP="00967C00">
      <w:pPr>
        <w:tabs>
          <w:tab w:val="left" w:pos="-1080"/>
          <w:tab w:val="left" w:pos="-720"/>
          <w:tab w:val="left" w:pos="0"/>
          <w:tab w:val="left" w:pos="3420"/>
        </w:tabs>
        <w:spacing w:after="110"/>
        <w:rPr>
          <w:rFonts w:asciiTheme="minorHAnsi" w:hAnsiTheme="minorHAnsi" w:cs="Calibri"/>
          <w:b/>
          <w:sz w:val="22"/>
          <w:szCs w:val="22"/>
        </w:rPr>
      </w:pPr>
    </w:p>
    <w:p w14:paraId="15A167D0" w14:textId="4306C16F" w:rsidR="00967C00" w:rsidRPr="00657BBD" w:rsidRDefault="00657BBD" w:rsidP="00967C00">
      <w:pPr>
        <w:tabs>
          <w:tab w:val="left" w:pos="-1080"/>
          <w:tab w:val="left" w:pos="-720"/>
          <w:tab w:val="left" w:pos="0"/>
          <w:tab w:val="left" w:pos="3420"/>
        </w:tabs>
        <w:spacing w:after="110"/>
        <w:rPr>
          <w:rFonts w:asciiTheme="minorHAnsi" w:hAnsiTheme="minorHAnsi" w:cs="Calibri"/>
          <w:b/>
          <w:sz w:val="22"/>
          <w:szCs w:val="22"/>
        </w:rPr>
      </w:pPr>
      <w:r>
        <w:rPr>
          <w:rFonts w:asciiTheme="minorHAnsi" w:hAnsiTheme="minorHAnsi" w:cs="Calibri"/>
          <w:b/>
          <w:sz w:val="22"/>
          <w:szCs w:val="22"/>
        </w:rPr>
        <w:t xml:space="preserve">Primary Reviewer: </w:t>
      </w:r>
      <w:r w:rsidR="00967C00" w:rsidRPr="00657BBD">
        <w:rPr>
          <w:rFonts w:asciiTheme="minorHAnsi" w:hAnsiTheme="minorHAnsi" w:cs="Calibri"/>
          <w:sz w:val="22"/>
          <w:szCs w:val="22"/>
        </w:rPr>
        <w:t>Melissa, Ph.D., Senior Scientist, US EPA, Office of Pesticide Programs</w:t>
      </w:r>
    </w:p>
    <w:p w14:paraId="0926452A" w14:textId="6990AA8F" w:rsidR="00967C00" w:rsidRPr="00657BBD" w:rsidRDefault="00657BBD" w:rsidP="00657BBD">
      <w:pPr>
        <w:tabs>
          <w:tab w:val="left" w:pos="-1080"/>
          <w:tab w:val="left" w:pos="-720"/>
          <w:tab w:val="left" w:pos="0"/>
          <w:tab w:val="left" w:pos="3420"/>
        </w:tabs>
        <w:spacing w:after="110"/>
        <w:rPr>
          <w:rFonts w:asciiTheme="minorHAnsi" w:hAnsiTheme="minorHAnsi" w:cs="Calibri"/>
          <w:sz w:val="22"/>
          <w:szCs w:val="22"/>
        </w:rPr>
      </w:pPr>
      <w:r>
        <w:rPr>
          <w:rFonts w:asciiTheme="minorHAnsi" w:hAnsiTheme="minorHAnsi" w:cs="Calibri"/>
          <w:b/>
          <w:sz w:val="22"/>
          <w:szCs w:val="22"/>
        </w:rPr>
        <w:t xml:space="preserve">Secondary Reviewer:  </w:t>
      </w:r>
      <w:r w:rsidR="00967C00" w:rsidRPr="00657BBD">
        <w:rPr>
          <w:rFonts w:asciiTheme="minorHAnsi" w:hAnsiTheme="minorHAnsi" w:cs="Calibri"/>
          <w:sz w:val="22"/>
          <w:szCs w:val="22"/>
        </w:rPr>
        <w:t xml:space="preserve">Colleen M. Rossmeisl, D.V.M., Biologist, US EPA, Office of Pesticide Programs </w:t>
      </w:r>
    </w:p>
    <w:p w14:paraId="1C3810C9" w14:textId="77777777" w:rsidR="00967C00" w:rsidRPr="008D01E9" w:rsidRDefault="00967C00" w:rsidP="00967C00">
      <w:pPr>
        <w:rPr>
          <w:rFonts w:ascii="Calibri" w:hAnsi="Calibri" w:cs="Calibri"/>
        </w:rPr>
      </w:pPr>
    </w:p>
    <w:p w14:paraId="7B4EF382" w14:textId="77777777" w:rsidR="00657BBD" w:rsidRDefault="00657BBD" w:rsidP="00657BBD">
      <w:pPr>
        <w:spacing w:after="160" w:line="259" w:lineRule="auto"/>
        <w:rPr>
          <w:rFonts w:ascii="Calibri" w:hAnsi="Calibri"/>
          <w:sz w:val="22"/>
          <w:szCs w:val="22"/>
        </w:rPr>
      </w:pPr>
    </w:p>
    <w:p w14:paraId="5E23FA45" w14:textId="77777777" w:rsidR="00007FAD" w:rsidRDefault="00007FAD">
      <w:pPr>
        <w:spacing w:after="160" w:line="259" w:lineRule="auto"/>
        <w:rPr>
          <w:rFonts w:asciiTheme="minorHAnsi" w:hAnsiTheme="minorHAnsi"/>
          <w:b/>
          <w:bCs/>
          <w:color w:val="000000"/>
          <w:sz w:val="22"/>
          <w:szCs w:val="22"/>
          <w:u w:val="single"/>
          <w:lang w:val="en"/>
        </w:rPr>
      </w:pPr>
      <w:r>
        <w:rPr>
          <w:rFonts w:asciiTheme="minorHAnsi" w:hAnsiTheme="minorHAnsi"/>
          <w:b/>
          <w:bCs/>
          <w:color w:val="000000"/>
          <w:sz w:val="22"/>
          <w:szCs w:val="22"/>
          <w:u w:val="single"/>
          <w:lang w:val="en"/>
        </w:rPr>
        <w:br w:type="page"/>
      </w:r>
    </w:p>
    <w:p w14:paraId="676561E2" w14:textId="2DF2FEC1" w:rsidR="00FB6CDD" w:rsidRPr="00657BBD" w:rsidRDefault="00FB6CDD" w:rsidP="00657BBD">
      <w:pPr>
        <w:spacing w:after="160" w:line="259" w:lineRule="auto"/>
        <w:rPr>
          <w:rFonts w:ascii="Calibri" w:hAnsi="Calibri"/>
          <w:sz w:val="22"/>
          <w:szCs w:val="22"/>
        </w:rPr>
      </w:pPr>
      <w:r w:rsidRPr="00113277">
        <w:rPr>
          <w:rFonts w:asciiTheme="minorHAnsi" w:hAnsiTheme="minorHAnsi"/>
          <w:b/>
          <w:bCs/>
          <w:color w:val="000000"/>
          <w:sz w:val="22"/>
          <w:szCs w:val="22"/>
          <w:u w:val="single"/>
          <w:lang w:val="en"/>
        </w:rPr>
        <w:t>Open Literature Review Summary</w:t>
      </w:r>
    </w:p>
    <w:p w14:paraId="3768FE75" w14:textId="77777777" w:rsidR="00FB6CDD" w:rsidRPr="00113277" w:rsidRDefault="00FB6CDD" w:rsidP="00FB6CDD">
      <w:pPr>
        <w:outlineLvl w:val="2"/>
        <w:rPr>
          <w:rFonts w:asciiTheme="minorHAnsi" w:hAnsiTheme="minorHAnsi"/>
          <w:b/>
          <w:bCs/>
          <w:color w:val="000000"/>
          <w:sz w:val="22"/>
          <w:szCs w:val="22"/>
          <w:u w:val="single"/>
          <w:lang w:val="en"/>
        </w:rPr>
      </w:pPr>
    </w:p>
    <w:p w14:paraId="51F6A2CC" w14:textId="77777777" w:rsidR="00FB6CDD" w:rsidRPr="00113277" w:rsidRDefault="00FB6CDD" w:rsidP="00FB6CDD">
      <w:pPr>
        <w:rPr>
          <w:rFonts w:asciiTheme="minorHAnsi" w:hAnsiTheme="minorHAnsi"/>
          <w:bCs/>
          <w:color w:val="000000"/>
          <w:sz w:val="22"/>
          <w:szCs w:val="22"/>
          <w:lang w:val="en"/>
        </w:rPr>
      </w:pPr>
      <w:r w:rsidRPr="00113277">
        <w:rPr>
          <w:rFonts w:asciiTheme="minorHAnsi" w:hAnsiTheme="minorHAnsi"/>
          <w:b/>
          <w:bCs/>
          <w:color w:val="000000"/>
          <w:sz w:val="22"/>
          <w:szCs w:val="22"/>
          <w:lang w:val="en"/>
        </w:rPr>
        <w:t>Chemical Name:</w:t>
      </w:r>
      <w:r w:rsidRPr="00113277">
        <w:rPr>
          <w:rFonts w:asciiTheme="minorHAnsi" w:hAnsiTheme="minorHAnsi"/>
          <w:bCs/>
          <w:color w:val="000000"/>
          <w:sz w:val="22"/>
          <w:szCs w:val="22"/>
          <w:lang w:val="en"/>
        </w:rPr>
        <w:t xml:space="preserve"> Chlorpyrifos</w:t>
      </w:r>
    </w:p>
    <w:p w14:paraId="7DD05335" w14:textId="77777777" w:rsidR="00FB6CDD" w:rsidRPr="00113277" w:rsidRDefault="00FB6CDD" w:rsidP="00FB6CDD">
      <w:pPr>
        <w:rPr>
          <w:rFonts w:asciiTheme="minorHAnsi" w:hAnsiTheme="minorHAnsi"/>
          <w:color w:val="000000"/>
          <w:sz w:val="22"/>
          <w:szCs w:val="22"/>
          <w:lang w:val="en"/>
        </w:rPr>
      </w:pPr>
    </w:p>
    <w:p w14:paraId="3C15160F" w14:textId="77777777" w:rsidR="00FB6CDD" w:rsidRPr="00113277" w:rsidRDefault="00FB6CDD" w:rsidP="00FB6CDD">
      <w:pPr>
        <w:rPr>
          <w:rFonts w:asciiTheme="minorHAnsi" w:hAnsiTheme="minorHAnsi"/>
          <w:bCs/>
          <w:color w:val="000000"/>
          <w:sz w:val="22"/>
          <w:szCs w:val="22"/>
          <w:lang w:val="en"/>
        </w:rPr>
      </w:pPr>
      <w:r w:rsidRPr="00113277">
        <w:rPr>
          <w:rFonts w:asciiTheme="minorHAnsi" w:hAnsiTheme="minorHAnsi"/>
          <w:b/>
          <w:bCs/>
          <w:color w:val="000000"/>
          <w:sz w:val="22"/>
          <w:szCs w:val="22"/>
          <w:lang w:val="en"/>
        </w:rPr>
        <w:t xml:space="preserve">CAS No: </w:t>
      </w:r>
      <w:r w:rsidRPr="00113277">
        <w:rPr>
          <w:rFonts w:asciiTheme="minorHAnsi" w:hAnsiTheme="minorHAnsi"/>
          <w:bCs/>
          <w:color w:val="000000"/>
          <w:sz w:val="22"/>
          <w:szCs w:val="22"/>
          <w:lang w:val="en"/>
        </w:rPr>
        <w:t>2921-88-2</w:t>
      </w:r>
    </w:p>
    <w:p w14:paraId="0FFC1664" w14:textId="77777777" w:rsidR="00A01C84" w:rsidRDefault="00A01C84" w:rsidP="00A01C84">
      <w:pPr>
        <w:rPr>
          <w:rFonts w:ascii="Calibri" w:hAnsi="Calibri"/>
          <w:b/>
          <w:bCs/>
          <w:sz w:val="22"/>
          <w:szCs w:val="22"/>
        </w:rPr>
      </w:pPr>
    </w:p>
    <w:p w14:paraId="54F3C51B" w14:textId="77777777" w:rsidR="00A01C84" w:rsidRPr="008776DF" w:rsidRDefault="00A01C84" w:rsidP="00A01C84">
      <w:pPr>
        <w:rPr>
          <w:rFonts w:ascii="Calibri" w:hAnsi="Calibri"/>
          <w:bCs/>
          <w:sz w:val="22"/>
          <w:szCs w:val="22"/>
        </w:rPr>
      </w:pPr>
      <w:r w:rsidRPr="008776DF">
        <w:rPr>
          <w:rFonts w:ascii="Calibri" w:hAnsi="Calibri"/>
          <w:b/>
          <w:bCs/>
          <w:sz w:val="22"/>
          <w:szCs w:val="22"/>
        </w:rPr>
        <w:t>PC Code: 059101</w:t>
      </w:r>
    </w:p>
    <w:p w14:paraId="26DD814A" w14:textId="77777777" w:rsidR="00FB6CDD" w:rsidRDefault="00FB6CDD" w:rsidP="00FB6CDD">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p>
    <w:p w14:paraId="1AB5BD9D" w14:textId="77777777" w:rsidR="00FB6CDD" w:rsidRPr="00FB6CDD" w:rsidRDefault="00FB6CDD" w:rsidP="00FB6CDD">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sidRPr="00FB6CDD">
        <w:rPr>
          <w:rFonts w:asciiTheme="minorHAnsi" w:eastAsiaTheme="minorHAnsi" w:hAnsiTheme="minorHAnsi" w:cstheme="minorBidi"/>
          <w:b/>
          <w:sz w:val="22"/>
          <w:szCs w:val="22"/>
        </w:rPr>
        <w:t>ECOTOX Record Number and Citation:  108483</w:t>
      </w:r>
    </w:p>
    <w:p w14:paraId="4937FFAF" w14:textId="77777777" w:rsidR="00FB6CDD" w:rsidRPr="00FB6CDD" w:rsidRDefault="00FB6CDD" w:rsidP="00FB6CDD">
      <w:pPr>
        <w:widowControl w:val="0"/>
        <w:autoSpaceDE w:val="0"/>
        <w:autoSpaceDN w:val="0"/>
        <w:adjustRightInd w:val="0"/>
        <w:spacing w:after="160" w:line="259" w:lineRule="auto"/>
        <w:ind w:left="720" w:hanging="720"/>
        <w:rPr>
          <w:rFonts w:asciiTheme="minorHAnsi" w:eastAsiaTheme="minorHAnsi" w:hAnsiTheme="minorHAnsi" w:cstheme="minorBidi"/>
          <w:sz w:val="22"/>
          <w:szCs w:val="22"/>
        </w:rPr>
      </w:pPr>
      <w:r w:rsidRPr="00FB6CDD">
        <w:rPr>
          <w:rFonts w:asciiTheme="minorHAnsi" w:eastAsiaTheme="minorHAnsi" w:hAnsiTheme="minorHAnsi" w:cstheme="minorBidi"/>
          <w:sz w:val="22"/>
          <w:szCs w:val="22"/>
        </w:rPr>
        <w:t xml:space="preserve">Pablo, F., </w:t>
      </w:r>
      <w:proofErr w:type="spellStart"/>
      <w:r w:rsidRPr="00FB6CDD">
        <w:rPr>
          <w:rFonts w:asciiTheme="minorHAnsi" w:eastAsiaTheme="minorHAnsi" w:hAnsiTheme="minorHAnsi" w:cstheme="minorBidi"/>
          <w:sz w:val="22"/>
          <w:szCs w:val="22"/>
        </w:rPr>
        <w:t>Krassoi</w:t>
      </w:r>
      <w:proofErr w:type="spellEnd"/>
      <w:r w:rsidRPr="00FB6CDD">
        <w:rPr>
          <w:rFonts w:asciiTheme="minorHAnsi" w:eastAsiaTheme="minorHAnsi" w:hAnsiTheme="minorHAnsi" w:cstheme="minorBidi"/>
          <w:sz w:val="22"/>
          <w:szCs w:val="22"/>
        </w:rPr>
        <w:t xml:space="preserve">, F. R., Jones, P. R. F., Colville, A. E., Hose, G. C., and Lim, R. P. (2008). Comparison of the Fate and Toxicity of Chlorpyrifos - Laboratory Versus a Coastal Mesocosm System.  </w:t>
      </w:r>
      <w:proofErr w:type="spellStart"/>
      <w:r w:rsidRPr="00FB6CDD">
        <w:rPr>
          <w:rFonts w:asciiTheme="minorHAnsi" w:eastAsiaTheme="minorHAnsi" w:hAnsiTheme="minorHAnsi" w:cstheme="minorBidi"/>
          <w:i/>
          <w:iCs/>
          <w:sz w:val="22"/>
          <w:szCs w:val="22"/>
        </w:rPr>
        <w:t>Ecotoxicol.Environ.Saf</w:t>
      </w:r>
      <w:proofErr w:type="spellEnd"/>
      <w:r w:rsidRPr="00FB6CDD">
        <w:rPr>
          <w:rFonts w:asciiTheme="minorHAnsi" w:eastAsiaTheme="minorHAnsi" w:hAnsiTheme="minorHAnsi" w:cstheme="minorBidi"/>
          <w:i/>
          <w:iCs/>
          <w:sz w:val="22"/>
          <w:szCs w:val="22"/>
        </w:rPr>
        <w:t>.</w:t>
      </w:r>
      <w:r w:rsidRPr="00FB6CDD">
        <w:rPr>
          <w:rFonts w:asciiTheme="minorHAnsi" w:eastAsiaTheme="minorHAnsi" w:hAnsiTheme="minorHAnsi" w:cstheme="minorBidi"/>
          <w:sz w:val="22"/>
          <w:szCs w:val="22"/>
        </w:rPr>
        <w:t xml:space="preserve"> 71: 219-229.</w:t>
      </w:r>
    </w:p>
    <w:p w14:paraId="0458B9A4" w14:textId="77777777" w:rsidR="00FB6CDD" w:rsidRPr="00FB6CDD" w:rsidRDefault="00FB6CDD" w:rsidP="00FB6CDD">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sidRPr="00FB6CDD">
        <w:rPr>
          <w:rFonts w:asciiTheme="minorHAnsi" w:eastAsiaTheme="minorHAnsi" w:hAnsiTheme="minorHAnsi" w:cstheme="minorBidi"/>
          <w:b/>
          <w:sz w:val="22"/>
          <w:szCs w:val="22"/>
        </w:rPr>
        <w:t>Purpose of Review (DP Barcode or Litigation):</w:t>
      </w:r>
    </w:p>
    <w:p w14:paraId="5AD66C9E" w14:textId="77777777" w:rsidR="00FB6CDD" w:rsidRPr="00FB6CDD" w:rsidRDefault="00FB6CDD" w:rsidP="00FB6CDD">
      <w:pPr>
        <w:tabs>
          <w:tab w:val="left" w:pos="-1080"/>
          <w:tab w:val="left" w:pos="-720"/>
          <w:tab w:val="left" w:pos="0"/>
          <w:tab w:val="left" w:pos="3420"/>
        </w:tabs>
        <w:spacing w:after="110" w:line="259" w:lineRule="auto"/>
        <w:rPr>
          <w:rFonts w:asciiTheme="minorHAnsi" w:eastAsiaTheme="minorHAnsi" w:hAnsiTheme="minorHAnsi" w:cstheme="minorBidi"/>
          <w:sz w:val="22"/>
          <w:szCs w:val="22"/>
        </w:rPr>
      </w:pPr>
      <w:r w:rsidRPr="00FB6CDD">
        <w:rPr>
          <w:rFonts w:asciiTheme="minorHAnsi" w:eastAsiaTheme="minorHAnsi" w:hAnsiTheme="minorHAnsi" w:cstheme="minorBidi"/>
          <w:sz w:val="22"/>
          <w:szCs w:val="22"/>
        </w:rPr>
        <w:t xml:space="preserve">Previously reviewed-Litigation California Red-legged Frog (Chlorpyrifos) also provides </w:t>
      </w:r>
      <w:r w:rsidRPr="00FB6CDD">
        <w:rPr>
          <w:rFonts w:asciiTheme="minorHAnsi" w:eastAsiaTheme="minorHAnsi" w:hAnsiTheme="minorHAnsi" w:cstheme="minorBidi"/>
          <w:b/>
          <w:sz w:val="22"/>
          <w:szCs w:val="22"/>
        </w:rPr>
        <w:t xml:space="preserve">SSD verification for ESA Pilot </w:t>
      </w:r>
      <w:r w:rsidRPr="00FB6CDD">
        <w:rPr>
          <w:rFonts w:asciiTheme="minorHAnsi" w:eastAsiaTheme="minorHAnsi" w:hAnsiTheme="minorHAnsi" w:cstheme="minorBidi"/>
          <w:sz w:val="22"/>
          <w:szCs w:val="22"/>
        </w:rPr>
        <w:t>(10-5-2015)</w:t>
      </w:r>
    </w:p>
    <w:p w14:paraId="6F11D165" w14:textId="77777777" w:rsidR="00FB6CDD" w:rsidRPr="00FB6CDD" w:rsidRDefault="00FB6CDD" w:rsidP="00FB6CDD">
      <w:pPr>
        <w:tabs>
          <w:tab w:val="left" w:pos="-1080"/>
          <w:tab w:val="left" w:pos="-720"/>
          <w:tab w:val="left" w:pos="0"/>
          <w:tab w:val="left" w:pos="3420"/>
        </w:tabs>
        <w:spacing w:after="110" w:line="259" w:lineRule="auto"/>
        <w:rPr>
          <w:rFonts w:asciiTheme="minorHAnsi" w:eastAsiaTheme="minorHAnsi" w:hAnsiTheme="minorHAnsi" w:cstheme="minorBidi"/>
          <w:sz w:val="22"/>
          <w:szCs w:val="22"/>
        </w:rPr>
      </w:pPr>
      <w:r w:rsidRPr="00FB6CDD">
        <w:rPr>
          <w:rFonts w:asciiTheme="minorHAnsi" w:eastAsiaTheme="minorHAnsi" w:hAnsiTheme="minorHAnsi" w:cstheme="minorBidi"/>
          <w:b/>
          <w:sz w:val="22"/>
          <w:szCs w:val="22"/>
        </w:rPr>
        <w:t xml:space="preserve">Date of Review: </w:t>
      </w:r>
      <w:r w:rsidRPr="00FB6CDD">
        <w:rPr>
          <w:rFonts w:asciiTheme="minorHAnsi" w:eastAsiaTheme="minorHAnsi" w:hAnsiTheme="minorHAnsi" w:cstheme="minorBidi"/>
          <w:sz w:val="22"/>
          <w:szCs w:val="22"/>
        </w:rPr>
        <w:t>8/5/09</w:t>
      </w:r>
    </w:p>
    <w:p w14:paraId="199B1464" w14:textId="77777777" w:rsidR="00FB6CDD" w:rsidRPr="00FB6CDD" w:rsidRDefault="00FB6CDD" w:rsidP="00FB6CDD">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sidRPr="00FB6CDD">
        <w:rPr>
          <w:rFonts w:asciiTheme="minorHAnsi" w:eastAsiaTheme="minorHAnsi" w:hAnsiTheme="minorHAnsi" w:cstheme="minorBidi"/>
          <w:b/>
          <w:sz w:val="22"/>
          <w:szCs w:val="22"/>
        </w:rPr>
        <w:t>Summary of Study Findings:</w:t>
      </w:r>
    </w:p>
    <w:p w14:paraId="6D6A0E2D" w14:textId="77777777" w:rsidR="00FB6CDD" w:rsidRPr="00FB6CDD" w:rsidRDefault="00FB6CDD" w:rsidP="00FB6CDD">
      <w:pPr>
        <w:spacing w:after="160" w:line="259" w:lineRule="auto"/>
        <w:rPr>
          <w:rFonts w:asciiTheme="minorHAnsi" w:eastAsiaTheme="minorHAnsi" w:hAnsiTheme="minorHAnsi" w:cstheme="minorBidi"/>
          <w:i/>
          <w:sz w:val="22"/>
          <w:szCs w:val="22"/>
        </w:rPr>
      </w:pPr>
      <w:r w:rsidRPr="00FB6CDD">
        <w:rPr>
          <w:rFonts w:asciiTheme="minorHAnsi" w:eastAsiaTheme="minorHAnsi" w:hAnsiTheme="minorHAnsi" w:cstheme="minorBidi"/>
          <w:sz w:val="22"/>
          <w:szCs w:val="22"/>
        </w:rPr>
        <w:t xml:space="preserve">Authors designed the study to test the effects of chlorpyrifos entering the environment through runoff, spray drift or spillage, on freshwater invertebrates.  Fate studies were combined with outdoor flow-through mesocosm studies and indoor lab studies.  In the fate studies, authors found that chlorpyrifos was rapidly lost from the test systems, but this depended heavily on the test set-up and losses from the flow-through system were not well predicted by losses from the lab set up.  Test organisms were the mayfly, </w:t>
      </w:r>
      <w:r w:rsidRPr="00FB6CDD">
        <w:rPr>
          <w:rFonts w:asciiTheme="minorHAnsi" w:eastAsiaTheme="minorHAnsi" w:hAnsiTheme="minorHAnsi" w:cstheme="minorBidi"/>
          <w:i/>
          <w:sz w:val="22"/>
          <w:szCs w:val="22"/>
        </w:rPr>
        <w:t>Atalophlebia australis</w:t>
      </w:r>
      <w:r w:rsidRPr="00FB6CDD">
        <w:rPr>
          <w:rFonts w:asciiTheme="minorHAnsi" w:eastAsiaTheme="minorHAnsi" w:hAnsiTheme="minorHAnsi" w:cstheme="minorBidi"/>
          <w:sz w:val="22"/>
          <w:szCs w:val="22"/>
        </w:rPr>
        <w:t xml:space="preserve"> and the cladoceran, </w:t>
      </w:r>
      <w:r w:rsidRPr="00FB6CDD">
        <w:rPr>
          <w:rFonts w:asciiTheme="minorHAnsi" w:eastAsiaTheme="minorHAnsi" w:hAnsiTheme="minorHAnsi" w:cstheme="minorBidi"/>
          <w:i/>
          <w:sz w:val="22"/>
          <w:szCs w:val="22"/>
        </w:rPr>
        <w:t>Simocephalus vetulus</w:t>
      </w:r>
      <w:r w:rsidRPr="00FB6CDD">
        <w:rPr>
          <w:rFonts w:asciiTheme="minorHAnsi" w:eastAsiaTheme="minorHAnsi" w:hAnsiTheme="minorHAnsi" w:cstheme="minorBidi"/>
          <w:sz w:val="22"/>
          <w:szCs w:val="22"/>
        </w:rPr>
        <w:t xml:space="preserve">.  Laboratory toxicity tests were also conducted with cladocera, </w:t>
      </w:r>
      <w:r w:rsidRPr="00FB6CDD">
        <w:rPr>
          <w:rFonts w:asciiTheme="minorHAnsi" w:eastAsiaTheme="minorHAnsi" w:hAnsiTheme="minorHAnsi" w:cstheme="minorBidi"/>
          <w:i/>
          <w:sz w:val="22"/>
          <w:szCs w:val="22"/>
        </w:rPr>
        <w:t>Ceriodaphnia dubia, Daphnia carinata, Moina australiensis</w:t>
      </w:r>
      <w:r w:rsidRPr="00FB6CDD">
        <w:rPr>
          <w:rFonts w:asciiTheme="minorHAnsi" w:eastAsiaTheme="minorHAnsi" w:hAnsiTheme="minorHAnsi" w:cstheme="minorBidi"/>
          <w:sz w:val="22"/>
          <w:szCs w:val="22"/>
        </w:rPr>
        <w:t xml:space="preserve"> and </w:t>
      </w:r>
      <w:r w:rsidRPr="00FB6CDD">
        <w:rPr>
          <w:rFonts w:asciiTheme="minorHAnsi" w:eastAsiaTheme="minorHAnsi" w:hAnsiTheme="minorHAnsi" w:cstheme="minorBidi"/>
          <w:i/>
          <w:sz w:val="22"/>
          <w:szCs w:val="22"/>
        </w:rPr>
        <w:t>Simocephalus vetulus</w:t>
      </w:r>
      <w:r w:rsidRPr="00FB6CDD">
        <w:rPr>
          <w:rFonts w:asciiTheme="minorHAnsi" w:eastAsiaTheme="minorHAnsi" w:hAnsiTheme="minorHAnsi" w:cstheme="minorBidi"/>
          <w:sz w:val="22"/>
          <w:szCs w:val="22"/>
        </w:rPr>
        <w:t xml:space="preserve">, mayfly, </w:t>
      </w:r>
      <w:r w:rsidRPr="00FB6CDD">
        <w:rPr>
          <w:rFonts w:asciiTheme="minorHAnsi" w:eastAsiaTheme="minorHAnsi" w:hAnsiTheme="minorHAnsi" w:cstheme="minorBidi"/>
          <w:i/>
          <w:sz w:val="22"/>
          <w:szCs w:val="22"/>
        </w:rPr>
        <w:t>Atalophlebia australis</w:t>
      </w:r>
      <w:r w:rsidRPr="00FB6CDD">
        <w:rPr>
          <w:rFonts w:asciiTheme="minorHAnsi" w:eastAsiaTheme="minorHAnsi" w:hAnsiTheme="minorHAnsi" w:cstheme="minorBidi"/>
          <w:sz w:val="22"/>
          <w:szCs w:val="22"/>
        </w:rPr>
        <w:t xml:space="preserve"> and shrimp </w:t>
      </w:r>
      <w:r w:rsidRPr="00FB6CDD">
        <w:rPr>
          <w:rFonts w:asciiTheme="minorHAnsi" w:eastAsiaTheme="minorHAnsi" w:hAnsiTheme="minorHAnsi" w:cstheme="minorBidi"/>
          <w:i/>
          <w:sz w:val="22"/>
          <w:szCs w:val="22"/>
        </w:rPr>
        <w:t xml:space="preserve">Paratya australiensis. </w:t>
      </w:r>
    </w:p>
    <w:p w14:paraId="18AEC9FD" w14:textId="77777777" w:rsidR="00FB6CDD" w:rsidRPr="00FB6CDD" w:rsidRDefault="00FB6CDD" w:rsidP="00FB6CDD">
      <w:pPr>
        <w:spacing w:after="160" w:line="259" w:lineRule="auto"/>
        <w:rPr>
          <w:rFonts w:asciiTheme="minorHAnsi" w:eastAsiaTheme="minorHAnsi" w:hAnsiTheme="minorHAnsi" w:cstheme="minorBidi"/>
          <w:sz w:val="22"/>
          <w:szCs w:val="22"/>
        </w:rPr>
      </w:pPr>
      <w:r w:rsidRPr="00FB6CDD">
        <w:rPr>
          <w:rFonts w:asciiTheme="minorHAnsi" w:eastAsiaTheme="minorHAnsi" w:hAnsiTheme="minorHAnsi" w:cstheme="minorBidi"/>
          <w:sz w:val="22"/>
          <w:szCs w:val="22"/>
        </w:rPr>
        <w:t xml:space="preserve">Technical grade chlorpyrifos (&gt;/= 94% purity) was used and acetone was the solvent.  A 12-stream flow-through mesocosm system was located in a native eucalypt-dominated open forest adjacent to Alderley Creed.  Streams were 4m long and constructed from 300 mm-diameter PVC pipe with the top third cut away to create a trough.  Water was pumped from Alderley Creek at a very slow rate (~ 0.3 m/min) to provide pool-like conditions.  The stream beds were lined with river pebbles with some sand and organic matter.  Control and treatments were randomly allocated to the streams, with 4 streams receiving a high (10 ug/L) chlorpyrifos treatment, 4 receiving a low (1 ug/L) treatment, 2 receiving acetone (solvent controls) and 2 receiving water only (controls).  The low dose concentration was chosen to mimic concentrations reported in the Sydney region following accidental spills.  Treatments were applied and water quality monitored for several weeks before and after the applications.  Chlorpyrifos was applied in the early morning, flow stopped prior to dosing and left off for 6h after application.  Water and gravel samples were collected from each stream 15 h prior to and 0.5, 6, 24, 48, 72 and 96 h after application of test substance.  Samples from a representative stream of each dose were also sampled 2 and 4 wks after dosing.  Gravel was sampled by pushing a bottle into the gravel to obtain a core and then the bottle filled with additional pore water pipetted from the layer close to the bottom of the gravel bed.  Samples were combined for solvent extraction.  Tests were conducted by submerging small mesh-covered cages containing either 5 cladocera or 4 mayflies.  Tests were initiated within minutes of applying chlorpyrifos to streams.  Mortalities were recorded at 6, 24, 48, 72 and 96 h after dosing.  In lab studies 96-h fate tests were conducted, along with 48-h acute tests with cladocera </w:t>
      </w:r>
      <w:r w:rsidRPr="00FB6CDD">
        <w:rPr>
          <w:rFonts w:asciiTheme="minorHAnsi" w:eastAsiaTheme="minorHAnsi" w:hAnsiTheme="minorHAnsi" w:cstheme="minorBidi"/>
          <w:i/>
          <w:sz w:val="22"/>
          <w:szCs w:val="22"/>
        </w:rPr>
        <w:t>S. vetulus</w:t>
      </w:r>
      <w:r w:rsidRPr="00FB6CDD">
        <w:rPr>
          <w:rFonts w:asciiTheme="minorHAnsi" w:eastAsiaTheme="minorHAnsi" w:hAnsiTheme="minorHAnsi" w:cstheme="minorBidi"/>
          <w:sz w:val="22"/>
          <w:szCs w:val="22"/>
        </w:rPr>
        <w:t xml:space="preserve">, </w:t>
      </w:r>
      <w:r w:rsidRPr="00FB6CDD">
        <w:rPr>
          <w:rFonts w:asciiTheme="minorHAnsi" w:eastAsiaTheme="minorHAnsi" w:hAnsiTheme="minorHAnsi" w:cstheme="minorBidi"/>
          <w:i/>
          <w:sz w:val="22"/>
          <w:szCs w:val="22"/>
        </w:rPr>
        <w:t>C</w:t>
      </w:r>
      <w:r w:rsidRPr="00FB6CDD">
        <w:rPr>
          <w:rFonts w:asciiTheme="minorHAnsi" w:eastAsiaTheme="minorHAnsi" w:hAnsiTheme="minorHAnsi" w:cstheme="minorBidi"/>
          <w:sz w:val="22"/>
          <w:szCs w:val="22"/>
        </w:rPr>
        <w:t xml:space="preserve">. cf. </w:t>
      </w:r>
      <w:r w:rsidRPr="00FB6CDD">
        <w:rPr>
          <w:rFonts w:asciiTheme="minorHAnsi" w:eastAsiaTheme="minorHAnsi" w:hAnsiTheme="minorHAnsi" w:cstheme="minorBidi"/>
          <w:i/>
          <w:sz w:val="22"/>
          <w:szCs w:val="22"/>
        </w:rPr>
        <w:t>dubia, D. carinata</w:t>
      </w:r>
      <w:r w:rsidRPr="00FB6CDD">
        <w:rPr>
          <w:rFonts w:asciiTheme="minorHAnsi" w:eastAsiaTheme="minorHAnsi" w:hAnsiTheme="minorHAnsi" w:cstheme="minorBidi"/>
          <w:sz w:val="22"/>
          <w:szCs w:val="22"/>
        </w:rPr>
        <w:t xml:space="preserve"> and </w:t>
      </w:r>
      <w:r w:rsidRPr="00FB6CDD">
        <w:rPr>
          <w:rFonts w:asciiTheme="minorHAnsi" w:eastAsiaTheme="minorHAnsi" w:hAnsiTheme="minorHAnsi" w:cstheme="minorBidi"/>
          <w:i/>
          <w:sz w:val="22"/>
          <w:szCs w:val="22"/>
        </w:rPr>
        <w:t>M. australiensis</w:t>
      </w:r>
      <w:r w:rsidRPr="00FB6CDD">
        <w:rPr>
          <w:rFonts w:asciiTheme="minorHAnsi" w:eastAsiaTheme="minorHAnsi" w:hAnsiTheme="minorHAnsi" w:cstheme="minorBidi"/>
          <w:sz w:val="22"/>
          <w:szCs w:val="22"/>
        </w:rPr>
        <w:t xml:space="preserve"> and 96-h acute tests with the mayfly </w:t>
      </w:r>
      <w:r w:rsidRPr="00FB6CDD">
        <w:rPr>
          <w:rFonts w:asciiTheme="minorHAnsi" w:eastAsiaTheme="minorHAnsi" w:hAnsiTheme="minorHAnsi" w:cstheme="minorBidi"/>
          <w:i/>
          <w:sz w:val="22"/>
          <w:szCs w:val="22"/>
        </w:rPr>
        <w:t xml:space="preserve">A. </w:t>
      </w:r>
      <w:proofErr w:type="spellStart"/>
      <w:r w:rsidRPr="00FB6CDD">
        <w:rPr>
          <w:rFonts w:asciiTheme="minorHAnsi" w:eastAsiaTheme="minorHAnsi" w:hAnsiTheme="minorHAnsi" w:cstheme="minorBidi"/>
          <w:i/>
          <w:sz w:val="22"/>
          <w:szCs w:val="22"/>
        </w:rPr>
        <w:t>australius</w:t>
      </w:r>
      <w:proofErr w:type="spellEnd"/>
      <w:r w:rsidRPr="00FB6CDD">
        <w:rPr>
          <w:rFonts w:asciiTheme="minorHAnsi" w:eastAsiaTheme="minorHAnsi" w:hAnsiTheme="minorHAnsi" w:cstheme="minorBidi"/>
          <w:sz w:val="22"/>
          <w:szCs w:val="22"/>
        </w:rPr>
        <w:t xml:space="preserve"> and the shrimp </w:t>
      </w:r>
      <w:r w:rsidRPr="00FB6CDD">
        <w:rPr>
          <w:rFonts w:asciiTheme="minorHAnsi" w:eastAsiaTheme="minorHAnsi" w:hAnsiTheme="minorHAnsi" w:cstheme="minorBidi"/>
          <w:i/>
          <w:sz w:val="22"/>
          <w:szCs w:val="22"/>
        </w:rPr>
        <w:t>P. australiensis.</w:t>
      </w:r>
      <w:r w:rsidRPr="00FB6CDD">
        <w:rPr>
          <w:rFonts w:asciiTheme="minorHAnsi" w:eastAsiaTheme="minorHAnsi" w:hAnsiTheme="minorHAnsi" w:cstheme="minorBidi"/>
          <w:sz w:val="22"/>
          <w:szCs w:val="22"/>
        </w:rPr>
        <w:t xml:space="preserve">   Lab tests were done under static conditions and only the 96 h exposures had renewal halfway through the test duration.  Test concentrations were 0.05, 0.25, 1 and 2 ug/L chlorpyrifos.  Tests were discarded if &gt;10% mortality occurred and DO levels in all test solutions remained above 60% saturation.  All cladocera tests used 4 reps each of control, solvent control and 5 test concentrations.  Each rep contained 5 neonates (&lt;24h old) in 50 mL of test solution in 100 mL beakers.  Neonates were not fed.  Immobilization was determined according to ASTM standards.  In 96-h tests, nymphs of 4-6 mm in length and freshwater shrimp were collected from Alderley Creek and acclimated in the lab for 48 h prior to testing.  Mayfly tests were conducted in 1-L beakers containing 600 mL of test solution.  Each container had 5 randomly selected nymphs.  Shrimp tests were conducted in individual 20-cm glass tubes with mesh (to prevent cannibalism).  Dilution water was collected from Alderley Creek for mayfly and shrimp tests and 4 reps were tested of diluent, solvent control and 5 test concentrations.  Concentrations were measured by GC.   Test concentrations were confirmed alongside the tests from fate studies, rather than in actual test chambers.  For the lab tests, samples were taken at 0, 24, 48 and 96 h after pesticide addition.  The disappearance rate coefficient of chlorpyrifos was calculated from the slope of a simple linear regression determination.  LC50s were calculated using the trimmed Spearman-</w:t>
      </w:r>
      <w:proofErr w:type="spellStart"/>
      <w:r w:rsidRPr="00FB6CDD">
        <w:rPr>
          <w:rFonts w:asciiTheme="minorHAnsi" w:eastAsiaTheme="minorHAnsi" w:hAnsiTheme="minorHAnsi" w:cstheme="minorBidi"/>
          <w:sz w:val="22"/>
          <w:szCs w:val="22"/>
        </w:rPr>
        <w:t>Karber</w:t>
      </w:r>
      <w:proofErr w:type="spellEnd"/>
      <w:r w:rsidRPr="00FB6CDD">
        <w:rPr>
          <w:rFonts w:asciiTheme="minorHAnsi" w:eastAsiaTheme="minorHAnsi" w:hAnsiTheme="minorHAnsi" w:cstheme="minorBidi"/>
          <w:sz w:val="22"/>
          <w:szCs w:val="22"/>
        </w:rPr>
        <w:t xml:space="preserve"> method.  Nominal rather than measured concentrations were used in lab testing calculations because less than 20% (17%) chlorpyrifos was lost during the exposure periods.  The concentrations, however, plummeted rapidly in the outdoor </w:t>
      </w:r>
      <w:proofErr w:type="spellStart"/>
      <w:r w:rsidRPr="00FB6CDD">
        <w:rPr>
          <w:rFonts w:asciiTheme="minorHAnsi" w:eastAsiaTheme="minorHAnsi" w:hAnsiTheme="minorHAnsi" w:cstheme="minorBidi"/>
          <w:sz w:val="22"/>
          <w:szCs w:val="22"/>
        </w:rPr>
        <w:t>mesocosms</w:t>
      </w:r>
      <w:proofErr w:type="spellEnd"/>
      <w:r w:rsidRPr="00FB6CDD">
        <w:rPr>
          <w:rFonts w:asciiTheme="minorHAnsi" w:eastAsiaTheme="minorHAnsi" w:hAnsiTheme="minorHAnsi" w:cstheme="minorBidi"/>
          <w:sz w:val="22"/>
          <w:szCs w:val="22"/>
        </w:rPr>
        <w:t xml:space="preserve"> and in laboratory fate studies containing sediment.  </w:t>
      </w:r>
    </w:p>
    <w:p w14:paraId="0487A949" w14:textId="77777777" w:rsidR="00FB6CDD" w:rsidRPr="00FB6CDD" w:rsidRDefault="00FB6CDD" w:rsidP="00FB6CDD">
      <w:pPr>
        <w:spacing w:after="160" w:line="259" w:lineRule="auto"/>
        <w:rPr>
          <w:rFonts w:asciiTheme="minorHAnsi" w:eastAsiaTheme="minorHAnsi" w:hAnsiTheme="minorHAnsi" w:cstheme="minorBidi"/>
          <w:sz w:val="22"/>
          <w:szCs w:val="22"/>
        </w:rPr>
      </w:pPr>
    </w:p>
    <w:p w14:paraId="6375F5BD" w14:textId="77777777" w:rsidR="00FB6CDD" w:rsidRPr="00FB6CDD" w:rsidRDefault="00FB6CDD" w:rsidP="00FB6CDD">
      <w:pPr>
        <w:spacing w:after="160" w:line="259" w:lineRule="auto"/>
        <w:rPr>
          <w:rFonts w:asciiTheme="minorHAnsi" w:eastAsiaTheme="minorHAnsi" w:hAnsiTheme="minorHAnsi" w:cstheme="minorBidi"/>
          <w:sz w:val="22"/>
          <w:szCs w:val="22"/>
        </w:rPr>
      </w:pPr>
      <w:r w:rsidRPr="00FB6CDD">
        <w:rPr>
          <w:rFonts w:asciiTheme="minorHAnsi" w:eastAsiaTheme="minorHAnsi" w:hAnsiTheme="minorHAnsi" w:cstheme="minorBidi"/>
          <w:sz w:val="22"/>
          <w:szCs w:val="22"/>
        </w:rPr>
        <w:t>The 48-h LC50s were similar among species tested:</w:t>
      </w:r>
    </w:p>
    <w:p w14:paraId="3F61318C" w14:textId="77777777" w:rsidR="00FB6CDD" w:rsidRPr="00FB6CDD" w:rsidRDefault="00FB6CDD" w:rsidP="00FB6CDD">
      <w:pPr>
        <w:spacing w:after="160" w:line="259" w:lineRule="auto"/>
        <w:rPr>
          <w:rFonts w:asciiTheme="minorHAnsi" w:eastAsiaTheme="minorHAnsi" w:hAnsiTheme="minorHAnsi" w:cstheme="minorBidi"/>
          <w:b/>
          <w:sz w:val="22"/>
          <w:szCs w:val="22"/>
          <w:u w:val="single"/>
        </w:rPr>
      </w:pPr>
      <w:r w:rsidRPr="00FB6CDD">
        <w:rPr>
          <w:rFonts w:asciiTheme="minorHAnsi" w:eastAsiaTheme="minorHAnsi" w:hAnsiTheme="minorHAnsi" w:cstheme="minorBidi"/>
          <w:sz w:val="22"/>
          <w:szCs w:val="22"/>
        </w:rPr>
        <w:tab/>
      </w:r>
      <w:r w:rsidRPr="00FB6CDD">
        <w:rPr>
          <w:rFonts w:asciiTheme="minorHAnsi" w:eastAsiaTheme="minorHAnsi" w:hAnsiTheme="minorHAnsi" w:cstheme="minorBidi"/>
          <w:sz w:val="22"/>
          <w:szCs w:val="22"/>
        </w:rPr>
        <w:tab/>
      </w:r>
      <w:r w:rsidRPr="00FB6CDD">
        <w:rPr>
          <w:rFonts w:asciiTheme="minorHAnsi" w:eastAsiaTheme="minorHAnsi" w:hAnsiTheme="minorHAnsi" w:cstheme="minorBidi"/>
          <w:sz w:val="22"/>
          <w:szCs w:val="22"/>
        </w:rPr>
        <w:tab/>
      </w:r>
      <w:r w:rsidRPr="00FB6CDD">
        <w:rPr>
          <w:rFonts w:asciiTheme="minorHAnsi" w:eastAsiaTheme="minorHAnsi" w:hAnsiTheme="minorHAnsi" w:cstheme="minorBidi"/>
          <w:sz w:val="22"/>
          <w:szCs w:val="22"/>
        </w:rPr>
        <w:tab/>
      </w:r>
      <w:r w:rsidRPr="00FB6CDD">
        <w:rPr>
          <w:rFonts w:asciiTheme="minorHAnsi" w:eastAsiaTheme="minorHAnsi" w:hAnsiTheme="minorHAnsi" w:cstheme="minorBidi"/>
          <w:sz w:val="22"/>
          <w:szCs w:val="22"/>
        </w:rPr>
        <w:tab/>
      </w:r>
      <w:r w:rsidRPr="00FB6CDD">
        <w:rPr>
          <w:rFonts w:asciiTheme="minorHAnsi" w:eastAsiaTheme="minorHAnsi" w:hAnsiTheme="minorHAnsi" w:cstheme="minorBidi"/>
          <w:sz w:val="22"/>
          <w:szCs w:val="22"/>
        </w:rPr>
        <w:tab/>
      </w:r>
      <w:r w:rsidRPr="00FB6CDD">
        <w:rPr>
          <w:rFonts w:asciiTheme="minorHAnsi" w:eastAsiaTheme="minorHAnsi" w:hAnsiTheme="minorHAnsi" w:cstheme="minorBidi"/>
          <w:b/>
          <w:sz w:val="22"/>
          <w:szCs w:val="22"/>
          <w:u w:val="single"/>
        </w:rPr>
        <w:t>48-h</w:t>
      </w:r>
      <w:r w:rsidRPr="00FB6CDD">
        <w:rPr>
          <w:rFonts w:asciiTheme="minorHAnsi" w:eastAsiaTheme="minorHAnsi" w:hAnsiTheme="minorHAnsi" w:cstheme="minorBidi"/>
          <w:b/>
          <w:sz w:val="22"/>
          <w:szCs w:val="22"/>
        </w:rPr>
        <w:tab/>
      </w:r>
      <w:r w:rsidRPr="00FB6CDD">
        <w:rPr>
          <w:rFonts w:asciiTheme="minorHAnsi" w:eastAsiaTheme="minorHAnsi" w:hAnsiTheme="minorHAnsi" w:cstheme="minorBidi"/>
          <w:b/>
          <w:sz w:val="22"/>
          <w:szCs w:val="22"/>
        </w:rPr>
        <w:tab/>
      </w:r>
      <w:r w:rsidRPr="00FB6CDD">
        <w:rPr>
          <w:rFonts w:asciiTheme="minorHAnsi" w:eastAsiaTheme="minorHAnsi" w:hAnsiTheme="minorHAnsi" w:cstheme="minorBidi"/>
          <w:b/>
          <w:sz w:val="22"/>
          <w:szCs w:val="22"/>
          <w:u w:val="single"/>
        </w:rPr>
        <w:t>96-h</w:t>
      </w:r>
    </w:p>
    <w:p w14:paraId="0EB69231" w14:textId="77777777" w:rsidR="00FB6CDD" w:rsidRPr="00FB6CDD" w:rsidRDefault="00FB6CDD" w:rsidP="00FB6CDD">
      <w:pPr>
        <w:spacing w:after="160" w:line="259" w:lineRule="auto"/>
        <w:rPr>
          <w:rFonts w:asciiTheme="minorHAnsi" w:eastAsiaTheme="minorHAnsi" w:hAnsiTheme="minorHAnsi" w:cstheme="minorBidi"/>
          <w:sz w:val="22"/>
          <w:szCs w:val="22"/>
        </w:rPr>
      </w:pPr>
      <w:r w:rsidRPr="00FB6CDD">
        <w:rPr>
          <w:rFonts w:asciiTheme="minorHAnsi" w:eastAsiaTheme="minorHAnsi" w:hAnsiTheme="minorHAnsi" w:cstheme="minorBidi"/>
          <w:sz w:val="22"/>
          <w:szCs w:val="22"/>
        </w:rPr>
        <w:tab/>
        <w:t>Daphnids</w:t>
      </w:r>
      <w:r w:rsidRPr="00FB6CDD">
        <w:rPr>
          <w:rFonts w:asciiTheme="minorHAnsi" w:eastAsiaTheme="minorHAnsi" w:hAnsiTheme="minorHAnsi" w:cstheme="minorBidi"/>
          <w:sz w:val="22"/>
          <w:szCs w:val="22"/>
        </w:rPr>
        <w:tab/>
      </w:r>
      <w:r w:rsidRPr="00FB6CDD">
        <w:rPr>
          <w:rFonts w:asciiTheme="minorHAnsi" w:eastAsiaTheme="minorHAnsi" w:hAnsiTheme="minorHAnsi" w:cstheme="minorBidi"/>
          <w:i/>
          <w:sz w:val="22"/>
          <w:szCs w:val="22"/>
        </w:rPr>
        <w:t>C. dubia</w:t>
      </w:r>
      <w:r w:rsidRPr="00FB6CDD">
        <w:rPr>
          <w:rFonts w:asciiTheme="minorHAnsi" w:eastAsiaTheme="minorHAnsi" w:hAnsiTheme="minorHAnsi" w:cstheme="minorBidi"/>
          <w:sz w:val="22"/>
          <w:szCs w:val="22"/>
        </w:rPr>
        <w:tab/>
      </w:r>
      <w:r w:rsidRPr="00FB6CDD">
        <w:rPr>
          <w:rFonts w:asciiTheme="minorHAnsi" w:eastAsiaTheme="minorHAnsi" w:hAnsiTheme="minorHAnsi" w:cstheme="minorBidi"/>
          <w:sz w:val="22"/>
          <w:szCs w:val="22"/>
        </w:rPr>
        <w:tab/>
      </w:r>
      <w:r w:rsidRPr="00FB6CDD">
        <w:rPr>
          <w:rFonts w:asciiTheme="minorHAnsi" w:eastAsiaTheme="minorHAnsi" w:hAnsiTheme="minorHAnsi" w:cstheme="minorBidi"/>
          <w:sz w:val="22"/>
          <w:szCs w:val="22"/>
        </w:rPr>
        <w:tab/>
        <w:t>0.07 ug/L</w:t>
      </w:r>
      <w:r w:rsidRPr="00FB6CDD">
        <w:rPr>
          <w:rFonts w:asciiTheme="minorHAnsi" w:eastAsiaTheme="minorHAnsi" w:hAnsiTheme="minorHAnsi" w:cstheme="minorBidi"/>
          <w:sz w:val="22"/>
          <w:szCs w:val="22"/>
        </w:rPr>
        <w:tab/>
      </w:r>
    </w:p>
    <w:p w14:paraId="0D131C79" w14:textId="77777777" w:rsidR="00FB6CDD" w:rsidRPr="00FB6CDD" w:rsidRDefault="00FB6CDD" w:rsidP="00FB6CDD">
      <w:pPr>
        <w:spacing w:after="160" w:line="259" w:lineRule="auto"/>
        <w:rPr>
          <w:rFonts w:asciiTheme="minorHAnsi" w:eastAsiaTheme="minorHAnsi" w:hAnsiTheme="minorHAnsi" w:cstheme="minorBidi"/>
          <w:sz w:val="22"/>
          <w:szCs w:val="22"/>
        </w:rPr>
      </w:pPr>
      <w:r w:rsidRPr="00FB6CDD">
        <w:rPr>
          <w:rFonts w:asciiTheme="minorHAnsi" w:eastAsiaTheme="minorHAnsi" w:hAnsiTheme="minorHAnsi" w:cstheme="minorBidi"/>
          <w:sz w:val="22"/>
          <w:szCs w:val="22"/>
        </w:rPr>
        <w:tab/>
      </w:r>
      <w:r w:rsidRPr="00FB6CDD">
        <w:rPr>
          <w:rFonts w:asciiTheme="minorHAnsi" w:eastAsiaTheme="minorHAnsi" w:hAnsiTheme="minorHAnsi" w:cstheme="minorBidi"/>
          <w:sz w:val="22"/>
          <w:szCs w:val="22"/>
        </w:rPr>
        <w:tab/>
      </w:r>
      <w:r w:rsidRPr="00FB6CDD">
        <w:rPr>
          <w:rFonts w:asciiTheme="minorHAnsi" w:eastAsiaTheme="minorHAnsi" w:hAnsiTheme="minorHAnsi" w:cstheme="minorBidi"/>
          <w:sz w:val="22"/>
          <w:szCs w:val="22"/>
        </w:rPr>
        <w:tab/>
      </w:r>
      <w:r w:rsidRPr="00FB6CDD">
        <w:rPr>
          <w:rFonts w:asciiTheme="minorHAnsi" w:eastAsiaTheme="minorHAnsi" w:hAnsiTheme="minorHAnsi" w:cstheme="minorBidi"/>
          <w:i/>
          <w:sz w:val="22"/>
          <w:szCs w:val="22"/>
        </w:rPr>
        <w:t>D. carinata</w:t>
      </w:r>
      <w:r w:rsidRPr="00FB6CDD">
        <w:rPr>
          <w:rFonts w:asciiTheme="minorHAnsi" w:eastAsiaTheme="minorHAnsi" w:hAnsiTheme="minorHAnsi" w:cstheme="minorBidi"/>
          <w:sz w:val="22"/>
          <w:szCs w:val="22"/>
        </w:rPr>
        <w:tab/>
      </w:r>
      <w:r w:rsidRPr="00FB6CDD">
        <w:rPr>
          <w:rFonts w:asciiTheme="minorHAnsi" w:eastAsiaTheme="minorHAnsi" w:hAnsiTheme="minorHAnsi" w:cstheme="minorBidi"/>
          <w:sz w:val="22"/>
          <w:szCs w:val="22"/>
        </w:rPr>
        <w:tab/>
        <w:t>0.09</w:t>
      </w:r>
    </w:p>
    <w:p w14:paraId="31380A0D" w14:textId="77777777" w:rsidR="00FB6CDD" w:rsidRPr="00FB6CDD" w:rsidRDefault="00FB6CDD" w:rsidP="00FB6CDD">
      <w:pPr>
        <w:spacing w:after="160" w:line="259" w:lineRule="auto"/>
        <w:rPr>
          <w:rFonts w:asciiTheme="minorHAnsi" w:eastAsiaTheme="minorHAnsi" w:hAnsiTheme="minorHAnsi" w:cstheme="minorBidi"/>
          <w:sz w:val="22"/>
          <w:szCs w:val="22"/>
        </w:rPr>
      </w:pPr>
      <w:r w:rsidRPr="00FB6CDD">
        <w:rPr>
          <w:rFonts w:asciiTheme="minorHAnsi" w:eastAsiaTheme="minorHAnsi" w:hAnsiTheme="minorHAnsi" w:cstheme="minorBidi"/>
          <w:sz w:val="22"/>
          <w:szCs w:val="22"/>
        </w:rPr>
        <w:tab/>
      </w:r>
      <w:r w:rsidRPr="00FB6CDD">
        <w:rPr>
          <w:rFonts w:asciiTheme="minorHAnsi" w:eastAsiaTheme="minorHAnsi" w:hAnsiTheme="minorHAnsi" w:cstheme="minorBidi"/>
          <w:sz w:val="22"/>
          <w:szCs w:val="22"/>
        </w:rPr>
        <w:tab/>
      </w:r>
      <w:r w:rsidRPr="00FB6CDD">
        <w:rPr>
          <w:rFonts w:asciiTheme="minorHAnsi" w:eastAsiaTheme="minorHAnsi" w:hAnsiTheme="minorHAnsi" w:cstheme="minorBidi"/>
          <w:sz w:val="22"/>
          <w:szCs w:val="22"/>
        </w:rPr>
        <w:tab/>
      </w:r>
      <w:r w:rsidRPr="00FB6CDD">
        <w:rPr>
          <w:rFonts w:asciiTheme="minorHAnsi" w:eastAsiaTheme="minorHAnsi" w:hAnsiTheme="minorHAnsi" w:cstheme="minorBidi"/>
          <w:i/>
          <w:sz w:val="22"/>
          <w:szCs w:val="22"/>
        </w:rPr>
        <w:t>S. vetulus</w:t>
      </w:r>
      <w:r w:rsidRPr="00FB6CDD">
        <w:rPr>
          <w:rFonts w:asciiTheme="minorHAnsi" w:eastAsiaTheme="minorHAnsi" w:hAnsiTheme="minorHAnsi" w:cstheme="minorBidi"/>
          <w:sz w:val="22"/>
          <w:szCs w:val="22"/>
        </w:rPr>
        <w:tab/>
      </w:r>
      <w:r w:rsidRPr="00FB6CDD">
        <w:rPr>
          <w:rFonts w:asciiTheme="minorHAnsi" w:eastAsiaTheme="minorHAnsi" w:hAnsiTheme="minorHAnsi" w:cstheme="minorBidi"/>
          <w:sz w:val="22"/>
          <w:szCs w:val="22"/>
        </w:rPr>
        <w:tab/>
        <w:t>0.09</w:t>
      </w:r>
    </w:p>
    <w:p w14:paraId="4DE66220" w14:textId="77777777" w:rsidR="00FB6CDD" w:rsidRPr="00FB6CDD" w:rsidRDefault="00FB6CDD" w:rsidP="00FB6CDD">
      <w:pPr>
        <w:spacing w:after="160" w:line="259" w:lineRule="auto"/>
        <w:rPr>
          <w:rFonts w:asciiTheme="minorHAnsi" w:eastAsiaTheme="minorHAnsi" w:hAnsiTheme="minorHAnsi" w:cstheme="minorBidi"/>
          <w:sz w:val="22"/>
          <w:szCs w:val="22"/>
        </w:rPr>
      </w:pPr>
      <w:r w:rsidRPr="00FB6CDD">
        <w:rPr>
          <w:rFonts w:asciiTheme="minorHAnsi" w:eastAsiaTheme="minorHAnsi" w:hAnsiTheme="minorHAnsi" w:cstheme="minorBidi"/>
          <w:sz w:val="22"/>
          <w:szCs w:val="22"/>
        </w:rPr>
        <w:tab/>
      </w:r>
      <w:r w:rsidRPr="00FB6CDD">
        <w:rPr>
          <w:rFonts w:asciiTheme="minorHAnsi" w:eastAsiaTheme="minorHAnsi" w:hAnsiTheme="minorHAnsi" w:cstheme="minorBidi"/>
          <w:sz w:val="22"/>
          <w:szCs w:val="22"/>
        </w:rPr>
        <w:tab/>
      </w:r>
      <w:r w:rsidRPr="00FB6CDD">
        <w:rPr>
          <w:rFonts w:asciiTheme="minorHAnsi" w:eastAsiaTheme="minorHAnsi" w:hAnsiTheme="minorHAnsi" w:cstheme="minorBidi"/>
          <w:sz w:val="22"/>
          <w:szCs w:val="22"/>
        </w:rPr>
        <w:tab/>
      </w:r>
      <w:r w:rsidRPr="00FB6CDD">
        <w:rPr>
          <w:rFonts w:asciiTheme="minorHAnsi" w:eastAsiaTheme="minorHAnsi" w:hAnsiTheme="minorHAnsi" w:cstheme="minorBidi"/>
          <w:i/>
          <w:sz w:val="22"/>
          <w:szCs w:val="22"/>
        </w:rPr>
        <w:t>M. australiensis</w:t>
      </w:r>
      <w:r w:rsidRPr="00FB6CDD">
        <w:rPr>
          <w:rFonts w:asciiTheme="minorHAnsi" w:eastAsiaTheme="minorHAnsi" w:hAnsiTheme="minorHAnsi" w:cstheme="minorBidi"/>
          <w:i/>
          <w:sz w:val="22"/>
          <w:szCs w:val="22"/>
        </w:rPr>
        <w:tab/>
        <w:t xml:space="preserve"> </w:t>
      </w:r>
      <w:r w:rsidRPr="00FB6CDD">
        <w:rPr>
          <w:rFonts w:asciiTheme="minorHAnsi" w:eastAsiaTheme="minorHAnsi" w:hAnsiTheme="minorHAnsi" w:cstheme="minorBidi"/>
          <w:sz w:val="22"/>
          <w:szCs w:val="22"/>
        </w:rPr>
        <w:tab/>
        <w:t>0.10</w:t>
      </w:r>
    </w:p>
    <w:p w14:paraId="1A4F3174" w14:textId="77777777" w:rsidR="00FB6CDD" w:rsidRPr="00FB6CDD" w:rsidRDefault="00FB6CDD" w:rsidP="00FB6CDD">
      <w:pPr>
        <w:spacing w:after="160" w:line="259" w:lineRule="auto"/>
        <w:rPr>
          <w:rFonts w:asciiTheme="minorHAnsi" w:eastAsiaTheme="minorHAnsi" w:hAnsiTheme="minorHAnsi" w:cstheme="minorBidi"/>
          <w:sz w:val="22"/>
          <w:szCs w:val="22"/>
        </w:rPr>
      </w:pPr>
      <w:r w:rsidRPr="00FB6CDD">
        <w:rPr>
          <w:rFonts w:asciiTheme="minorHAnsi" w:eastAsiaTheme="minorHAnsi" w:hAnsiTheme="minorHAnsi" w:cstheme="minorBidi"/>
          <w:sz w:val="22"/>
          <w:szCs w:val="22"/>
        </w:rPr>
        <w:tab/>
        <w:t>Mayfly</w:t>
      </w:r>
      <w:r w:rsidRPr="00FB6CDD">
        <w:rPr>
          <w:rFonts w:asciiTheme="minorHAnsi" w:eastAsiaTheme="minorHAnsi" w:hAnsiTheme="minorHAnsi" w:cstheme="minorBidi"/>
          <w:sz w:val="22"/>
          <w:szCs w:val="22"/>
        </w:rPr>
        <w:tab/>
      </w:r>
      <w:r w:rsidRPr="00FB6CDD">
        <w:rPr>
          <w:rFonts w:asciiTheme="minorHAnsi" w:eastAsiaTheme="minorHAnsi" w:hAnsiTheme="minorHAnsi" w:cstheme="minorBidi"/>
          <w:sz w:val="22"/>
          <w:szCs w:val="22"/>
        </w:rPr>
        <w:tab/>
      </w:r>
      <w:r w:rsidRPr="00FB6CDD">
        <w:rPr>
          <w:rFonts w:asciiTheme="minorHAnsi" w:eastAsiaTheme="minorHAnsi" w:hAnsiTheme="minorHAnsi" w:cstheme="minorBidi"/>
          <w:i/>
          <w:sz w:val="22"/>
          <w:szCs w:val="22"/>
        </w:rPr>
        <w:t>A. australis</w:t>
      </w:r>
      <w:r w:rsidRPr="00FB6CDD">
        <w:rPr>
          <w:rFonts w:asciiTheme="minorHAnsi" w:eastAsiaTheme="minorHAnsi" w:hAnsiTheme="minorHAnsi" w:cstheme="minorBidi"/>
          <w:sz w:val="22"/>
          <w:szCs w:val="22"/>
        </w:rPr>
        <w:tab/>
      </w:r>
      <w:r w:rsidRPr="00FB6CDD">
        <w:rPr>
          <w:rFonts w:asciiTheme="minorHAnsi" w:eastAsiaTheme="minorHAnsi" w:hAnsiTheme="minorHAnsi" w:cstheme="minorBidi"/>
          <w:sz w:val="22"/>
          <w:szCs w:val="22"/>
        </w:rPr>
        <w:tab/>
        <w:t>0.28</w:t>
      </w:r>
      <w:r w:rsidRPr="00FB6CDD">
        <w:rPr>
          <w:rFonts w:asciiTheme="minorHAnsi" w:eastAsiaTheme="minorHAnsi" w:hAnsiTheme="minorHAnsi" w:cstheme="minorBidi"/>
          <w:sz w:val="22"/>
          <w:szCs w:val="22"/>
        </w:rPr>
        <w:tab/>
      </w:r>
      <w:r w:rsidRPr="00FB6CDD">
        <w:rPr>
          <w:rFonts w:asciiTheme="minorHAnsi" w:eastAsiaTheme="minorHAnsi" w:hAnsiTheme="minorHAnsi" w:cstheme="minorBidi"/>
          <w:sz w:val="22"/>
          <w:szCs w:val="22"/>
        </w:rPr>
        <w:tab/>
        <w:t>0.24 ug/L</w:t>
      </w:r>
    </w:p>
    <w:p w14:paraId="6B290215" w14:textId="77777777" w:rsidR="00FB6CDD" w:rsidRPr="00FB6CDD" w:rsidRDefault="00FB6CDD" w:rsidP="00FB6CDD">
      <w:pPr>
        <w:spacing w:after="160" w:line="259" w:lineRule="auto"/>
        <w:rPr>
          <w:rFonts w:asciiTheme="minorHAnsi" w:eastAsiaTheme="minorHAnsi" w:hAnsiTheme="minorHAnsi" w:cstheme="minorBidi"/>
          <w:sz w:val="22"/>
          <w:szCs w:val="22"/>
        </w:rPr>
      </w:pPr>
      <w:r w:rsidRPr="00FB6CDD">
        <w:rPr>
          <w:rFonts w:asciiTheme="minorHAnsi" w:eastAsiaTheme="minorHAnsi" w:hAnsiTheme="minorHAnsi" w:cstheme="minorBidi"/>
          <w:sz w:val="22"/>
          <w:szCs w:val="22"/>
        </w:rPr>
        <w:tab/>
        <w:t>Shrimp</w:t>
      </w:r>
      <w:r w:rsidRPr="00FB6CDD">
        <w:rPr>
          <w:rFonts w:asciiTheme="minorHAnsi" w:eastAsiaTheme="minorHAnsi" w:hAnsiTheme="minorHAnsi" w:cstheme="minorBidi"/>
          <w:sz w:val="22"/>
          <w:szCs w:val="22"/>
        </w:rPr>
        <w:tab/>
      </w:r>
      <w:r w:rsidRPr="00FB6CDD">
        <w:rPr>
          <w:rFonts w:asciiTheme="minorHAnsi" w:eastAsiaTheme="minorHAnsi" w:hAnsiTheme="minorHAnsi" w:cstheme="minorBidi"/>
          <w:sz w:val="22"/>
          <w:szCs w:val="22"/>
        </w:rPr>
        <w:tab/>
      </w:r>
      <w:r w:rsidRPr="00FB6CDD">
        <w:rPr>
          <w:rFonts w:asciiTheme="minorHAnsi" w:eastAsiaTheme="minorHAnsi" w:hAnsiTheme="minorHAnsi" w:cstheme="minorBidi"/>
          <w:i/>
          <w:sz w:val="22"/>
          <w:szCs w:val="22"/>
        </w:rPr>
        <w:t>P. australiensis</w:t>
      </w:r>
      <w:r w:rsidRPr="00FB6CDD">
        <w:rPr>
          <w:rFonts w:asciiTheme="minorHAnsi" w:eastAsiaTheme="minorHAnsi" w:hAnsiTheme="minorHAnsi" w:cstheme="minorBidi"/>
          <w:sz w:val="22"/>
          <w:szCs w:val="22"/>
        </w:rPr>
        <w:tab/>
        <w:t xml:space="preserve">               0.72</w:t>
      </w:r>
      <w:r w:rsidRPr="00FB6CDD">
        <w:rPr>
          <w:rFonts w:asciiTheme="minorHAnsi" w:eastAsiaTheme="minorHAnsi" w:hAnsiTheme="minorHAnsi" w:cstheme="minorBidi"/>
          <w:sz w:val="22"/>
          <w:szCs w:val="22"/>
        </w:rPr>
        <w:tab/>
      </w:r>
      <w:r w:rsidRPr="00FB6CDD">
        <w:rPr>
          <w:rFonts w:asciiTheme="minorHAnsi" w:eastAsiaTheme="minorHAnsi" w:hAnsiTheme="minorHAnsi" w:cstheme="minorBidi"/>
          <w:sz w:val="22"/>
          <w:szCs w:val="22"/>
        </w:rPr>
        <w:tab/>
        <w:t>0.33</w:t>
      </w:r>
    </w:p>
    <w:p w14:paraId="1F41E2C1" w14:textId="77777777" w:rsidR="00FB6CDD" w:rsidRPr="00FB6CDD" w:rsidRDefault="00FB6CDD" w:rsidP="00FB6CDD">
      <w:pPr>
        <w:spacing w:after="160" w:line="259" w:lineRule="auto"/>
        <w:rPr>
          <w:rFonts w:asciiTheme="minorHAnsi" w:eastAsiaTheme="minorHAnsi" w:hAnsiTheme="minorHAnsi" w:cstheme="minorBidi"/>
          <w:sz w:val="22"/>
          <w:szCs w:val="22"/>
        </w:rPr>
      </w:pPr>
      <w:r w:rsidRPr="00FB6CDD">
        <w:rPr>
          <w:rFonts w:asciiTheme="minorHAnsi" w:eastAsiaTheme="minorHAnsi" w:hAnsiTheme="minorHAnsi" w:cstheme="minorBidi"/>
          <w:sz w:val="22"/>
          <w:szCs w:val="22"/>
        </w:rPr>
        <w:t xml:space="preserve">Cladocera sensitivities were very similar in lab tests, with EC50s ranging from 0.07-0.10 ug/L, mostly lower than the concentration which EPA used in the most recent risk assessment, 0.10 ug/L chlorpyrifos.  Outdoor mesocosm studies had different results.  All caged </w:t>
      </w:r>
      <w:r w:rsidRPr="00FB6CDD">
        <w:rPr>
          <w:rFonts w:asciiTheme="minorHAnsi" w:eastAsiaTheme="minorHAnsi" w:hAnsiTheme="minorHAnsi" w:cstheme="minorBidi"/>
          <w:i/>
          <w:sz w:val="22"/>
          <w:szCs w:val="22"/>
        </w:rPr>
        <w:t>S. vetulus</w:t>
      </w:r>
      <w:r w:rsidRPr="00FB6CDD">
        <w:rPr>
          <w:rFonts w:asciiTheme="minorHAnsi" w:eastAsiaTheme="minorHAnsi" w:hAnsiTheme="minorHAnsi" w:cstheme="minorBidi"/>
          <w:sz w:val="22"/>
          <w:szCs w:val="22"/>
        </w:rPr>
        <w:t xml:space="preserve"> died within 6 h of exposure in both test concentrations.  The test concentrations were too high in these tests to get a sound LC50 since the lowest concentration tested was 1 ug/L chlorpyrifos, greater than the LC50s found in the lab tests.  This study is considered acceptable for use to calculate an RQ in EPA’s risk assessment.</w:t>
      </w:r>
    </w:p>
    <w:p w14:paraId="3DA4DB28" w14:textId="77777777" w:rsidR="00FB6CDD" w:rsidRPr="00FB6CDD" w:rsidRDefault="00FB6CDD" w:rsidP="00FB6CDD">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sidRPr="00FB6CDD">
        <w:rPr>
          <w:rFonts w:asciiTheme="minorHAnsi" w:eastAsiaTheme="minorHAnsi" w:hAnsiTheme="minorHAnsi" w:cstheme="minorBidi"/>
          <w:b/>
          <w:sz w:val="22"/>
          <w:szCs w:val="22"/>
        </w:rPr>
        <w:t>Description of Use in Document (QUAL, QUAN, INV):</w:t>
      </w:r>
    </w:p>
    <w:p w14:paraId="78786D96" w14:textId="77777777" w:rsidR="00FB6CDD" w:rsidRPr="00FB6CDD" w:rsidRDefault="00FB6CDD" w:rsidP="00FB6CDD">
      <w:pPr>
        <w:tabs>
          <w:tab w:val="left" w:pos="-1080"/>
          <w:tab w:val="left" w:pos="-720"/>
          <w:tab w:val="left" w:pos="0"/>
          <w:tab w:val="left" w:pos="3420"/>
        </w:tabs>
        <w:spacing w:after="110" w:line="259" w:lineRule="auto"/>
        <w:rPr>
          <w:rFonts w:asciiTheme="minorHAnsi" w:eastAsiaTheme="minorHAnsi" w:hAnsiTheme="minorHAnsi" w:cstheme="minorBidi"/>
          <w:sz w:val="22"/>
          <w:szCs w:val="22"/>
        </w:rPr>
      </w:pPr>
      <w:r w:rsidRPr="00FB6CDD">
        <w:rPr>
          <w:rFonts w:asciiTheme="minorHAnsi" w:eastAsiaTheme="minorHAnsi" w:hAnsiTheme="minorHAnsi" w:cstheme="minorBidi"/>
          <w:sz w:val="22"/>
          <w:szCs w:val="22"/>
        </w:rPr>
        <w:t>QUAL- chlorpyrifos concentrations</w:t>
      </w:r>
    </w:p>
    <w:p w14:paraId="3F110E73" w14:textId="77777777" w:rsidR="00FB6CDD" w:rsidRPr="00FB6CDD" w:rsidRDefault="00FB6CDD" w:rsidP="00FB6CDD">
      <w:pPr>
        <w:tabs>
          <w:tab w:val="left" w:pos="-1080"/>
          <w:tab w:val="left" w:pos="-720"/>
          <w:tab w:val="left" w:pos="0"/>
          <w:tab w:val="left" w:pos="3420"/>
        </w:tabs>
        <w:spacing w:after="110" w:line="259" w:lineRule="auto"/>
        <w:rPr>
          <w:rFonts w:asciiTheme="minorHAnsi" w:eastAsiaTheme="minorHAnsi" w:hAnsiTheme="minorHAnsi" w:cstheme="minorBidi"/>
          <w:sz w:val="22"/>
          <w:szCs w:val="22"/>
        </w:rPr>
      </w:pPr>
      <w:r w:rsidRPr="00FB6CDD">
        <w:rPr>
          <w:rFonts w:asciiTheme="minorHAnsi" w:eastAsiaTheme="minorHAnsi" w:hAnsiTheme="minorHAnsi" w:cstheme="minorBidi"/>
          <w:sz w:val="22"/>
          <w:szCs w:val="22"/>
        </w:rPr>
        <w:t>QUAL- LC50 (one of the most sensitive located)</w:t>
      </w:r>
    </w:p>
    <w:p w14:paraId="0C642E78" w14:textId="426D33FF" w:rsidR="00FB6CDD" w:rsidRPr="00FB6CDD" w:rsidRDefault="00FB6CDD" w:rsidP="00FB6CDD">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sidRPr="00FB6CDD">
        <w:rPr>
          <w:rFonts w:asciiTheme="minorHAnsi" w:eastAsiaTheme="minorHAnsi" w:hAnsiTheme="minorHAnsi" w:cstheme="minorBidi"/>
          <w:b/>
          <w:sz w:val="22"/>
          <w:szCs w:val="22"/>
        </w:rPr>
        <w:t>QUAN</w:t>
      </w:r>
      <w:r w:rsidR="009E64F5">
        <w:rPr>
          <w:rFonts w:asciiTheme="minorHAnsi" w:eastAsiaTheme="minorHAnsi" w:hAnsiTheme="minorHAnsi" w:cstheme="minorBidi"/>
          <w:b/>
          <w:sz w:val="22"/>
          <w:szCs w:val="22"/>
        </w:rPr>
        <w:t xml:space="preserve"> </w:t>
      </w:r>
      <w:r w:rsidRPr="00FB6CDD">
        <w:rPr>
          <w:rFonts w:asciiTheme="minorHAnsi" w:eastAsiaTheme="minorHAnsi" w:hAnsiTheme="minorHAnsi" w:cstheme="minorBidi"/>
          <w:b/>
          <w:sz w:val="22"/>
          <w:szCs w:val="22"/>
        </w:rPr>
        <w:t xml:space="preserve">(SSD)-for ESA Pilot </w:t>
      </w:r>
    </w:p>
    <w:p w14:paraId="7A575927" w14:textId="77777777" w:rsidR="00FB6CDD" w:rsidRPr="00FB6CDD" w:rsidRDefault="00FB6CDD" w:rsidP="00FB6CDD">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sidRPr="00FB6CDD">
        <w:rPr>
          <w:rFonts w:asciiTheme="minorHAnsi" w:eastAsiaTheme="minorHAnsi" w:hAnsiTheme="minorHAnsi" w:cstheme="minorBidi"/>
          <w:b/>
          <w:sz w:val="22"/>
          <w:szCs w:val="22"/>
        </w:rPr>
        <w:t>Rationale for Use:</w:t>
      </w:r>
    </w:p>
    <w:p w14:paraId="040429C7" w14:textId="77777777" w:rsidR="00FB6CDD" w:rsidRPr="00FB6CDD" w:rsidRDefault="00FB6CDD" w:rsidP="00FB6CDD">
      <w:pPr>
        <w:tabs>
          <w:tab w:val="left" w:pos="-1080"/>
          <w:tab w:val="left" w:pos="-720"/>
          <w:tab w:val="left" w:pos="0"/>
          <w:tab w:val="left" w:pos="3420"/>
        </w:tabs>
        <w:spacing w:after="110" w:line="259" w:lineRule="auto"/>
        <w:rPr>
          <w:rFonts w:asciiTheme="minorHAnsi" w:eastAsiaTheme="minorHAnsi" w:hAnsiTheme="minorHAnsi" w:cstheme="minorBidi"/>
          <w:sz w:val="22"/>
          <w:szCs w:val="22"/>
        </w:rPr>
      </w:pPr>
      <w:r w:rsidRPr="00FB6CDD">
        <w:rPr>
          <w:rFonts w:asciiTheme="minorHAnsi" w:eastAsiaTheme="minorHAnsi" w:hAnsiTheme="minorHAnsi" w:cstheme="minorBidi"/>
          <w:sz w:val="22"/>
          <w:szCs w:val="22"/>
        </w:rPr>
        <w:t xml:space="preserve">The lab tests are acceptable for use in EPA’s risk assessment; the mesocosm part of the study is Supplemental, which is a somewhat broad category.  Studies in this category are scientifically valid, however, they were either performed under conditions that deviated from recommended guideline protocols or certain critical data necessary for complete verification are missing.  Supplemental studies may be useful in a risk assessment.  Studies in the peer-reviewed open literature often provide valuable information that can be useful for risk characterization.  Because these studies are usually conducted for purposes other than satisfying FIFRA regulatory requirements, they rarely meet the study objectives as outlined in the Pesticide Assessment Guidelines.  Also, access to the raw data needed to evaluate the study is generally not available.  Therefore, it is unlikely that open literature studies can fulfill the requirements of 40 </w:t>
      </w:r>
      <w:smartTag w:uri="urn:schemas-microsoft-com:office:smarttags" w:element="stockticker">
        <w:r w:rsidRPr="00FB6CDD">
          <w:rPr>
            <w:rFonts w:asciiTheme="minorHAnsi" w:eastAsiaTheme="minorHAnsi" w:hAnsiTheme="minorHAnsi" w:cstheme="minorBidi"/>
            <w:sz w:val="22"/>
            <w:szCs w:val="22"/>
          </w:rPr>
          <w:t>CFR</w:t>
        </w:r>
      </w:smartTag>
      <w:r w:rsidRPr="00FB6CDD">
        <w:rPr>
          <w:rFonts w:asciiTheme="minorHAnsi" w:eastAsiaTheme="minorHAnsi" w:hAnsiTheme="minorHAnsi" w:cstheme="minorBidi"/>
          <w:sz w:val="22"/>
          <w:szCs w:val="22"/>
        </w:rPr>
        <w:t xml:space="preserve"> Part 158, in this study, only the laboratory toxicity tests were considered acceptable.</w:t>
      </w:r>
    </w:p>
    <w:p w14:paraId="2EC36D78" w14:textId="77777777" w:rsidR="00FB6CDD" w:rsidRPr="00FB6CDD" w:rsidRDefault="00FB6CDD" w:rsidP="00FB6CDD">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sidRPr="00FB6CDD">
        <w:rPr>
          <w:rFonts w:asciiTheme="minorHAnsi" w:eastAsiaTheme="minorHAnsi" w:hAnsiTheme="minorHAnsi" w:cstheme="minorBidi"/>
          <w:b/>
          <w:sz w:val="22"/>
          <w:szCs w:val="22"/>
        </w:rPr>
        <w:t>Limitations of Study:</w:t>
      </w:r>
    </w:p>
    <w:p w14:paraId="1A4B5496" w14:textId="77777777" w:rsidR="00FB6CDD" w:rsidRPr="00FB6CDD" w:rsidRDefault="00FB6CDD" w:rsidP="00FB6CDD">
      <w:pPr>
        <w:widowControl w:val="0"/>
        <w:numPr>
          <w:ilvl w:val="0"/>
          <w:numId w:val="5"/>
        </w:numPr>
        <w:tabs>
          <w:tab w:val="num" w:pos="360"/>
        </w:tabs>
        <w:autoSpaceDE w:val="0"/>
        <w:autoSpaceDN w:val="0"/>
        <w:adjustRightInd w:val="0"/>
        <w:spacing w:after="160" w:line="259" w:lineRule="auto"/>
        <w:ind w:left="360"/>
        <w:rPr>
          <w:rFonts w:asciiTheme="minorHAnsi" w:eastAsiaTheme="minorHAnsi" w:hAnsiTheme="minorHAnsi" w:cstheme="minorBidi"/>
          <w:sz w:val="22"/>
          <w:szCs w:val="22"/>
        </w:rPr>
      </w:pPr>
      <w:r w:rsidRPr="00FB6CDD">
        <w:rPr>
          <w:rFonts w:asciiTheme="minorHAnsi" w:eastAsiaTheme="minorHAnsi" w:hAnsiTheme="minorHAnsi" w:cstheme="minorBidi"/>
          <w:sz w:val="22"/>
          <w:szCs w:val="22"/>
        </w:rPr>
        <w:t>Test concentrations not confirmed as constant – variability not &gt; 1.5x – this is only true for the mesocosm studies, the lab tests had very good measured concentrations, but nominal concentrations were not used in LC50 calculations.</w:t>
      </w:r>
    </w:p>
    <w:p w14:paraId="56F8B69D" w14:textId="77777777" w:rsidR="00FB6CDD" w:rsidRPr="00FB6CDD" w:rsidRDefault="00FB6CDD" w:rsidP="00FB6CDD">
      <w:pPr>
        <w:widowControl w:val="0"/>
        <w:numPr>
          <w:ilvl w:val="0"/>
          <w:numId w:val="5"/>
        </w:numPr>
        <w:tabs>
          <w:tab w:val="num" w:pos="360"/>
        </w:tabs>
        <w:autoSpaceDE w:val="0"/>
        <w:autoSpaceDN w:val="0"/>
        <w:adjustRightInd w:val="0"/>
        <w:spacing w:after="160" w:line="259" w:lineRule="auto"/>
        <w:ind w:left="360"/>
        <w:rPr>
          <w:rFonts w:asciiTheme="minorHAnsi" w:eastAsiaTheme="minorHAnsi" w:hAnsiTheme="minorHAnsi" w:cstheme="minorBidi"/>
          <w:sz w:val="22"/>
          <w:szCs w:val="22"/>
        </w:rPr>
      </w:pPr>
      <w:r w:rsidRPr="00FB6CDD">
        <w:rPr>
          <w:rFonts w:asciiTheme="minorHAnsi" w:eastAsiaTheme="minorHAnsi" w:hAnsiTheme="minorHAnsi" w:cstheme="minorBidi"/>
          <w:sz w:val="22"/>
          <w:szCs w:val="22"/>
        </w:rPr>
        <w:t xml:space="preserve">Native species not used in some of the tests, however, </w:t>
      </w:r>
      <w:r w:rsidRPr="00FB6CDD">
        <w:rPr>
          <w:rFonts w:asciiTheme="minorHAnsi" w:eastAsiaTheme="minorHAnsi" w:hAnsiTheme="minorHAnsi" w:cstheme="minorBidi"/>
          <w:i/>
          <w:sz w:val="22"/>
          <w:szCs w:val="22"/>
        </w:rPr>
        <w:t>Ceriodaphnia dubia</w:t>
      </w:r>
      <w:r w:rsidRPr="00FB6CDD">
        <w:rPr>
          <w:rFonts w:asciiTheme="minorHAnsi" w:eastAsiaTheme="minorHAnsi" w:hAnsiTheme="minorHAnsi" w:cstheme="minorBidi"/>
          <w:sz w:val="22"/>
          <w:szCs w:val="22"/>
        </w:rPr>
        <w:t xml:space="preserve"> is a native species and may be used.</w:t>
      </w:r>
    </w:p>
    <w:p w14:paraId="0F9205D1" w14:textId="3263295F" w:rsidR="00FB6CDD" w:rsidRPr="00657BBD" w:rsidRDefault="00FB6CDD" w:rsidP="00657BBD">
      <w:pPr>
        <w:widowControl w:val="0"/>
        <w:numPr>
          <w:ilvl w:val="0"/>
          <w:numId w:val="5"/>
        </w:numPr>
        <w:tabs>
          <w:tab w:val="num" w:pos="360"/>
        </w:tabs>
        <w:autoSpaceDE w:val="0"/>
        <w:autoSpaceDN w:val="0"/>
        <w:adjustRightInd w:val="0"/>
        <w:spacing w:after="160" w:line="259" w:lineRule="auto"/>
        <w:ind w:left="360"/>
        <w:rPr>
          <w:rFonts w:asciiTheme="minorHAnsi" w:eastAsiaTheme="minorHAnsi" w:hAnsiTheme="minorHAnsi" w:cstheme="minorBidi"/>
          <w:sz w:val="22"/>
          <w:szCs w:val="22"/>
        </w:rPr>
      </w:pPr>
      <w:r w:rsidRPr="00FB6CDD">
        <w:rPr>
          <w:rFonts w:asciiTheme="minorHAnsi" w:eastAsiaTheme="minorHAnsi" w:hAnsiTheme="minorHAnsi" w:cstheme="minorBidi"/>
          <w:sz w:val="22"/>
          <w:szCs w:val="22"/>
        </w:rPr>
        <w:t>Acclimation period (with little mortality) not stated; however, this</w:t>
      </w:r>
      <w:r w:rsidRPr="00FB6CDD">
        <w:rPr>
          <w:rFonts w:asciiTheme="minorHAnsi" w:eastAsiaTheme="minorHAnsi" w:hAnsiTheme="minorHAnsi" w:cstheme="minorBidi"/>
          <w:b/>
          <w:sz w:val="22"/>
          <w:szCs w:val="22"/>
        </w:rPr>
        <w:t xml:space="preserve"> </w:t>
      </w:r>
      <w:r w:rsidRPr="00FB6CDD">
        <w:rPr>
          <w:rFonts w:asciiTheme="minorHAnsi" w:eastAsiaTheme="minorHAnsi" w:hAnsiTheme="minorHAnsi" w:cstheme="minorBidi"/>
          <w:sz w:val="22"/>
          <w:szCs w:val="22"/>
        </w:rPr>
        <w:t>limitation has to do with health or robustness of test organisms; however, since control ok, then are useable.</w:t>
      </w:r>
    </w:p>
    <w:p w14:paraId="376F69AB" w14:textId="77777777" w:rsidR="00546D42" w:rsidRDefault="00F1304D" w:rsidP="00546D42">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Primary </w:t>
      </w:r>
      <w:r w:rsidR="00FB6CDD" w:rsidRPr="00FB6CDD">
        <w:rPr>
          <w:rFonts w:asciiTheme="minorHAnsi" w:eastAsiaTheme="minorHAnsi" w:hAnsiTheme="minorHAnsi" w:cstheme="minorBidi"/>
          <w:b/>
          <w:sz w:val="22"/>
          <w:szCs w:val="22"/>
        </w:rPr>
        <w:t xml:space="preserve">Reviewer: </w:t>
      </w:r>
      <w:r w:rsidR="00FB6CDD" w:rsidRPr="00FB6CDD">
        <w:rPr>
          <w:rFonts w:asciiTheme="minorHAnsi" w:eastAsiaTheme="minorHAnsi" w:hAnsiTheme="minorHAnsi" w:cstheme="minorBidi"/>
          <w:sz w:val="22"/>
          <w:szCs w:val="22"/>
        </w:rPr>
        <w:t>Donna Reed Judkins, Ph.D., Biologist, ERB3</w:t>
      </w:r>
    </w:p>
    <w:p w14:paraId="45A55507" w14:textId="48359BB8" w:rsidR="00657BBD" w:rsidRPr="00546D42" w:rsidRDefault="00F1304D" w:rsidP="00546D42">
      <w:pPr>
        <w:tabs>
          <w:tab w:val="left" w:pos="-1080"/>
          <w:tab w:val="left" w:pos="-720"/>
          <w:tab w:val="left" w:pos="0"/>
          <w:tab w:val="left" w:pos="3420"/>
        </w:tabs>
        <w:spacing w:after="110" w:line="259" w:lineRule="auto"/>
        <w:rPr>
          <w:rFonts w:asciiTheme="minorHAnsi" w:eastAsiaTheme="minorHAnsi" w:hAnsiTheme="minorHAnsi" w:cstheme="minorBidi"/>
          <w:b/>
          <w:sz w:val="22"/>
          <w:szCs w:val="22"/>
        </w:rPr>
      </w:pPr>
      <w:r w:rsidRPr="00657BBD">
        <w:rPr>
          <w:rFonts w:ascii="Calibri" w:hAnsi="Calibri"/>
          <w:b/>
          <w:sz w:val="22"/>
          <w:szCs w:val="22"/>
        </w:rPr>
        <w:t>Secondary Reviewer (ESA)</w:t>
      </w:r>
      <w:r>
        <w:rPr>
          <w:rFonts w:ascii="Calibri" w:hAnsi="Calibri"/>
          <w:sz w:val="22"/>
          <w:szCs w:val="22"/>
        </w:rPr>
        <w:t>: Katherine Stebbins, Biologist OPP/EFED</w:t>
      </w:r>
      <w:r w:rsidR="00967C00">
        <w:rPr>
          <w:rFonts w:asciiTheme="minorHAnsi" w:eastAsiaTheme="minorHAnsi" w:hAnsiTheme="minorHAnsi" w:cstheme="minorBidi"/>
          <w:sz w:val="22"/>
          <w:szCs w:val="22"/>
        </w:rPr>
        <w:t>/</w:t>
      </w:r>
      <w:r w:rsidR="00967C00" w:rsidRPr="00FB6CDD">
        <w:rPr>
          <w:rFonts w:asciiTheme="minorHAnsi" w:eastAsiaTheme="minorHAnsi" w:hAnsiTheme="minorHAnsi" w:cstheme="minorBidi"/>
          <w:sz w:val="22"/>
          <w:szCs w:val="22"/>
        </w:rPr>
        <w:t>ERB3</w:t>
      </w:r>
    </w:p>
    <w:p w14:paraId="2641EA47" w14:textId="77777777" w:rsidR="00657BBD" w:rsidRDefault="00657BBD" w:rsidP="00657BBD">
      <w:pPr>
        <w:spacing w:after="160" w:line="259" w:lineRule="auto"/>
        <w:rPr>
          <w:rFonts w:ascii="Calibri" w:hAnsi="Calibri"/>
          <w:sz w:val="22"/>
          <w:szCs w:val="22"/>
        </w:rPr>
      </w:pPr>
    </w:p>
    <w:p w14:paraId="583C568D" w14:textId="77777777" w:rsidR="00007FAD" w:rsidRDefault="00007FAD">
      <w:pPr>
        <w:spacing w:after="160" w:line="259" w:lineRule="auto"/>
        <w:rPr>
          <w:rFonts w:asciiTheme="minorHAnsi" w:hAnsiTheme="minorHAnsi"/>
          <w:b/>
          <w:bCs/>
          <w:color w:val="000000"/>
          <w:sz w:val="22"/>
          <w:szCs w:val="22"/>
          <w:u w:val="single"/>
          <w:lang w:val="en"/>
        </w:rPr>
      </w:pPr>
      <w:r>
        <w:rPr>
          <w:rFonts w:asciiTheme="minorHAnsi" w:hAnsiTheme="minorHAnsi"/>
          <w:b/>
          <w:bCs/>
          <w:color w:val="000000"/>
          <w:sz w:val="22"/>
          <w:szCs w:val="22"/>
          <w:u w:val="single"/>
          <w:lang w:val="en"/>
        </w:rPr>
        <w:br w:type="page"/>
      </w:r>
    </w:p>
    <w:p w14:paraId="7B9F0BDF" w14:textId="485AA36D" w:rsidR="00113277" w:rsidRPr="00657BBD" w:rsidRDefault="00113277" w:rsidP="00657BBD">
      <w:pPr>
        <w:spacing w:after="160" w:line="259" w:lineRule="auto"/>
        <w:rPr>
          <w:rFonts w:ascii="Calibri" w:hAnsi="Calibri"/>
          <w:sz w:val="22"/>
          <w:szCs w:val="22"/>
        </w:rPr>
      </w:pPr>
      <w:r w:rsidRPr="00113277">
        <w:rPr>
          <w:rFonts w:asciiTheme="minorHAnsi" w:hAnsiTheme="minorHAnsi"/>
          <w:b/>
          <w:bCs/>
          <w:color w:val="000000"/>
          <w:sz w:val="22"/>
          <w:szCs w:val="22"/>
          <w:u w:val="single"/>
          <w:lang w:val="en"/>
        </w:rPr>
        <w:t>Open Literature Review Summary</w:t>
      </w:r>
    </w:p>
    <w:p w14:paraId="1F9752EA" w14:textId="77777777" w:rsidR="00113277" w:rsidRPr="00113277" w:rsidRDefault="00113277" w:rsidP="00113277">
      <w:pPr>
        <w:outlineLvl w:val="2"/>
        <w:rPr>
          <w:rFonts w:asciiTheme="minorHAnsi" w:hAnsiTheme="minorHAnsi"/>
          <w:b/>
          <w:bCs/>
          <w:color w:val="000000"/>
          <w:sz w:val="22"/>
          <w:szCs w:val="22"/>
          <w:u w:val="single"/>
          <w:lang w:val="en"/>
        </w:rPr>
      </w:pPr>
    </w:p>
    <w:p w14:paraId="0B5499E0" w14:textId="77777777" w:rsidR="00113277" w:rsidRPr="00113277" w:rsidRDefault="00113277" w:rsidP="00113277">
      <w:pPr>
        <w:rPr>
          <w:rFonts w:asciiTheme="minorHAnsi" w:hAnsiTheme="minorHAnsi"/>
          <w:bCs/>
          <w:color w:val="000000"/>
          <w:sz w:val="22"/>
          <w:szCs w:val="22"/>
          <w:lang w:val="en"/>
        </w:rPr>
      </w:pPr>
      <w:r w:rsidRPr="00113277">
        <w:rPr>
          <w:rFonts w:asciiTheme="minorHAnsi" w:hAnsiTheme="minorHAnsi"/>
          <w:b/>
          <w:bCs/>
          <w:color w:val="000000"/>
          <w:sz w:val="22"/>
          <w:szCs w:val="22"/>
          <w:lang w:val="en"/>
        </w:rPr>
        <w:t>Chemical Name:</w:t>
      </w:r>
      <w:r w:rsidRPr="00113277">
        <w:rPr>
          <w:rFonts w:asciiTheme="minorHAnsi" w:hAnsiTheme="minorHAnsi"/>
          <w:bCs/>
          <w:color w:val="000000"/>
          <w:sz w:val="22"/>
          <w:szCs w:val="22"/>
          <w:lang w:val="en"/>
        </w:rPr>
        <w:t xml:space="preserve"> Chlorpyrifos</w:t>
      </w:r>
    </w:p>
    <w:p w14:paraId="479FE910" w14:textId="77777777" w:rsidR="00113277" w:rsidRPr="00113277" w:rsidRDefault="00113277" w:rsidP="00113277">
      <w:pPr>
        <w:rPr>
          <w:rFonts w:asciiTheme="minorHAnsi" w:hAnsiTheme="minorHAnsi"/>
          <w:color w:val="000000"/>
          <w:sz w:val="22"/>
          <w:szCs w:val="22"/>
          <w:lang w:val="en"/>
        </w:rPr>
      </w:pPr>
    </w:p>
    <w:p w14:paraId="5CBCD79D" w14:textId="77777777" w:rsidR="00113277" w:rsidRPr="00113277" w:rsidRDefault="00113277" w:rsidP="00113277">
      <w:pPr>
        <w:rPr>
          <w:rFonts w:asciiTheme="minorHAnsi" w:hAnsiTheme="minorHAnsi"/>
          <w:bCs/>
          <w:color w:val="000000"/>
          <w:sz w:val="22"/>
          <w:szCs w:val="22"/>
          <w:lang w:val="en"/>
        </w:rPr>
      </w:pPr>
      <w:r w:rsidRPr="00113277">
        <w:rPr>
          <w:rFonts w:asciiTheme="minorHAnsi" w:hAnsiTheme="minorHAnsi"/>
          <w:b/>
          <w:bCs/>
          <w:color w:val="000000"/>
          <w:sz w:val="22"/>
          <w:szCs w:val="22"/>
          <w:lang w:val="en"/>
        </w:rPr>
        <w:t xml:space="preserve">CAS No: </w:t>
      </w:r>
      <w:r w:rsidRPr="00113277">
        <w:rPr>
          <w:rFonts w:asciiTheme="minorHAnsi" w:hAnsiTheme="minorHAnsi"/>
          <w:bCs/>
          <w:color w:val="000000"/>
          <w:sz w:val="22"/>
          <w:szCs w:val="22"/>
          <w:lang w:val="en"/>
        </w:rPr>
        <w:t>2921-88-2</w:t>
      </w:r>
    </w:p>
    <w:p w14:paraId="53A882D7" w14:textId="77777777" w:rsidR="00113277" w:rsidRPr="00113277" w:rsidRDefault="00113277" w:rsidP="00113277">
      <w:pPr>
        <w:rPr>
          <w:rFonts w:asciiTheme="minorHAnsi" w:hAnsiTheme="minorHAnsi"/>
          <w:color w:val="000000"/>
          <w:sz w:val="22"/>
          <w:szCs w:val="22"/>
          <w:lang w:val="en"/>
        </w:rPr>
      </w:pPr>
    </w:p>
    <w:p w14:paraId="02B06606" w14:textId="77777777" w:rsidR="00113277" w:rsidRPr="00113277" w:rsidRDefault="00113277" w:rsidP="00113277">
      <w:pPr>
        <w:rPr>
          <w:rFonts w:asciiTheme="minorHAnsi" w:hAnsiTheme="minorHAnsi"/>
          <w:bCs/>
          <w:color w:val="000000"/>
          <w:sz w:val="22"/>
          <w:szCs w:val="22"/>
          <w:lang w:val="en"/>
        </w:rPr>
      </w:pPr>
      <w:r w:rsidRPr="00113277">
        <w:rPr>
          <w:rFonts w:asciiTheme="minorHAnsi" w:hAnsiTheme="minorHAnsi"/>
          <w:b/>
          <w:bCs/>
          <w:color w:val="000000"/>
          <w:sz w:val="22"/>
          <w:szCs w:val="22"/>
          <w:lang w:val="en"/>
        </w:rPr>
        <w:t>PC Code:</w:t>
      </w:r>
      <w:r w:rsidRPr="00113277">
        <w:rPr>
          <w:rFonts w:asciiTheme="minorHAnsi" w:hAnsiTheme="minorHAnsi"/>
          <w:bCs/>
          <w:color w:val="000000"/>
          <w:sz w:val="22"/>
          <w:szCs w:val="22"/>
          <w:lang w:val="en"/>
        </w:rPr>
        <w:t xml:space="preserve"> 059101</w:t>
      </w:r>
    </w:p>
    <w:p w14:paraId="4446A795" w14:textId="77777777" w:rsidR="00113277" w:rsidRPr="00113277" w:rsidRDefault="00113277" w:rsidP="00113277">
      <w:pPr>
        <w:rPr>
          <w:rFonts w:asciiTheme="minorHAnsi" w:hAnsiTheme="minorHAnsi"/>
          <w:color w:val="000000"/>
          <w:sz w:val="22"/>
          <w:szCs w:val="22"/>
          <w:lang w:val="en"/>
        </w:rPr>
      </w:pPr>
    </w:p>
    <w:p w14:paraId="6597C9D5" w14:textId="77777777" w:rsidR="00113277" w:rsidRPr="00113277" w:rsidRDefault="00113277" w:rsidP="00113277">
      <w:pPr>
        <w:rPr>
          <w:rFonts w:asciiTheme="minorHAnsi" w:hAnsiTheme="minorHAnsi"/>
          <w:bCs/>
          <w:color w:val="000000"/>
          <w:sz w:val="22"/>
          <w:szCs w:val="22"/>
          <w:lang w:val="en"/>
        </w:rPr>
      </w:pPr>
      <w:r w:rsidRPr="00113277">
        <w:rPr>
          <w:rFonts w:asciiTheme="minorHAnsi" w:hAnsiTheme="minorHAnsi"/>
          <w:b/>
          <w:bCs/>
          <w:color w:val="000000"/>
          <w:sz w:val="22"/>
          <w:szCs w:val="22"/>
          <w:lang w:val="en"/>
        </w:rPr>
        <w:t>ECOTOX Record Number and Citation:</w:t>
      </w:r>
      <w:r w:rsidRPr="00113277">
        <w:rPr>
          <w:rFonts w:asciiTheme="minorHAnsi" w:hAnsiTheme="minorHAnsi"/>
          <w:bCs/>
          <w:color w:val="000000"/>
          <w:sz w:val="22"/>
          <w:szCs w:val="22"/>
          <w:lang w:val="en"/>
        </w:rPr>
        <w:t xml:space="preserve"> E115527</w:t>
      </w:r>
    </w:p>
    <w:p w14:paraId="0B26E4E5" w14:textId="77777777" w:rsidR="00113277" w:rsidRPr="00113277" w:rsidRDefault="00113277" w:rsidP="00113277">
      <w:pPr>
        <w:rPr>
          <w:rFonts w:asciiTheme="minorHAnsi" w:hAnsiTheme="minorHAnsi"/>
          <w:bCs/>
          <w:color w:val="000000"/>
          <w:sz w:val="22"/>
          <w:szCs w:val="22"/>
          <w:lang w:val="en"/>
        </w:rPr>
      </w:pPr>
    </w:p>
    <w:p w14:paraId="6E27E9F9" w14:textId="77777777" w:rsidR="00113277" w:rsidRPr="00113277" w:rsidRDefault="00113277" w:rsidP="00113277">
      <w:pPr>
        <w:rPr>
          <w:rFonts w:asciiTheme="minorHAnsi" w:hAnsiTheme="minorHAnsi"/>
          <w:bCs/>
          <w:color w:val="000000"/>
          <w:sz w:val="22"/>
          <w:szCs w:val="22"/>
          <w:highlight w:val="yellow"/>
          <w:lang w:val="en"/>
        </w:rPr>
      </w:pPr>
      <w:r w:rsidRPr="00113277">
        <w:rPr>
          <w:rFonts w:asciiTheme="minorHAnsi" w:hAnsiTheme="minorHAnsi"/>
          <w:bCs/>
          <w:color w:val="000000"/>
          <w:sz w:val="22"/>
          <w:szCs w:val="22"/>
          <w:lang w:val="en"/>
        </w:rPr>
        <w:t xml:space="preserve">Johnson F.O.; Chambers J.E.; Nail C.A.; </w:t>
      </w:r>
      <w:proofErr w:type="spellStart"/>
      <w:r w:rsidRPr="00113277">
        <w:rPr>
          <w:rFonts w:asciiTheme="minorHAnsi" w:hAnsiTheme="minorHAnsi"/>
          <w:bCs/>
          <w:color w:val="000000"/>
          <w:sz w:val="22"/>
          <w:szCs w:val="22"/>
          <w:lang w:val="en"/>
        </w:rPr>
        <w:t>Givaruangsawat</w:t>
      </w:r>
      <w:proofErr w:type="spellEnd"/>
      <w:r w:rsidRPr="00113277">
        <w:rPr>
          <w:rFonts w:asciiTheme="minorHAnsi" w:hAnsiTheme="minorHAnsi"/>
          <w:bCs/>
          <w:color w:val="000000"/>
          <w:sz w:val="22"/>
          <w:szCs w:val="22"/>
          <w:lang w:val="en"/>
        </w:rPr>
        <w:t xml:space="preserve"> S. and Carr RL. 2009. Developmental Chlorpyrifos and Methyl Parathion Exposure Alters Radial-Arm Maze Performance in Juvenile and Adult Rats</w:t>
      </w:r>
      <w:r w:rsidRPr="00113277">
        <w:rPr>
          <w:rFonts w:asciiTheme="minorHAnsi" w:hAnsiTheme="minorHAnsi"/>
          <w:bCs/>
          <w:color w:val="000000"/>
          <w:sz w:val="22"/>
          <w:szCs w:val="22"/>
          <w:lang w:val="en"/>
        </w:rPr>
        <w:tab/>
        <w:t>Toxicol. Sci. 109(1): 132-142.</w:t>
      </w:r>
    </w:p>
    <w:p w14:paraId="0C47EBEC" w14:textId="77777777" w:rsidR="00113277" w:rsidRPr="00113277" w:rsidRDefault="00113277" w:rsidP="00113277">
      <w:pPr>
        <w:rPr>
          <w:rFonts w:asciiTheme="minorHAnsi" w:hAnsiTheme="minorHAnsi"/>
          <w:color w:val="000000"/>
          <w:sz w:val="22"/>
          <w:szCs w:val="22"/>
          <w:highlight w:val="yellow"/>
          <w:lang w:val="en"/>
        </w:rPr>
      </w:pPr>
    </w:p>
    <w:p w14:paraId="3E3276F4" w14:textId="77777777" w:rsidR="00113277" w:rsidRPr="00113277" w:rsidRDefault="00113277" w:rsidP="00113277">
      <w:pPr>
        <w:rPr>
          <w:rFonts w:asciiTheme="minorHAnsi" w:hAnsiTheme="minorHAnsi"/>
          <w:color w:val="000000"/>
          <w:sz w:val="22"/>
          <w:szCs w:val="22"/>
          <w:lang w:val="en"/>
        </w:rPr>
      </w:pPr>
      <w:r w:rsidRPr="00113277">
        <w:rPr>
          <w:rFonts w:asciiTheme="minorHAnsi" w:hAnsiTheme="minorHAnsi"/>
          <w:b/>
          <w:bCs/>
          <w:color w:val="000000"/>
          <w:sz w:val="22"/>
          <w:szCs w:val="22"/>
          <w:lang w:val="en"/>
        </w:rPr>
        <w:t>Purpose of Review (Note: DP Barcode required for Quantitative studies):</w:t>
      </w:r>
      <w:r w:rsidRPr="00113277">
        <w:rPr>
          <w:rFonts w:asciiTheme="minorHAnsi" w:hAnsiTheme="minorHAnsi"/>
          <w:bCs/>
          <w:color w:val="000000"/>
          <w:sz w:val="22"/>
          <w:szCs w:val="22"/>
          <w:lang w:val="en"/>
        </w:rPr>
        <w:t xml:space="preserve"> Chlorpyrifos ESA pilot (Registration Review) (Review herein only addresses findings for chlorpyrifos)</w:t>
      </w:r>
    </w:p>
    <w:p w14:paraId="310A4DA7" w14:textId="77777777" w:rsidR="00113277" w:rsidRPr="00113277" w:rsidRDefault="00113277" w:rsidP="00113277">
      <w:pPr>
        <w:rPr>
          <w:rFonts w:asciiTheme="minorHAnsi" w:hAnsiTheme="minorHAnsi"/>
          <w:b/>
          <w:bCs/>
          <w:color w:val="000000"/>
          <w:sz w:val="22"/>
          <w:szCs w:val="22"/>
          <w:lang w:val="en"/>
        </w:rPr>
      </w:pPr>
    </w:p>
    <w:p w14:paraId="7351BF6E" w14:textId="77777777" w:rsidR="00113277" w:rsidRPr="00113277" w:rsidRDefault="00113277" w:rsidP="00113277">
      <w:pPr>
        <w:rPr>
          <w:rFonts w:asciiTheme="minorHAnsi" w:hAnsiTheme="minorHAnsi"/>
          <w:color w:val="000000"/>
          <w:sz w:val="22"/>
          <w:szCs w:val="22"/>
          <w:lang w:val="en"/>
        </w:rPr>
      </w:pPr>
      <w:r w:rsidRPr="00113277">
        <w:rPr>
          <w:rFonts w:asciiTheme="minorHAnsi" w:hAnsiTheme="minorHAnsi"/>
          <w:b/>
          <w:bCs/>
          <w:color w:val="000000"/>
          <w:sz w:val="22"/>
          <w:szCs w:val="22"/>
          <w:lang w:val="en"/>
        </w:rPr>
        <w:t xml:space="preserve">Date of Review: </w:t>
      </w:r>
      <w:r w:rsidRPr="00113277">
        <w:rPr>
          <w:rFonts w:asciiTheme="minorHAnsi" w:hAnsiTheme="minorHAnsi"/>
          <w:bCs/>
          <w:color w:val="000000"/>
          <w:sz w:val="22"/>
          <w:szCs w:val="22"/>
          <w:lang w:val="en"/>
        </w:rPr>
        <w:t>2/15/14</w:t>
      </w:r>
    </w:p>
    <w:p w14:paraId="2229CEE8" w14:textId="77777777" w:rsidR="00113277" w:rsidRPr="00113277" w:rsidRDefault="00113277" w:rsidP="00113277">
      <w:pPr>
        <w:rPr>
          <w:rFonts w:asciiTheme="minorHAnsi" w:hAnsiTheme="minorHAnsi"/>
          <w:b/>
          <w:bCs/>
          <w:color w:val="000000"/>
          <w:sz w:val="22"/>
          <w:szCs w:val="22"/>
          <w:highlight w:val="yellow"/>
          <w:lang w:val="en"/>
        </w:rPr>
      </w:pPr>
    </w:p>
    <w:p w14:paraId="38F35C25" w14:textId="77777777" w:rsidR="00113277" w:rsidRPr="00113277" w:rsidRDefault="00113277" w:rsidP="00113277">
      <w:pPr>
        <w:autoSpaceDE w:val="0"/>
        <w:autoSpaceDN w:val="0"/>
        <w:adjustRightInd w:val="0"/>
        <w:rPr>
          <w:rFonts w:asciiTheme="minorHAnsi" w:hAnsiTheme="minorHAnsi" w:cstheme="minorHAnsi"/>
          <w:bCs/>
          <w:color w:val="000000"/>
          <w:sz w:val="22"/>
          <w:szCs w:val="22"/>
          <w:lang w:val="en"/>
        </w:rPr>
      </w:pPr>
      <w:r w:rsidRPr="00113277">
        <w:rPr>
          <w:rFonts w:asciiTheme="minorHAnsi" w:hAnsiTheme="minorHAnsi"/>
          <w:b/>
          <w:bCs/>
          <w:color w:val="000000"/>
          <w:sz w:val="22"/>
          <w:szCs w:val="22"/>
          <w:lang w:val="en"/>
        </w:rPr>
        <w:t xml:space="preserve">Summary of Study: </w:t>
      </w:r>
      <w:r w:rsidRPr="00113277">
        <w:rPr>
          <w:rFonts w:asciiTheme="minorHAnsi" w:hAnsiTheme="minorHAnsi"/>
          <w:bCs/>
          <w:color w:val="000000"/>
          <w:sz w:val="22"/>
          <w:szCs w:val="22"/>
          <w:lang w:val="en"/>
        </w:rPr>
        <w:t xml:space="preserve">Male and female newborn rats were exposed to chlorpyrifos on postnatal days 1 to 21 through oral gavage in oil in an incremental dosing regimen, as shown in Table 1 (copied from study). Endpoints assessed included various </w:t>
      </w:r>
      <w:r w:rsidRPr="00113277">
        <w:rPr>
          <w:rFonts w:asciiTheme="minorHAnsi" w:hAnsiTheme="minorHAnsi" w:cstheme="minorHAnsi"/>
          <w:sz w:val="22"/>
          <w:szCs w:val="22"/>
        </w:rPr>
        <w:t>physical parameters (body weight, pinna detachment (unfolding of the external ear), downy fur development, hair growth, incisor eruption, and eye opening as well as reflex tests (surface righting, negative geotaxis, cliff avoidance, free fall righting, and acoustic startle). Working and reference memory was also tested using a 12-arm radial maze interface. Hippocampal cholinesterase levels were measured in sacrificed animals on PND 20,30,40,50 and 60.</w:t>
      </w:r>
    </w:p>
    <w:p w14:paraId="6B22C451" w14:textId="77777777" w:rsidR="00113277" w:rsidRPr="00113277" w:rsidRDefault="00113277" w:rsidP="00113277">
      <w:pPr>
        <w:autoSpaceDE w:val="0"/>
        <w:autoSpaceDN w:val="0"/>
        <w:adjustRightInd w:val="0"/>
        <w:rPr>
          <w:rFonts w:asciiTheme="minorHAnsi" w:hAnsiTheme="minorHAnsi" w:cstheme="minorHAnsi"/>
          <w:bCs/>
          <w:color w:val="000000"/>
          <w:sz w:val="22"/>
          <w:szCs w:val="22"/>
          <w:lang w:val="en"/>
        </w:rPr>
      </w:pPr>
    </w:p>
    <w:p w14:paraId="2FD23F34" w14:textId="77777777" w:rsidR="00113277" w:rsidRPr="00113277" w:rsidRDefault="00113277" w:rsidP="00113277">
      <w:pPr>
        <w:autoSpaceDE w:val="0"/>
        <w:autoSpaceDN w:val="0"/>
        <w:adjustRightInd w:val="0"/>
        <w:spacing w:before="34"/>
        <w:ind w:left="3981" w:right="4547"/>
        <w:jc w:val="center"/>
        <w:rPr>
          <w:rFonts w:asciiTheme="minorHAnsi" w:hAnsiTheme="minorHAnsi"/>
          <w:sz w:val="22"/>
          <w:szCs w:val="22"/>
        </w:rPr>
      </w:pPr>
    </w:p>
    <w:tbl>
      <w:tblPr>
        <w:tblW w:w="0" w:type="auto"/>
        <w:tblInd w:w="102" w:type="dxa"/>
        <w:tblLayout w:type="fixed"/>
        <w:tblCellMar>
          <w:left w:w="0" w:type="dxa"/>
          <w:right w:w="0" w:type="dxa"/>
        </w:tblCellMar>
        <w:tblLook w:val="0000" w:firstRow="0" w:lastRow="0" w:firstColumn="0" w:lastColumn="0" w:noHBand="0" w:noVBand="0"/>
      </w:tblPr>
      <w:tblGrid>
        <w:gridCol w:w="2316"/>
        <w:gridCol w:w="1053"/>
        <w:gridCol w:w="1053"/>
        <w:gridCol w:w="1170"/>
        <w:gridCol w:w="1124"/>
        <w:gridCol w:w="801"/>
      </w:tblGrid>
      <w:tr w:rsidR="00113277" w:rsidRPr="00113277" w14:paraId="7A278357" w14:textId="77777777" w:rsidTr="00113277">
        <w:trPr>
          <w:trHeight w:hRule="exact" w:val="659"/>
        </w:trPr>
        <w:tc>
          <w:tcPr>
            <w:tcW w:w="2316" w:type="dxa"/>
            <w:tcBorders>
              <w:top w:val="nil"/>
              <w:left w:val="nil"/>
              <w:bottom w:val="single" w:sz="4" w:space="0" w:color="000000"/>
              <w:right w:val="nil"/>
            </w:tcBorders>
          </w:tcPr>
          <w:p w14:paraId="2FCF7766" w14:textId="77777777" w:rsidR="00113277" w:rsidRPr="00113277" w:rsidRDefault="00113277" w:rsidP="00006E89">
            <w:pPr>
              <w:autoSpaceDE w:val="0"/>
              <w:autoSpaceDN w:val="0"/>
              <w:adjustRightInd w:val="0"/>
              <w:spacing w:before="4" w:line="240" w:lineRule="exact"/>
              <w:rPr>
                <w:rFonts w:asciiTheme="minorHAnsi" w:hAnsiTheme="minorHAnsi"/>
                <w:sz w:val="22"/>
                <w:szCs w:val="22"/>
              </w:rPr>
            </w:pPr>
          </w:p>
          <w:p w14:paraId="45243ECC" w14:textId="77777777" w:rsidR="00113277" w:rsidRPr="00113277" w:rsidRDefault="00113277" w:rsidP="00006E89">
            <w:pPr>
              <w:autoSpaceDE w:val="0"/>
              <w:autoSpaceDN w:val="0"/>
              <w:adjustRightInd w:val="0"/>
              <w:ind w:left="40" w:right="-20"/>
              <w:rPr>
                <w:rFonts w:asciiTheme="minorHAnsi" w:hAnsiTheme="minorHAnsi"/>
                <w:sz w:val="22"/>
                <w:szCs w:val="22"/>
              </w:rPr>
            </w:pPr>
            <w:r w:rsidRPr="00113277">
              <w:rPr>
                <w:rFonts w:asciiTheme="minorHAnsi" w:hAnsiTheme="minorHAnsi"/>
                <w:sz w:val="22"/>
                <w:szCs w:val="22"/>
              </w:rPr>
              <w:t>Treatment</w:t>
            </w:r>
          </w:p>
        </w:tc>
        <w:tc>
          <w:tcPr>
            <w:tcW w:w="1053" w:type="dxa"/>
            <w:tcBorders>
              <w:top w:val="nil"/>
              <w:left w:val="nil"/>
              <w:bottom w:val="single" w:sz="4" w:space="0" w:color="000000"/>
              <w:right w:val="nil"/>
            </w:tcBorders>
          </w:tcPr>
          <w:p w14:paraId="1A8A0189" w14:textId="77777777" w:rsidR="00113277" w:rsidRPr="00113277" w:rsidRDefault="00113277" w:rsidP="00006E89">
            <w:pPr>
              <w:autoSpaceDE w:val="0"/>
              <w:autoSpaceDN w:val="0"/>
              <w:adjustRightInd w:val="0"/>
              <w:spacing w:before="44" w:line="260" w:lineRule="auto"/>
              <w:ind w:left="159" w:right="71" w:hanging="40"/>
              <w:rPr>
                <w:rFonts w:asciiTheme="minorHAnsi" w:hAnsiTheme="minorHAnsi"/>
                <w:sz w:val="22"/>
                <w:szCs w:val="22"/>
              </w:rPr>
            </w:pPr>
            <w:r w:rsidRPr="00113277">
              <w:rPr>
                <w:rFonts w:asciiTheme="minorHAnsi" w:hAnsiTheme="minorHAnsi"/>
                <w:sz w:val="22"/>
                <w:szCs w:val="22"/>
              </w:rPr>
              <w:t>PND1–</w:t>
            </w:r>
            <w:r w:rsidRPr="00113277">
              <w:rPr>
                <w:rFonts w:asciiTheme="minorHAnsi" w:hAnsiTheme="minorHAnsi"/>
                <w:spacing w:val="-5"/>
                <w:sz w:val="22"/>
                <w:szCs w:val="22"/>
              </w:rPr>
              <w:t xml:space="preserve"> </w:t>
            </w:r>
            <w:r w:rsidRPr="00113277">
              <w:rPr>
                <w:rFonts w:asciiTheme="minorHAnsi" w:hAnsiTheme="minorHAnsi"/>
                <w:sz w:val="22"/>
                <w:szCs w:val="22"/>
              </w:rPr>
              <w:t>PND5</w:t>
            </w:r>
          </w:p>
        </w:tc>
        <w:tc>
          <w:tcPr>
            <w:tcW w:w="1053" w:type="dxa"/>
            <w:tcBorders>
              <w:top w:val="nil"/>
              <w:left w:val="nil"/>
              <w:bottom w:val="single" w:sz="4" w:space="0" w:color="000000"/>
              <w:right w:val="nil"/>
            </w:tcBorders>
          </w:tcPr>
          <w:p w14:paraId="3B69AE0D" w14:textId="77777777" w:rsidR="00113277" w:rsidRPr="00113277" w:rsidRDefault="00113277" w:rsidP="00006E89">
            <w:pPr>
              <w:autoSpaceDE w:val="0"/>
              <w:autoSpaceDN w:val="0"/>
              <w:adjustRightInd w:val="0"/>
              <w:spacing w:before="44" w:line="260" w:lineRule="auto"/>
              <w:ind w:left="119" w:right="72"/>
              <w:rPr>
                <w:rFonts w:asciiTheme="minorHAnsi" w:hAnsiTheme="minorHAnsi"/>
                <w:sz w:val="22"/>
                <w:szCs w:val="22"/>
              </w:rPr>
            </w:pPr>
            <w:r w:rsidRPr="00113277">
              <w:rPr>
                <w:rFonts w:asciiTheme="minorHAnsi" w:hAnsiTheme="minorHAnsi"/>
                <w:sz w:val="22"/>
                <w:szCs w:val="22"/>
              </w:rPr>
              <w:t>PND6–</w:t>
            </w:r>
            <w:r w:rsidRPr="00113277">
              <w:rPr>
                <w:rFonts w:asciiTheme="minorHAnsi" w:hAnsiTheme="minorHAnsi"/>
                <w:spacing w:val="-5"/>
                <w:sz w:val="22"/>
                <w:szCs w:val="22"/>
              </w:rPr>
              <w:t xml:space="preserve"> </w:t>
            </w:r>
            <w:r w:rsidRPr="00113277">
              <w:rPr>
                <w:rFonts w:asciiTheme="minorHAnsi" w:hAnsiTheme="minorHAnsi"/>
                <w:sz w:val="22"/>
                <w:szCs w:val="22"/>
              </w:rPr>
              <w:t>PND13</w:t>
            </w:r>
          </w:p>
        </w:tc>
        <w:tc>
          <w:tcPr>
            <w:tcW w:w="1170" w:type="dxa"/>
            <w:tcBorders>
              <w:top w:val="nil"/>
              <w:left w:val="nil"/>
              <w:bottom w:val="single" w:sz="4" w:space="0" w:color="000000"/>
              <w:right w:val="nil"/>
            </w:tcBorders>
          </w:tcPr>
          <w:p w14:paraId="6046F4EC" w14:textId="77777777" w:rsidR="00113277" w:rsidRPr="00113277" w:rsidRDefault="00113277" w:rsidP="00006E89">
            <w:pPr>
              <w:autoSpaceDE w:val="0"/>
              <w:autoSpaceDN w:val="0"/>
              <w:adjustRightInd w:val="0"/>
              <w:spacing w:before="44" w:line="260" w:lineRule="auto"/>
              <w:ind w:left="159" w:right="71" w:hanging="40"/>
              <w:rPr>
                <w:rFonts w:asciiTheme="minorHAnsi" w:hAnsiTheme="minorHAnsi"/>
                <w:sz w:val="22"/>
                <w:szCs w:val="22"/>
              </w:rPr>
            </w:pPr>
            <w:r w:rsidRPr="00113277">
              <w:rPr>
                <w:rFonts w:asciiTheme="minorHAnsi" w:hAnsiTheme="minorHAnsi"/>
                <w:sz w:val="22"/>
                <w:szCs w:val="22"/>
              </w:rPr>
              <w:t>PND14–</w:t>
            </w:r>
            <w:r w:rsidRPr="00113277">
              <w:rPr>
                <w:rFonts w:asciiTheme="minorHAnsi" w:hAnsiTheme="minorHAnsi"/>
                <w:spacing w:val="-6"/>
                <w:sz w:val="22"/>
                <w:szCs w:val="22"/>
              </w:rPr>
              <w:t xml:space="preserve"> </w:t>
            </w:r>
            <w:r w:rsidRPr="00113277">
              <w:rPr>
                <w:rFonts w:asciiTheme="minorHAnsi" w:hAnsiTheme="minorHAnsi"/>
                <w:sz w:val="22"/>
                <w:szCs w:val="22"/>
              </w:rPr>
              <w:t>PND20</w:t>
            </w:r>
          </w:p>
        </w:tc>
        <w:tc>
          <w:tcPr>
            <w:tcW w:w="1124" w:type="dxa"/>
            <w:tcBorders>
              <w:top w:val="nil"/>
              <w:left w:val="nil"/>
              <w:bottom w:val="single" w:sz="4" w:space="0" w:color="000000"/>
              <w:right w:val="nil"/>
            </w:tcBorders>
          </w:tcPr>
          <w:p w14:paraId="1D2EF786" w14:textId="77777777" w:rsidR="00113277" w:rsidRPr="00113277" w:rsidRDefault="00113277" w:rsidP="00006E89">
            <w:pPr>
              <w:autoSpaceDE w:val="0"/>
              <w:autoSpaceDN w:val="0"/>
              <w:adjustRightInd w:val="0"/>
              <w:spacing w:before="4" w:line="240" w:lineRule="exact"/>
              <w:rPr>
                <w:rFonts w:asciiTheme="minorHAnsi" w:hAnsiTheme="minorHAnsi"/>
                <w:sz w:val="22"/>
                <w:szCs w:val="22"/>
              </w:rPr>
            </w:pPr>
          </w:p>
          <w:p w14:paraId="2DDA97D6" w14:textId="77777777" w:rsidR="00113277" w:rsidRPr="00113277" w:rsidRDefault="00113277" w:rsidP="00006E89">
            <w:pPr>
              <w:autoSpaceDE w:val="0"/>
              <w:autoSpaceDN w:val="0"/>
              <w:adjustRightInd w:val="0"/>
              <w:ind w:left="119" w:right="-20"/>
              <w:rPr>
                <w:rFonts w:asciiTheme="minorHAnsi" w:hAnsiTheme="minorHAnsi"/>
                <w:sz w:val="22"/>
                <w:szCs w:val="22"/>
              </w:rPr>
            </w:pPr>
            <w:r w:rsidRPr="00113277">
              <w:rPr>
                <w:rFonts w:asciiTheme="minorHAnsi" w:hAnsiTheme="minorHAnsi"/>
                <w:sz w:val="22"/>
                <w:szCs w:val="22"/>
              </w:rPr>
              <w:t>Females</w:t>
            </w:r>
          </w:p>
        </w:tc>
        <w:tc>
          <w:tcPr>
            <w:tcW w:w="801" w:type="dxa"/>
            <w:tcBorders>
              <w:top w:val="nil"/>
              <w:left w:val="nil"/>
              <w:bottom w:val="single" w:sz="4" w:space="0" w:color="000000"/>
              <w:right w:val="nil"/>
            </w:tcBorders>
          </w:tcPr>
          <w:p w14:paraId="35FFC383" w14:textId="77777777" w:rsidR="00113277" w:rsidRPr="00113277" w:rsidRDefault="00113277" w:rsidP="00006E89">
            <w:pPr>
              <w:autoSpaceDE w:val="0"/>
              <w:autoSpaceDN w:val="0"/>
              <w:adjustRightInd w:val="0"/>
              <w:spacing w:before="4" w:line="240" w:lineRule="exact"/>
              <w:rPr>
                <w:rFonts w:asciiTheme="minorHAnsi" w:hAnsiTheme="minorHAnsi"/>
                <w:sz w:val="22"/>
                <w:szCs w:val="22"/>
              </w:rPr>
            </w:pPr>
          </w:p>
          <w:p w14:paraId="2FFC391B" w14:textId="77777777" w:rsidR="00113277" w:rsidRPr="00113277" w:rsidRDefault="00113277" w:rsidP="00006E89">
            <w:pPr>
              <w:autoSpaceDE w:val="0"/>
              <w:autoSpaceDN w:val="0"/>
              <w:adjustRightInd w:val="0"/>
              <w:ind w:left="119" w:right="-20"/>
              <w:rPr>
                <w:rFonts w:asciiTheme="minorHAnsi" w:hAnsiTheme="minorHAnsi"/>
                <w:sz w:val="22"/>
                <w:szCs w:val="22"/>
              </w:rPr>
            </w:pPr>
            <w:r w:rsidRPr="00113277">
              <w:rPr>
                <w:rFonts w:asciiTheme="minorHAnsi" w:hAnsiTheme="minorHAnsi"/>
                <w:sz w:val="22"/>
                <w:szCs w:val="22"/>
              </w:rPr>
              <w:t>Males</w:t>
            </w:r>
          </w:p>
        </w:tc>
      </w:tr>
      <w:tr w:rsidR="00113277" w:rsidRPr="00113277" w14:paraId="4C5F4738" w14:textId="77777777" w:rsidTr="00113277">
        <w:trPr>
          <w:trHeight w:hRule="exact" w:val="420"/>
        </w:trPr>
        <w:tc>
          <w:tcPr>
            <w:tcW w:w="2316" w:type="dxa"/>
            <w:tcBorders>
              <w:top w:val="single" w:sz="4" w:space="0" w:color="000000"/>
              <w:left w:val="nil"/>
              <w:bottom w:val="nil"/>
              <w:right w:val="nil"/>
            </w:tcBorders>
          </w:tcPr>
          <w:p w14:paraId="58E6AC32" w14:textId="77777777" w:rsidR="00113277" w:rsidRPr="00113277" w:rsidRDefault="00113277" w:rsidP="00006E89">
            <w:pPr>
              <w:autoSpaceDE w:val="0"/>
              <w:autoSpaceDN w:val="0"/>
              <w:adjustRightInd w:val="0"/>
              <w:spacing w:before="9" w:line="120" w:lineRule="exact"/>
              <w:rPr>
                <w:rFonts w:asciiTheme="minorHAnsi" w:hAnsiTheme="minorHAnsi"/>
                <w:sz w:val="22"/>
                <w:szCs w:val="22"/>
              </w:rPr>
            </w:pPr>
          </w:p>
          <w:p w14:paraId="2468E34A" w14:textId="77777777" w:rsidR="00113277" w:rsidRPr="00113277" w:rsidRDefault="00113277" w:rsidP="00006E89">
            <w:pPr>
              <w:autoSpaceDE w:val="0"/>
              <w:autoSpaceDN w:val="0"/>
              <w:adjustRightInd w:val="0"/>
              <w:ind w:left="40" w:right="-20"/>
              <w:rPr>
                <w:rFonts w:asciiTheme="minorHAnsi" w:hAnsiTheme="minorHAnsi"/>
                <w:sz w:val="22"/>
                <w:szCs w:val="22"/>
              </w:rPr>
            </w:pPr>
            <w:r w:rsidRPr="00113277">
              <w:rPr>
                <w:rFonts w:asciiTheme="minorHAnsi" w:hAnsiTheme="minorHAnsi"/>
                <w:sz w:val="22"/>
                <w:szCs w:val="22"/>
              </w:rPr>
              <w:t>Control</w:t>
            </w:r>
          </w:p>
        </w:tc>
        <w:tc>
          <w:tcPr>
            <w:tcW w:w="1053" w:type="dxa"/>
            <w:tcBorders>
              <w:top w:val="single" w:sz="4" w:space="0" w:color="000000"/>
              <w:left w:val="nil"/>
              <w:bottom w:val="nil"/>
              <w:right w:val="nil"/>
            </w:tcBorders>
          </w:tcPr>
          <w:p w14:paraId="66E461A7" w14:textId="77777777" w:rsidR="00113277" w:rsidRPr="00113277" w:rsidRDefault="00113277" w:rsidP="00006E89">
            <w:pPr>
              <w:autoSpaceDE w:val="0"/>
              <w:autoSpaceDN w:val="0"/>
              <w:adjustRightInd w:val="0"/>
              <w:spacing w:before="9" w:line="120" w:lineRule="exact"/>
              <w:rPr>
                <w:rFonts w:asciiTheme="minorHAnsi" w:hAnsiTheme="minorHAnsi"/>
                <w:sz w:val="22"/>
                <w:szCs w:val="22"/>
              </w:rPr>
            </w:pPr>
          </w:p>
          <w:p w14:paraId="6283205A" w14:textId="77777777" w:rsidR="00113277" w:rsidRPr="00113277" w:rsidRDefault="00113277" w:rsidP="00006E89">
            <w:pPr>
              <w:autoSpaceDE w:val="0"/>
              <w:autoSpaceDN w:val="0"/>
              <w:adjustRightInd w:val="0"/>
              <w:ind w:left="225" w:right="206"/>
              <w:jc w:val="center"/>
              <w:rPr>
                <w:rFonts w:asciiTheme="minorHAnsi" w:hAnsiTheme="minorHAnsi"/>
                <w:sz w:val="22"/>
                <w:szCs w:val="22"/>
              </w:rPr>
            </w:pPr>
            <w:r w:rsidRPr="00113277">
              <w:rPr>
                <w:rFonts w:asciiTheme="minorHAnsi" w:hAnsiTheme="minorHAnsi"/>
                <w:w w:val="98"/>
                <w:sz w:val="22"/>
                <w:szCs w:val="22"/>
              </w:rPr>
              <w:t>Oil</w:t>
            </w:r>
          </w:p>
        </w:tc>
        <w:tc>
          <w:tcPr>
            <w:tcW w:w="1053" w:type="dxa"/>
            <w:tcBorders>
              <w:top w:val="single" w:sz="4" w:space="0" w:color="000000"/>
              <w:left w:val="nil"/>
              <w:bottom w:val="nil"/>
              <w:right w:val="nil"/>
            </w:tcBorders>
          </w:tcPr>
          <w:p w14:paraId="5B7D10FC" w14:textId="77777777" w:rsidR="00113277" w:rsidRPr="00113277" w:rsidRDefault="00113277" w:rsidP="00006E89">
            <w:pPr>
              <w:autoSpaceDE w:val="0"/>
              <w:autoSpaceDN w:val="0"/>
              <w:adjustRightInd w:val="0"/>
              <w:spacing w:before="9" w:line="120" w:lineRule="exact"/>
              <w:rPr>
                <w:rFonts w:asciiTheme="minorHAnsi" w:hAnsiTheme="minorHAnsi"/>
                <w:sz w:val="22"/>
                <w:szCs w:val="22"/>
              </w:rPr>
            </w:pPr>
          </w:p>
          <w:p w14:paraId="680169CA" w14:textId="77777777" w:rsidR="00113277" w:rsidRPr="00113277" w:rsidRDefault="00113277" w:rsidP="00006E89">
            <w:pPr>
              <w:autoSpaceDE w:val="0"/>
              <w:autoSpaceDN w:val="0"/>
              <w:adjustRightInd w:val="0"/>
              <w:ind w:left="224" w:right="206"/>
              <w:jc w:val="center"/>
              <w:rPr>
                <w:rFonts w:asciiTheme="minorHAnsi" w:hAnsiTheme="minorHAnsi"/>
                <w:sz w:val="22"/>
                <w:szCs w:val="22"/>
              </w:rPr>
            </w:pPr>
            <w:r w:rsidRPr="00113277">
              <w:rPr>
                <w:rFonts w:asciiTheme="minorHAnsi" w:hAnsiTheme="minorHAnsi"/>
                <w:w w:val="98"/>
                <w:sz w:val="22"/>
                <w:szCs w:val="22"/>
              </w:rPr>
              <w:t>Oil</w:t>
            </w:r>
          </w:p>
        </w:tc>
        <w:tc>
          <w:tcPr>
            <w:tcW w:w="1170" w:type="dxa"/>
            <w:tcBorders>
              <w:top w:val="single" w:sz="4" w:space="0" w:color="000000"/>
              <w:left w:val="nil"/>
              <w:bottom w:val="nil"/>
              <w:right w:val="nil"/>
            </w:tcBorders>
          </w:tcPr>
          <w:p w14:paraId="194446D9" w14:textId="77777777" w:rsidR="00113277" w:rsidRPr="00113277" w:rsidRDefault="00113277" w:rsidP="00006E89">
            <w:pPr>
              <w:autoSpaceDE w:val="0"/>
              <w:autoSpaceDN w:val="0"/>
              <w:adjustRightInd w:val="0"/>
              <w:spacing w:before="9" w:line="120" w:lineRule="exact"/>
              <w:rPr>
                <w:rFonts w:asciiTheme="minorHAnsi" w:hAnsiTheme="minorHAnsi"/>
                <w:sz w:val="22"/>
                <w:szCs w:val="22"/>
              </w:rPr>
            </w:pPr>
          </w:p>
          <w:p w14:paraId="6B5EABDA" w14:textId="77777777" w:rsidR="00113277" w:rsidRPr="00113277" w:rsidRDefault="00113277" w:rsidP="00006E89">
            <w:pPr>
              <w:autoSpaceDE w:val="0"/>
              <w:autoSpaceDN w:val="0"/>
              <w:adjustRightInd w:val="0"/>
              <w:ind w:left="264" w:right="246"/>
              <w:jc w:val="center"/>
              <w:rPr>
                <w:rFonts w:asciiTheme="minorHAnsi" w:hAnsiTheme="minorHAnsi"/>
                <w:sz w:val="22"/>
                <w:szCs w:val="22"/>
              </w:rPr>
            </w:pPr>
            <w:r w:rsidRPr="00113277">
              <w:rPr>
                <w:rFonts w:asciiTheme="minorHAnsi" w:hAnsiTheme="minorHAnsi"/>
                <w:w w:val="98"/>
                <w:sz w:val="22"/>
                <w:szCs w:val="22"/>
              </w:rPr>
              <w:t>Oil</w:t>
            </w:r>
          </w:p>
        </w:tc>
        <w:tc>
          <w:tcPr>
            <w:tcW w:w="1124" w:type="dxa"/>
            <w:tcBorders>
              <w:top w:val="single" w:sz="4" w:space="0" w:color="000000"/>
              <w:left w:val="nil"/>
              <w:bottom w:val="nil"/>
              <w:right w:val="nil"/>
            </w:tcBorders>
          </w:tcPr>
          <w:p w14:paraId="29F3ACCD" w14:textId="77777777" w:rsidR="00113277" w:rsidRPr="00113277" w:rsidRDefault="00113277" w:rsidP="00006E89">
            <w:pPr>
              <w:autoSpaceDE w:val="0"/>
              <w:autoSpaceDN w:val="0"/>
              <w:adjustRightInd w:val="0"/>
              <w:spacing w:before="9" w:line="120" w:lineRule="exact"/>
              <w:rPr>
                <w:rFonts w:asciiTheme="minorHAnsi" w:hAnsiTheme="minorHAnsi"/>
                <w:sz w:val="22"/>
                <w:szCs w:val="22"/>
              </w:rPr>
            </w:pPr>
          </w:p>
          <w:p w14:paraId="04390FD0" w14:textId="77777777" w:rsidR="00113277" w:rsidRPr="00113277" w:rsidRDefault="00113277" w:rsidP="00006E89">
            <w:pPr>
              <w:autoSpaceDE w:val="0"/>
              <w:autoSpaceDN w:val="0"/>
              <w:adjustRightInd w:val="0"/>
              <w:ind w:left="269" w:right="250"/>
              <w:jc w:val="center"/>
              <w:rPr>
                <w:rFonts w:asciiTheme="minorHAnsi" w:hAnsiTheme="minorHAnsi"/>
                <w:sz w:val="22"/>
                <w:szCs w:val="22"/>
              </w:rPr>
            </w:pPr>
            <w:r w:rsidRPr="00113277">
              <w:rPr>
                <w:rFonts w:asciiTheme="minorHAnsi" w:hAnsiTheme="minorHAnsi"/>
                <w:w w:val="99"/>
                <w:sz w:val="22"/>
                <w:szCs w:val="22"/>
              </w:rPr>
              <w:t>13</w:t>
            </w:r>
          </w:p>
        </w:tc>
        <w:tc>
          <w:tcPr>
            <w:tcW w:w="801" w:type="dxa"/>
            <w:tcBorders>
              <w:top w:val="single" w:sz="4" w:space="0" w:color="000000"/>
              <w:left w:val="nil"/>
              <w:bottom w:val="nil"/>
              <w:right w:val="nil"/>
            </w:tcBorders>
          </w:tcPr>
          <w:p w14:paraId="1C206226" w14:textId="77777777" w:rsidR="00113277" w:rsidRPr="00113277" w:rsidRDefault="00113277" w:rsidP="00006E89">
            <w:pPr>
              <w:autoSpaceDE w:val="0"/>
              <w:autoSpaceDN w:val="0"/>
              <w:adjustRightInd w:val="0"/>
              <w:spacing w:before="9" w:line="120" w:lineRule="exact"/>
              <w:rPr>
                <w:rFonts w:asciiTheme="minorHAnsi" w:hAnsiTheme="minorHAnsi"/>
                <w:sz w:val="22"/>
                <w:szCs w:val="22"/>
              </w:rPr>
            </w:pPr>
          </w:p>
          <w:p w14:paraId="21621F80" w14:textId="77777777" w:rsidR="00113277" w:rsidRPr="00113277" w:rsidRDefault="00113277" w:rsidP="00006E89">
            <w:pPr>
              <w:autoSpaceDE w:val="0"/>
              <w:autoSpaceDN w:val="0"/>
              <w:adjustRightInd w:val="0"/>
              <w:ind w:left="232" w:right="-20"/>
              <w:rPr>
                <w:rFonts w:asciiTheme="minorHAnsi" w:hAnsiTheme="minorHAnsi"/>
                <w:sz w:val="22"/>
                <w:szCs w:val="22"/>
              </w:rPr>
            </w:pPr>
            <w:r w:rsidRPr="00113277">
              <w:rPr>
                <w:rFonts w:asciiTheme="minorHAnsi" w:hAnsiTheme="minorHAnsi"/>
                <w:sz w:val="22"/>
                <w:szCs w:val="22"/>
              </w:rPr>
              <w:t>14</w:t>
            </w:r>
          </w:p>
        </w:tc>
      </w:tr>
      <w:tr w:rsidR="00113277" w:rsidRPr="00113277" w14:paraId="0D64BC83" w14:textId="77777777" w:rsidTr="00113277">
        <w:trPr>
          <w:trHeight w:hRule="exact" w:val="249"/>
        </w:trPr>
        <w:tc>
          <w:tcPr>
            <w:tcW w:w="2316" w:type="dxa"/>
            <w:tcBorders>
              <w:top w:val="nil"/>
              <w:left w:val="nil"/>
              <w:bottom w:val="nil"/>
              <w:right w:val="nil"/>
            </w:tcBorders>
          </w:tcPr>
          <w:p w14:paraId="7E3C0163" w14:textId="77777777" w:rsidR="00113277" w:rsidRPr="00113277" w:rsidRDefault="00113277" w:rsidP="00006E89">
            <w:pPr>
              <w:autoSpaceDE w:val="0"/>
              <w:autoSpaceDN w:val="0"/>
              <w:adjustRightInd w:val="0"/>
              <w:spacing w:line="179" w:lineRule="exact"/>
              <w:ind w:left="40" w:right="-20"/>
              <w:rPr>
                <w:rFonts w:asciiTheme="minorHAnsi" w:hAnsiTheme="minorHAnsi"/>
                <w:sz w:val="22"/>
                <w:szCs w:val="22"/>
              </w:rPr>
            </w:pPr>
            <w:r w:rsidRPr="00113277">
              <w:rPr>
                <w:rFonts w:asciiTheme="minorHAnsi" w:hAnsiTheme="minorHAnsi"/>
                <w:sz w:val="22"/>
                <w:szCs w:val="22"/>
              </w:rPr>
              <w:t>CPS</w:t>
            </w:r>
            <w:r w:rsidRPr="00113277">
              <w:rPr>
                <w:rFonts w:asciiTheme="minorHAnsi" w:hAnsiTheme="minorHAnsi"/>
                <w:spacing w:val="9"/>
                <w:sz w:val="22"/>
                <w:szCs w:val="22"/>
              </w:rPr>
              <w:t xml:space="preserve"> </w:t>
            </w:r>
            <w:r w:rsidRPr="00113277">
              <w:rPr>
                <w:rFonts w:asciiTheme="minorHAnsi" w:hAnsiTheme="minorHAnsi"/>
                <w:sz w:val="22"/>
                <w:szCs w:val="22"/>
              </w:rPr>
              <w:t>low</w:t>
            </w:r>
            <w:r w:rsidRPr="00113277">
              <w:rPr>
                <w:rFonts w:asciiTheme="minorHAnsi" w:hAnsiTheme="minorHAnsi"/>
                <w:spacing w:val="8"/>
                <w:sz w:val="22"/>
                <w:szCs w:val="22"/>
              </w:rPr>
              <w:t xml:space="preserve"> </w:t>
            </w:r>
            <w:r w:rsidRPr="00113277">
              <w:rPr>
                <w:rFonts w:asciiTheme="minorHAnsi" w:hAnsiTheme="minorHAnsi"/>
                <w:sz w:val="22"/>
                <w:szCs w:val="22"/>
              </w:rPr>
              <w:t>(mg/kg)</w:t>
            </w:r>
          </w:p>
        </w:tc>
        <w:tc>
          <w:tcPr>
            <w:tcW w:w="1053" w:type="dxa"/>
            <w:tcBorders>
              <w:top w:val="nil"/>
              <w:left w:val="nil"/>
              <w:bottom w:val="nil"/>
              <w:right w:val="nil"/>
            </w:tcBorders>
          </w:tcPr>
          <w:p w14:paraId="5F0E2F32" w14:textId="77777777" w:rsidR="00113277" w:rsidRPr="00113277" w:rsidRDefault="00113277" w:rsidP="00006E89">
            <w:pPr>
              <w:autoSpaceDE w:val="0"/>
              <w:autoSpaceDN w:val="0"/>
              <w:adjustRightInd w:val="0"/>
              <w:spacing w:line="179" w:lineRule="exact"/>
              <w:ind w:left="226" w:right="206"/>
              <w:jc w:val="center"/>
              <w:rPr>
                <w:rFonts w:asciiTheme="minorHAnsi" w:hAnsiTheme="minorHAnsi"/>
                <w:sz w:val="22"/>
                <w:szCs w:val="22"/>
              </w:rPr>
            </w:pPr>
            <w:r w:rsidRPr="00113277">
              <w:rPr>
                <w:rFonts w:asciiTheme="minorHAnsi" w:hAnsiTheme="minorHAnsi"/>
                <w:w w:val="99"/>
                <w:sz w:val="22"/>
                <w:szCs w:val="22"/>
              </w:rPr>
              <w:t>1.0</w:t>
            </w:r>
          </w:p>
        </w:tc>
        <w:tc>
          <w:tcPr>
            <w:tcW w:w="1053" w:type="dxa"/>
            <w:tcBorders>
              <w:top w:val="nil"/>
              <w:left w:val="nil"/>
              <w:bottom w:val="nil"/>
              <w:right w:val="nil"/>
            </w:tcBorders>
          </w:tcPr>
          <w:p w14:paraId="3E35714C" w14:textId="77777777" w:rsidR="00113277" w:rsidRPr="00113277" w:rsidRDefault="00113277" w:rsidP="00006E89">
            <w:pPr>
              <w:autoSpaceDE w:val="0"/>
              <w:autoSpaceDN w:val="0"/>
              <w:adjustRightInd w:val="0"/>
              <w:spacing w:line="179" w:lineRule="exact"/>
              <w:ind w:left="225" w:right="206"/>
              <w:jc w:val="center"/>
              <w:rPr>
                <w:rFonts w:asciiTheme="minorHAnsi" w:hAnsiTheme="minorHAnsi"/>
                <w:sz w:val="22"/>
                <w:szCs w:val="22"/>
              </w:rPr>
            </w:pPr>
            <w:r w:rsidRPr="00113277">
              <w:rPr>
                <w:rFonts w:asciiTheme="minorHAnsi" w:hAnsiTheme="minorHAnsi"/>
                <w:w w:val="99"/>
                <w:sz w:val="22"/>
                <w:szCs w:val="22"/>
              </w:rPr>
              <w:t>1.0</w:t>
            </w:r>
          </w:p>
        </w:tc>
        <w:tc>
          <w:tcPr>
            <w:tcW w:w="1170" w:type="dxa"/>
            <w:tcBorders>
              <w:top w:val="nil"/>
              <w:left w:val="nil"/>
              <w:bottom w:val="nil"/>
              <w:right w:val="nil"/>
            </w:tcBorders>
          </w:tcPr>
          <w:p w14:paraId="23484C2C" w14:textId="77777777" w:rsidR="00113277" w:rsidRPr="00113277" w:rsidRDefault="00113277" w:rsidP="00006E89">
            <w:pPr>
              <w:autoSpaceDE w:val="0"/>
              <w:autoSpaceDN w:val="0"/>
              <w:adjustRightInd w:val="0"/>
              <w:spacing w:line="179" w:lineRule="exact"/>
              <w:ind w:left="266" w:right="246"/>
              <w:jc w:val="center"/>
              <w:rPr>
                <w:rFonts w:asciiTheme="minorHAnsi" w:hAnsiTheme="minorHAnsi"/>
                <w:sz w:val="22"/>
                <w:szCs w:val="22"/>
              </w:rPr>
            </w:pPr>
            <w:r w:rsidRPr="00113277">
              <w:rPr>
                <w:rFonts w:asciiTheme="minorHAnsi" w:hAnsiTheme="minorHAnsi"/>
                <w:w w:val="99"/>
                <w:sz w:val="22"/>
                <w:szCs w:val="22"/>
              </w:rPr>
              <w:t>1.0</w:t>
            </w:r>
          </w:p>
        </w:tc>
        <w:tc>
          <w:tcPr>
            <w:tcW w:w="1124" w:type="dxa"/>
            <w:tcBorders>
              <w:top w:val="nil"/>
              <w:left w:val="nil"/>
              <w:bottom w:val="nil"/>
              <w:right w:val="nil"/>
            </w:tcBorders>
          </w:tcPr>
          <w:p w14:paraId="279F0C7A" w14:textId="77777777" w:rsidR="00113277" w:rsidRPr="00113277" w:rsidRDefault="00113277" w:rsidP="00006E89">
            <w:pPr>
              <w:autoSpaceDE w:val="0"/>
              <w:autoSpaceDN w:val="0"/>
              <w:adjustRightInd w:val="0"/>
              <w:spacing w:line="179" w:lineRule="exact"/>
              <w:ind w:left="269" w:right="250"/>
              <w:jc w:val="center"/>
              <w:rPr>
                <w:rFonts w:asciiTheme="minorHAnsi" w:hAnsiTheme="minorHAnsi"/>
                <w:sz w:val="22"/>
                <w:szCs w:val="22"/>
              </w:rPr>
            </w:pPr>
            <w:r w:rsidRPr="00113277">
              <w:rPr>
                <w:rFonts w:asciiTheme="minorHAnsi" w:hAnsiTheme="minorHAnsi"/>
                <w:w w:val="99"/>
                <w:sz w:val="22"/>
                <w:szCs w:val="22"/>
              </w:rPr>
              <w:t>10</w:t>
            </w:r>
          </w:p>
        </w:tc>
        <w:tc>
          <w:tcPr>
            <w:tcW w:w="801" w:type="dxa"/>
            <w:tcBorders>
              <w:top w:val="nil"/>
              <w:left w:val="nil"/>
              <w:bottom w:val="nil"/>
              <w:right w:val="nil"/>
            </w:tcBorders>
          </w:tcPr>
          <w:p w14:paraId="1BAE6BA8" w14:textId="77777777" w:rsidR="00113277" w:rsidRPr="00113277" w:rsidRDefault="00113277" w:rsidP="00006E89">
            <w:pPr>
              <w:autoSpaceDE w:val="0"/>
              <w:autoSpaceDN w:val="0"/>
              <w:adjustRightInd w:val="0"/>
              <w:spacing w:line="179" w:lineRule="exact"/>
              <w:ind w:left="232" w:right="-20"/>
              <w:rPr>
                <w:rFonts w:asciiTheme="minorHAnsi" w:hAnsiTheme="minorHAnsi"/>
                <w:sz w:val="22"/>
                <w:szCs w:val="22"/>
              </w:rPr>
            </w:pPr>
            <w:r w:rsidRPr="00113277">
              <w:rPr>
                <w:rFonts w:asciiTheme="minorHAnsi" w:hAnsiTheme="minorHAnsi"/>
                <w:sz w:val="22"/>
                <w:szCs w:val="22"/>
              </w:rPr>
              <w:t>12</w:t>
            </w:r>
          </w:p>
        </w:tc>
      </w:tr>
      <w:tr w:rsidR="00113277" w:rsidRPr="00113277" w14:paraId="6CC723B7" w14:textId="77777777" w:rsidTr="00113277">
        <w:trPr>
          <w:trHeight w:hRule="exact" w:val="249"/>
        </w:trPr>
        <w:tc>
          <w:tcPr>
            <w:tcW w:w="2316" w:type="dxa"/>
            <w:tcBorders>
              <w:top w:val="nil"/>
              <w:left w:val="nil"/>
              <w:bottom w:val="nil"/>
              <w:right w:val="nil"/>
            </w:tcBorders>
          </w:tcPr>
          <w:p w14:paraId="6CA0B512" w14:textId="77777777" w:rsidR="00113277" w:rsidRPr="00113277" w:rsidRDefault="00113277" w:rsidP="00006E89">
            <w:pPr>
              <w:autoSpaceDE w:val="0"/>
              <w:autoSpaceDN w:val="0"/>
              <w:adjustRightInd w:val="0"/>
              <w:spacing w:line="178" w:lineRule="exact"/>
              <w:ind w:left="40" w:right="-20"/>
              <w:rPr>
                <w:rFonts w:asciiTheme="minorHAnsi" w:hAnsiTheme="minorHAnsi"/>
                <w:sz w:val="22"/>
                <w:szCs w:val="22"/>
              </w:rPr>
            </w:pPr>
            <w:r w:rsidRPr="00113277">
              <w:rPr>
                <w:rFonts w:asciiTheme="minorHAnsi" w:hAnsiTheme="minorHAnsi"/>
                <w:sz w:val="22"/>
                <w:szCs w:val="22"/>
              </w:rPr>
              <w:t>CPS</w:t>
            </w:r>
            <w:r w:rsidRPr="00113277">
              <w:rPr>
                <w:rFonts w:asciiTheme="minorHAnsi" w:hAnsiTheme="minorHAnsi"/>
                <w:spacing w:val="9"/>
                <w:sz w:val="22"/>
                <w:szCs w:val="22"/>
              </w:rPr>
              <w:t xml:space="preserve"> </w:t>
            </w:r>
            <w:r w:rsidRPr="00113277">
              <w:rPr>
                <w:rFonts w:asciiTheme="minorHAnsi" w:hAnsiTheme="minorHAnsi"/>
                <w:sz w:val="22"/>
                <w:szCs w:val="22"/>
              </w:rPr>
              <w:t>medium</w:t>
            </w:r>
            <w:r w:rsidRPr="00113277">
              <w:rPr>
                <w:rFonts w:asciiTheme="minorHAnsi" w:hAnsiTheme="minorHAnsi"/>
                <w:spacing w:val="2"/>
                <w:sz w:val="22"/>
                <w:szCs w:val="22"/>
              </w:rPr>
              <w:t xml:space="preserve"> </w:t>
            </w:r>
            <w:r w:rsidRPr="00113277">
              <w:rPr>
                <w:rFonts w:asciiTheme="minorHAnsi" w:hAnsiTheme="minorHAnsi"/>
                <w:sz w:val="22"/>
                <w:szCs w:val="22"/>
              </w:rPr>
              <w:t>(mg/kg)</w:t>
            </w:r>
          </w:p>
        </w:tc>
        <w:tc>
          <w:tcPr>
            <w:tcW w:w="1053" w:type="dxa"/>
            <w:tcBorders>
              <w:top w:val="nil"/>
              <w:left w:val="nil"/>
              <w:bottom w:val="nil"/>
              <w:right w:val="nil"/>
            </w:tcBorders>
          </w:tcPr>
          <w:p w14:paraId="6C4F5851" w14:textId="77777777" w:rsidR="00113277" w:rsidRPr="00113277" w:rsidRDefault="00113277" w:rsidP="00006E89">
            <w:pPr>
              <w:autoSpaceDE w:val="0"/>
              <w:autoSpaceDN w:val="0"/>
              <w:adjustRightInd w:val="0"/>
              <w:spacing w:line="178" w:lineRule="exact"/>
              <w:ind w:left="226" w:right="206"/>
              <w:jc w:val="center"/>
              <w:rPr>
                <w:rFonts w:asciiTheme="minorHAnsi" w:hAnsiTheme="minorHAnsi"/>
                <w:sz w:val="22"/>
                <w:szCs w:val="22"/>
              </w:rPr>
            </w:pPr>
            <w:r w:rsidRPr="00113277">
              <w:rPr>
                <w:rFonts w:asciiTheme="minorHAnsi" w:hAnsiTheme="minorHAnsi"/>
                <w:w w:val="99"/>
                <w:sz w:val="22"/>
                <w:szCs w:val="22"/>
              </w:rPr>
              <w:t>1.0</w:t>
            </w:r>
          </w:p>
        </w:tc>
        <w:tc>
          <w:tcPr>
            <w:tcW w:w="1053" w:type="dxa"/>
            <w:tcBorders>
              <w:top w:val="nil"/>
              <w:left w:val="nil"/>
              <w:bottom w:val="nil"/>
              <w:right w:val="nil"/>
            </w:tcBorders>
          </w:tcPr>
          <w:p w14:paraId="3AFC011B" w14:textId="77777777" w:rsidR="00113277" w:rsidRPr="00113277" w:rsidRDefault="00113277" w:rsidP="00006E89">
            <w:pPr>
              <w:autoSpaceDE w:val="0"/>
              <w:autoSpaceDN w:val="0"/>
              <w:adjustRightInd w:val="0"/>
              <w:spacing w:line="178" w:lineRule="exact"/>
              <w:ind w:left="225" w:right="206"/>
              <w:jc w:val="center"/>
              <w:rPr>
                <w:rFonts w:asciiTheme="minorHAnsi" w:hAnsiTheme="minorHAnsi"/>
                <w:sz w:val="22"/>
                <w:szCs w:val="22"/>
              </w:rPr>
            </w:pPr>
            <w:r w:rsidRPr="00113277">
              <w:rPr>
                <w:rFonts w:asciiTheme="minorHAnsi" w:hAnsiTheme="minorHAnsi"/>
                <w:w w:val="99"/>
                <w:sz w:val="22"/>
                <w:szCs w:val="22"/>
              </w:rPr>
              <w:t>2.0</w:t>
            </w:r>
          </w:p>
        </w:tc>
        <w:tc>
          <w:tcPr>
            <w:tcW w:w="1170" w:type="dxa"/>
            <w:tcBorders>
              <w:top w:val="nil"/>
              <w:left w:val="nil"/>
              <w:bottom w:val="nil"/>
              <w:right w:val="nil"/>
            </w:tcBorders>
          </w:tcPr>
          <w:p w14:paraId="70C32F04" w14:textId="77777777" w:rsidR="00113277" w:rsidRPr="00113277" w:rsidRDefault="00113277" w:rsidP="00006E89">
            <w:pPr>
              <w:autoSpaceDE w:val="0"/>
              <w:autoSpaceDN w:val="0"/>
              <w:adjustRightInd w:val="0"/>
              <w:spacing w:line="178" w:lineRule="exact"/>
              <w:ind w:left="266" w:right="246"/>
              <w:jc w:val="center"/>
              <w:rPr>
                <w:rFonts w:asciiTheme="minorHAnsi" w:hAnsiTheme="minorHAnsi"/>
                <w:sz w:val="22"/>
                <w:szCs w:val="22"/>
              </w:rPr>
            </w:pPr>
            <w:r w:rsidRPr="00113277">
              <w:rPr>
                <w:rFonts w:asciiTheme="minorHAnsi" w:hAnsiTheme="minorHAnsi"/>
                <w:w w:val="99"/>
                <w:sz w:val="22"/>
                <w:szCs w:val="22"/>
              </w:rPr>
              <w:t>4.0</w:t>
            </w:r>
          </w:p>
        </w:tc>
        <w:tc>
          <w:tcPr>
            <w:tcW w:w="1124" w:type="dxa"/>
            <w:tcBorders>
              <w:top w:val="nil"/>
              <w:left w:val="nil"/>
              <w:bottom w:val="nil"/>
              <w:right w:val="nil"/>
            </w:tcBorders>
          </w:tcPr>
          <w:p w14:paraId="0AEF8DDD" w14:textId="77777777" w:rsidR="00113277" w:rsidRPr="00113277" w:rsidRDefault="00113277" w:rsidP="00006E89">
            <w:pPr>
              <w:autoSpaceDE w:val="0"/>
              <w:autoSpaceDN w:val="0"/>
              <w:adjustRightInd w:val="0"/>
              <w:spacing w:line="178" w:lineRule="exact"/>
              <w:ind w:left="269" w:right="250"/>
              <w:jc w:val="center"/>
              <w:rPr>
                <w:rFonts w:asciiTheme="minorHAnsi" w:hAnsiTheme="minorHAnsi"/>
                <w:sz w:val="22"/>
                <w:szCs w:val="22"/>
              </w:rPr>
            </w:pPr>
            <w:r w:rsidRPr="00113277">
              <w:rPr>
                <w:rFonts w:asciiTheme="minorHAnsi" w:hAnsiTheme="minorHAnsi"/>
                <w:w w:val="99"/>
                <w:sz w:val="22"/>
                <w:szCs w:val="22"/>
              </w:rPr>
              <w:t>10</w:t>
            </w:r>
          </w:p>
        </w:tc>
        <w:tc>
          <w:tcPr>
            <w:tcW w:w="801" w:type="dxa"/>
            <w:tcBorders>
              <w:top w:val="nil"/>
              <w:left w:val="nil"/>
              <w:bottom w:val="nil"/>
              <w:right w:val="nil"/>
            </w:tcBorders>
          </w:tcPr>
          <w:p w14:paraId="23220FDC" w14:textId="77777777" w:rsidR="00113277" w:rsidRPr="00113277" w:rsidRDefault="00113277" w:rsidP="00006E89">
            <w:pPr>
              <w:autoSpaceDE w:val="0"/>
              <w:autoSpaceDN w:val="0"/>
              <w:adjustRightInd w:val="0"/>
              <w:spacing w:line="178" w:lineRule="exact"/>
              <w:ind w:left="232" w:right="-20"/>
              <w:rPr>
                <w:rFonts w:asciiTheme="minorHAnsi" w:hAnsiTheme="minorHAnsi"/>
                <w:sz w:val="22"/>
                <w:szCs w:val="22"/>
              </w:rPr>
            </w:pPr>
            <w:r w:rsidRPr="00113277">
              <w:rPr>
                <w:rFonts w:asciiTheme="minorHAnsi" w:hAnsiTheme="minorHAnsi"/>
                <w:sz w:val="22"/>
                <w:szCs w:val="22"/>
              </w:rPr>
              <w:t>12</w:t>
            </w:r>
          </w:p>
        </w:tc>
      </w:tr>
      <w:tr w:rsidR="00113277" w:rsidRPr="00113277" w14:paraId="437BA7A4" w14:textId="77777777" w:rsidTr="00113277">
        <w:trPr>
          <w:trHeight w:hRule="exact" w:val="251"/>
        </w:trPr>
        <w:tc>
          <w:tcPr>
            <w:tcW w:w="2316" w:type="dxa"/>
            <w:tcBorders>
              <w:top w:val="nil"/>
              <w:left w:val="nil"/>
              <w:bottom w:val="nil"/>
              <w:right w:val="nil"/>
            </w:tcBorders>
          </w:tcPr>
          <w:p w14:paraId="2EB2178C" w14:textId="77777777" w:rsidR="00113277" w:rsidRPr="00113277" w:rsidRDefault="00113277" w:rsidP="00006E89">
            <w:pPr>
              <w:autoSpaceDE w:val="0"/>
              <w:autoSpaceDN w:val="0"/>
              <w:adjustRightInd w:val="0"/>
              <w:spacing w:line="179" w:lineRule="exact"/>
              <w:ind w:left="40" w:right="-20"/>
              <w:rPr>
                <w:rFonts w:asciiTheme="minorHAnsi" w:hAnsiTheme="minorHAnsi"/>
                <w:sz w:val="22"/>
                <w:szCs w:val="22"/>
              </w:rPr>
            </w:pPr>
            <w:r w:rsidRPr="00113277">
              <w:rPr>
                <w:rFonts w:asciiTheme="minorHAnsi" w:hAnsiTheme="minorHAnsi"/>
                <w:sz w:val="22"/>
                <w:szCs w:val="22"/>
              </w:rPr>
              <w:t>CPS</w:t>
            </w:r>
            <w:r w:rsidRPr="00113277">
              <w:rPr>
                <w:rFonts w:asciiTheme="minorHAnsi" w:hAnsiTheme="minorHAnsi"/>
                <w:spacing w:val="9"/>
                <w:sz w:val="22"/>
                <w:szCs w:val="22"/>
              </w:rPr>
              <w:t xml:space="preserve"> </w:t>
            </w:r>
            <w:r w:rsidRPr="00113277">
              <w:rPr>
                <w:rFonts w:asciiTheme="minorHAnsi" w:hAnsiTheme="minorHAnsi"/>
                <w:sz w:val="22"/>
                <w:szCs w:val="22"/>
              </w:rPr>
              <w:t>high</w:t>
            </w:r>
            <w:r w:rsidRPr="00113277">
              <w:rPr>
                <w:rFonts w:asciiTheme="minorHAnsi" w:hAnsiTheme="minorHAnsi"/>
                <w:spacing w:val="9"/>
                <w:sz w:val="22"/>
                <w:szCs w:val="22"/>
              </w:rPr>
              <w:t xml:space="preserve"> </w:t>
            </w:r>
            <w:r w:rsidRPr="00113277">
              <w:rPr>
                <w:rFonts w:asciiTheme="minorHAnsi" w:hAnsiTheme="minorHAnsi"/>
                <w:sz w:val="22"/>
                <w:szCs w:val="22"/>
              </w:rPr>
              <w:t>(mg/kg)</w:t>
            </w:r>
          </w:p>
        </w:tc>
        <w:tc>
          <w:tcPr>
            <w:tcW w:w="1053" w:type="dxa"/>
            <w:tcBorders>
              <w:top w:val="nil"/>
              <w:left w:val="nil"/>
              <w:bottom w:val="nil"/>
              <w:right w:val="nil"/>
            </w:tcBorders>
          </w:tcPr>
          <w:p w14:paraId="013E1747" w14:textId="77777777" w:rsidR="00113277" w:rsidRPr="00113277" w:rsidRDefault="00113277" w:rsidP="00006E89">
            <w:pPr>
              <w:autoSpaceDE w:val="0"/>
              <w:autoSpaceDN w:val="0"/>
              <w:adjustRightInd w:val="0"/>
              <w:spacing w:line="179" w:lineRule="exact"/>
              <w:ind w:left="226" w:right="206"/>
              <w:jc w:val="center"/>
              <w:rPr>
                <w:rFonts w:asciiTheme="minorHAnsi" w:hAnsiTheme="minorHAnsi"/>
                <w:sz w:val="22"/>
                <w:szCs w:val="22"/>
              </w:rPr>
            </w:pPr>
            <w:r w:rsidRPr="00113277">
              <w:rPr>
                <w:rFonts w:asciiTheme="minorHAnsi" w:hAnsiTheme="minorHAnsi"/>
                <w:w w:val="99"/>
                <w:sz w:val="22"/>
                <w:szCs w:val="22"/>
              </w:rPr>
              <w:t>1.5</w:t>
            </w:r>
          </w:p>
        </w:tc>
        <w:tc>
          <w:tcPr>
            <w:tcW w:w="1053" w:type="dxa"/>
            <w:tcBorders>
              <w:top w:val="nil"/>
              <w:left w:val="nil"/>
              <w:bottom w:val="nil"/>
              <w:right w:val="nil"/>
            </w:tcBorders>
          </w:tcPr>
          <w:p w14:paraId="460FA1DC" w14:textId="77777777" w:rsidR="00113277" w:rsidRPr="00113277" w:rsidRDefault="00113277" w:rsidP="00006E89">
            <w:pPr>
              <w:autoSpaceDE w:val="0"/>
              <w:autoSpaceDN w:val="0"/>
              <w:adjustRightInd w:val="0"/>
              <w:spacing w:line="179" w:lineRule="exact"/>
              <w:ind w:left="225" w:right="206"/>
              <w:jc w:val="center"/>
              <w:rPr>
                <w:rFonts w:asciiTheme="minorHAnsi" w:hAnsiTheme="minorHAnsi"/>
                <w:sz w:val="22"/>
                <w:szCs w:val="22"/>
              </w:rPr>
            </w:pPr>
            <w:r w:rsidRPr="00113277">
              <w:rPr>
                <w:rFonts w:asciiTheme="minorHAnsi" w:hAnsiTheme="minorHAnsi"/>
                <w:w w:val="99"/>
                <w:sz w:val="22"/>
                <w:szCs w:val="22"/>
              </w:rPr>
              <w:t>3.0</w:t>
            </w:r>
          </w:p>
        </w:tc>
        <w:tc>
          <w:tcPr>
            <w:tcW w:w="1170" w:type="dxa"/>
            <w:tcBorders>
              <w:top w:val="nil"/>
              <w:left w:val="nil"/>
              <w:bottom w:val="nil"/>
              <w:right w:val="nil"/>
            </w:tcBorders>
          </w:tcPr>
          <w:p w14:paraId="60C14F0F" w14:textId="77777777" w:rsidR="00113277" w:rsidRPr="00113277" w:rsidRDefault="00113277" w:rsidP="00006E89">
            <w:pPr>
              <w:autoSpaceDE w:val="0"/>
              <w:autoSpaceDN w:val="0"/>
              <w:adjustRightInd w:val="0"/>
              <w:spacing w:line="179" w:lineRule="exact"/>
              <w:ind w:left="266" w:right="246"/>
              <w:jc w:val="center"/>
              <w:rPr>
                <w:rFonts w:asciiTheme="minorHAnsi" w:hAnsiTheme="minorHAnsi"/>
                <w:sz w:val="22"/>
                <w:szCs w:val="22"/>
              </w:rPr>
            </w:pPr>
            <w:r w:rsidRPr="00113277">
              <w:rPr>
                <w:rFonts w:asciiTheme="minorHAnsi" w:hAnsiTheme="minorHAnsi"/>
                <w:w w:val="99"/>
                <w:sz w:val="22"/>
                <w:szCs w:val="22"/>
              </w:rPr>
              <w:t>6.0</w:t>
            </w:r>
          </w:p>
        </w:tc>
        <w:tc>
          <w:tcPr>
            <w:tcW w:w="1124" w:type="dxa"/>
            <w:tcBorders>
              <w:top w:val="nil"/>
              <w:left w:val="nil"/>
              <w:bottom w:val="nil"/>
              <w:right w:val="nil"/>
            </w:tcBorders>
          </w:tcPr>
          <w:p w14:paraId="7302EB75" w14:textId="77777777" w:rsidR="00113277" w:rsidRPr="00113277" w:rsidRDefault="00113277" w:rsidP="00006E89">
            <w:pPr>
              <w:autoSpaceDE w:val="0"/>
              <w:autoSpaceDN w:val="0"/>
              <w:adjustRightInd w:val="0"/>
              <w:spacing w:line="179" w:lineRule="exact"/>
              <w:ind w:left="269" w:right="250"/>
              <w:jc w:val="center"/>
              <w:rPr>
                <w:rFonts w:asciiTheme="minorHAnsi" w:hAnsiTheme="minorHAnsi"/>
                <w:sz w:val="22"/>
                <w:szCs w:val="22"/>
              </w:rPr>
            </w:pPr>
            <w:r w:rsidRPr="00113277">
              <w:rPr>
                <w:rFonts w:asciiTheme="minorHAnsi" w:hAnsiTheme="minorHAnsi"/>
                <w:w w:val="99"/>
                <w:sz w:val="22"/>
                <w:szCs w:val="22"/>
              </w:rPr>
              <w:t>11</w:t>
            </w:r>
          </w:p>
        </w:tc>
        <w:tc>
          <w:tcPr>
            <w:tcW w:w="801" w:type="dxa"/>
            <w:tcBorders>
              <w:top w:val="nil"/>
              <w:left w:val="nil"/>
              <w:bottom w:val="nil"/>
              <w:right w:val="nil"/>
            </w:tcBorders>
          </w:tcPr>
          <w:p w14:paraId="520FCEC1" w14:textId="77777777" w:rsidR="00113277" w:rsidRPr="00113277" w:rsidRDefault="00113277" w:rsidP="00006E89">
            <w:pPr>
              <w:autoSpaceDE w:val="0"/>
              <w:autoSpaceDN w:val="0"/>
              <w:adjustRightInd w:val="0"/>
              <w:spacing w:line="179" w:lineRule="exact"/>
              <w:ind w:left="232" w:right="-20"/>
              <w:rPr>
                <w:rFonts w:asciiTheme="minorHAnsi" w:hAnsiTheme="minorHAnsi"/>
                <w:sz w:val="22"/>
                <w:szCs w:val="22"/>
              </w:rPr>
            </w:pPr>
            <w:r w:rsidRPr="00113277">
              <w:rPr>
                <w:rFonts w:asciiTheme="minorHAnsi" w:hAnsiTheme="minorHAnsi"/>
                <w:sz w:val="22"/>
                <w:szCs w:val="22"/>
              </w:rPr>
              <w:t>12</w:t>
            </w:r>
          </w:p>
        </w:tc>
      </w:tr>
      <w:tr w:rsidR="00113277" w:rsidRPr="00113277" w14:paraId="5A627BCB" w14:textId="77777777" w:rsidTr="00113277">
        <w:trPr>
          <w:trHeight w:hRule="exact" w:val="251"/>
        </w:trPr>
        <w:tc>
          <w:tcPr>
            <w:tcW w:w="2316" w:type="dxa"/>
            <w:tcBorders>
              <w:top w:val="nil"/>
              <w:left w:val="nil"/>
              <w:bottom w:val="nil"/>
              <w:right w:val="nil"/>
            </w:tcBorders>
          </w:tcPr>
          <w:p w14:paraId="79DB1D22" w14:textId="77777777" w:rsidR="00113277" w:rsidRPr="00113277" w:rsidRDefault="00113277" w:rsidP="00006E89">
            <w:pPr>
              <w:autoSpaceDE w:val="0"/>
              <w:autoSpaceDN w:val="0"/>
              <w:adjustRightInd w:val="0"/>
              <w:spacing w:line="179" w:lineRule="exact"/>
              <w:ind w:left="40" w:right="-20"/>
              <w:rPr>
                <w:rFonts w:asciiTheme="minorHAnsi" w:hAnsiTheme="minorHAnsi"/>
                <w:sz w:val="22"/>
                <w:szCs w:val="22"/>
              </w:rPr>
            </w:pPr>
            <w:r w:rsidRPr="00113277">
              <w:rPr>
                <w:rFonts w:asciiTheme="minorHAnsi" w:hAnsiTheme="minorHAnsi"/>
                <w:sz w:val="22"/>
                <w:szCs w:val="22"/>
              </w:rPr>
              <w:t>MPS</w:t>
            </w:r>
            <w:r w:rsidRPr="00113277">
              <w:rPr>
                <w:rFonts w:asciiTheme="minorHAnsi" w:hAnsiTheme="minorHAnsi"/>
                <w:spacing w:val="10"/>
                <w:sz w:val="22"/>
                <w:szCs w:val="22"/>
              </w:rPr>
              <w:t xml:space="preserve"> </w:t>
            </w:r>
            <w:r w:rsidRPr="00113277">
              <w:rPr>
                <w:rFonts w:asciiTheme="minorHAnsi" w:hAnsiTheme="minorHAnsi"/>
                <w:sz w:val="22"/>
                <w:szCs w:val="22"/>
              </w:rPr>
              <w:t>low</w:t>
            </w:r>
            <w:r w:rsidRPr="00113277">
              <w:rPr>
                <w:rFonts w:asciiTheme="minorHAnsi" w:hAnsiTheme="minorHAnsi"/>
                <w:spacing w:val="8"/>
                <w:sz w:val="22"/>
                <w:szCs w:val="22"/>
              </w:rPr>
              <w:t xml:space="preserve"> </w:t>
            </w:r>
            <w:r w:rsidRPr="00113277">
              <w:rPr>
                <w:rFonts w:asciiTheme="minorHAnsi" w:hAnsiTheme="minorHAnsi"/>
                <w:sz w:val="22"/>
                <w:szCs w:val="22"/>
              </w:rPr>
              <w:t>(mg/kg)</w:t>
            </w:r>
          </w:p>
        </w:tc>
        <w:tc>
          <w:tcPr>
            <w:tcW w:w="1053" w:type="dxa"/>
            <w:tcBorders>
              <w:top w:val="nil"/>
              <w:left w:val="nil"/>
              <w:bottom w:val="nil"/>
              <w:right w:val="nil"/>
            </w:tcBorders>
          </w:tcPr>
          <w:p w14:paraId="65F9AA65" w14:textId="77777777" w:rsidR="00113277" w:rsidRPr="00113277" w:rsidRDefault="00113277" w:rsidP="00006E89">
            <w:pPr>
              <w:autoSpaceDE w:val="0"/>
              <w:autoSpaceDN w:val="0"/>
              <w:adjustRightInd w:val="0"/>
              <w:spacing w:line="179" w:lineRule="exact"/>
              <w:ind w:left="226" w:right="206"/>
              <w:jc w:val="center"/>
              <w:rPr>
                <w:rFonts w:asciiTheme="minorHAnsi" w:hAnsiTheme="minorHAnsi"/>
                <w:sz w:val="22"/>
                <w:szCs w:val="22"/>
              </w:rPr>
            </w:pPr>
            <w:r w:rsidRPr="00113277">
              <w:rPr>
                <w:rFonts w:asciiTheme="minorHAnsi" w:hAnsiTheme="minorHAnsi"/>
                <w:w w:val="99"/>
                <w:sz w:val="22"/>
                <w:szCs w:val="22"/>
              </w:rPr>
              <w:t>0.2</w:t>
            </w:r>
          </w:p>
        </w:tc>
        <w:tc>
          <w:tcPr>
            <w:tcW w:w="1053" w:type="dxa"/>
            <w:tcBorders>
              <w:top w:val="nil"/>
              <w:left w:val="nil"/>
              <w:bottom w:val="nil"/>
              <w:right w:val="nil"/>
            </w:tcBorders>
          </w:tcPr>
          <w:p w14:paraId="360AC713" w14:textId="77777777" w:rsidR="00113277" w:rsidRPr="00113277" w:rsidRDefault="00113277" w:rsidP="00006E89">
            <w:pPr>
              <w:autoSpaceDE w:val="0"/>
              <w:autoSpaceDN w:val="0"/>
              <w:adjustRightInd w:val="0"/>
              <w:spacing w:line="179" w:lineRule="exact"/>
              <w:ind w:left="225" w:right="206"/>
              <w:jc w:val="center"/>
              <w:rPr>
                <w:rFonts w:asciiTheme="minorHAnsi" w:hAnsiTheme="minorHAnsi"/>
                <w:sz w:val="22"/>
                <w:szCs w:val="22"/>
              </w:rPr>
            </w:pPr>
            <w:r w:rsidRPr="00113277">
              <w:rPr>
                <w:rFonts w:asciiTheme="minorHAnsi" w:hAnsiTheme="minorHAnsi"/>
                <w:w w:val="99"/>
                <w:sz w:val="22"/>
                <w:szCs w:val="22"/>
              </w:rPr>
              <w:t>0.2</w:t>
            </w:r>
          </w:p>
        </w:tc>
        <w:tc>
          <w:tcPr>
            <w:tcW w:w="1170" w:type="dxa"/>
            <w:tcBorders>
              <w:top w:val="nil"/>
              <w:left w:val="nil"/>
              <w:bottom w:val="nil"/>
              <w:right w:val="nil"/>
            </w:tcBorders>
          </w:tcPr>
          <w:p w14:paraId="5683EA55" w14:textId="77777777" w:rsidR="00113277" w:rsidRPr="00113277" w:rsidRDefault="00113277" w:rsidP="00006E89">
            <w:pPr>
              <w:autoSpaceDE w:val="0"/>
              <w:autoSpaceDN w:val="0"/>
              <w:adjustRightInd w:val="0"/>
              <w:spacing w:line="179" w:lineRule="exact"/>
              <w:ind w:left="266" w:right="246"/>
              <w:jc w:val="center"/>
              <w:rPr>
                <w:rFonts w:asciiTheme="minorHAnsi" w:hAnsiTheme="minorHAnsi"/>
                <w:sz w:val="22"/>
                <w:szCs w:val="22"/>
              </w:rPr>
            </w:pPr>
            <w:r w:rsidRPr="00113277">
              <w:rPr>
                <w:rFonts w:asciiTheme="minorHAnsi" w:hAnsiTheme="minorHAnsi"/>
                <w:w w:val="99"/>
                <w:sz w:val="22"/>
                <w:szCs w:val="22"/>
              </w:rPr>
              <w:t>0.2</w:t>
            </w:r>
          </w:p>
        </w:tc>
        <w:tc>
          <w:tcPr>
            <w:tcW w:w="1124" w:type="dxa"/>
            <w:tcBorders>
              <w:top w:val="nil"/>
              <w:left w:val="nil"/>
              <w:bottom w:val="nil"/>
              <w:right w:val="nil"/>
            </w:tcBorders>
          </w:tcPr>
          <w:p w14:paraId="1DC1B531" w14:textId="77777777" w:rsidR="00113277" w:rsidRPr="00113277" w:rsidRDefault="00113277" w:rsidP="00006E89">
            <w:pPr>
              <w:autoSpaceDE w:val="0"/>
              <w:autoSpaceDN w:val="0"/>
              <w:adjustRightInd w:val="0"/>
              <w:spacing w:line="179" w:lineRule="exact"/>
              <w:ind w:left="269" w:right="250"/>
              <w:jc w:val="center"/>
              <w:rPr>
                <w:rFonts w:asciiTheme="minorHAnsi" w:hAnsiTheme="minorHAnsi"/>
                <w:sz w:val="22"/>
                <w:szCs w:val="22"/>
              </w:rPr>
            </w:pPr>
            <w:r w:rsidRPr="00113277">
              <w:rPr>
                <w:rFonts w:asciiTheme="minorHAnsi" w:hAnsiTheme="minorHAnsi"/>
                <w:w w:val="99"/>
                <w:sz w:val="22"/>
                <w:szCs w:val="22"/>
              </w:rPr>
              <w:t>10</w:t>
            </w:r>
          </w:p>
        </w:tc>
        <w:tc>
          <w:tcPr>
            <w:tcW w:w="801" w:type="dxa"/>
            <w:tcBorders>
              <w:top w:val="nil"/>
              <w:left w:val="nil"/>
              <w:bottom w:val="nil"/>
              <w:right w:val="nil"/>
            </w:tcBorders>
          </w:tcPr>
          <w:p w14:paraId="2B50EB60" w14:textId="77777777" w:rsidR="00113277" w:rsidRPr="00113277" w:rsidRDefault="00113277" w:rsidP="00006E89">
            <w:pPr>
              <w:autoSpaceDE w:val="0"/>
              <w:autoSpaceDN w:val="0"/>
              <w:adjustRightInd w:val="0"/>
              <w:spacing w:line="179" w:lineRule="exact"/>
              <w:ind w:left="232" w:right="-20"/>
              <w:rPr>
                <w:rFonts w:asciiTheme="minorHAnsi" w:hAnsiTheme="minorHAnsi"/>
                <w:sz w:val="22"/>
                <w:szCs w:val="22"/>
              </w:rPr>
            </w:pPr>
            <w:r w:rsidRPr="00113277">
              <w:rPr>
                <w:rFonts w:asciiTheme="minorHAnsi" w:hAnsiTheme="minorHAnsi"/>
                <w:sz w:val="22"/>
                <w:szCs w:val="22"/>
              </w:rPr>
              <w:t>10</w:t>
            </w:r>
          </w:p>
        </w:tc>
      </w:tr>
      <w:tr w:rsidR="00113277" w:rsidRPr="00113277" w14:paraId="747EAB2C" w14:textId="77777777" w:rsidTr="00113277">
        <w:trPr>
          <w:trHeight w:hRule="exact" w:val="249"/>
        </w:trPr>
        <w:tc>
          <w:tcPr>
            <w:tcW w:w="2316" w:type="dxa"/>
            <w:tcBorders>
              <w:top w:val="nil"/>
              <w:left w:val="nil"/>
              <w:bottom w:val="nil"/>
              <w:right w:val="nil"/>
            </w:tcBorders>
          </w:tcPr>
          <w:p w14:paraId="0F340440" w14:textId="77777777" w:rsidR="00113277" w:rsidRPr="00113277" w:rsidRDefault="00113277" w:rsidP="00006E89">
            <w:pPr>
              <w:autoSpaceDE w:val="0"/>
              <w:autoSpaceDN w:val="0"/>
              <w:adjustRightInd w:val="0"/>
              <w:spacing w:line="179" w:lineRule="exact"/>
              <w:ind w:left="40" w:right="-20"/>
              <w:rPr>
                <w:rFonts w:asciiTheme="minorHAnsi" w:hAnsiTheme="minorHAnsi"/>
                <w:sz w:val="22"/>
                <w:szCs w:val="22"/>
              </w:rPr>
            </w:pPr>
            <w:r w:rsidRPr="00113277">
              <w:rPr>
                <w:rFonts w:asciiTheme="minorHAnsi" w:hAnsiTheme="minorHAnsi"/>
                <w:sz w:val="22"/>
                <w:szCs w:val="22"/>
              </w:rPr>
              <w:t>MPS</w:t>
            </w:r>
            <w:r w:rsidRPr="00113277">
              <w:rPr>
                <w:rFonts w:asciiTheme="minorHAnsi" w:hAnsiTheme="minorHAnsi"/>
                <w:spacing w:val="10"/>
                <w:sz w:val="22"/>
                <w:szCs w:val="22"/>
              </w:rPr>
              <w:t xml:space="preserve"> </w:t>
            </w:r>
            <w:r w:rsidRPr="00113277">
              <w:rPr>
                <w:rFonts w:asciiTheme="minorHAnsi" w:hAnsiTheme="minorHAnsi"/>
                <w:sz w:val="22"/>
                <w:szCs w:val="22"/>
              </w:rPr>
              <w:t>medium</w:t>
            </w:r>
          </w:p>
        </w:tc>
        <w:tc>
          <w:tcPr>
            <w:tcW w:w="1053" w:type="dxa"/>
            <w:tcBorders>
              <w:top w:val="nil"/>
              <w:left w:val="nil"/>
              <w:bottom w:val="nil"/>
              <w:right w:val="nil"/>
            </w:tcBorders>
          </w:tcPr>
          <w:p w14:paraId="5993B522" w14:textId="77777777" w:rsidR="00113277" w:rsidRPr="00113277" w:rsidRDefault="00113277" w:rsidP="00006E89">
            <w:pPr>
              <w:autoSpaceDE w:val="0"/>
              <w:autoSpaceDN w:val="0"/>
              <w:adjustRightInd w:val="0"/>
              <w:spacing w:line="179" w:lineRule="exact"/>
              <w:ind w:left="226" w:right="206"/>
              <w:jc w:val="center"/>
              <w:rPr>
                <w:rFonts w:asciiTheme="minorHAnsi" w:hAnsiTheme="minorHAnsi"/>
                <w:sz w:val="22"/>
                <w:szCs w:val="22"/>
              </w:rPr>
            </w:pPr>
            <w:r w:rsidRPr="00113277">
              <w:rPr>
                <w:rFonts w:asciiTheme="minorHAnsi" w:hAnsiTheme="minorHAnsi"/>
                <w:w w:val="99"/>
                <w:sz w:val="22"/>
                <w:szCs w:val="22"/>
              </w:rPr>
              <w:t>0.2</w:t>
            </w:r>
          </w:p>
        </w:tc>
        <w:tc>
          <w:tcPr>
            <w:tcW w:w="1053" w:type="dxa"/>
            <w:tcBorders>
              <w:top w:val="nil"/>
              <w:left w:val="nil"/>
              <w:bottom w:val="nil"/>
              <w:right w:val="nil"/>
            </w:tcBorders>
          </w:tcPr>
          <w:p w14:paraId="1298C7CD" w14:textId="77777777" w:rsidR="00113277" w:rsidRPr="00113277" w:rsidRDefault="00113277" w:rsidP="00006E89">
            <w:pPr>
              <w:autoSpaceDE w:val="0"/>
              <w:autoSpaceDN w:val="0"/>
              <w:adjustRightInd w:val="0"/>
              <w:spacing w:line="179" w:lineRule="exact"/>
              <w:ind w:left="225" w:right="206"/>
              <w:jc w:val="center"/>
              <w:rPr>
                <w:rFonts w:asciiTheme="minorHAnsi" w:hAnsiTheme="minorHAnsi"/>
                <w:sz w:val="22"/>
                <w:szCs w:val="22"/>
              </w:rPr>
            </w:pPr>
            <w:r w:rsidRPr="00113277">
              <w:rPr>
                <w:rFonts w:asciiTheme="minorHAnsi" w:hAnsiTheme="minorHAnsi"/>
                <w:w w:val="99"/>
                <w:sz w:val="22"/>
                <w:szCs w:val="22"/>
              </w:rPr>
              <w:t>0.4</w:t>
            </w:r>
          </w:p>
        </w:tc>
        <w:tc>
          <w:tcPr>
            <w:tcW w:w="1170" w:type="dxa"/>
            <w:tcBorders>
              <w:top w:val="nil"/>
              <w:left w:val="nil"/>
              <w:bottom w:val="nil"/>
              <w:right w:val="nil"/>
            </w:tcBorders>
          </w:tcPr>
          <w:p w14:paraId="0A35ACE9" w14:textId="77777777" w:rsidR="00113277" w:rsidRPr="00113277" w:rsidRDefault="00113277" w:rsidP="00006E89">
            <w:pPr>
              <w:autoSpaceDE w:val="0"/>
              <w:autoSpaceDN w:val="0"/>
              <w:adjustRightInd w:val="0"/>
              <w:spacing w:line="179" w:lineRule="exact"/>
              <w:ind w:left="266" w:right="246"/>
              <w:jc w:val="center"/>
              <w:rPr>
                <w:rFonts w:asciiTheme="minorHAnsi" w:hAnsiTheme="minorHAnsi"/>
                <w:sz w:val="22"/>
                <w:szCs w:val="22"/>
              </w:rPr>
            </w:pPr>
            <w:r w:rsidRPr="00113277">
              <w:rPr>
                <w:rFonts w:asciiTheme="minorHAnsi" w:hAnsiTheme="minorHAnsi"/>
                <w:w w:val="99"/>
                <w:sz w:val="22"/>
                <w:szCs w:val="22"/>
              </w:rPr>
              <w:t>0.6</w:t>
            </w:r>
          </w:p>
        </w:tc>
        <w:tc>
          <w:tcPr>
            <w:tcW w:w="1124" w:type="dxa"/>
            <w:tcBorders>
              <w:top w:val="nil"/>
              <w:left w:val="nil"/>
              <w:bottom w:val="nil"/>
              <w:right w:val="nil"/>
            </w:tcBorders>
          </w:tcPr>
          <w:p w14:paraId="48372B47" w14:textId="77777777" w:rsidR="00113277" w:rsidRPr="00113277" w:rsidRDefault="00113277" w:rsidP="00006E89">
            <w:pPr>
              <w:autoSpaceDE w:val="0"/>
              <w:autoSpaceDN w:val="0"/>
              <w:adjustRightInd w:val="0"/>
              <w:spacing w:line="179" w:lineRule="exact"/>
              <w:ind w:left="269" w:right="250"/>
              <w:jc w:val="center"/>
              <w:rPr>
                <w:rFonts w:asciiTheme="minorHAnsi" w:hAnsiTheme="minorHAnsi"/>
                <w:sz w:val="22"/>
                <w:szCs w:val="22"/>
              </w:rPr>
            </w:pPr>
            <w:r w:rsidRPr="00113277">
              <w:rPr>
                <w:rFonts w:asciiTheme="minorHAnsi" w:hAnsiTheme="minorHAnsi"/>
                <w:w w:val="99"/>
                <w:sz w:val="22"/>
                <w:szCs w:val="22"/>
              </w:rPr>
              <w:t>10</w:t>
            </w:r>
          </w:p>
        </w:tc>
        <w:tc>
          <w:tcPr>
            <w:tcW w:w="801" w:type="dxa"/>
            <w:tcBorders>
              <w:top w:val="nil"/>
              <w:left w:val="nil"/>
              <w:bottom w:val="nil"/>
              <w:right w:val="nil"/>
            </w:tcBorders>
          </w:tcPr>
          <w:p w14:paraId="07842B52" w14:textId="77777777" w:rsidR="00113277" w:rsidRPr="00113277" w:rsidRDefault="00113277" w:rsidP="00006E89">
            <w:pPr>
              <w:autoSpaceDE w:val="0"/>
              <w:autoSpaceDN w:val="0"/>
              <w:adjustRightInd w:val="0"/>
              <w:spacing w:line="179" w:lineRule="exact"/>
              <w:ind w:left="232" w:right="-20"/>
              <w:rPr>
                <w:rFonts w:asciiTheme="minorHAnsi" w:hAnsiTheme="minorHAnsi"/>
                <w:sz w:val="22"/>
                <w:szCs w:val="22"/>
              </w:rPr>
            </w:pPr>
            <w:r w:rsidRPr="00113277">
              <w:rPr>
                <w:rFonts w:asciiTheme="minorHAnsi" w:hAnsiTheme="minorHAnsi"/>
                <w:sz w:val="22"/>
                <w:szCs w:val="22"/>
              </w:rPr>
              <w:t>10</w:t>
            </w:r>
          </w:p>
        </w:tc>
      </w:tr>
      <w:tr w:rsidR="00113277" w:rsidRPr="00113277" w14:paraId="2221A9AA" w14:textId="77777777" w:rsidTr="00113277">
        <w:trPr>
          <w:trHeight w:hRule="exact" w:val="345"/>
        </w:trPr>
        <w:tc>
          <w:tcPr>
            <w:tcW w:w="2316" w:type="dxa"/>
            <w:tcBorders>
              <w:top w:val="nil"/>
              <w:left w:val="nil"/>
              <w:bottom w:val="single" w:sz="4" w:space="0" w:color="000000"/>
              <w:right w:val="nil"/>
            </w:tcBorders>
          </w:tcPr>
          <w:p w14:paraId="3A79B4A4" w14:textId="77777777" w:rsidR="00113277" w:rsidRPr="00113277" w:rsidRDefault="00113277" w:rsidP="00006E89">
            <w:pPr>
              <w:autoSpaceDE w:val="0"/>
              <w:autoSpaceDN w:val="0"/>
              <w:adjustRightInd w:val="0"/>
              <w:spacing w:line="178" w:lineRule="exact"/>
              <w:ind w:left="40" w:right="-20"/>
              <w:rPr>
                <w:rFonts w:asciiTheme="minorHAnsi" w:hAnsiTheme="minorHAnsi"/>
                <w:sz w:val="22"/>
                <w:szCs w:val="22"/>
              </w:rPr>
            </w:pPr>
            <w:r w:rsidRPr="00113277">
              <w:rPr>
                <w:rFonts w:asciiTheme="minorHAnsi" w:hAnsiTheme="minorHAnsi"/>
                <w:sz w:val="22"/>
                <w:szCs w:val="22"/>
              </w:rPr>
              <w:t>MPS</w:t>
            </w:r>
            <w:r w:rsidRPr="00113277">
              <w:rPr>
                <w:rFonts w:asciiTheme="minorHAnsi" w:hAnsiTheme="minorHAnsi"/>
                <w:spacing w:val="10"/>
                <w:sz w:val="22"/>
                <w:szCs w:val="22"/>
              </w:rPr>
              <w:t xml:space="preserve"> </w:t>
            </w:r>
            <w:r w:rsidRPr="00113277">
              <w:rPr>
                <w:rFonts w:asciiTheme="minorHAnsi" w:hAnsiTheme="minorHAnsi"/>
                <w:sz w:val="22"/>
                <w:szCs w:val="22"/>
              </w:rPr>
              <w:t>high</w:t>
            </w:r>
          </w:p>
        </w:tc>
        <w:tc>
          <w:tcPr>
            <w:tcW w:w="1053" w:type="dxa"/>
            <w:tcBorders>
              <w:top w:val="nil"/>
              <w:left w:val="nil"/>
              <w:bottom w:val="single" w:sz="4" w:space="0" w:color="000000"/>
              <w:right w:val="nil"/>
            </w:tcBorders>
          </w:tcPr>
          <w:p w14:paraId="6A13C294" w14:textId="77777777" w:rsidR="00113277" w:rsidRPr="00113277" w:rsidRDefault="00113277" w:rsidP="00006E89">
            <w:pPr>
              <w:autoSpaceDE w:val="0"/>
              <w:autoSpaceDN w:val="0"/>
              <w:adjustRightInd w:val="0"/>
              <w:spacing w:line="178" w:lineRule="exact"/>
              <w:ind w:left="226" w:right="206"/>
              <w:jc w:val="center"/>
              <w:rPr>
                <w:rFonts w:asciiTheme="minorHAnsi" w:hAnsiTheme="minorHAnsi"/>
                <w:sz w:val="22"/>
                <w:szCs w:val="22"/>
              </w:rPr>
            </w:pPr>
            <w:r w:rsidRPr="00113277">
              <w:rPr>
                <w:rFonts w:asciiTheme="minorHAnsi" w:hAnsiTheme="minorHAnsi"/>
                <w:w w:val="99"/>
                <w:sz w:val="22"/>
                <w:szCs w:val="22"/>
              </w:rPr>
              <w:t>0.3</w:t>
            </w:r>
          </w:p>
        </w:tc>
        <w:tc>
          <w:tcPr>
            <w:tcW w:w="1053" w:type="dxa"/>
            <w:tcBorders>
              <w:top w:val="nil"/>
              <w:left w:val="nil"/>
              <w:bottom w:val="single" w:sz="4" w:space="0" w:color="000000"/>
              <w:right w:val="nil"/>
            </w:tcBorders>
          </w:tcPr>
          <w:p w14:paraId="131CA127" w14:textId="77777777" w:rsidR="00113277" w:rsidRPr="00113277" w:rsidRDefault="00113277" w:rsidP="00006E89">
            <w:pPr>
              <w:autoSpaceDE w:val="0"/>
              <w:autoSpaceDN w:val="0"/>
              <w:adjustRightInd w:val="0"/>
              <w:spacing w:line="178" w:lineRule="exact"/>
              <w:ind w:left="225" w:right="206"/>
              <w:jc w:val="center"/>
              <w:rPr>
                <w:rFonts w:asciiTheme="minorHAnsi" w:hAnsiTheme="minorHAnsi"/>
                <w:sz w:val="22"/>
                <w:szCs w:val="22"/>
              </w:rPr>
            </w:pPr>
            <w:r w:rsidRPr="00113277">
              <w:rPr>
                <w:rFonts w:asciiTheme="minorHAnsi" w:hAnsiTheme="minorHAnsi"/>
                <w:w w:val="99"/>
                <w:sz w:val="22"/>
                <w:szCs w:val="22"/>
              </w:rPr>
              <w:t>0.6</w:t>
            </w:r>
          </w:p>
        </w:tc>
        <w:tc>
          <w:tcPr>
            <w:tcW w:w="1170" w:type="dxa"/>
            <w:tcBorders>
              <w:top w:val="nil"/>
              <w:left w:val="nil"/>
              <w:bottom w:val="single" w:sz="4" w:space="0" w:color="000000"/>
              <w:right w:val="nil"/>
            </w:tcBorders>
          </w:tcPr>
          <w:p w14:paraId="4C5F1289" w14:textId="77777777" w:rsidR="00113277" w:rsidRPr="00113277" w:rsidRDefault="00113277" w:rsidP="00006E89">
            <w:pPr>
              <w:autoSpaceDE w:val="0"/>
              <w:autoSpaceDN w:val="0"/>
              <w:adjustRightInd w:val="0"/>
              <w:spacing w:line="178" w:lineRule="exact"/>
              <w:ind w:left="266" w:right="246"/>
              <w:jc w:val="center"/>
              <w:rPr>
                <w:rFonts w:asciiTheme="minorHAnsi" w:hAnsiTheme="minorHAnsi"/>
                <w:sz w:val="22"/>
                <w:szCs w:val="22"/>
              </w:rPr>
            </w:pPr>
            <w:r w:rsidRPr="00113277">
              <w:rPr>
                <w:rFonts w:asciiTheme="minorHAnsi" w:hAnsiTheme="minorHAnsi"/>
                <w:w w:val="99"/>
                <w:sz w:val="22"/>
                <w:szCs w:val="22"/>
              </w:rPr>
              <w:t>0.9</w:t>
            </w:r>
          </w:p>
        </w:tc>
        <w:tc>
          <w:tcPr>
            <w:tcW w:w="1124" w:type="dxa"/>
            <w:tcBorders>
              <w:top w:val="nil"/>
              <w:left w:val="nil"/>
              <w:bottom w:val="single" w:sz="4" w:space="0" w:color="000000"/>
              <w:right w:val="nil"/>
            </w:tcBorders>
          </w:tcPr>
          <w:p w14:paraId="7656E28A" w14:textId="77777777" w:rsidR="00113277" w:rsidRPr="00113277" w:rsidRDefault="00113277" w:rsidP="00006E89">
            <w:pPr>
              <w:autoSpaceDE w:val="0"/>
              <w:autoSpaceDN w:val="0"/>
              <w:adjustRightInd w:val="0"/>
              <w:spacing w:line="178" w:lineRule="exact"/>
              <w:ind w:left="349" w:right="250"/>
              <w:jc w:val="center"/>
              <w:rPr>
                <w:rFonts w:asciiTheme="minorHAnsi" w:hAnsiTheme="minorHAnsi"/>
                <w:sz w:val="22"/>
                <w:szCs w:val="22"/>
              </w:rPr>
            </w:pPr>
            <w:r w:rsidRPr="00113277">
              <w:rPr>
                <w:rFonts w:asciiTheme="minorHAnsi" w:hAnsiTheme="minorHAnsi"/>
                <w:w w:val="99"/>
                <w:sz w:val="22"/>
                <w:szCs w:val="22"/>
              </w:rPr>
              <w:t>9</w:t>
            </w:r>
          </w:p>
        </w:tc>
        <w:tc>
          <w:tcPr>
            <w:tcW w:w="801" w:type="dxa"/>
            <w:tcBorders>
              <w:top w:val="nil"/>
              <w:left w:val="nil"/>
              <w:bottom w:val="single" w:sz="4" w:space="0" w:color="000000"/>
              <w:right w:val="nil"/>
            </w:tcBorders>
          </w:tcPr>
          <w:p w14:paraId="7E3DC0FD" w14:textId="77777777" w:rsidR="00113277" w:rsidRPr="00113277" w:rsidRDefault="00113277" w:rsidP="00006E89">
            <w:pPr>
              <w:autoSpaceDE w:val="0"/>
              <w:autoSpaceDN w:val="0"/>
              <w:adjustRightInd w:val="0"/>
              <w:spacing w:line="178" w:lineRule="exact"/>
              <w:ind w:left="232" w:right="-20"/>
              <w:rPr>
                <w:rFonts w:asciiTheme="minorHAnsi" w:hAnsiTheme="minorHAnsi"/>
                <w:sz w:val="22"/>
                <w:szCs w:val="22"/>
              </w:rPr>
            </w:pPr>
            <w:r w:rsidRPr="00113277">
              <w:rPr>
                <w:rFonts w:asciiTheme="minorHAnsi" w:hAnsiTheme="minorHAnsi"/>
                <w:sz w:val="22"/>
                <w:szCs w:val="22"/>
              </w:rPr>
              <w:t>10</w:t>
            </w:r>
          </w:p>
        </w:tc>
      </w:tr>
    </w:tbl>
    <w:p w14:paraId="0076AD10" w14:textId="77777777" w:rsidR="00113277" w:rsidRPr="00113277" w:rsidRDefault="00113277" w:rsidP="00113277">
      <w:pPr>
        <w:autoSpaceDE w:val="0"/>
        <w:autoSpaceDN w:val="0"/>
        <w:adjustRightInd w:val="0"/>
        <w:rPr>
          <w:rFonts w:asciiTheme="minorHAnsi" w:hAnsiTheme="minorHAnsi"/>
          <w:bCs/>
          <w:color w:val="000000"/>
          <w:sz w:val="22"/>
          <w:szCs w:val="22"/>
          <w:lang w:val="en"/>
        </w:rPr>
      </w:pPr>
    </w:p>
    <w:p w14:paraId="63D9EB2B" w14:textId="77777777" w:rsidR="00113277" w:rsidRPr="00113277" w:rsidRDefault="00113277" w:rsidP="00113277">
      <w:pPr>
        <w:autoSpaceDE w:val="0"/>
        <w:autoSpaceDN w:val="0"/>
        <w:adjustRightInd w:val="0"/>
        <w:rPr>
          <w:rFonts w:asciiTheme="minorHAnsi" w:hAnsiTheme="minorHAnsi" w:cstheme="minorHAnsi"/>
          <w:b/>
          <w:bCs/>
          <w:color w:val="000000"/>
          <w:sz w:val="22"/>
          <w:szCs w:val="22"/>
          <w:lang w:val="en"/>
        </w:rPr>
      </w:pPr>
    </w:p>
    <w:p w14:paraId="3A1FBED8" w14:textId="77777777" w:rsidR="00113277" w:rsidRPr="00113277" w:rsidRDefault="00113277" w:rsidP="00113277">
      <w:pPr>
        <w:rPr>
          <w:rFonts w:asciiTheme="minorHAnsi" w:hAnsiTheme="minorHAnsi"/>
          <w:bCs/>
          <w:color w:val="000000"/>
          <w:sz w:val="22"/>
          <w:szCs w:val="22"/>
          <w:highlight w:val="yellow"/>
          <w:lang w:val="en"/>
        </w:rPr>
      </w:pPr>
    </w:p>
    <w:p w14:paraId="6EE92AD3" w14:textId="77777777" w:rsidR="00113277" w:rsidRPr="00113277" w:rsidRDefault="00113277" w:rsidP="00113277">
      <w:pPr>
        <w:rPr>
          <w:rFonts w:asciiTheme="minorHAnsi" w:hAnsiTheme="minorHAnsi"/>
          <w:bCs/>
          <w:color w:val="000000"/>
          <w:sz w:val="22"/>
          <w:szCs w:val="22"/>
          <w:lang w:val="en"/>
        </w:rPr>
      </w:pPr>
      <w:r w:rsidRPr="00113277">
        <w:rPr>
          <w:rFonts w:asciiTheme="minorHAnsi" w:hAnsiTheme="minorHAnsi"/>
          <w:b/>
          <w:bCs/>
          <w:color w:val="000000"/>
          <w:sz w:val="22"/>
          <w:szCs w:val="22"/>
          <w:lang w:val="en"/>
        </w:rPr>
        <w:t>Results</w:t>
      </w:r>
      <w:r w:rsidRPr="00113277">
        <w:rPr>
          <w:rFonts w:asciiTheme="minorHAnsi" w:hAnsiTheme="minorHAnsi"/>
          <w:bCs/>
          <w:color w:val="000000"/>
          <w:sz w:val="22"/>
          <w:szCs w:val="22"/>
          <w:lang w:val="en"/>
        </w:rPr>
        <w:t>:</w:t>
      </w:r>
    </w:p>
    <w:p w14:paraId="021CD000" w14:textId="77777777" w:rsidR="00113277" w:rsidRPr="00113277" w:rsidRDefault="00113277" w:rsidP="00113277">
      <w:pPr>
        <w:rPr>
          <w:rFonts w:asciiTheme="minorHAnsi" w:hAnsiTheme="minorHAnsi"/>
          <w:bCs/>
          <w:color w:val="000000"/>
          <w:sz w:val="22"/>
          <w:szCs w:val="22"/>
          <w:lang w:val="en"/>
        </w:rPr>
      </w:pPr>
    </w:p>
    <w:p w14:paraId="2664407B" w14:textId="77777777" w:rsidR="00113277" w:rsidRPr="00113277" w:rsidRDefault="00113277" w:rsidP="00113277">
      <w:pPr>
        <w:rPr>
          <w:rFonts w:asciiTheme="minorHAnsi" w:hAnsiTheme="minorHAnsi"/>
          <w:bCs/>
          <w:color w:val="000000"/>
          <w:sz w:val="22"/>
          <w:szCs w:val="22"/>
          <w:lang w:val="en"/>
        </w:rPr>
      </w:pPr>
      <w:r w:rsidRPr="00113277">
        <w:rPr>
          <w:rFonts w:asciiTheme="minorHAnsi" w:hAnsiTheme="minorHAnsi"/>
          <w:bCs/>
          <w:color w:val="000000"/>
          <w:sz w:val="22"/>
          <w:szCs w:val="22"/>
          <w:lang w:val="en"/>
        </w:rPr>
        <w:t xml:space="preserve">No statistically significant differences were detected in physical parameters or reflex tests within any treatment groups except for one measurement of weight in the medium treatment group. This occurred at PND46 but no statistically significant differences were detected either before or after this measurement date. Hippocampal cholinesterase specific activity had a statistically significant decrease at PND 20, 30 and 40 compared to controls but not at PND50 (dosing stopped at day 20). There was a statistically significant difference in the performance of working and reference memory of males in all chlorpyrifos treatment groups as evidenced by the number of reference errors counted in the radial maze test. Conversely, the number of errors in the female medium and high test groups was significantly lower than the control groups. </w:t>
      </w:r>
    </w:p>
    <w:p w14:paraId="6F0A762A" w14:textId="77777777" w:rsidR="00113277" w:rsidRPr="00113277" w:rsidRDefault="00113277" w:rsidP="00113277">
      <w:pPr>
        <w:rPr>
          <w:rFonts w:asciiTheme="minorHAnsi" w:hAnsiTheme="minorHAnsi"/>
          <w:bCs/>
          <w:color w:val="000000"/>
          <w:sz w:val="22"/>
          <w:szCs w:val="22"/>
          <w:highlight w:val="yellow"/>
          <w:lang w:val="en"/>
        </w:rPr>
      </w:pPr>
    </w:p>
    <w:p w14:paraId="7F642509" w14:textId="77777777" w:rsidR="00113277" w:rsidRPr="00113277" w:rsidRDefault="00113277" w:rsidP="00113277">
      <w:pPr>
        <w:rPr>
          <w:rFonts w:asciiTheme="minorHAnsi" w:hAnsiTheme="minorHAnsi"/>
          <w:bCs/>
          <w:color w:val="000000"/>
          <w:sz w:val="22"/>
          <w:szCs w:val="22"/>
          <w:lang w:val="en"/>
        </w:rPr>
      </w:pPr>
      <w:r w:rsidRPr="00113277">
        <w:rPr>
          <w:rFonts w:asciiTheme="minorHAnsi" w:hAnsiTheme="minorHAnsi"/>
          <w:bCs/>
          <w:color w:val="000000"/>
          <w:sz w:val="22"/>
          <w:szCs w:val="22"/>
          <w:lang w:val="en"/>
        </w:rPr>
        <w:t xml:space="preserve">Assigning results to a specific threshold value was difficult due to the increasing dose regime throughout the study on the medium and high treatment groups. Moreover, weight changes were only detected at one sampling point and all other physical and reflex tests were normal. Behavioral results were mixed with opposite effects between males and females under certain testing regimes.  The mean number of reference errors averaged over 16 days as compared to controls was statistically increased for males in medium and high test groups but was statistically decreased in females in the same test groups. Although these results may be useful in characterizing potential subtle memory impacts of chlorpyrifos, there was not a clear pattern in responses seen and the useful extrapolation to apical endpoints is uncertain. </w:t>
      </w:r>
    </w:p>
    <w:p w14:paraId="3FEDCD2B" w14:textId="77777777" w:rsidR="00113277" w:rsidRPr="00113277" w:rsidRDefault="00113277" w:rsidP="00113277">
      <w:pPr>
        <w:rPr>
          <w:rFonts w:asciiTheme="minorHAnsi" w:hAnsiTheme="minorHAnsi"/>
          <w:bCs/>
          <w:color w:val="000000"/>
          <w:sz w:val="22"/>
          <w:szCs w:val="22"/>
          <w:highlight w:val="yellow"/>
          <w:lang w:val="en"/>
        </w:rPr>
      </w:pPr>
    </w:p>
    <w:p w14:paraId="20E4D10D" w14:textId="77777777" w:rsidR="00113277" w:rsidRPr="00113277" w:rsidRDefault="00113277" w:rsidP="00113277">
      <w:pPr>
        <w:rPr>
          <w:rFonts w:asciiTheme="minorHAnsi" w:hAnsiTheme="minorHAnsi"/>
          <w:color w:val="000000"/>
          <w:sz w:val="22"/>
          <w:szCs w:val="22"/>
          <w:lang w:val="en"/>
        </w:rPr>
      </w:pPr>
      <w:r w:rsidRPr="00113277">
        <w:rPr>
          <w:rFonts w:asciiTheme="minorHAnsi" w:hAnsiTheme="minorHAnsi"/>
          <w:b/>
          <w:bCs/>
          <w:color w:val="000000"/>
          <w:sz w:val="22"/>
          <w:szCs w:val="22"/>
          <w:lang w:val="en"/>
        </w:rPr>
        <w:t>Description of Use in Document (QUAL, QUAN, INV):</w:t>
      </w:r>
      <w:r w:rsidRPr="00113277">
        <w:rPr>
          <w:rFonts w:asciiTheme="minorHAnsi" w:hAnsiTheme="minorHAnsi"/>
          <w:bCs/>
          <w:color w:val="000000"/>
          <w:sz w:val="22"/>
          <w:szCs w:val="22"/>
          <w:lang w:val="en"/>
        </w:rPr>
        <w:t xml:space="preserve">  </w:t>
      </w:r>
      <w:r w:rsidRPr="00113277">
        <w:rPr>
          <w:rFonts w:asciiTheme="minorHAnsi" w:hAnsiTheme="minorHAnsi"/>
          <w:b/>
          <w:bCs/>
          <w:color w:val="000000"/>
          <w:sz w:val="22"/>
          <w:szCs w:val="22"/>
          <w:lang w:val="en"/>
        </w:rPr>
        <w:t>QUAL</w:t>
      </w:r>
    </w:p>
    <w:p w14:paraId="05349ED1" w14:textId="77777777" w:rsidR="00113277" w:rsidRPr="00113277" w:rsidRDefault="00113277" w:rsidP="00113277">
      <w:pPr>
        <w:rPr>
          <w:rFonts w:asciiTheme="minorHAnsi" w:hAnsiTheme="minorHAnsi"/>
          <w:b/>
          <w:bCs/>
          <w:color w:val="000000"/>
          <w:sz w:val="22"/>
          <w:szCs w:val="22"/>
          <w:lang w:val="en"/>
        </w:rPr>
      </w:pPr>
    </w:p>
    <w:p w14:paraId="4EBD6927" w14:textId="77777777" w:rsidR="00113277" w:rsidRPr="00113277" w:rsidRDefault="00113277" w:rsidP="00113277">
      <w:pPr>
        <w:rPr>
          <w:rFonts w:asciiTheme="minorHAnsi" w:hAnsiTheme="minorHAnsi"/>
          <w:bCs/>
          <w:color w:val="000000"/>
          <w:sz w:val="22"/>
          <w:szCs w:val="22"/>
          <w:lang w:val="en"/>
        </w:rPr>
      </w:pPr>
      <w:r w:rsidRPr="00113277">
        <w:rPr>
          <w:rFonts w:asciiTheme="minorHAnsi" w:hAnsiTheme="minorHAnsi"/>
          <w:b/>
          <w:bCs/>
          <w:color w:val="000000"/>
          <w:sz w:val="22"/>
          <w:szCs w:val="22"/>
          <w:lang w:val="en"/>
        </w:rPr>
        <w:t>Rationale for Use:</w:t>
      </w:r>
      <w:r w:rsidRPr="00113277">
        <w:rPr>
          <w:rFonts w:asciiTheme="minorHAnsi" w:hAnsiTheme="minorHAnsi"/>
          <w:bCs/>
          <w:color w:val="000000"/>
          <w:sz w:val="22"/>
          <w:szCs w:val="22"/>
          <w:lang w:val="en"/>
        </w:rPr>
        <w:t xml:space="preserve"> This information will </w:t>
      </w:r>
      <w:r w:rsidR="00D26FC0">
        <w:rPr>
          <w:rFonts w:asciiTheme="minorHAnsi" w:hAnsiTheme="minorHAnsi"/>
          <w:bCs/>
          <w:color w:val="000000"/>
          <w:sz w:val="22"/>
          <w:szCs w:val="22"/>
          <w:lang w:val="en"/>
        </w:rPr>
        <w:t xml:space="preserve">be </w:t>
      </w:r>
      <w:r w:rsidRPr="00113277">
        <w:rPr>
          <w:rFonts w:asciiTheme="minorHAnsi" w:hAnsiTheme="minorHAnsi"/>
          <w:bCs/>
          <w:color w:val="000000"/>
          <w:sz w:val="22"/>
          <w:szCs w:val="22"/>
          <w:lang w:val="en"/>
        </w:rPr>
        <w:t>used qualitatively in discussions on sublethal effects of chlorpyrifos on mammalian species.</w:t>
      </w:r>
    </w:p>
    <w:p w14:paraId="5377E3F8" w14:textId="77777777" w:rsidR="00113277" w:rsidRPr="00113277" w:rsidRDefault="00113277" w:rsidP="00113277">
      <w:pPr>
        <w:rPr>
          <w:rFonts w:asciiTheme="minorHAnsi" w:hAnsiTheme="minorHAnsi"/>
          <w:bCs/>
          <w:color w:val="000000"/>
          <w:sz w:val="22"/>
          <w:szCs w:val="22"/>
          <w:lang w:val="en"/>
        </w:rPr>
      </w:pPr>
    </w:p>
    <w:p w14:paraId="39718307" w14:textId="77777777" w:rsidR="00113277" w:rsidRPr="00113277" w:rsidRDefault="00113277" w:rsidP="00113277">
      <w:pPr>
        <w:rPr>
          <w:rFonts w:asciiTheme="minorHAnsi" w:hAnsiTheme="minorHAnsi"/>
          <w:bCs/>
          <w:color w:val="000000"/>
          <w:sz w:val="22"/>
          <w:szCs w:val="22"/>
          <w:lang w:val="en"/>
        </w:rPr>
      </w:pPr>
      <w:r w:rsidRPr="00113277">
        <w:rPr>
          <w:rFonts w:asciiTheme="minorHAnsi" w:hAnsiTheme="minorHAnsi"/>
          <w:b/>
          <w:bCs/>
          <w:color w:val="000000"/>
          <w:sz w:val="22"/>
          <w:szCs w:val="22"/>
          <w:lang w:val="en"/>
        </w:rPr>
        <w:t>Limitations of Study:</w:t>
      </w:r>
    </w:p>
    <w:p w14:paraId="52BC6687" w14:textId="77777777" w:rsidR="00113277" w:rsidRPr="00113277" w:rsidRDefault="00113277" w:rsidP="00113277">
      <w:pPr>
        <w:pStyle w:val="ListParagraph"/>
        <w:numPr>
          <w:ilvl w:val="0"/>
          <w:numId w:val="1"/>
        </w:numPr>
        <w:rPr>
          <w:rFonts w:eastAsia="Times New Roman" w:cs="Times New Roman"/>
          <w:bCs/>
          <w:color w:val="000000"/>
          <w:lang w:val="en"/>
        </w:rPr>
      </w:pPr>
      <w:r w:rsidRPr="00113277">
        <w:rPr>
          <w:rFonts w:eastAsia="Times New Roman" w:cs="Times New Roman"/>
          <w:bCs/>
          <w:color w:val="000000"/>
          <w:lang w:val="en"/>
        </w:rPr>
        <w:t xml:space="preserve">No raw data was provided. Statistical analyses could not be confirmed. </w:t>
      </w:r>
    </w:p>
    <w:p w14:paraId="20B631B8" w14:textId="77777777" w:rsidR="00113277" w:rsidRPr="00113277" w:rsidRDefault="00113277" w:rsidP="00113277">
      <w:pPr>
        <w:pStyle w:val="ListParagraph"/>
        <w:numPr>
          <w:ilvl w:val="0"/>
          <w:numId w:val="1"/>
        </w:numPr>
        <w:rPr>
          <w:rFonts w:eastAsia="Times New Roman" w:cs="Times New Roman"/>
          <w:bCs/>
          <w:color w:val="000000"/>
          <w:lang w:val="en"/>
        </w:rPr>
      </w:pPr>
      <w:r>
        <w:rPr>
          <w:rFonts w:eastAsia="Times New Roman" w:cs="Times New Roman"/>
          <w:bCs/>
          <w:color w:val="000000"/>
          <w:lang w:val="en"/>
        </w:rPr>
        <w:t>L</w:t>
      </w:r>
      <w:r w:rsidRPr="00113277">
        <w:rPr>
          <w:rFonts w:eastAsia="Times New Roman" w:cs="Times New Roman"/>
          <w:bCs/>
          <w:color w:val="000000"/>
          <w:lang w:val="en"/>
        </w:rPr>
        <w:t>imitations as discussed above.</w:t>
      </w:r>
    </w:p>
    <w:p w14:paraId="37AAB0AC" w14:textId="77777777" w:rsidR="00113277" w:rsidRPr="00113277" w:rsidRDefault="00113277" w:rsidP="00113277">
      <w:pPr>
        <w:rPr>
          <w:rFonts w:asciiTheme="minorHAnsi" w:hAnsiTheme="minorHAnsi"/>
          <w:b/>
          <w:bCs/>
          <w:color w:val="000000"/>
          <w:sz w:val="22"/>
          <w:szCs w:val="22"/>
          <w:lang w:val="en"/>
        </w:rPr>
      </w:pPr>
    </w:p>
    <w:p w14:paraId="2A48822A" w14:textId="77777777" w:rsidR="00113277" w:rsidRPr="00113277" w:rsidRDefault="00113277" w:rsidP="00113277">
      <w:pPr>
        <w:rPr>
          <w:rFonts w:asciiTheme="minorHAnsi" w:hAnsiTheme="minorHAnsi"/>
          <w:color w:val="000000"/>
          <w:sz w:val="22"/>
          <w:szCs w:val="22"/>
          <w:lang w:val="en"/>
        </w:rPr>
      </w:pPr>
      <w:r w:rsidRPr="00113277">
        <w:rPr>
          <w:rFonts w:asciiTheme="minorHAnsi" w:hAnsiTheme="minorHAnsi"/>
          <w:b/>
          <w:bCs/>
          <w:color w:val="000000"/>
          <w:sz w:val="22"/>
          <w:szCs w:val="22"/>
          <w:lang w:val="en"/>
        </w:rPr>
        <w:t>Primary Reviewer:</w:t>
      </w:r>
      <w:r w:rsidRPr="00113277">
        <w:rPr>
          <w:rFonts w:asciiTheme="minorHAnsi" w:hAnsiTheme="minorHAnsi"/>
          <w:bCs/>
          <w:color w:val="000000"/>
          <w:sz w:val="22"/>
          <w:szCs w:val="22"/>
          <w:lang w:val="en"/>
        </w:rPr>
        <w:t xml:space="preserve"> Colleen M. Rossmeisl, DVM</w:t>
      </w:r>
      <w:r w:rsidR="00874DFB">
        <w:rPr>
          <w:rFonts w:asciiTheme="minorHAnsi" w:hAnsiTheme="minorHAnsi"/>
          <w:bCs/>
          <w:color w:val="000000"/>
          <w:sz w:val="22"/>
          <w:szCs w:val="22"/>
          <w:lang w:val="en"/>
        </w:rPr>
        <w:t>, ERB3</w:t>
      </w:r>
      <w:r w:rsidRPr="00113277">
        <w:rPr>
          <w:rFonts w:asciiTheme="minorHAnsi" w:hAnsiTheme="minorHAnsi"/>
          <w:bCs/>
          <w:color w:val="000000"/>
          <w:sz w:val="22"/>
          <w:szCs w:val="22"/>
          <w:lang w:val="en"/>
        </w:rPr>
        <w:t xml:space="preserve"> </w:t>
      </w:r>
    </w:p>
    <w:p w14:paraId="00E429E2" w14:textId="77777777" w:rsidR="00657BBD" w:rsidRDefault="00657BBD" w:rsidP="007D678F">
      <w:pPr>
        <w:spacing w:after="160" w:line="259" w:lineRule="auto"/>
        <w:rPr>
          <w:rFonts w:asciiTheme="minorHAnsi" w:hAnsiTheme="minorHAnsi"/>
          <w:sz w:val="22"/>
          <w:szCs w:val="22"/>
        </w:rPr>
      </w:pPr>
    </w:p>
    <w:p w14:paraId="4C2780D8" w14:textId="77777777" w:rsidR="00657BBD" w:rsidRDefault="00657BBD" w:rsidP="007D678F">
      <w:pPr>
        <w:spacing w:after="160" w:line="259" w:lineRule="auto"/>
        <w:rPr>
          <w:rFonts w:asciiTheme="minorHAnsi" w:hAnsiTheme="minorHAnsi"/>
          <w:sz w:val="22"/>
          <w:szCs w:val="22"/>
        </w:rPr>
      </w:pPr>
    </w:p>
    <w:p w14:paraId="7B6DA516" w14:textId="77777777" w:rsidR="00007FAD" w:rsidRDefault="00007FAD">
      <w:pPr>
        <w:spacing w:after="160" w:line="259" w:lineRule="auto"/>
        <w:rPr>
          <w:rFonts w:ascii="Calibri" w:hAnsi="Calibri"/>
          <w:b/>
          <w:bCs/>
          <w:color w:val="000000"/>
          <w:sz w:val="22"/>
          <w:szCs w:val="29"/>
          <w:u w:val="single"/>
          <w:lang w:val="en"/>
        </w:rPr>
      </w:pPr>
      <w:r>
        <w:rPr>
          <w:rFonts w:ascii="Calibri" w:hAnsi="Calibri"/>
          <w:b/>
          <w:bCs/>
          <w:color w:val="000000"/>
          <w:sz w:val="22"/>
          <w:szCs w:val="29"/>
          <w:u w:val="single"/>
          <w:lang w:val="en"/>
        </w:rPr>
        <w:br w:type="page"/>
      </w:r>
    </w:p>
    <w:p w14:paraId="7E4BF7B4" w14:textId="1A02E090" w:rsidR="007D678F" w:rsidRPr="00657BBD" w:rsidRDefault="007D678F" w:rsidP="007D678F">
      <w:pPr>
        <w:spacing w:after="160" w:line="259" w:lineRule="auto"/>
        <w:rPr>
          <w:rFonts w:asciiTheme="minorHAnsi" w:hAnsiTheme="minorHAnsi"/>
          <w:sz w:val="22"/>
          <w:szCs w:val="22"/>
        </w:rPr>
      </w:pPr>
      <w:r w:rsidRPr="00764940">
        <w:rPr>
          <w:rFonts w:ascii="Calibri" w:hAnsi="Calibri"/>
          <w:b/>
          <w:bCs/>
          <w:color w:val="000000"/>
          <w:sz w:val="22"/>
          <w:szCs w:val="29"/>
          <w:u w:val="single"/>
          <w:lang w:val="en"/>
        </w:rPr>
        <w:t>Open Literature Review Summary</w:t>
      </w:r>
    </w:p>
    <w:p w14:paraId="436AAEE6" w14:textId="77777777" w:rsidR="007D678F" w:rsidRPr="00764940" w:rsidRDefault="007D678F" w:rsidP="007D678F">
      <w:pPr>
        <w:outlineLvl w:val="2"/>
        <w:rPr>
          <w:rFonts w:ascii="Calibri" w:hAnsi="Calibri"/>
          <w:b/>
          <w:bCs/>
          <w:color w:val="000000"/>
          <w:sz w:val="22"/>
          <w:szCs w:val="29"/>
          <w:u w:val="single"/>
          <w:lang w:val="en"/>
        </w:rPr>
      </w:pPr>
    </w:p>
    <w:p w14:paraId="6EC486CB" w14:textId="77777777" w:rsidR="007D678F" w:rsidRPr="00764940" w:rsidRDefault="007D678F" w:rsidP="007D678F">
      <w:pPr>
        <w:rPr>
          <w:rFonts w:ascii="Calibri" w:hAnsi="Calibri"/>
          <w:bCs/>
          <w:color w:val="000000"/>
          <w:sz w:val="22"/>
          <w:szCs w:val="18"/>
          <w:lang w:val="en"/>
        </w:rPr>
      </w:pPr>
      <w:r w:rsidRPr="00764940">
        <w:rPr>
          <w:rFonts w:ascii="Calibri" w:hAnsi="Calibri"/>
          <w:b/>
          <w:bCs/>
          <w:color w:val="000000"/>
          <w:sz w:val="22"/>
          <w:szCs w:val="18"/>
          <w:lang w:val="en"/>
        </w:rPr>
        <w:t>Chemical Name:</w:t>
      </w:r>
      <w:r w:rsidRPr="00764940">
        <w:rPr>
          <w:rFonts w:ascii="Calibri" w:hAnsi="Calibri"/>
          <w:bCs/>
          <w:color w:val="000000"/>
          <w:sz w:val="22"/>
          <w:szCs w:val="18"/>
          <w:lang w:val="en"/>
        </w:rPr>
        <w:t xml:space="preserve"> Chlorpyrifos</w:t>
      </w:r>
    </w:p>
    <w:p w14:paraId="04740067" w14:textId="77777777" w:rsidR="007D678F" w:rsidRPr="00764940" w:rsidRDefault="007D678F" w:rsidP="007D678F">
      <w:pPr>
        <w:rPr>
          <w:rFonts w:ascii="Calibri" w:hAnsi="Calibri"/>
          <w:color w:val="000000"/>
          <w:sz w:val="22"/>
          <w:szCs w:val="18"/>
          <w:lang w:val="en"/>
        </w:rPr>
      </w:pPr>
    </w:p>
    <w:p w14:paraId="71401D32" w14:textId="77777777" w:rsidR="007D678F" w:rsidRPr="00764940" w:rsidRDefault="007D678F" w:rsidP="007D678F">
      <w:pPr>
        <w:rPr>
          <w:rFonts w:ascii="Calibri" w:hAnsi="Calibri"/>
          <w:bCs/>
          <w:color w:val="000000"/>
          <w:sz w:val="22"/>
          <w:szCs w:val="18"/>
          <w:lang w:val="en"/>
        </w:rPr>
      </w:pPr>
      <w:r w:rsidRPr="00764940">
        <w:rPr>
          <w:rFonts w:ascii="Calibri" w:hAnsi="Calibri"/>
          <w:b/>
          <w:bCs/>
          <w:color w:val="000000"/>
          <w:sz w:val="22"/>
          <w:szCs w:val="18"/>
          <w:lang w:val="en"/>
        </w:rPr>
        <w:t xml:space="preserve">CAS No: </w:t>
      </w:r>
      <w:r w:rsidRPr="00764940">
        <w:rPr>
          <w:rFonts w:ascii="Calibri" w:hAnsi="Calibri"/>
          <w:bCs/>
          <w:color w:val="000000"/>
          <w:sz w:val="22"/>
          <w:szCs w:val="18"/>
          <w:lang w:val="en"/>
        </w:rPr>
        <w:t>2921-88-2</w:t>
      </w:r>
    </w:p>
    <w:p w14:paraId="43AD06B1" w14:textId="77777777" w:rsidR="007D678F" w:rsidRDefault="007D678F" w:rsidP="007D678F">
      <w:pPr>
        <w:tabs>
          <w:tab w:val="left" w:pos="-1080"/>
          <w:tab w:val="left" w:pos="-720"/>
          <w:tab w:val="left" w:pos="0"/>
          <w:tab w:val="left" w:pos="3420"/>
        </w:tabs>
        <w:spacing w:after="110" w:line="259" w:lineRule="auto"/>
        <w:rPr>
          <w:rFonts w:ascii="Calibri" w:eastAsiaTheme="minorHAnsi" w:hAnsi="Calibri" w:cstheme="minorBidi"/>
          <w:b/>
          <w:sz w:val="22"/>
          <w:szCs w:val="22"/>
          <w:u w:val="single"/>
        </w:rPr>
      </w:pPr>
    </w:p>
    <w:p w14:paraId="5FE69422" w14:textId="77777777" w:rsidR="007D678F" w:rsidRPr="007D678F" w:rsidRDefault="007D678F" w:rsidP="007D678F">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7D678F">
        <w:rPr>
          <w:rFonts w:ascii="Calibri" w:eastAsiaTheme="minorHAnsi" w:hAnsi="Calibri" w:cstheme="minorBidi"/>
          <w:b/>
          <w:sz w:val="22"/>
          <w:szCs w:val="22"/>
        </w:rPr>
        <w:t xml:space="preserve">ECOTOX Record Number and Citation:  </w:t>
      </w:r>
      <w:r w:rsidRPr="007D678F">
        <w:rPr>
          <w:rFonts w:ascii="Calibri" w:hAnsi="Calibri"/>
          <w:b/>
          <w:color w:val="000000"/>
          <w:sz w:val="22"/>
          <w:szCs w:val="22"/>
        </w:rPr>
        <w:t>118706</w:t>
      </w:r>
    </w:p>
    <w:p w14:paraId="2BCDC268" w14:textId="77777777" w:rsidR="007D678F" w:rsidRPr="007D678F" w:rsidRDefault="007D678F" w:rsidP="007D678F">
      <w:pPr>
        <w:widowControl w:val="0"/>
        <w:tabs>
          <w:tab w:val="right" w:pos="180"/>
          <w:tab w:val="left" w:pos="360"/>
        </w:tabs>
        <w:autoSpaceDE w:val="0"/>
        <w:autoSpaceDN w:val="0"/>
        <w:adjustRightInd w:val="0"/>
        <w:spacing w:after="160" w:line="259" w:lineRule="auto"/>
        <w:ind w:left="1080" w:hanging="1080"/>
        <w:rPr>
          <w:rFonts w:ascii="Calibri" w:eastAsiaTheme="minorHAnsi" w:hAnsi="Calibri" w:cstheme="minorBidi"/>
          <w:sz w:val="22"/>
          <w:szCs w:val="22"/>
        </w:rPr>
      </w:pPr>
      <w:r w:rsidRPr="007D678F">
        <w:rPr>
          <w:rFonts w:ascii="Calibri" w:eastAsiaTheme="minorHAnsi" w:hAnsi="Calibri" w:cstheme="minorBidi"/>
          <w:sz w:val="22"/>
          <w:szCs w:val="22"/>
        </w:rPr>
        <w:t xml:space="preserve">Kerby, J.L. (2006). </w:t>
      </w:r>
      <w:r w:rsidRPr="007D678F">
        <w:rPr>
          <w:rFonts w:ascii="Calibri" w:hAnsi="Calibri"/>
          <w:color w:val="000000"/>
          <w:sz w:val="22"/>
          <w:szCs w:val="22"/>
        </w:rPr>
        <w:t xml:space="preserve">Pesticide Effects on Amphibians: A Community Ecology Perspective. </w:t>
      </w:r>
      <w:proofErr w:type="spellStart"/>
      <w:r w:rsidRPr="007D678F">
        <w:rPr>
          <w:rFonts w:ascii="Calibri" w:hAnsi="Calibri"/>
          <w:color w:val="000000"/>
          <w:sz w:val="22"/>
          <w:szCs w:val="22"/>
        </w:rPr>
        <w:t>Ph.D</w:t>
      </w:r>
      <w:proofErr w:type="spellEnd"/>
      <w:r w:rsidRPr="007D678F">
        <w:rPr>
          <w:rFonts w:ascii="Calibri" w:hAnsi="Calibri"/>
          <w:color w:val="000000"/>
          <w:sz w:val="22"/>
          <w:szCs w:val="22"/>
        </w:rPr>
        <w:t xml:space="preserve"> Thesis, University of California, Davis, CA : 146 p.</w:t>
      </w:r>
    </w:p>
    <w:p w14:paraId="0FA7D265" w14:textId="77777777" w:rsidR="007D678F" w:rsidRPr="007D678F" w:rsidRDefault="007D678F" w:rsidP="007D678F">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7D678F">
        <w:rPr>
          <w:rFonts w:ascii="Calibri" w:eastAsiaTheme="minorHAnsi" w:hAnsi="Calibri" w:cstheme="minorBidi"/>
          <w:b/>
          <w:sz w:val="22"/>
          <w:szCs w:val="22"/>
        </w:rPr>
        <w:t>Purpose of Review (DP Barcode or Litigation):</w:t>
      </w:r>
    </w:p>
    <w:p w14:paraId="7782239B" w14:textId="0B256952" w:rsidR="007D678F" w:rsidRPr="007D678F" w:rsidRDefault="007D678F" w:rsidP="007D678F">
      <w:pPr>
        <w:tabs>
          <w:tab w:val="left" w:pos="-1080"/>
          <w:tab w:val="left" w:pos="-720"/>
          <w:tab w:val="left" w:pos="0"/>
          <w:tab w:val="left" w:pos="3420"/>
        </w:tabs>
        <w:spacing w:after="110" w:line="259" w:lineRule="auto"/>
        <w:rPr>
          <w:rFonts w:ascii="Calibri" w:eastAsiaTheme="minorHAnsi" w:hAnsi="Calibri" w:cstheme="minorBidi"/>
          <w:sz w:val="22"/>
          <w:szCs w:val="22"/>
        </w:rPr>
      </w:pPr>
      <w:r w:rsidRPr="007D678F">
        <w:rPr>
          <w:rFonts w:ascii="Calibri" w:eastAsiaTheme="minorHAnsi" w:hAnsi="Calibri" w:cstheme="minorBidi"/>
          <w:sz w:val="22"/>
          <w:szCs w:val="22"/>
        </w:rPr>
        <w:t xml:space="preserve">ESA Pilot-lowest LC50 for amphibian for </w:t>
      </w:r>
      <w:r w:rsidR="00657BBD">
        <w:rPr>
          <w:rFonts w:ascii="Calibri" w:eastAsiaTheme="minorHAnsi" w:hAnsi="Calibri" w:cstheme="minorBidi"/>
          <w:sz w:val="22"/>
          <w:szCs w:val="22"/>
        </w:rPr>
        <w:t>mortality threshold calculation</w:t>
      </w:r>
    </w:p>
    <w:p w14:paraId="569CE4D9" w14:textId="77777777" w:rsidR="007D678F" w:rsidRPr="007D678F" w:rsidRDefault="007D678F" w:rsidP="007D678F">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7D678F">
        <w:rPr>
          <w:rFonts w:ascii="Calibri" w:eastAsiaTheme="minorHAnsi" w:hAnsi="Calibri" w:cstheme="minorBidi"/>
          <w:b/>
          <w:sz w:val="22"/>
          <w:szCs w:val="22"/>
        </w:rPr>
        <w:t>Date of Review: 5/15/15</w:t>
      </w:r>
    </w:p>
    <w:p w14:paraId="5C043644" w14:textId="77777777" w:rsidR="007D678F" w:rsidRPr="007D678F" w:rsidRDefault="007D678F" w:rsidP="007D678F">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7D678F">
        <w:rPr>
          <w:rFonts w:ascii="Calibri" w:eastAsiaTheme="minorHAnsi" w:hAnsi="Calibri" w:cstheme="minorBidi"/>
          <w:b/>
          <w:sz w:val="22"/>
          <w:szCs w:val="22"/>
        </w:rPr>
        <w:t>Summary of Study Findings:</w:t>
      </w:r>
    </w:p>
    <w:p w14:paraId="28A2BBF3" w14:textId="77777777" w:rsidR="007D678F" w:rsidRPr="007D678F" w:rsidRDefault="007D678F" w:rsidP="007D678F">
      <w:pPr>
        <w:kinsoku w:val="0"/>
        <w:overflowPunct w:val="0"/>
        <w:autoSpaceDE w:val="0"/>
        <w:autoSpaceDN w:val="0"/>
        <w:adjustRightInd w:val="0"/>
        <w:spacing w:before="83"/>
        <w:ind w:left="43" w:right="106" w:firstLine="9"/>
        <w:rPr>
          <w:rFonts w:ascii="Calibri" w:eastAsiaTheme="minorHAnsi" w:hAnsi="Calibri" w:cstheme="minorBidi"/>
          <w:sz w:val="22"/>
          <w:szCs w:val="22"/>
        </w:rPr>
      </w:pPr>
      <w:r w:rsidRPr="007D678F">
        <w:rPr>
          <w:rFonts w:ascii="Calibri" w:eastAsiaTheme="minorHAnsi" w:hAnsi="Calibri"/>
          <w:sz w:val="22"/>
          <w:szCs w:val="22"/>
        </w:rPr>
        <w:t>This</w:t>
      </w:r>
      <w:r w:rsidRPr="007D678F">
        <w:rPr>
          <w:rFonts w:ascii="Calibri" w:eastAsiaTheme="minorHAnsi" w:hAnsi="Calibri"/>
          <w:spacing w:val="20"/>
          <w:sz w:val="22"/>
          <w:szCs w:val="22"/>
        </w:rPr>
        <w:t xml:space="preserve"> </w:t>
      </w:r>
      <w:r w:rsidRPr="007D678F">
        <w:rPr>
          <w:rFonts w:ascii="Calibri" w:eastAsiaTheme="minorHAnsi" w:hAnsi="Calibri"/>
          <w:sz w:val="22"/>
          <w:szCs w:val="22"/>
        </w:rPr>
        <w:t>study</w:t>
      </w:r>
      <w:r w:rsidRPr="007D678F">
        <w:rPr>
          <w:rFonts w:ascii="Calibri" w:eastAsiaTheme="minorHAnsi" w:hAnsi="Calibri"/>
          <w:spacing w:val="8"/>
          <w:sz w:val="22"/>
          <w:szCs w:val="22"/>
        </w:rPr>
        <w:t xml:space="preserve"> </w:t>
      </w:r>
      <w:r w:rsidRPr="007D678F">
        <w:rPr>
          <w:rFonts w:ascii="Calibri" w:eastAsiaTheme="minorHAnsi" w:hAnsi="Calibri"/>
          <w:sz w:val="22"/>
          <w:szCs w:val="22"/>
        </w:rPr>
        <w:t>examines</w:t>
      </w:r>
      <w:r w:rsidRPr="007D678F">
        <w:rPr>
          <w:rFonts w:ascii="Calibri" w:eastAsiaTheme="minorHAnsi" w:hAnsi="Calibri"/>
          <w:spacing w:val="22"/>
          <w:sz w:val="22"/>
          <w:szCs w:val="22"/>
        </w:rPr>
        <w:t xml:space="preserve"> </w:t>
      </w:r>
      <w:r w:rsidRPr="007D678F">
        <w:rPr>
          <w:rFonts w:ascii="Calibri" w:eastAsiaTheme="minorHAnsi" w:hAnsi="Calibri"/>
          <w:sz w:val="22"/>
          <w:szCs w:val="22"/>
        </w:rPr>
        <w:t>differences</w:t>
      </w:r>
      <w:r w:rsidRPr="007D678F">
        <w:rPr>
          <w:rFonts w:ascii="Calibri" w:eastAsiaTheme="minorHAnsi" w:hAnsi="Calibri"/>
          <w:spacing w:val="29"/>
          <w:sz w:val="22"/>
          <w:szCs w:val="22"/>
        </w:rPr>
        <w:t xml:space="preserve"> </w:t>
      </w:r>
      <w:r w:rsidRPr="007D678F">
        <w:rPr>
          <w:rFonts w:ascii="Calibri" w:eastAsiaTheme="minorHAnsi" w:hAnsi="Calibri"/>
          <w:sz w:val="22"/>
          <w:szCs w:val="22"/>
        </w:rPr>
        <w:t>in</w:t>
      </w:r>
      <w:r w:rsidRPr="007D678F">
        <w:rPr>
          <w:rFonts w:ascii="Calibri" w:eastAsiaTheme="minorHAnsi" w:hAnsi="Calibri"/>
          <w:w w:val="101"/>
          <w:sz w:val="22"/>
          <w:szCs w:val="22"/>
        </w:rPr>
        <w:t xml:space="preserve"> </w:t>
      </w:r>
      <w:r w:rsidRPr="007D678F">
        <w:rPr>
          <w:rFonts w:ascii="Calibri" w:eastAsiaTheme="minorHAnsi" w:hAnsi="Calibri"/>
          <w:sz w:val="22"/>
          <w:szCs w:val="22"/>
        </w:rPr>
        <w:t>survival</w:t>
      </w:r>
      <w:r w:rsidRPr="007D678F">
        <w:rPr>
          <w:rFonts w:ascii="Calibri" w:eastAsiaTheme="minorHAnsi" w:hAnsi="Calibri"/>
          <w:spacing w:val="12"/>
          <w:sz w:val="22"/>
          <w:szCs w:val="22"/>
        </w:rPr>
        <w:t xml:space="preserve"> </w:t>
      </w:r>
      <w:r w:rsidRPr="007D678F">
        <w:rPr>
          <w:rFonts w:ascii="Calibri" w:eastAsiaTheme="minorHAnsi" w:hAnsi="Calibri"/>
          <w:sz w:val="22"/>
          <w:szCs w:val="22"/>
        </w:rPr>
        <w:t>and</w:t>
      </w:r>
      <w:r w:rsidRPr="007D678F">
        <w:rPr>
          <w:rFonts w:ascii="Calibri" w:eastAsiaTheme="minorHAnsi" w:hAnsi="Calibri"/>
          <w:spacing w:val="14"/>
          <w:sz w:val="22"/>
          <w:szCs w:val="22"/>
        </w:rPr>
        <w:t xml:space="preserve"> </w:t>
      </w:r>
      <w:r w:rsidRPr="007D678F">
        <w:rPr>
          <w:rFonts w:ascii="Calibri" w:eastAsiaTheme="minorHAnsi" w:hAnsi="Calibri"/>
          <w:sz w:val="22"/>
          <w:szCs w:val="22"/>
        </w:rPr>
        <w:t>in</w:t>
      </w:r>
      <w:r w:rsidRPr="007D678F">
        <w:rPr>
          <w:rFonts w:ascii="Calibri" w:eastAsiaTheme="minorHAnsi" w:hAnsi="Calibri"/>
          <w:spacing w:val="6"/>
          <w:sz w:val="22"/>
          <w:szCs w:val="22"/>
        </w:rPr>
        <w:t xml:space="preserve"> </w:t>
      </w:r>
      <w:r w:rsidRPr="007D678F">
        <w:rPr>
          <w:rFonts w:ascii="Calibri" w:eastAsiaTheme="minorHAnsi" w:hAnsi="Calibri"/>
          <w:sz w:val="22"/>
          <w:szCs w:val="22"/>
        </w:rPr>
        <w:t>the</w:t>
      </w:r>
      <w:r w:rsidRPr="007D678F">
        <w:rPr>
          <w:rFonts w:ascii="Calibri" w:eastAsiaTheme="minorHAnsi" w:hAnsi="Calibri"/>
          <w:spacing w:val="8"/>
          <w:sz w:val="22"/>
          <w:szCs w:val="22"/>
        </w:rPr>
        <w:t xml:space="preserve"> </w:t>
      </w:r>
      <w:r w:rsidRPr="007D678F">
        <w:rPr>
          <w:rFonts w:ascii="Calibri" w:eastAsiaTheme="minorHAnsi" w:hAnsi="Calibri"/>
          <w:sz w:val="22"/>
          <w:szCs w:val="22"/>
        </w:rPr>
        <w:t>behavioral</w:t>
      </w:r>
      <w:r w:rsidRPr="007D678F">
        <w:rPr>
          <w:rFonts w:ascii="Calibri" w:eastAsiaTheme="minorHAnsi" w:hAnsi="Calibri"/>
          <w:spacing w:val="38"/>
          <w:sz w:val="22"/>
          <w:szCs w:val="22"/>
        </w:rPr>
        <w:t xml:space="preserve"> </w:t>
      </w:r>
      <w:r w:rsidRPr="007D678F">
        <w:rPr>
          <w:rFonts w:ascii="Calibri" w:eastAsiaTheme="minorHAnsi" w:hAnsi="Calibri"/>
          <w:sz w:val="22"/>
          <w:szCs w:val="22"/>
        </w:rPr>
        <w:t>responses</w:t>
      </w:r>
      <w:r w:rsidRPr="007D678F">
        <w:rPr>
          <w:rFonts w:ascii="Calibri" w:eastAsiaTheme="minorHAnsi" w:hAnsi="Calibri"/>
          <w:spacing w:val="33"/>
          <w:sz w:val="22"/>
          <w:szCs w:val="22"/>
        </w:rPr>
        <w:t xml:space="preserve"> </w:t>
      </w:r>
      <w:r w:rsidRPr="007D678F">
        <w:rPr>
          <w:rFonts w:ascii="Calibri" w:eastAsiaTheme="minorHAnsi" w:hAnsi="Calibri"/>
          <w:sz w:val="22"/>
          <w:szCs w:val="22"/>
        </w:rPr>
        <w:t>of</w:t>
      </w:r>
      <w:r w:rsidRPr="007D678F">
        <w:rPr>
          <w:rFonts w:ascii="Calibri" w:eastAsiaTheme="minorHAnsi" w:hAnsi="Calibri"/>
          <w:spacing w:val="8"/>
          <w:sz w:val="22"/>
          <w:szCs w:val="22"/>
        </w:rPr>
        <w:t xml:space="preserve"> </w:t>
      </w:r>
      <w:r w:rsidRPr="007D678F">
        <w:rPr>
          <w:rFonts w:ascii="Calibri" w:eastAsiaTheme="minorHAnsi" w:hAnsi="Calibri"/>
          <w:sz w:val="22"/>
          <w:szCs w:val="22"/>
        </w:rPr>
        <w:t>two</w:t>
      </w:r>
      <w:r w:rsidRPr="007D678F">
        <w:rPr>
          <w:rFonts w:ascii="Calibri" w:eastAsiaTheme="minorHAnsi" w:hAnsi="Calibri"/>
          <w:spacing w:val="31"/>
          <w:sz w:val="22"/>
          <w:szCs w:val="22"/>
        </w:rPr>
        <w:t xml:space="preserve"> </w:t>
      </w:r>
      <w:r w:rsidRPr="007D678F">
        <w:rPr>
          <w:rFonts w:ascii="Calibri" w:eastAsiaTheme="minorHAnsi" w:hAnsi="Calibri"/>
          <w:sz w:val="22"/>
          <w:szCs w:val="22"/>
        </w:rPr>
        <w:t>species</w:t>
      </w:r>
      <w:r w:rsidRPr="007D678F">
        <w:rPr>
          <w:rFonts w:ascii="Calibri" w:eastAsiaTheme="minorHAnsi" w:hAnsi="Calibri"/>
          <w:spacing w:val="16"/>
          <w:sz w:val="22"/>
          <w:szCs w:val="22"/>
        </w:rPr>
        <w:t xml:space="preserve"> </w:t>
      </w:r>
      <w:r w:rsidRPr="007D678F">
        <w:rPr>
          <w:rFonts w:ascii="Calibri" w:eastAsiaTheme="minorHAnsi" w:hAnsi="Calibri"/>
          <w:sz w:val="22"/>
          <w:szCs w:val="22"/>
        </w:rPr>
        <w:t>of</w:t>
      </w:r>
      <w:r w:rsidRPr="007D678F">
        <w:rPr>
          <w:rFonts w:ascii="Calibri" w:eastAsiaTheme="minorHAnsi" w:hAnsi="Calibri"/>
          <w:spacing w:val="7"/>
          <w:sz w:val="22"/>
          <w:szCs w:val="22"/>
        </w:rPr>
        <w:t xml:space="preserve"> </w:t>
      </w:r>
      <w:r w:rsidRPr="007D678F">
        <w:rPr>
          <w:rFonts w:ascii="Calibri" w:eastAsiaTheme="minorHAnsi" w:hAnsi="Calibri"/>
          <w:sz w:val="22"/>
          <w:szCs w:val="22"/>
        </w:rPr>
        <w:t>larval</w:t>
      </w:r>
      <w:r w:rsidRPr="007D678F">
        <w:rPr>
          <w:rFonts w:ascii="Calibri" w:eastAsiaTheme="minorHAnsi" w:hAnsi="Calibri"/>
          <w:spacing w:val="21"/>
          <w:sz w:val="22"/>
          <w:szCs w:val="22"/>
        </w:rPr>
        <w:t xml:space="preserve"> </w:t>
      </w:r>
      <w:r w:rsidRPr="007D678F">
        <w:rPr>
          <w:rFonts w:ascii="Calibri" w:eastAsiaTheme="minorHAnsi" w:hAnsi="Calibri"/>
          <w:sz w:val="22"/>
          <w:szCs w:val="22"/>
        </w:rPr>
        <w:t>frogs,</w:t>
      </w:r>
      <w:r w:rsidRPr="007D678F">
        <w:rPr>
          <w:rFonts w:ascii="Calibri" w:eastAsiaTheme="minorHAnsi" w:hAnsi="Calibri"/>
          <w:spacing w:val="14"/>
          <w:sz w:val="22"/>
          <w:szCs w:val="22"/>
        </w:rPr>
        <w:t xml:space="preserve"> </w:t>
      </w:r>
      <w:r w:rsidRPr="007D678F">
        <w:rPr>
          <w:rFonts w:ascii="Calibri" w:eastAsiaTheme="minorHAnsi" w:hAnsi="Calibri"/>
          <w:sz w:val="22"/>
          <w:szCs w:val="22"/>
        </w:rPr>
        <w:t>the</w:t>
      </w:r>
      <w:r w:rsidRPr="007D678F">
        <w:rPr>
          <w:rFonts w:ascii="Calibri" w:eastAsiaTheme="minorHAnsi" w:hAnsi="Calibri"/>
          <w:spacing w:val="13"/>
          <w:sz w:val="22"/>
          <w:szCs w:val="22"/>
        </w:rPr>
        <w:t xml:space="preserve"> </w:t>
      </w:r>
      <w:r w:rsidRPr="007D678F">
        <w:rPr>
          <w:rFonts w:ascii="Calibri" w:eastAsiaTheme="minorHAnsi" w:hAnsi="Calibri"/>
          <w:sz w:val="22"/>
          <w:szCs w:val="22"/>
        </w:rPr>
        <w:t>Pacific</w:t>
      </w:r>
      <w:r w:rsidRPr="007D678F">
        <w:rPr>
          <w:rFonts w:ascii="Calibri" w:eastAsiaTheme="minorHAnsi" w:hAnsi="Calibri"/>
          <w:spacing w:val="22"/>
          <w:sz w:val="22"/>
          <w:szCs w:val="22"/>
        </w:rPr>
        <w:t xml:space="preserve"> </w:t>
      </w:r>
      <w:r w:rsidRPr="007D678F">
        <w:rPr>
          <w:rFonts w:ascii="Calibri" w:eastAsiaTheme="minorHAnsi" w:hAnsi="Calibri"/>
          <w:sz w:val="22"/>
          <w:szCs w:val="22"/>
        </w:rPr>
        <w:t>tree</w:t>
      </w:r>
      <w:r w:rsidRPr="007D678F">
        <w:rPr>
          <w:rFonts w:ascii="Calibri" w:eastAsiaTheme="minorHAnsi" w:hAnsi="Calibri"/>
          <w:spacing w:val="14"/>
          <w:sz w:val="22"/>
          <w:szCs w:val="22"/>
        </w:rPr>
        <w:t xml:space="preserve"> </w:t>
      </w:r>
      <w:r w:rsidRPr="007D678F">
        <w:rPr>
          <w:rFonts w:ascii="Calibri" w:eastAsiaTheme="minorHAnsi" w:hAnsi="Calibri"/>
          <w:sz w:val="22"/>
          <w:szCs w:val="22"/>
        </w:rPr>
        <w:t>frog</w:t>
      </w:r>
      <w:r w:rsidRPr="007D678F">
        <w:rPr>
          <w:rFonts w:ascii="Calibri" w:eastAsiaTheme="minorHAnsi" w:hAnsi="Calibri"/>
          <w:spacing w:val="9"/>
          <w:sz w:val="22"/>
          <w:szCs w:val="22"/>
        </w:rPr>
        <w:t xml:space="preserve"> </w:t>
      </w:r>
      <w:r w:rsidRPr="007D678F">
        <w:rPr>
          <w:rFonts w:ascii="Calibri" w:eastAsiaTheme="minorHAnsi" w:hAnsi="Calibri"/>
          <w:i/>
          <w:iCs/>
          <w:spacing w:val="2"/>
          <w:sz w:val="22"/>
          <w:szCs w:val="22"/>
        </w:rPr>
        <w:t>(Hyla</w:t>
      </w:r>
      <w:r w:rsidRPr="007D678F">
        <w:rPr>
          <w:rFonts w:ascii="Calibri" w:eastAsiaTheme="minorHAnsi" w:hAnsi="Calibri"/>
          <w:i/>
          <w:iCs/>
          <w:spacing w:val="34"/>
          <w:sz w:val="22"/>
          <w:szCs w:val="22"/>
        </w:rPr>
        <w:t xml:space="preserve"> </w:t>
      </w:r>
      <w:r w:rsidRPr="007D678F">
        <w:rPr>
          <w:rFonts w:ascii="Calibri" w:eastAsiaTheme="minorHAnsi" w:hAnsi="Calibri"/>
          <w:i/>
          <w:iCs/>
          <w:spacing w:val="2"/>
          <w:sz w:val="22"/>
          <w:szCs w:val="22"/>
        </w:rPr>
        <w:t>regilla)</w:t>
      </w:r>
      <w:r w:rsidRPr="007D678F">
        <w:rPr>
          <w:rFonts w:ascii="Calibri" w:eastAsiaTheme="minorHAnsi" w:hAnsi="Calibri"/>
          <w:i/>
          <w:iCs/>
          <w:spacing w:val="30"/>
          <w:sz w:val="22"/>
          <w:szCs w:val="22"/>
        </w:rPr>
        <w:t xml:space="preserve"> </w:t>
      </w:r>
      <w:r w:rsidRPr="007D678F">
        <w:rPr>
          <w:rFonts w:ascii="Calibri" w:eastAsiaTheme="minorHAnsi" w:hAnsi="Calibri"/>
          <w:sz w:val="22"/>
          <w:szCs w:val="22"/>
        </w:rPr>
        <w:t>and</w:t>
      </w:r>
      <w:r w:rsidRPr="007D678F">
        <w:rPr>
          <w:rFonts w:ascii="Calibri" w:eastAsiaTheme="minorHAnsi" w:hAnsi="Calibri"/>
          <w:spacing w:val="3"/>
          <w:sz w:val="22"/>
          <w:szCs w:val="22"/>
        </w:rPr>
        <w:t xml:space="preserve"> </w:t>
      </w:r>
      <w:r w:rsidRPr="007D678F">
        <w:rPr>
          <w:rFonts w:ascii="Calibri" w:eastAsiaTheme="minorHAnsi" w:hAnsi="Calibri"/>
          <w:sz w:val="22"/>
          <w:szCs w:val="22"/>
        </w:rPr>
        <w:t>the</w:t>
      </w:r>
      <w:r w:rsidRPr="007D678F">
        <w:rPr>
          <w:rFonts w:ascii="Calibri" w:eastAsiaTheme="minorHAnsi" w:hAnsi="Calibri"/>
          <w:spacing w:val="12"/>
          <w:sz w:val="22"/>
          <w:szCs w:val="22"/>
        </w:rPr>
        <w:t xml:space="preserve"> </w:t>
      </w:r>
      <w:r w:rsidRPr="007D678F">
        <w:rPr>
          <w:rFonts w:ascii="Calibri" w:eastAsiaTheme="minorHAnsi" w:hAnsi="Calibri"/>
          <w:sz w:val="22"/>
          <w:szCs w:val="22"/>
        </w:rPr>
        <w:t>threatened</w:t>
      </w:r>
      <w:r w:rsidRPr="007D678F">
        <w:rPr>
          <w:rFonts w:ascii="Calibri" w:eastAsiaTheme="minorHAnsi" w:hAnsi="Calibri"/>
          <w:spacing w:val="28"/>
          <w:sz w:val="22"/>
          <w:szCs w:val="22"/>
        </w:rPr>
        <w:t xml:space="preserve"> </w:t>
      </w:r>
      <w:r w:rsidRPr="007D678F">
        <w:rPr>
          <w:rFonts w:ascii="Calibri" w:eastAsiaTheme="minorHAnsi" w:hAnsi="Calibri"/>
          <w:sz w:val="22"/>
          <w:szCs w:val="22"/>
        </w:rPr>
        <w:t>foothill</w:t>
      </w:r>
      <w:r w:rsidRPr="007D678F">
        <w:rPr>
          <w:rFonts w:ascii="Calibri" w:eastAsiaTheme="minorHAnsi" w:hAnsi="Calibri"/>
          <w:spacing w:val="9"/>
          <w:sz w:val="22"/>
          <w:szCs w:val="22"/>
        </w:rPr>
        <w:t xml:space="preserve"> </w:t>
      </w:r>
      <w:r w:rsidRPr="007D678F">
        <w:rPr>
          <w:rFonts w:ascii="Calibri" w:eastAsiaTheme="minorHAnsi" w:hAnsi="Calibri"/>
          <w:sz w:val="22"/>
          <w:szCs w:val="22"/>
        </w:rPr>
        <w:t>yellow</w:t>
      </w:r>
      <w:r w:rsidRPr="007D678F">
        <w:rPr>
          <w:rFonts w:ascii="Calibri" w:eastAsiaTheme="minorHAnsi" w:hAnsi="Calibri"/>
          <w:spacing w:val="23"/>
          <w:sz w:val="22"/>
          <w:szCs w:val="22"/>
        </w:rPr>
        <w:t xml:space="preserve"> </w:t>
      </w:r>
      <w:r w:rsidRPr="007D678F">
        <w:rPr>
          <w:rFonts w:ascii="Calibri" w:eastAsiaTheme="minorHAnsi" w:hAnsi="Calibri"/>
          <w:sz w:val="22"/>
          <w:szCs w:val="22"/>
        </w:rPr>
        <w:t>legged</w:t>
      </w:r>
      <w:r w:rsidRPr="007D678F">
        <w:rPr>
          <w:rFonts w:ascii="Calibri" w:eastAsiaTheme="minorHAnsi" w:hAnsi="Calibri"/>
          <w:spacing w:val="19"/>
          <w:sz w:val="22"/>
          <w:szCs w:val="22"/>
        </w:rPr>
        <w:t xml:space="preserve"> </w:t>
      </w:r>
      <w:r w:rsidRPr="007D678F">
        <w:rPr>
          <w:rFonts w:ascii="Calibri" w:eastAsiaTheme="minorHAnsi" w:hAnsi="Calibri"/>
          <w:sz w:val="22"/>
          <w:szCs w:val="22"/>
        </w:rPr>
        <w:t>frog</w:t>
      </w:r>
      <w:r w:rsidRPr="007D678F">
        <w:rPr>
          <w:rFonts w:ascii="Calibri" w:eastAsiaTheme="minorHAnsi" w:hAnsi="Calibri"/>
          <w:spacing w:val="25"/>
          <w:w w:val="102"/>
          <w:sz w:val="22"/>
          <w:szCs w:val="22"/>
        </w:rPr>
        <w:t xml:space="preserve"> </w:t>
      </w:r>
      <w:r w:rsidRPr="007D678F">
        <w:rPr>
          <w:rFonts w:ascii="Calibri" w:eastAsiaTheme="minorHAnsi" w:hAnsi="Calibri"/>
          <w:i/>
          <w:iCs/>
          <w:spacing w:val="1"/>
          <w:sz w:val="22"/>
          <w:szCs w:val="22"/>
        </w:rPr>
        <w:t>(Rana</w:t>
      </w:r>
      <w:r w:rsidRPr="007D678F">
        <w:rPr>
          <w:rFonts w:ascii="Calibri" w:eastAsiaTheme="minorHAnsi" w:hAnsi="Calibri"/>
          <w:i/>
          <w:iCs/>
          <w:spacing w:val="37"/>
          <w:sz w:val="22"/>
          <w:szCs w:val="22"/>
        </w:rPr>
        <w:t xml:space="preserve"> </w:t>
      </w:r>
      <w:proofErr w:type="spellStart"/>
      <w:r w:rsidRPr="007D678F">
        <w:rPr>
          <w:rFonts w:ascii="Calibri" w:eastAsiaTheme="minorHAnsi" w:hAnsi="Calibri"/>
          <w:i/>
          <w:iCs/>
          <w:sz w:val="22"/>
          <w:szCs w:val="22"/>
        </w:rPr>
        <w:t>boylii</w:t>
      </w:r>
      <w:proofErr w:type="spellEnd"/>
      <w:r w:rsidRPr="007D678F">
        <w:rPr>
          <w:rFonts w:ascii="Calibri" w:eastAsiaTheme="minorHAnsi" w:hAnsi="Calibri"/>
          <w:i/>
          <w:iCs/>
          <w:sz w:val="22"/>
          <w:szCs w:val="22"/>
        </w:rPr>
        <w:t>)</w:t>
      </w:r>
      <w:r w:rsidRPr="007D678F">
        <w:rPr>
          <w:rFonts w:ascii="Calibri" w:eastAsiaTheme="minorHAnsi" w:hAnsi="Calibri"/>
          <w:i/>
          <w:iCs/>
          <w:spacing w:val="28"/>
          <w:sz w:val="22"/>
          <w:szCs w:val="22"/>
        </w:rPr>
        <w:t xml:space="preserve"> </w:t>
      </w:r>
      <w:r w:rsidRPr="007D678F">
        <w:rPr>
          <w:rFonts w:ascii="Calibri" w:eastAsiaTheme="minorHAnsi" w:hAnsi="Calibri"/>
          <w:sz w:val="22"/>
          <w:szCs w:val="22"/>
        </w:rPr>
        <w:t>when</w:t>
      </w:r>
      <w:r w:rsidRPr="007D678F">
        <w:rPr>
          <w:rFonts w:ascii="Calibri" w:eastAsiaTheme="minorHAnsi" w:hAnsi="Calibri"/>
          <w:spacing w:val="19"/>
          <w:sz w:val="22"/>
          <w:szCs w:val="22"/>
        </w:rPr>
        <w:t xml:space="preserve"> </w:t>
      </w:r>
      <w:r w:rsidRPr="007D678F">
        <w:rPr>
          <w:rFonts w:ascii="Calibri" w:eastAsiaTheme="minorHAnsi" w:hAnsi="Calibri"/>
          <w:sz w:val="22"/>
          <w:szCs w:val="22"/>
        </w:rPr>
        <w:t>exposed</w:t>
      </w:r>
      <w:r w:rsidRPr="007D678F">
        <w:rPr>
          <w:rFonts w:ascii="Calibri" w:eastAsiaTheme="minorHAnsi" w:hAnsi="Calibri"/>
          <w:spacing w:val="22"/>
          <w:sz w:val="22"/>
          <w:szCs w:val="22"/>
        </w:rPr>
        <w:t xml:space="preserve"> </w:t>
      </w:r>
      <w:r w:rsidRPr="007D678F">
        <w:rPr>
          <w:rFonts w:ascii="Calibri" w:eastAsiaTheme="minorHAnsi" w:hAnsi="Calibri"/>
          <w:sz w:val="22"/>
          <w:szCs w:val="22"/>
        </w:rPr>
        <w:t>separately</w:t>
      </w:r>
      <w:r w:rsidRPr="007D678F">
        <w:rPr>
          <w:rFonts w:ascii="Calibri" w:eastAsiaTheme="minorHAnsi" w:hAnsi="Calibri"/>
          <w:spacing w:val="9"/>
          <w:sz w:val="22"/>
          <w:szCs w:val="22"/>
        </w:rPr>
        <w:t xml:space="preserve"> </w:t>
      </w:r>
      <w:r w:rsidRPr="007D678F">
        <w:rPr>
          <w:rFonts w:ascii="Calibri" w:eastAsiaTheme="minorHAnsi" w:hAnsi="Calibri"/>
          <w:sz w:val="22"/>
          <w:szCs w:val="22"/>
        </w:rPr>
        <w:t>to</w:t>
      </w:r>
      <w:r w:rsidRPr="007D678F">
        <w:rPr>
          <w:rFonts w:ascii="Calibri" w:eastAsiaTheme="minorHAnsi" w:hAnsi="Calibri"/>
          <w:spacing w:val="22"/>
          <w:sz w:val="22"/>
          <w:szCs w:val="22"/>
        </w:rPr>
        <w:t xml:space="preserve"> </w:t>
      </w:r>
      <w:r w:rsidRPr="007D678F">
        <w:rPr>
          <w:rFonts w:ascii="Calibri" w:eastAsiaTheme="minorHAnsi" w:hAnsi="Calibri"/>
          <w:sz w:val="22"/>
          <w:szCs w:val="22"/>
        </w:rPr>
        <w:t>four</w:t>
      </w:r>
      <w:r w:rsidRPr="007D678F">
        <w:rPr>
          <w:rFonts w:ascii="Calibri" w:eastAsiaTheme="minorHAnsi" w:hAnsi="Calibri"/>
          <w:spacing w:val="10"/>
          <w:sz w:val="22"/>
          <w:szCs w:val="22"/>
        </w:rPr>
        <w:t xml:space="preserve"> </w:t>
      </w:r>
      <w:r w:rsidRPr="007D678F">
        <w:rPr>
          <w:rFonts w:ascii="Calibri" w:eastAsiaTheme="minorHAnsi" w:hAnsi="Calibri"/>
          <w:sz w:val="22"/>
          <w:szCs w:val="22"/>
        </w:rPr>
        <w:t>commonly</w:t>
      </w:r>
      <w:r w:rsidRPr="007D678F">
        <w:rPr>
          <w:rFonts w:ascii="Calibri" w:eastAsiaTheme="minorHAnsi" w:hAnsi="Calibri"/>
          <w:spacing w:val="13"/>
          <w:sz w:val="22"/>
          <w:szCs w:val="22"/>
        </w:rPr>
        <w:t xml:space="preserve"> </w:t>
      </w:r>
      <w:r w:rsidRPr="007D678F">
        <w:rPr>
          <w:rFonts w:ascii="Calibri" w:eastAsiaTheme="minorHAnsi" w:hAnsi="Calibri"/>
          <w:sz w:val="22"/>
          <w:szCs w:val="22"/>
        </w:rPr>
        <w:t>used</w:t>
      </w:r>
      <w:r w:rsidRPr="007D678F">
        <w:rPr>
          <w:rFonts w:ascii="Calibri" w:eastAsiaTheme="minorHAnsi" w:hAnsi="Calibri"/>
          <w:spacing w:val="15"/>
          <w:sz w:val="22"/>
          <w:szCs w:val="22"/>
        </w:rPr>
        <w:t xml:space="preserve"> </w:t>
      </w:r>
      <w:r w:rsidRPr="007D678F">
        <w:rPr>
          <w:rFonts w:ascii="Calibri" w:eastAsiaTheme="minorHAnsi" w:hAnsi="Calibri"/>
          <w:sz w:val="22"/>
          <w:szCs w:val="22"/>
        </w:rPr>
        <w:t>pesticides:</w:t>
      </w:r>
      <w:r w:rsidRPr="007D678F">
        <w:rPr>
          <w:rFonts w:ascii="Calibri" w:eastAsiaTheme="minorHAnsi" w:hAnsi="Calibri"/>
          <w:spacing w:val="39"/>
          <w:sz w:val="22"/>
          <w:szCs w:val="22"/>
        </w:rPr>
        <w:t xml:space="preserve"> </w:t>
      </w:r>
      <w:r w:rsidRPr="007D678F">
        <w:rPr>
          <w:rFonts w:ascii="Calibri" w:eastAsiaTheme="minorHAnsi" w:hAnsi="Calibri"/>
          <w:sz w:val="22"/>
          <w:szCs w:val="22"/>
        </w:rPr>
        <w:t>atrazine,</w:t>
      </w:r>
      <w:r w:rsidRPr="007D678F">
        <w:rPr>
          <w:rFonts w:ascii="Calibri" w:eastAsiaTheme="minorHAnsi" w:hAnsi="Calibri"/>
          <w:spacing w:val="28"/>
          <w:w w:val="101"/>
          <w:sz w:val="22"/>
          <w:szCs w:val="22"/>
        </w:rPr>
        <w:t xml:space="preserve"> </w:t>
      </w:r>
      <w:r w:rsidRPr="007D678F">
        <w:rPr>
          <w:rFonts w:ascii="Calibri" w:eastAsiaTheme="minorHAnsi" w:hAnsi="Calibri"/>
          <w:sz w:val="22"/>
          <w:szCs w:val="22"/>
        </w:rPr>
        <w:t>carbaryl,</w:t>
      </w:r>
      <w:r w:rsidRPr="007D678F">
        <w:rPr>
          <w:rFonts w:ascii="Calibri" w:eastAsiaTheme="minorHAnsi" w:hAnsi="Calibri"/>
          <w:spacing w:val="17"/>
          <w:sz w:val="22"/>
          <w:szCs w:val="22"/>
        </w:rPr>
        <w:t xml:space="preserve"> </w:t>
      </w:r>
      <w:r w:rsidRPr="007D678F">
        <w:rPr>
          <w:rFonts w:ascii="Calibri" w:eastAsiaTheme="minorHAnsi" w:hAnsi="Calibri"/>
          <w:sz w:val="22"/>
          <w:szCs w:val="22"/>
        </w:rPr>
        <w:t>chlorpyrifos,</w:t>
      </w:r>
      <w:r w:rsidRPr="007D678F">
        <w:rPr>
          <w:rFonts w:ascii="Calibri" w:eastAsiaTheme="minorHAnsi" w:hAnsi="Calibri"/>
          <w:spacing w:val="43"/>
          <w:sz w:val="22"/>
          <w:szCs w:val="22"/>
        </w:rPr>
        <w:t xml:space="preserve"> </w:t>
      </w:r>
      <w:r w:rsidRPr="007D678F">
        <w:rPr>
          <w:rFonts w:ascii="Calibri" w:eastAsiaTheme="minorHAnsi" w:hAnsi="Calibri"/>
          <w:sz w:val="22"/>
          <w:szCs w:val="22"/>
        </w:rPr>
        <w:t>and</w:t>
      </w:r>
      <w:r w:rsidRPr="007D678F">
        <w:rPr>
          <w:rFonts w:ascii="Calibri" w:eastAsiaTheme="minorHAnsi" w:hAnsi="Calibri"/>
          <w:spacing w:val="14"/>
          <w:sz w:val="22"/>
          <w:szCs w:val="22"/>
        </w:rPr>
        <w:t xml:space="preserve"> </w:t>
      </w:r>
      <w:r w:rsidRPr="007D678F">
        <w:rPr>
          <w:rFonts w:ascii="Calibri" w:eastAsiaTheme="minorHAnsi" w:hAnsi="Calibri"/>
          <w:sz w:val="22"/>
          <w:szCs w:val="22"/>
        </w:rPr>
        <w:t>diazinon</w:t>
      </w:r>
      <w:r w:rsidRPr="007D678F">
        <w:rPr>
          <w:rFonts w:ascii="Calibri" w:eastAsiaTheme="minorHAnsi" w:hAnsi="Calibri"/>
          <w:spacing w:val="31"/>
          <w:sz w:val="22"/>
          <w:szCs w:val="22"/>
        </w:rPr>
        <w:t xml:space="preserve"> </w:t>
      </w:r>
      <w:r w:rsidRPr="007D678F">
        <w:rPr>
          <w:rFonts w:ascii="Calibri" w:eastAsiaTheme="minorHAnsi" w:hAnsi="Calibri"/>
          <w:sz w:val="22"/>
          <w:szCs w:val="22"/>
        </w:rPr>
        <w:t>at</w:t>
      </w:r>
      <w:r w:rsidRPr="007D678F">
        <w:rPr>
          <w:rFonts w:ascii="Calibri" w:eastAsiaTheme="minorHAnsi" w:hAnsi="Calibri"/>
          <w:spacing w:val="17"/>
          <w:sz w:val="22"/>
          <w:szCs w:val="22"/>
        </w:rPr>
        <w:t xml:space="preserve"> </w:t>
      </w:r>
      <w:r w:rsidRPr="007D678F">
        <w:rPr>
          <w:rFonts w:ascii="Calibri" w:eastAsiaTheme="minorHAnsi" w:hAnsi="Calibri"/>
          <w:sz w:val="22"/>
          <w:szCs w:val="22"/>
        </w:rPr>
        <w:t>four</w:t>
      </w:r>
      <w:r w:rsidRPr="007D678F">
        <w:rPr>
          <w:rFonts w:ascii="Calibri" w:eastAsiaTheme="minorHAnsi" w:hAnsi="Calibri"/>
          <w:spacing w:val="19"/>
          <w:sz w:val="22"/>
          <w:szCs w:val="22"/>
        </w:rPr>
        <w:t xml:space="preserve"> </w:t>
      </w:r>
      <w:r w:rsidRPr="007D678F">
        <w:rPr>
          <w:rFonts w:ascii="Calibri" w:eastAsiaTheme="minorHAnsi" w:hAnsi="Calibri"/>
          <w:sz w:val="22"/>
          <w:szCs w:val="22"/>
        </w:rPr>
        <w:t>concentrations</w:t>
      </w:r>
      <w:r w:rsidRPr="007D678F">
        <w:rPr>
          <w:rFonts w:ascii="Calibri" w:eastAsiaTheme="minorHAnsi" w:hAnsi="Calibri"/>
          <w:spacing w:val="44"/>
          <w:sz w:val="22"/>
          <w:szCs w:val="22"/>
        </w:rPr>
        <w:t xml:space="preserve"> </w:t>
      </w:r>
      <w:r w:rsidRPr="007D678F">
        <w:rPr>
          <w:rFonts w:ascii="Calibri" w:eastAsiaTheme="minorHAnsi" w:hAnsi="Calibri"/>
          <w:sz w:val="22"/>
          <w:szCs w:val="22"/>
        </w:rPr>
        <w:t>(0,</w:t>
      </w:r>
      <w:r w:rsidRPr="007D678F">
        <w:rPr>
          <w:rFonts w:ascii="Calibri" w:eastAsiaTheme="minorHAnsi" w:hAnsi="Calibri"/>
          <w:spacing w:val="19"/>
          <w:sz w:val="22"/>
          <w:szCs w:val="22"/>
        </w:rPr>
        <w:t xml:space="preserve"> </w:t>
      </w:r>
      <w:r w:rsidRPr="007D678F">
        <w:rPr>
          <w:rFonts w:ascii="Calibri" w:eastAsiaTheme="minorHAnsi" w:hAnsi="Calibri"/>
          <w:sz w:val="22"/>
          <w:szCs w:val="22"/>
        </w:rPr>
        <w:t>50,</w:t>
      </w:r>
      <w:r w:rsidRPr="007D678F">
        <w:rPr>
          <w:rFonts w:ascii="Calibri" w:eastAsiaTheme="minorHAnsi" w:hAnsi="Calibri"/>
          <w:spacing w:val="13"/>
          <w:sz w:val="22"/>
          <w:szCs w:val="22"/>
        </w:rPr>
        <w:t xml:space="preserve"> </w:t>
      </w:r>
      <w:r w:rsidRPr="007D678F">
        <w:rPr>
          <w:rFonts w:ascii="Calibri" w:eastAsiaTheme="minorHAnsi" w:hAnsi="Calibri"/>
          <w:sz w:val="22"/>
          <w:szCs w:val="22"/>
        </w:rPr>
        <w:t>500,</w:t>
      </w:r>
      <w:r w:rsidRPr="007D678F">
        <w:rPr>
          <w:rFonts w:ascii="Calibri" w:eastAsiaTheme="minorHAnsi" w:hAnsi="Calibri"/>
          <w:spacing w:val="10"/>
          <w:sz w:val="22"/>
          <w:szCs w:val="22"/>
        </w:rPr>
        <w:t xml:space="preserve"> </w:t>
      </w:r>
      <w:r w:rsidRPr="007D678F">
        <w:rPr>
          <w:rFonts w:ascii="Calibri" w:eastAsiaTheme="minorHAnsi" w:hAnsi="Calibri"/>
          <w:sz w:val="22"/>
          <w:szCs w:val="22"/>
        </w:rPr>
        <w:t>and</w:t>
      </w:r>
      <w:r w:rsidRPr="007D678F">
        <w:rPr>
          <w:rFonts w:ascii="Calibri" w:eastAsiaTheme="minorHAnsi" w:hAnsi="Calibri"/>
          <w:spacing w:val="26"/>
          <w:sz w:val="22"/>
          <w:szCs w:val="22"/>
        </w:rPr>
        <w:t xml:space="preserve"> </w:t>
      </w:r>
      <w:r w:rsidRPr="007D678F">
        <w:rPr>
          <w:rFonts w:ascii="Calibri" w:eastAsiaTheme="minorHAnsi" w:hAnsi="Calibri"/>
          <w:sz w:val="22"/>
          <w:szCs w:val="22"/>
        </w:rPr>
        <w:t>5000</w:t>
      </w:r>
      <w:r w:rsidRPr="007D678F">
        <w:rPr>
          <w:rFonts w:ascii="Calibri" w:eastAsiaTheme="minorHAnsi" w:hAnsi="Calibri"/>
          <w:spacing w:val="18"/>
          <w:sz w:val="22"/>
          <w:szCs w:val="22"/>
        </w:rPr>
        <w:t xml:space="preserve"> </w:t>
      </w:r>
      <w:r w:rsidRPr="007D678F">
        <w:rPr>
          <w:rFonts w:ascii="Calibri" w:eastAsiaTheme="minorHAnsi" w:hAnsi="Calibri"/>
          <w:sz w:val="22"/>
          <w:szCs w:val="22"/>
        </w:rPr>
        <w:t>µg/L).</w:t>
      </w:r>
      <w:r w:rsidRPr="007D678F">
        <w:rPr>
          <w:rFonts w:ascii="Calibri" w:eastAsiaTheme="minorHAnsi" w:hAnsi="Calibri"/>
          <w:w w:val="102"/>
          <w:sz w:val="22"/>
          <w:szCs w:val="22"/>
        </w:rPr>
        <w:t xml:space="preserve"> </w:t>
      </w:r>
      <w:r w:rsidRPr="007D678F">
        <w:rPr>
          <w:rFonts w:ascii="Calibri" w:eastAsiaTheme="minorHAnsi" w:hAnsi="Calibri" w:cstheme="minorBidi"/>
          <w:sz w:val="22"/>
          <w:szCs w:val="22"/>
        </w:rPr>
        <w:t>Tadpoles were</w:t>
      </w:r>
      <w:r w:rsidRPr="007D678F">
        <w:rPr>
          <w:rFonts w:ascii="Calibri" w:eastAsiaTheme="minorHAnsi" w:hAnsi="Calibri" w:cstheme="minorBidi"/>
          <w:spacing w:val="25"/>
          <w:sz w:val="22"/>
          <w:szCs w:val="22"/>
        </w:rPr>
        <w:t xml:space="preserve"> </w:t>
      </w:r>
      <w:r w:rsidRPr="007D678F">
        <w:rPr>
          <w:rFonts w:ascii="Calibri" w:eastAsiaTheme="minorHAnsi" w:hAnsi="Calibri" w:cstheme="minorBidi"/>
          <w:sz w:val="22"/>
          <w:szCs w:val="22"/>
        </w:rPr>
        <w:t>collected</w:t>
      </w:r>
      <w:r w:rsidRPr="007D678F">
        <w:rPr>
          <w:rFonts w:ascii="Calibri" w:eastAsiaTheme="minorHAnsi" w:hAnsi="Calibri" w:cstheme="minorBidi"/>
          <w:spacing w:val="33"/>
          <w:sz w:val="22"/>
          <w:szCs w:val="22"/>
        </w:rPr>
        <w:t xml:space="preserve"> </w:t>
      </w:r>
      <w:r w:rsidRPr="007D678F">
        <w:rPr>
          <w:rFonts w:ascii="Calibri" w:eastAsiaTheme="minorHAnsi" w:hAnsi="Calibri" w:cstheme="minorBidi"/>
          <w:sz w:val="22"/>
          <w:szCs w:val="22"/>
        </w:rPr>
        <w:t>as</w:t>
      </w:r>
      <w:r w:rsidRPr="007D678F">
        <w:rPr>
          <w:rFonts w:ascii="Calibri" w:eastAsiaTheme="minorHAnsi" w:hAnsi="Calibri" w:cstheme="minorBidi"/>
          <w:spacing w:val="8"/>
          <w:sz w:val="22"/>
          <w:szCs w:val="22"/>
        </w:rPr>
        <w:t xml:space="preserve"> </w:t>
      </w:r>
      <w:r w:rsidRPr="007D678F">
        <w:rPr>
          <w:rFonts w:ascii="Calibri" w:eastAsiaTheme="minorHAnsi" w:hAnsi="Calibri" w:cstheme="minorBidi"/>
          <w:sz w:val="22"/>
          <w:szCs w:val="22"/>
        </w:rPr>
        <w:t>egg</w:t>
      </w:r>
      <w:r w:rsidRPr="007D678F">
        <w:rPr>
          <w:rFonts w:ascii="Calibri" w:eastAsiaTheme="minorHAnsi" w:hAnsi="Calibri" w:cstheme="minorBidi"/>
          <w:spacing w:val="6"/>
          <w:sz w:val="22"/>
          <w:szCs w:val="22"/>
        </w:rPr>
        <w:t xml:space="preserve"> </w:t>
      </w:r>
      <w:r w:rsidRPr="007D678F">
        <w:rPr>
          <w:rFonts w:ascii="Calibri" w:eastAsiaTheme="minorHAnsi" w:hAnsi="Calibri" w:cstheme="minorBidi"/>
          <w:sz w:val="22"/>
          <w:szCs w:val="22"/>
        </w:rPr>
        <w:t>masses</w:t>
      </w:r>
      <w:r w:rsidRPr="007D678F">
        <w:rPr>
          <w:rFonts w:ascii="Calibri" w:eastAsiaTheme="minorHAnsi" w:hAnsi="Calibri" w:cstheme="minorBidi"/>
          <w:spacing w:val="30"/>
          <w:sz w:val="22"/>
          <w:szCs w:val="22"/>
        </w:rPr>
        <w:t xml:space="preserve"> </w:t>
      </w:r>
      <w:r w:rsidRPr="007D678F">
        <w:rPr>
          <w:rFonts w:ascii="Calibri" w:eastAsiaTheme="minorHAnsi" w:hAnsi="Calibri" w:cstheme="minorBidi"/>
          <w:sz w:val="22"/>
          <w:szCs w:val="22"/>
        </w:rPr>
        <w:t>and</w:t>
      </w:r>
      <w:r w:rsidRPr="007D678F">
        <w:rPr>
          <w:rFonts w:ascii="Calibri" w:eastAsiaTheme="minorHAnsi" w:hAnsi="Calibri" w:cstheme="minorBidi"/>
          <w:spacing w:val="10"/>
          <w:sz w:val="22"/>
          <w:szCs w:val="22"/>
        </w:rPr>
        <w:t xml:space="preserve"> </w:t>
      </w:r>
      <w:r w:rsidRPr="007D678F">
        <w:rPr>
          <w:rFonts w:ascii="Calibri" w:eastAsiaTheme="minorHAnsi" w:hAnsi="Calibri" w:cstheme="minorBidi"/>
          <w:sz w:val="22"/>
          <w:szCs w:val="22"/>
        </w:rPr>
        <w:t>raised</w:t>
      </w:r>
      <w:r w:rsidRPr="007D678F">
        <w:rPr>
          <w:rFonts w:ascii="Calibri" w:eastAsiaTheme="minorHAnsi" w:hAnsi="Calibri" w:cstheme="minorBidi"/>
          <w:spacing w:val="31"/>
          <w:sz w:val="22"/>
          <w:szCs w:val="22"/>
        </w:rPr>
        <w:t xml:space="preserve"> </w:t>
      </w:r>
      <w:r w:rsidRPr="007D678F">
        <w:rPr>
          <w:rFonts w:ascii="Calibri" w:eastAsiaTheme="minorHAnsi" w:hAnsi="Calibri" w:cstheme="minorBidi"/>
          <w:sz w:val="22"/>
          <w:szCs w:val="22"/>
        </w:rPr>
        <w:t>on</w:t>
      </w:r>
      <w:r w:rsidRPr="007D678F">
        <w:rPr>
          <w:rFonts w:ascii="Calibri" w:eastAsiaTheme="minorHAnsi" w:hAnsi="Calibri" w:cstheme="minorBidi"/>
          <w:spacing w:val="10"/>
          <w:sz w:val="22"/>
          <w:szCs w:val="22"/>
        </w:rPr>
        <w:t xml:space="preserve"> </w:t>
      </w:r>
      <w:r w:rsidRPr="007D678F">
        <w:rPr>
          <w:rFonts w:ascii="Calibri" w:eastAsiaTheme="minorHAnsi" w:hAnsi="Calibri" w:cstheme="minorBidi"/>
          <w:sz w:val="22"/>
          <w:szCs w:val="22"/>
        </w:rPr>
        <w:t>ad</w:t>
      </w:r>
      <w:r w:rsidRPr="007D678F">
        <w:rPr>
          <w:rFonts w:ascii="Calibri" w:eastAsiaTheme="minorHAnsi" w:hAnsi="Calibri" w:cstheme="minorBidi"/>
          <w:spacing w:val="14"/>
          <w:sz w:val="22"/>
          <w:szCs w:val="22"/>
        </w:rPr>
        <w:t xml:space="preserve"> </w:t>
      </w:r>
      <w:r w:rsidRPr="007D678F">
        <w:rPr>
          <w:rFonts w:ascii="Calibri" w:eastAsiaTheme="minorHAnsi" w:hAnsi="Calibri" w:cstheme="minorBidi"/>
          <w:sz w:val="22"/>
          <w:szCs w:val="22"/>
        </w:rPr>
        <w:t>libitum</w:t>
      </w:r>
      <w:r w:rsidRPr="007D678F">
        <w:rPr>
          <w:rFonts w:ascii="Calibri" w:eastAsiaTheme="minorHAnsi" w:hAnsi="Calibri" w:cstheme="minorBidi"/>
          <w:spacing w:val="23"/>
          <w:sz w:val="22"/>
          <w:szCs w:val="22"/>
        </w:rPr>
        <w:t xml:space="preserve"> </w:t>
      </w:r>
      <w:proofErr w:type="spellStart"/>
      <w:r w:rsidRPr="007D678F">
        <w:rPr>
          <w:rFonts w:ascii="Calibri" w:eastAsiaTheme="minorHAnsi" w:hAnsi="Calibri" w:cstheme="minorBidi"/>
          <w:sz w:val="22"/>
          <w:szCs w:val="22"/>
        </w:rPr>
        <w:t>Tetramin</w:t>
      </w:r>
      <w:proofErr w:type="spellEnd"/>
      <w:r w:rsidRPr="007D678F">
        <w:rPr>
          <w:rFonts w:ascii="Calibri" w:eastAsiaTheme="minorHAnsi" w:hAnsi="Calibri" w:cstheme="minorBidi"/>
          <w:spacing w:val="26"/>
          <w:sz w:val="22"/>
          <w:szCs w:val="22"/>
        </w:rPr>
        <w:t xml:space="preserve"> </w:t>
      </w:r>
      <w:r w:rsidRPr="007D678F">
        <w:rPr>
          <w:rFonts w:ascii="Calibri" w:eastAsiaTheme="minorHAnsi" w:hAnsi="Calibri" w:cstheme="minorBidi"/>
          <w:sz w:val="22"/>
          <w:szCs w:val="22"/>
        </w:rPr>
        <w:t>fish</w:t>
      </w:r>
      <w:r w:rsidRPr="007D678F">
        <w:rPr>
          <w:rFonts w:ascii="Calibri" w:eastAsiaTheme="minorHAnsi" w:hAnsi="Calibri" w:cstheme="minorBidi"/>
          <w:spacing w:val="17"/>
          <w:sz w:val="22"/>
          <w:szCs w:val="22"/>
        </w:rPr>
        <w:t xml:space="preserve"> </w:t>
      </w:r>
      <w:r w:rsidRPr="007D678F">
        <w:rPr>
          <w:rFonts w:ascii="Calibri" w:eastAsiaTheme="minorHAnsi" w:hAnsi="Calibri" w:cstheme="minorBidi"/>
          <w:sz w:val="22"/>
          <w:szCs w:val="22"/>
        </w:rPr>
        <w:t>food</w:t>
      </w:r>
      <w:r w:rsidRPr="007D678F">
        <w:rPr>
          <w:rFonts w:ascii="Calibri" w:eastAsiaTheme="minorHAnsi" w:hAnsi="Calibri" w:cstheme="minorBidi"/>
          <w:spacing w:val="20"/>
          <w:sz w:val="22"/>
          <w:szCs w:val="22"/>
        </w:rPr>
        <w:t xml:space="preserve"> </w:t>
      </w:r>
      <w:r w:rsidRPr="007D678F">
        <w:rPr>
          <w:rFonts w:ascii="Calibri" w:eastAsiaTheme="minorHAnsi" w:hAnsi="Calibri" w:cstheme="minorBidi"/>
          <w:sz w:val="22"/>
          <w:szCs w:val="22"/>
        </w:rPr>
        <w:t>in</w:t>
      </w:r>
      <w:r w:rsidRPr="007D678F">
        <w:rPr>
          <w:rFonts w:ascii="Calibri" w:eastAsiaTheme="minorHAnsi" w:hAnsi="Calibri" w:cstheme="minorBidi"/>
          <w:spacing w:val="11"/>
          <w:sz w:val="22"/>
          <w:szCs w:val="22"/>
        </w:rPr>
        <w:t xml:space="preserve"> </w:t>
      </w:r>
      <w:r w:rsidRPr="007D678F">
        <w:rPr>
          <w:rFonts w:ascii="Calibri" w:eastAsiaTheme="minorHAnsi" w:hAnsi="Calibri" w:cstheme="minorBidi"/>
          <w:sz w:val="22"/>
          <w:szCs w:val="22"/>
        </w:rPr>
        <w:t>controlled</w:t>
      </w:r>
      <w:r w:rsidRPr="007D678F">
        <w:rPr>
          <w:rFonts w:ascii="Calibri" w:eastAsiaTheme="minorHAnsi" w:hAnsi="Calibri" w:cstheme="minorBidi"/>
          <w:spacing w:val="33"/>
          <w:sz w:val="22"/>
          <w:szCs w:val="22"/>
        </w:rPr>
        <w:t xml:space="preserve"> </w:t>
      </w:r>
      <w:r w:rsidRPr="007D678F">
        <w:rPr>
          <w:rFonts w:ascii="Calibri" w:eastAsiaTheme="minorHAnsi" w:hAnsi="Calibri" w:cstheme="minorBidi"/>
          <w:sz w:val="22"/>
          <w:szCs w:val="22"/>
        </w:rPr>
        <w:t>environmental</w:t>
      </w:r>
      <w:r w:rsidRPr="007D678F">
        <w:rPr>
          <w:rFonts w:ascii="Calibri" w:eastAsiaTheme="minorHAnsi" w:hAnsi="Calibri" w:cstheme="minorBidi"/>
          <w:spacing w:val="38"/>
          <w:sz w:val="22"/>
          <w:szCs w:val="22"/>
        </w:rPr>
        <w:t xml:space="preserve"> </w:t>
      </w:r>
      <w:r w:rsidRPr="007D678F">
        <w:rPr>
          <w:rFonts w:ascii="Calibri" w:eastAsiaTheme="minorHAnsi" w:hAnsi="Calibri" w:cstheme="minorBidi"/>
          <w:sz w:val="22"/>
          <w:szCs w:val="22"/>
        </w:rPr>
        <w:t>chambers</w:t>
      </w:r>
      <w:r w:rsidRPr="007D678F">
        <w:rPr>
          <w:rFonts w:ascii="Calibri" w:eastAsiaTheme="minorHAnsi" w:hAnsi="Calibri" w:cstheme="minorBidi"/>
          <w:spacing w:val="26"/>
          <w:sz w:val="22"/>
          <w:szCs w:val="22"/>
        </w:rPr>
        <w:t xml:space="preserve"> </w:t>
      </w:r>
      <w:r w:rsidRPr="007D678F">
        <w:rPr>
          <w:rFonts w:ascii="Calibri" w:eastAsiaTheme="minorHAnsi" w:hAnsi="Calibri" w:cstheme="minorBidi"/>
          <w:sz w:val="22"/>
          <w:szCs w:val="22"/>
        </w:rPr>
        <w:t>(light</w:t>
      </w:r>
      <w:r w:rsidRPr="007D678F">
        <w:rPr>
          <w:rFonts w:ascii="Calibri" w:eastAsiaTheme="minorHAnsi" w:hAnsi="Calibri" w:cstheme="minorBidi"/>
          <w:spacing w:val="17"/>
          <w:sz w:val="22"/>
          <w:szCs w:val="22"/>
        </w:rPr>
        <w:t xml:space="preserve"> </w:t>
      </w:r>
      <w:r w:rsidRPr="007D678F">
        <w:rPr>
          <w:rFonts w:ascii="Calibri" w:eastAsiaTheme="minorHAnsi" w:hAnsi="Calibri" w:cstheme="minorBidi"/>
          <w:sz w:val="22"/>
          <w:szCs w:val="22"/>
        </w:rPr>
        <w:t>dark</w:t>
      </w:r>
      <w:r w:rsidRPr="007D678F">
        <w:rPr>
          <w:rFonts w:ascii="Calibri" w:eastAsiaTheme="minorHAnsi" w:hAnsi="Calibri" w:cstheme="minorBidi"/>
          <w:spacing w:val="18"/>
          <w:sz w:val="22"/>
          <w:szCs w:val="22"/>
        </w:rPr>
        <w:t xml:space="preserve"> </w:t>
      </w:r>
      <w:r w:rsidRPr="007D678F">
        <w:rPr>
          <w:rFonts w:ascii="Calibri" w:eastAsiaTheme="minorHAnsi" w:hAnsi="Calibri" w:cstheme="minorBidi"/>
          <w:sz w:val="22"/>
          <w:szCs w:val="22"/>
        </w:rPr>
        <w:t>cycle</w:t>
      </w:r>
      <w:r w:rsidRPr="007D678F">
        <w:rPr>
          <w:rFonts w:ascii="Calibri" w:eastAsiaTheme="minorHAnsi" w:hAnsi="Calibri" w:cstheme="minorBidi"/>
          <w:spacing w:val="37"/>
          <w:sz w:val="22"/>
          <w:szCs w:val="22"/>
        </w:rPr>
        <w:t xml:space="preserve"> </w:t>
      </w:r>
      <w:r w:rsidRPr="007D678F">
        <w:rPr>
          <w:rFonts w:ascii="Calibri" w:eastAsiaTheme="minorHAnsi" w:hAnsi="Calibri" w:cstheme="minorBidi"/>
          <w:sz w:val="22"/>
          <w:szCs w:val="22"/>
        </w:rPr>
        <w:t>16:8,</w:t>
      </w:r>
      <w:r w:rsidRPr="007D678F">
        <w:rPr>
          <w:rFonts w:ascii="Calibri" w:eastAsiaTheme="minorHAnsi" w:hAnsi="Calibri" w:cstheme="minorBidi"/>
          <w:spacing w:val="22"/>
          <w:sz w:val="22"/>
          <w:szCs w:val="22"/>
        </w:rPr>
        <w:t xml:space="preserve"> </w:t>
      </w:r>
      <w:r w:rsidRPr="007D678F">
        <w:rPr>
          <w:rFonts w:ascii="Calibri" w:eastAsiaTheme="minorHAnsi" w:hAnsi="Calibri" w:cstheme="minorBidi"/>
          <w:sz w:val="22"/>
          <w:szCs w:val="22"/>
        </w:rPr>
        <w:t>14</w:t>
      </w:r>
      <w:r w:rsidRPr="007D678F">
        <w:rPr>
          <w:rFonts w:ascii="Calibri" w:eastAsiaTheme="minorHAnsi" w:hAnsi="Calibri" w:cstheme="minorBidi"/>
          <w:spacing w:val="-15"/>
          <w:sz w:val="22"/>
          <w:szCs w:val="22"/>
        </w:rPr>
        <w:t xml:space="preserve"> </w:t>
      </w:r>
      <w:r w:rsidRPr="007D678F">
        <w:rPr>
          <w:rFonts w:ascii="Calibri" w:eastAsiaTheme="minorHAnsi" w:hAnsi="Calibri" w:cstheme="minorBidi"/>
          <w:sz w:val="22"/>
          <w:szCs w:val="22"/>
        </w:rPr>
        <w:t>degrees</w:t>
      </w:r>
      <w:r w:rsidRPr="007D678F">
        <w:rPr>
          <w:rFonts w:ascii="Calibri" w:eastAsiaTheme="minorHAnsi" w:hAnsi="Calibri" w:cstheme="minorBidi"/>
          <w:spacing w:val="13"/>
          <w:sz w:val="22"/>
          <w:szCs w:val="22"/>
        </w:rPr>
        <w:t xml:space="preserve"> </w:t>
      </w:r>
      <w:r w:rsidRPr="007D678F">
        <w:rPr>
          <w:rFonts w:ascii="Calibri" w:eastAsiaTheme="minorHAnsi" w:hAnsi="Calibri" w:cstheme="minorBidi"/>
          <w:sz w:val="22"/>
          <w:szCs w:val="22"/>
        </w:rPr>
        <w:t xml:space="preserve">C). </w:t>
      </w:r>
      <w:r w:rsidRPr="007D678F">
        <w:rPr>
          <w:rFonts w:ascii="Calibri" w:eastAsiaTheme="minorHAnsi" w:hAnsi="Calibri" w:cstheme="minorBidi"/>
          <w:spacing w:val="23"/>
          <w:sz w:val="22"/>
          <w:szCs w:val="22"/>
        </w:rPr>
        <w:t xml:space="preserve"> </w:t>
      </w:r>
      <w:r w:rsidRPr="007D678F">
        <w:rPr>
          <w:rFonts w:ascii="Calibri" w:eastAsiaTheme="minorHAnsi" w:hAnsi="Calibri" w:cstheme="minorBidi"/>
          <w:sz w:val="22"/>
          <w:szCs w:val="22"/>
        </w:rPr>
        <w:t xml:space="preserve">Pacific </w:t>
      </w:r>
      <w:proofErr w:type="spellStart"/>
      <w:r w:rsidRPr="007D678F">
        <w:rPr>
          <w:rFonts w:ascii="Calibri" w:eastAsiaTheme="minorHAnsi" w:hAnsi="Calibri" w:cstheme="minorBidi"/>
          <w:sz w:val="22"/>
          <w:szCs w:val="22"/>
        </w:rPr>
        <w:t>treefrog</w:t>
      </w:r>
      <w:proofErr w:type="spellEnd"/>
      <w:r w:rsidRPr="007D678F">
        <w:rPr>
          <w:rFonts w:ascii="Calibri" w:eastAsiaTheme="minorHAnsi" w:hAnsi="Calibri" w:cstheme="minorBidi"/>
          <w:spacing w:val="23"/>
          <w:sz w:val="22"/>
          <w:szCs w:val="22"/>
        </w:rPr>
        <w:t xml:space="preserve"> </w:t>
      </w:r>
      <w:r w:rsidRPr="007D678F">
        <w:rPr>
          <w:rFonts w:ascii="Calibri" w:eastAsiaTheme="minorHAnsi" w:hAnsi="Calibri" w:cstheme="minorBidi"/>
          <w:sz w:val="22"/>
          <w:szCs w:val="22"/>
        </w:rPr>
        <w:t>and</w:t>
      </w:r>
      <w:r w:rsidRPr="007D678F">
        <w:rPr>
          <w:rFonts w:ascii="Calibri" w:eastAsiaTheme="minorHAnsi" w:hAnsi="Calibri" w:cstheme="minorBidi"/>
          <w:spacing w:val="18"/>
          <w:sz w:val="22"/>
          <w:szCs w:val="22"/>
        </w:rPr>
        <w:t xml:space="preserve"> </w:t>
      </w:r>
      <w:r w:rsidRPr="007D678F">
        <w:rPr>
          <w:rFonts w:ascii="Calibri" w:eastAsiaTheme="minorHAnsi" w:hAnsi="Calibri" w:cstheme="minorBidi"/>
          <w:sz w:val="22"/>
          <w:szCs w:val="22"/>
        </w:rPr>
        <w:t>foothill</w:t>
      </w:r>
      <w:r w:rsidRPr="007D678F">
        <w:rPr>
          <w:rFonts w:ascii="Calibri" w:eastAsiaTheme="minorHAnsi" w:hAnsi="Calibri" w:cstheme="minorBidi"/>
          <w:spacing w:val="20"/>
          <w:sz w:val="22"/>
          <w:szCs w:val="22"/>
        </w:rPr>
        <w:t xml:space="preserve"> </w:t>
      </w:r>
      <w:r w:rsidRPr="007D678F">
        <w:rPr>
          <w:rFonts w:ascii="Calibri" w:eastAsiaTheme="minorHAnsi" w:hAnsi="Calibri" w:cstheme="minorBidi"/>
          <w:sz w:val="22"/>
          <w:szCs w:val="22"/>
        </w:rPr>
        <w:t>yellow</w:t>
      </w:r>
      <w:r w:rsidRPr="007D678F">
        <w:rPr>
          <w:rFonts w:ascii="Calibri" w:eastAsiaTheme="minorHAnsi" w:hAnsi="Calibri" w:cstheme="minorBidi"/>
          <w:spacing w:val="31"/>
          <w:sz w:val="22"/>
          <w:szCs w:val="22"/>
        </w:rPr>
        <w:t xml:space="preserve"> </w:t>
      </w:r>
      <w:r w:rsidRPr="007D678F">
        <w:rPr>
          <w:rFonts w:ascii="Calibri" w:eastAsiaTheme="minorHAnsi" w:hAnsi="Calibri" w:cstheme="minorBidi"/>
          <w:sz w:val="22"/>
          <w:szCs w:val="22"/>
        </w:rPr>
        <w:t>legged</w:t>
      </w:r>
      <w:r w:rsidRPr="007D678F">
        <w:rPr>
          <w:rFonts w:ascii="Calibri" w:eastAsiaTheme="minorHAnsi" w:hAnsi="Calibri" w:cstheme="minorBidi"/>
          <w:spacing w:val="15"/>
          <w:sz w:val="22"/>
          <w:szCs w:val="22"/>
        </w:rPr>
        <w:t xml:space="preserve"> </w:t>
      </w:r>
      <w:r w:rsidRPr="007D678F">
        <w:rPr>
          <w:rFonts w:ascii="Calibri" w:eastAsiaTheme="minorHAnsi" w:hAnsi="Calibri" w:cstheme="minorBidi"/>
          <w:sz w:val="22"/>
          <w:szCs w:val="22"/>
        </w:rPr>
        <w:t>tadpoles</w:t>
      </w:r>
      <w:r w:rsidRPr="007D678F">
        <w:rPr>
          <w:rFonts w:ascii="Calibri" w:eastAsiaTheme="minorHAnsi" w:hAnsi="Calibri" w:cstheme="minorBidi"/>
          <w:spacing w:val="25"/>
          <w:sz w:val="22"/>
          <w:szCs w:val="22"/>
        </w:rPr>
        <w:t xml:space="preserve"> </w:t>
      </w:r>
      <w:r w:rsidRPr="007D678F">
        <w:rPr>
          <w:rFonts w:ascii="Calibri" w:eastAsiaTheme="minorHAnsi" w:hAnsi="Calibri" w:cstheme="minorBidi"/>
          <w:sz w:val="22"/>
          <w:szCs w:val="22"/>
        </w:rPr>
        <w:t>used</w:t>
      </w:r>
      <w:r w:rsidRPr="007D678F">
        <w:rPr>
          <w:rFonts w:ascii="Calibri" w:eastAsiaTheme="minorHAnsi" w:hAnsi="Calibri" w:cstheme="minorBidi"/>
          <w:spacing w:val="31"/>
          <w:sz w:val="22"/>
          <w:szCs w:val="22"/>
        </w:rPr>
        <w:t xml:space="preserve"> </w:t>
      </w:r>
      <w:r w:rsidRPr="007D678F">
        <w:rPr>
          <w:rFonts w:ascii="Calibri" w:eastAsiaTheme="minorHAnsi" w:hAnsi="Calibri" w:cstheme="minorBidi"/>
          <w:sz w:val="22"/>
          <w:szCs w:val="22"/>
        </w:rPr>
        <w:t>in</w:t>
      </w:r>
      <w:r w:rsidRPr="007D678F">
        <w:rPr>
          <w:rFonts w:ascii="Calibri" w:eastAsiaTheme="minorHAnsi" w:hAnsi="Calibri" w:cstheme="minorBidi"/>
          <w:spacing w:val="4"/>
          <w:sz w:val="22"/>
          <w:szCs w:val="22"/>
        </w:rPr>
        <w:t xml:space="preserve"> </w:t>
      </w:r>
      <w:r w:rsidRPr="007D678F">
        <w:rPr>
          <w:rFonts w:ascii="Calibri" w:eastAsiaTheme="minorHAnsi" w:hAnsi="Calibri" w:cstheme="minorBidi"/>
          <w:sz w:val="22"/>
          <w:szCs w:val="22"/>
        </w:rPr>
        <w:t>the</w:t>
      </w:r>
      <w:r w:rsidRPr="007D678F">
        <w:rPr>
          <w:rFonts w:ascii="Calibri" w:eastAsiaTheme="minorHAnsi" w:hAnsi="Calibri" w:cstheme="minorBidi"/>
          <w:spacing w:val="15"/>
          <w:sz w:val="22"/>
          <w:szCs w:val="22"/>
        </w:rPr>
        <w:t xml:space="preserve"> </w:t>
      </w:r>
      <w:r w:rsidRPr="007D678F">
        <w:rPr>
          <w:rFonts w:ascii="Calibri" w:eastAsiaTheme="minorHAnsi" w:hAnsi="Calibri" w:cstheme="minorBidi"/>
          <w:sz w:val="22"/>
          <w:szCs w:val="22"/>
        </w:rPr>
        <w:t>experiment</w:t>
      </w:r>
      <w:r w:rsidRPr="007D678F">
        <w:rPr>
          <w:rFonts w:ascii="Calibri" w:eastAsiaTheme="minorHAnsi" w:hAnsi="Calibri" w:cstheme="minorBidi"/>
          <w:spacing w:val="21"/>
          <w:sz w:val="22"/>
          <w:szCs w:val="22"/>
        </w:rPr>
        <w:t xml:space="preserve"> </w:t>
      </w:r>
      <w:r w:rsidRPr="007D678F">
        <w:rPr>
          <w:rFonts w:ascii="Calibri" w:eastAsiaTheme="minorHAnsi" w:hAnsi="Calibri" w:cstheme="minorBidi"/>
          <w:sz w:val="22"/>
          <w:szCs w:val="22"/>
        </w:rPr>
        <w:t>were</w:t>
      </w:r>
      <w:r w:rsidRPr="007D678F">
        <w:rPr>
          <w:rFonts w:ascii="Calibri" w:eastAsiaTheme="minorHAnsi" w:hAnsi="Calibri" w:cstheme="minorBidi"/>
          <w:spacing w:val="9"/>
          <w:sz w:val="22"/>
          <w:szCs w:val="22"/>
        </w:rPr>
        <w:t xml:space="preserve"> </w:t>
      </w:r>
      <w:r w:rsidRPr="007D678F">
        <w:rPr>
          <w:rFonts w:ascii="Calibri" w:eastAsiaTheme="minorHAnsi" w:hAnsi="Calibri" w:cstheme="minorBidi"/>
          <w:sz w:val="22"/>
          <w:szCs w:val="22"/>
        </w:rPr>
        <w:t>between</w:t>
      </w:r>
      <w:r w:rsidRPr="007D678F">
        <w:rPr>
          <w:rFonts w:ascii="Calibri" w:eastAsiaTheme="minorHAnsi" w:hAnsi="Calibri" w:cstheme="minorBidi"/>
          <w:spacing w:val="36"/>
          <w:sz w:val="22"/>
          <w:szCs w:val="22"/>
        </w:rPr>
        <w:t xml:space="preserve"> </w:t>
      </w:r>
      <w:proofErr w:type="spellStart"/>
      <w:r w:rsidRPr="007D678F">
        <w:rPr>
          <w:rFonts w:ascii="Calibri" w:eastAsiaTheme="minorHAnsi" w:hAnsi="Calibri" w:cstheme="minorBidi"/>
          <w:sz w:val="22"/>
          <w:szCs w:val="22"/>
        </w:rPr>
        <w:t>Gosner</w:t>
      </w:r>
      <w:proofErr w:type="spellEnd"/>
      <w:r w:rsidRPr="007D678F">
        <w:rPr>
          <w:rFonts w:ascii="Calibri" w:eastAsiaTheme="minorHAnsi" w:hAnsi="Calibri" w:cstheme="minorBidi"/>
          <w:w w:val="101"/>
          <w:sz w:val="22"/>
          <w:szCs w:val="22"/>
        </w:rPr>
        <w:t xml:space="preserve"> </w:t>
      </w:r>
      <w:r w:rsidRPr="007D678F">
        <w:rPr>
          <w:rFonts w:ascii="Calibri" w:eastAsiaTheme="minorHAnsi" w:hAnsi="Calibri" w:cstheme="minorBidi"/>
          <w:sz w:val="22"/>
          <w:szCs w:val="22"/>
        </w:rPr>
        <w:t>stages</w:t>
      </w:r>
      <w:r w:rsidRPr="007D678F">
        <w:rPr>
          <w:rFonts w:ascii="Calibri" w:eastAsiaTheme="minorHAnsi" w:hAnsi="Calibri" w:cstheme="minorBidi"/>
          <w:spacing w:val="18"/>
          <w:sz w:val="22"/>
          <w:szCs w:val="22"/>
        </w:rPr>
        <w:t xml:space="preserve"> </w:t>
      </w:r>
      <w:r w:rsidRPr="007D678F">
        <w:rPr>
          <w:rFonts w:ascii="Calibri" w:eastAsiaTheme="minorHAnsi" w:hAnsi="Calibri" w:cstheme="minorBidi"/>
          <w:sz w:val="22"/>
          <w:szCs w:val="22"/>
        </w:rPr>
        <w:t>26-29</w:t>
      </w:r>
      <w:r w:rsidRPr="007D678F">
        <w:rPr>
          <w:rFonts w:ascii="Calibri" w:eastAsiaTheme="minorHAnsi" w:hAnsi="Calibri" w:cstheme="minorBidi"/>
          <w:spacing w:val="37"/>
          <w:sz w:val="22"/>
          <w:szCs w:val="22"/>
        </w:rPr>
        <w:t xml:space="preserve">. </w:t>
      </w:r>
    </w:p>
    <w:p w14:paraId="06112CAD" w14:textId="1DEA345A" w:rsidR="007D678F" w:rsidRPr="007D678F" w:rsidRDefault="007D678F" w:rsidP="007D678F">
      <w:pPr>
        <w:kinsoku w:val="0"/>
        <w:overflowPunct w:val="0"/>
        <w:autoSpaceDE w:val="0"/>
        <w:autoSpaceDN w:val="0"/>
        <w:adjustRightInd w:val="0"/>
        <w:spacing w:before="111"/>
        <w:ind w:left="43" w:right="60"/>
        <w:rPr>
          <w:rFonts w:ascii="Calibri" w:eastAsiaTheme="minorHAnsi" w:hAnsi="Calibri"/>
          <w:sz w:val="22"/>
          <w:szCs w:val="22"/>
        </w:rPr>
      </w:pPr>
      <w:r w:rsidRPr="007D678F">
        <w:rPr>
          <w:rFonts w:ascii="Calibri" w:eastAsiaTheme="minorHAnsi" w:hAnsi="Calibri"/>
          <w:sz w:val="22"/>
          <w:szCs w:val="22"/>
        </w:rPr>
        <w:t xml:space="preserve">For each </w:t>
      </w:r>
      <w:proofErr w:type="spellStart"/>
      <w:r w:rsidRPr="007D678F">
        <w:rPr>
          <w:rFonts w:ascii="Calibri" w:eastAsiaTheme="minorHAnsi" w:hAnsi="Calibri"/>
          <w:sz w:val="22"/>
          <w:szCs w:val="22"/>
        </w:rPr>
        <w:t>a.i</w:t>
      </w:r>
      <w:proofErr w:type="spellEnd"/>
      <w:r w:rsidRPr="007D678F">
        <w:rPr>
          <w:rFonts w:ascii="Calibri" w:eastAsiaTheme="minorHAnsi" w:hAnsi="Calibri"/>
          <w:sz w:val="22"/>
          <w:szCs w:val="22"/>
        </w:rPr>
        <w:t>. (technical), three</w:t>
      </w:r>
      <w:r w:rsidRPr="007D678F">
        <w:rPr>
          <w:rFonts w:ascii="Calibri" w:eastAsiaTheme="minorHAnsi" w:hAnsi="Calibri"/>
          <w:spacing w:val="19"/>
          <w:sz w:val="22"/>
          <w:szCs w:val="22"/>
        </w:rPr>
        <w:t xml:space="preserve"> test </w:t>
      </w:r>
      <w:r w:rsidRPr="007D678F">
        <w:rPr>
          <w:rFonts w:ascii="Calibri" w:eastAsiaTheme="minorHAnsi" w:hAnsi="Calibri"/>
          <w:sz w:val="22"/>
          <w:szCs w:val="22"/>
        </w:rPr>
        <w:t>concentrations</w:t>
      </w:r>
      <w:r w:rsidRPr="007D678F">
        <w:rPr>
          <w:rFonts w:ascii="Calibri" w:eastAsiaTheme="minorHAnsi" w:hAnsi="Calibri"/>
          <w:spacing w:val="34"/>
          <w:sz w:val="22"/>
          <w:szCs w:val="22"/>
        </w:rPr>
        <w:t xml:space="preserve"> </w:t>
      </w:r>
      <w:r w:rsidRPr="007D678F">
        <w:rPr>
          <w:rFonts w:ascii="Calibri" w:eastAsiaTheme="minorHAnsi" w:hAnsi="Calibri"/>
          <w:sz w:val="22"/>
          <w:szCs w:val="22"/>
        </w:rPr>
        <w:t>(50,</w:t>
      </w:r>
      <w:r w:rsidRPr="007D678F">
        <w:rPr>
          <w:rFonts w:ascii="Calibri" w:eastAsiaTheme="minorHAnsi" w:hAnsi="Calibri"/>
          <w:w w:val="103"/>
          <w:sz w:val="22"/>
          <w:szCs w:val="22"/>
        </w:rPr>
        <w:t xml:space="preserve"> </w:t>
      </w:r>
      <w:r w:rsidRPr="007D678F">
        <w:rPr>
          <w:rFonts w:ascii="Calibri" w:eastAsiaTheme="minorHAnsi" w:hAnsi="Calibri"/>
          <w:sz w:val="22"/>
          <w:szCs w:val="22"/>
        </w:rPr>
        <w:t>500,</w:t>
      </w:r>
      <w:r w:rsidRPr="007D678F">
        <w:rPr>
          <w:rFonts w:ascii="Calibri" w:eastAsiaTheme="minorHAnsi" w:hAnsi="Calibri"/>
          <w:spacing w:val="17"/>
          <w:sz w:val="22"/>
          <w:szCs w:val="22"/>
        </w:rPr>
        <w:t xml:space="preserve"> </w:t>
      </w:r>
      <w:r w:rsidRPr="007D678F">
        <w:rPr>
          <w:rFonts w:ascii="Calibri" w:eastAsiaTheme="minorHAnsi" w:hAnsi="Calibri"/>
          <w:sz w:val="22"/>
          <w:szCs w:val="22"/>
        </w:rPr>
        <w:t>5000</w:t>
      </w:r>
      <w:r w:rsidRPr="007D678F">
        <w:rPr>
          <w:rFonts w:ascii="Calibri" w:eastAsiaTheme="minorHAnsi" w:hAnsi="Calibri"/>
          <w:spacing w:val="23"/>
          <w:sz w:val="22"/>
          <w:szCs w:val="22"/>
        </w:rPr>
        <w:t xml:space="preserve"> </w:t>
      </w:r>
      <w:r w:rsidRPr="007D678F">
        <w:rPr>
          <w:rFonts w:ascii="Calibri" w:eastAsiaTheme="minorHAnsi" w:hAnsi="Calibri"/>
          <w:sz w:val="22"/>
          <w:szCs w:val="22"/>
        </w:rPr>
        <w:t>µg/L)</w:t>
      </w:r>
      <w:r w:rsidRPr="007D678F">
        <w:rPr>
          <w:rFonts w:ascii="Calibri" w:eastAsiaTheme="minorHAnsi" w:hAnsi="Calibri"/>
          <w:spacing w:val="4"/>
          <w:sz w:val="22"/>
          <w:szCs w:val="22"/>
        </w:rPr>
        <w:t xml:space="preserve"> </w:t>
      </w:r>
      <w:r w:rsidRPr="007D678F">
        <w:rPr>
          <w:rFonts w:ascii="Calibri" w:eastAsiaTheme="minorHAnsi" w:hAnsi="Calibri"/>
          <w:sz w:val="22"/>
          <w:szCs w:val="22"/>
        </w:rPr>
        <w:t>with</w:t>
      </w:r>
      <w:r w:rsidRPr="007D678F">
        <w:rPr>
          <w:rFonts w:ascii="Calibri" w:eastAsiaTheme="minorHAnsi" w:hAnsi="Calibri"/>
          <w:spacing w:val="22"/>
          <w:sz w:val="22"/>
          <w:szCs w:val="22"/>
        </w:rPr>
        <w:t xml:space="preserve"> </w:t>
      </w:r>
      <w:r w:rsidRPr="007D678F">
        <w:rPr>
          <w:rFonts w:ascii="Calibri" w:eastAsiaTheme="minorHAnsi" w:hAnsi="Calibri"/>
          <w:sz w:val="22"/>
          <w:szCs w:val="22"/>
        </w:rPr>
        <w:t>two</w:t>
      </w:r>
      <w:r w:rsidRPr="007D678F">
        <w:rPr>
          <w:rFonts w:ascii="Calibri" w:eastAsiaTheme="minorHAnsi" w:hAnsi="Calibri"/>
          <w:spacing w:val="24"/>
          <w:sz w:val="22"/>
          <w:szCs w:val="22"/>
        </w:rPr>
        <w:t xml:space="preserve"> </w:t>
      </w:r>
      <w:r w:rsidRPr="007D678F">
        <w:rPr>
          <w:rFonts w:ascii="Calibri" w:eastAsiaTheme="minorHAnsi" w:hAnsi="Calibri"/>
          <w:sz w:val="22"/>
          <w:szCs w:val="22"/>
        </w:rPr>
        <w:t>control</w:t>
      </w:r>
      <w:r w:rsidRPr="007D678F">
        <w:rPr>
          <w:rFonts w:ascii="Calibri" w:eastAsiaTheme="minorHAnsi" w:hAnsi="Calibri"/>
          <w:spacing w:val="19"/>
          <w:sz w:val="22"/>
          <w:szCs w:val="22"/>
        </w:rPr>
        <w:t xml:space="preserve"> </w:t>
      </w:r>
      <w:r w:rsidRPr="007D678F">
        <w:rPr>
          <w:rFonts w:ascii="Calibri" w:eastAsiaTheme="minorHAnsi" w:hAnsi="Calibri"/>
          <w:sz w:val="22"/>
          <w:szCs w:val="22"/>
        </w:rPr>
        <w:t>treatments</w:t>
      </w:r>
      <w:r w:rsidRPr="007D678F">
        <w:rPr>
          <w:rFonts w:ascii="Calibri" w:eastAsiaTheme="minorHAnsi" w:hAnsi="Calibri"/>
          <w:spacing w:val="35"/>
          <w:sz w:val="22"/>
          <w:szCs w:val="22"/>
        </w:rPr>
        <w:t xml:space="preserve"> </w:t>
      </w:r>
      <w:r w:rsidRPr="007D678F">
        <w:rPr>
          <w:rFonts w:ascii="Calibri" w:eastAsiaTheme="minorHAnsi" w:hAnsi="Calibri"/>
          <w:sz w:val="22"/>
          <w:szCs w:val="22"/>
        </w:rPr>
        <w:t>(dechlorinated</w:t>
      </w:r>
      <w:r w:rsidRPr="007D678F">
        <w:rPr>
          <w:rFonts w:ascii="Calibri" w:eastAsiaTheme="minorHAnsi" w:hAnsi="Calibri"/>
          <w:spacing w:val="37"/>
          <w:sz w:val="22"/>
          <w:szCs w:val="22"/>
        </w:rPr>
        <w:t xml:space="preserve"> </w:t>
      </w:r>
      <w:r w:rsidRPr="007D678F">
        <w:rPr>
          <w:rFonts w:ascii="Calibri" w:eastAsiaTheme="minorHAnsi" w:hAnsi="Calibri"/>
          <w:sz w:val="22"/>
          <w:szCs w:val="22"/>
        </w:rPr>
        <w:t>water,</w:t>
      </w:r>
      <w:r w:rsidRPr="007D678F">
        <w:rPr>
          <w:rFonts w:ascii="Calibri" w:eastAsiaTheme="minorHAnsi" w:hAnsi="Calibri"/>
          <w:spacing w:val="24"/>
          <w:sz w:val="22"/>
          <w:szCs w:val="22"/>
        </w:rPr>
        <w:t xml:space="preserve"> </w:t>
      </w:r>
      <w:r w:rsidRPr="007D678F">
        <w:rPr>
          <w:rFonts w:ascii="Calibri" w:eastAsiaTheme="minorHAnsi" w:hAnsi="Calibri"/>
          <w:sz w:val="22"/>
          <w:szCs w:val="22"/>
        </w:rPr>
        <w:t>methanol</w:t>
      </w:r>
      <w:r w:rsidRPr="007D678F">
        <w:rPr>
          <w:rFonts w:ascii="Calibri" w:eastAsiaTheme="minorHAnsi" w:hAnsi="Calibri"/>
          <w:spacing w:val="33"/>
          <w:sz w:val="22"/>
          <w:szCs w:val="22"/>
        </w:rPr>
        <w:t xml:space="preserve"> </w:t>
      </w:r>
      <w:r w:rsidRPr="007D678F">
        <w:rPr>
          <w:rFonts w:ascii="Calibri" w:eastAsiaTheme="minorHAnsi" w:hAnsi="Calibri"/>
          <w:sz w:val="22"/>
          <w:szCs w:val="22"/>
        </w:rPr>
        <w:t>solvent</w:t>
      </w:r>
      <w:r w:rsidRPr="007D678F">
        <w:rPr>
          <w:rFonts w:ascii="Calibri" w:eastAsiaTheme="minorHAnsi" w:hAnsi="Calibri"/>
          <w:w w:val="101"/>
          <w:sz w:val="22"/>
          <w:szCs w:val="22"/>
        </w:rPr>
        <w:t xml:space="preserve"> </w:t>
      </w:r>
      <w:r w:rsidRPr="007D678F">
        <w:rPr>
          <w:rFonts w:ascii="Calibri" w:eastAsiaTheme="minorHAnsi" w:hAnsi="Calibri"/>
          <w:sz w:val="22"/>
          <w:szCs w:val="22"/>
        </w:rPr>
        <w:t>added)</w:t>
      </w:r>
      <w:r w:rsidRPr="007D678F">
        <w:rPr>
          <w:rFonts w:ascii="Calibri" w:eastAsiaTheme="minorHAnsi" w:hAnsi="Calibri"/>
          <w:spacing w:val="26"/>
          <w:sz w:val="22"/>
          <w:szCs w:val="22"/>
        </w:rPr>
        <w:t xml:space="preserve"> </w:t>
      </w:r>
      <w:r w:rsidRPr="007D678F">
        <w:rPr>
          <w:rFonts w:ascii="Calibri" w:eastAsiaTheme="minorHAnsi" w:hAnsi="Calibri"/>
          <w:sz w:val="22"/>
          <w:szCs w:val="22"/>
        </w:rPr>
        <w:t>for</w:t>
      </w:r>
      <w:r w:rsidRPr="007D678F">
        <w:rPr>
          <w:rFonts w:ascii="Calibri" w:eastAsiaTheme="minorHAnsi" w:hAnsi="Calibri"/>
          <w:spacing w:val="11"/>
          <w:sz w:val="22"/>
          <w:szCs w:val="22"/>
        </w:rPr>
        <w:t xml:space="preserve"> </w:t>
      </w:r>
      <w:r w:rsidRPr="007D678F">
        <w:rPr>
          <w:rFonts w:ascii="Calibri" w:eastAsiaTheme="minorHAnsi" w:hAnsi="Calibri"/>
          <w:sz w:val="22"/>
          <w:szCs w:val="22"/>
        </w:rPr>
        <w:t>a</w:t>
      </w:r>
      <w:r w:rsidRPr="007D678F">
        <w:rPr>
          <w:rFonts w:ascii="Calibri" w:eastAsiaTheme="minorHAnsi" w:hAnsi="Calibri"/>
          <w:spacing w:val="1"/>
          <w:sz w:val="22"/>
          <w:szCs w:val="22"/>
        </w:rPr>
        <w:t xml:space="preserve"> </w:t>
      </w:r>
      <w:r w:rsidRPr="007D678F">
        <w:rPr>
          <w:rFonts w:ascii="Calibri" w:eastAsiaTheme="minorHAnsi" w:hAnsi="Calibri"/>
          <w:sz w:val="22"/>
          <w:szCs w:val="22"/>
        </w:rPr>
        <w:t>total</w:t>
      </w:r>
      <w:r w:rsidRPr="007D678F">
        <w:rPr>
          <w:rFonts w:ascii="Calibri" w:eastAsiaTheme="minorHAnsi" w:hAnsi="Calibri"/>
          <w:spacing w:val="26"/>
          <w:sz w:val="22"/>
          <w:szCs w:val="22"/>
        </w:rPr>
        <w:t xml:space="preserve"> </w:t>
      </w:r>
      <w:r w:rsidRPr="007D678F">
        <w:rPr>
          <w:rFonts w:ascii="Calibri" w:eastAsiaTheme="minorHAnsi" w:hAnsi="Calibri"/>
          <w:sz w:val="22"/>
          <w:szCs w:val="22"/>
        </w:rPr>
        <w:t>of</w:t>
      </w:r>
      <w:r w:rsidRPr="007D678F">
        <w:rPr>
          <w:rFonts w:ascii="Calibri" w:eastAsiaTheme="minorHAnsi" w:hAnsi="Calibri"/>
          <w:spacing w:val="25"/>
          <w:sz w:val="22"/>
          <w:szCs w:val="22"/>
        </w:rPr>
        <w:t xml:space="preserve"> </w:t>
      </w:r>
      <w:r w:rsidR="00657BBD" w:rsidRPr="007D678F">
        <w:rPr>
          <w:rFonts w:ascii="Calibri" w:eastAsiaTheme="minorHAnsi" w:hAnsi="Calibri"/>
          <w:sz w:val="22"/>
          <w:szCs w:val="22"/>
        </w:rPr>
        <w:t xml:space="preserve">14 </w:t>
      </w:r>
      <w:r w:rsidR="00657BBD" w:rsidRPr="007D678F">
        <w:rPr>
          <w:rFonts w:ascii="Calibri" w:eastAsiaTheme="minorHAnsi" w:hAnsi="Calibri"/>
          <w:spacing w:val="-16"/>
          <w:sz w:val="22"/>
          <w:szCs w:val="22"/>
        </w:rPr>
        <w:t>treatments</w:t>
      </w:r>
      <w:r w:rsidRPr="007D678F">
        <w:rPr>
          <w:rFonts w:ascii="Calibri" w:eastAsiaTheme="minorHAnsi" w:hAnsi="Calibri"/>
          <w:sz w:val="22"/>
          <w:szCs w:val="22"/>
        </w:rPr>
        <w:t xml:space="preserve">. </w:t>
      </w:r>
      <w:r w:rsidRPr="007D678F">
        <w:rPr>
          <w:rFonts w:ascii="Calibri" w:eastAsiaTheme="minorHAnsi" w:hAnsi="Calibri"/>
          <w:spacing w:val="36"/>
          <w:sz w:val="22"/>
          <w:szCs w:val="22"/>
        </w:rPr>
        <w:t xml:space="preserve"> </w:t>
      </w:r>
      <w:r w:rsidRPr="007D678F">
        <w:rPr>
          <w:rFonts w:ascii="Calibri" w:eastAsiaTheme="minorHAnsi" w:hAnsi="Calibri"/>
          <w:sz w:val="22"/>
          <w:szCs w:val="22"/>
        </w:rPr>
        <w:t xml:space="preserve"> Each</w:t>
      </w:r>
      <w:r w:rsidRPr="007D678F">
        <w:rPr>
          <w:rFonts w:ascii="Calibri" w:eastAsiaTheme="minorHAnsi" w:hAnsi="Calibri"/>
          <w:spacing w:val="-10"/>
          <w:sz w:val="22"/>
          <w:szCs w:val="22"/>
        </w:rPr>
        <w:t xml:space="preserve"> 500 ml jar</w:t>
      </w:r>
      <w:r w:rsidRPr="007D678F">
        <w:rPr>
          <w:rFonts w:ascii="Calibri" w:eastAsiaTheme="minorHAnsi" w:hAnsi="Calibri"/>
          <w:spacing w:val="34"/>
          <w:sz w:val="22"/>
          <w:szCs w:val="22"/>
        </w:rPr>
        <w:t xml:space="preserve"> </w:t>
      </w:r>
      <w:r w:rsidRPr="007D678F">
        <w:rPr>
          <w:rFonts w:ascii="Calibri" w:eastAsiaTheme="minorHAnsi" w:hAnsi="Calibri"/>
          <w:sz w:val="22"/>
          <w:szCs w:val="22"/>
        </w:rPr>
        <w:t>held</w:t>
      </w:r>
      <w:r w:rsidRPr="007D678F">
        <w:rPr>
          <w:rFonts w:ascii="Calibri" w:eastAsiaTheme="minorHAnsi" w:hAnsi="Calibri"/>
          <w:spacing w:val="23"/>
          <w:sz w:val="22"/>
          <w:szCs w:val="22"/>
        </w:rPr>
        <w:t xml:space="preserve"> </w:t>
      </w:r>
      <w:r w:rsidRPr="007D678F">
        <w:rPr>
          <w:rFonts w:ascii="Calibri" w:eastAsiaTheme="minorHAnsi" w:hAnsi="Calibri"/>
          <w:sz w:val="22"/>
          <w:szCs w:val="22"/>
        </w:rPr>
        <w:t>one</w:t>
      </w:r>
      <w:r w:rsidRPr="007D678F">
        <w:rPr>
          <w:rFonts w:ascii="Calibri" w:eastAsiaTheme="minorHAnsi" w:hAnsi="Calibri"/>
          <w:spacing w:val="5"/>
          <w:sz w:val="22"/>
          <w:szCs w:val="22"/>
        </w:rPr>
        <w:t xml:space="preserve"> </w:t>
      </w:r>
      <w:r w:rsidRPr="007D678F">
        <w:rPr>
          <w:rFonts w:ascii="Calibri" w:eastAsiaTheme="minorHAnsi" w:hAnsi="Calibri"/>
          <w:sz w:val="22"/>
          <w:szCs w:val="22"/>
        </w:rPr>
        <w:t>tadpole and the</w:t>
      </w:r>
      <w:r w:rsidRPr="007D678F">
        <w:rPr>
          <w:rFonts w:ascii="Calibri" w:eastAsiaTheme="minorHAnsi" w:hAnsi="Calibri"/>
          <w:w w:val="102"/>
          <w:sz w:val="22"/>
          <w:szCs w:val="22"/>
        </w:rPr>
        <w:t xml:space="preserve"> </w:t>
      </w:r>
      <w:r w:rsidRPr="007D678F">
        <w:rPr>
          <w:rFonts w:ascii="Calibri" w:eastAsiaTheme="minorHAnsi" w:hAnsi="Calibri"/>
          <w:sz w:val="22"/>
          <w:szCs w:val="22"/>
        </w:rPr>
        <w:t>design</w:t>
      </w:r>
      <w:r w:rsidRPr="007D678F">
        <w:rPr>
          <w:rFonts w:ascii="Calibri" w:eastAsiaTheme="minorHAnsi" w:hAnsi="Calibri"/>
          <w:spacing w:val="8"/>
          <w:sz w:val="22"/>
          <w:szCs w:val="22"/>
        </w:rPr>
        <w:t xml:space="preserve"> </w:t>
      </w:r>
      <w:r w:rsidRPr="007D678F">
        <w:rPr>
          <w:rFonts w:ascii="Calibri" w:eastAsiaTheme="minorHAnsi" w:hAnsi="Calibri"/>
          <w:sz w:val="22"/>
          <w:szCs w:val="22"/>
        </w:rPr>
        <w:t>was</w:t>
      </w:r>
      <w:r w:rsidRPr="007D678F">
        <w:rPr>
          <w:rFonts w:ascii="Calibri" w:eastAsiaTheme="minorHAnsi" w:hAnsi="Calibri"/>
          <w:spacing w:val="22"/>
          <w:sz w:val="22"/>
          <w:szCs w:val="22"/>
        </w:rPr>
        <w:t xml:space="preserve"> </w:t>
      </w:r>
      <w:r w:rsidRPr="007D678F">
        <w:rPr>
          <w:rFonts w:ascii="Calibri" w:eastAsiaTheme="minorHAnsi" w:hAnsi="Calibri"/>
          <w:sz w:val="22"/>
          <w:szCs w:val="22"/>
        </w:rPr>
        <w:t>a</w:t>
      </w:r>
      <w:r w:rsidRPr="007D678F">
        <w:rPr>
          <w:rFonts w:ascii="Calibri" w:eastAsiaTheme="minorHAnsi" w:hAnsi="Calibri"/>
          <w:spacing w:val="11"/>
          <w:sz w:val="22"/>
          <w:szCs w:val="22"/>
        </w:rPr>
        <w:t xml:space="preserve"> </w:t>
      </w:r>
      <w:r w:rsidRPr="007D678F">
        <w:rPr>
          <w:rFonts w:ascii="Calibri" w:eastAsiaTheme="minorHAnsi" w:hAnsi="Calibri"/>
          <w:sz w:val="22"/>
          <w:szCs w:val="22"/>
        </w:rPr>
        <w:t>static</w:t>
      </w:r>
      <w:r w:rsidRPr="007D678F">
        <w:rPr>
          <w:rFonts w:ascii="Calibri" w:eastAsiaTheme="minorHAnsi" w:hAnsi="Calibri"/>
          <w:spacing w:val="8"/>
          <w:sz w:val="22"/>
          <w:szCs w:val="22"/>
        </w:rPr>
        <w:t xml:space="preserve"> </w:t>
      </w:r>
      <w:r w:rsidRPr="007D678F">
        <w:rPr>
          <w:rFonts w:ascii="Calibri" w:eastAsiaTheme="minorHAnsi" w:hAnsi="Calibri"/>
          <w:sz w:val="22"/>
          <w:szCs w:val="22"/>
        </w:rPr>
        <w:t>water</w:t>
      </w:r>
      <w:r w:rsidRPr="007D678F">
        <w:rPr>
          <w:rFonts w:ascii="Calibri" w:eastAsiaTheme="minorHAnsi" w:hAnsi="Calibri"/>
          <w:spacing w:val="21"/>
          <w:sz w:val="22"/>
          <w:szCs w:val="22"/>
        </w:rPr>
        <w:t xml:space="preserve"> </w:t>
      </w:r>
      <w:r w:rsidRPr="007D678F">
        <w:rPr>
          <w:rFonts w:ascii="Calibri" w:eastAsiaTheme="minorHAnsi" w:hAnsi="Calibri"/>
          <w:sz w:val="22"/>
          <w:szCs w:val="22"/>
        </w:rPr>
        <w:t>test</w:t>
      </w:r>
      <w:r w:rsidRPr="007D678F">
        <w:rPr>
          <w:rFonts w:ascii="Calibri" w:eastAsiaTheme="minorHAnsi" w:hAnsi="Calibri"/>
          <w:spacing w:val="18"/>
          <w:sz w:val="22"/>
          <w:szCs w:val="22"/>
        </w:rPr>
        <w:t xml:space="preserve"> </w:t>
      </w:r>
      <w:r w:rsidRPr="007D678F">
        <w:rPr>
          <w:rFonts w:ascii="Calibri" w:eastAsiaTheme="minorHAnsi" w:hAnsi="Calibri"/>
          <w:sz w:val="22"/>
          <w:szCs w:val="22"/>
        </w:rPr>
        <w:t>without</w:t>
      </w:r>
      <w:r w:rsidRPr="007D678F">
        <w:rPr>
          <w:rFonts w:ascii="Calibri" w:eastAsiaTheme="minorHAnsi" w:hAnsi="Calibri"/>
          <w:spacing w:val="30"/>
          <w:sz w:val="22"/>
          <w:szCs w:val="22"/>
        </w:rPr>
        <w:t xml:space="preserve"> </w:t>
      </w:r>
      <w:r w:rsidRPr="007D678F">
        <w:rPr>
          <w:rFonts w:ascii="Calibri" w:eastAsiaTheme="minorHAnsi" w:hAnsi="Calibri"/>
          <w:sz w:val="22"/>
          <w:szCs w:val="22"/>
        </w:rPr>
        <w:t>renewal</w:t>
      </w:r>
      <w:r w:rsidRPr="007D678F">
        <w:rPr>
          <w:rFonts w:ascii="Calibri" w:eastAsiaTheme="minorHAnsi" w:hAnsi="Calibri"/>
          <w:spacing w:val="28"/>
          <w:sz w:val="22"/>
          <w:szCs w:val="22"/>
        </w:rPr>
        <w:t xml:space="preserve"> </w:t>
      </w:r>
      <w:r w:rsidRPr="007D678F">
        <w:rPr>
          <w:rFonts w:ascii="Calibri" w:eastAsiaTheme="minorHAnsi" w:hAnsi="Calibri"/>
          <w:sz w:val="22"/>
          <w:szCs w:val="22"/>
        </w:rPr>
        <w:t>with</w:t>
      </w:r>
      <w:r w:rsidRPr="007D678F">
        <w:rPr>
          <w:rFonts w:ascii="Calibri" w:eastAsiaTheme="minorHAnsi" w:hAnsi="Calibri"/>
          <w:spacing w:val="24"/>
          <w:sz w:val="22"/>
          <w:szCs w:val="22"/>
        </w:rPr>
        <w:t xml:space="preserve"> </w:t>
      </w:r>
      <w:r w:rsidRPr="007D678F">
        <w:rPr>
          <w:rFonts w:ascii="Calibri" w:eastAsiaTheme="minorHAnsi" w:hAnsi="Calibri"/>
          <w:sz w:val="22"/>
          <w:szCs w:val="22"/>
        </w:rPr>
        <w:t>20</w:t>
      </w:r>
      <w:r w:rsidRPr="007D678F">
        <w:rPr>
          <w:rFonts w:ascii="Calibri" w:eastAsiaTheme="minorHAnsi" w:hAnsi="Calibri"/>
          <w:spacing w:val="8"/>
          <w:sz w:val="22"/>
          <w:szCs w:val="22"/>
        </w:rPr>
        <w:t xml:space="preserve"> </w:t>
      </w:r>
      <w:r w:rsidRPr="007D678F">
        <w:rPr>
          <w:rFonts w:ascii="Calibri" w:eastAsiaTheme="minorHAnsi" w:hAnsi="Calibri"/>
          <w:sz w:val="22"/>
          <w:szCs w:val="22"/>
        </w:rPr>
        <w:t>replicates</w:t>
      </w:r>
      <w:r w:rsidRPr="007D678F">
        <w:rPr>
          <w:rFonts w:ascii="Calibri" w:eastAsiaTheme="minorHAnsi" w:hAnsi="Calibri"/>
          <w:spacing w:val="29"/>
          <w:sz w:val="22"/>
          <w:szCs w:val="22"/>
        </w:rPr>
        <w:t xml:space="preserve"> </w:t>
      </w:r>
      <w:r w:rsidRPr="007D678F">
        <w:rPr>
          <w:rFonts w:ascii="Calibri" w:eastAsiaTheme="minorHAnsi" w:hAnsi="Calibri"/>
          <w:sz w:val="22"/>
          <w:szCs w:val="22"/>
        </w:rPr>
        <w:t>of</w:t>
      </w:r>
      <w:r w:rsidRPr="007D678F">
        <w:rPr>
          <w:rFonts w:ascii="Calibri" w:eastAsiaTheme="minorHAnsi" w:hAnsi="Calibri"/>
          <w:spacing w:val="14"/>
          <w:sz w:val="22"/>
          <w:szCs w:val="22"/>
        </w:rPr>
        <w:t xml:space="preserve"> </w:t>
      </w:r>
      <w:r w:rsidRPr="007D678F">
        <w:rPr>
          <w:rFonts w:ascii="Calibri" w:eastAsiaTheme="minorHAnsi" w:hAnsi="Calibri"/>
          <w:sz w:val="22"/>
          <w:szCs w:val="22"/>
        </w:rPr>
        <w:t>each</w:t>
      </w:r>
      <w:r w:rsidRPr="007D678F">
        <w:rPr>
          <w:rFonts w:ascii="Calibri" w:eastAsiaTheme="minorHAnsi" w:hAnsi="Calibri"/>
          <w:spacing w:val="6"/>
          <w:sz w:val="22"/>
          <w:szCs w:val="22"/>
        </w:rPr>
        <w:t xml:space="preserve"> </w:t>
      </w:r>
      <w:r w:rsidRPr="007D678F">
        <w:rPr>
          <w:rFonts w:ascii="Calibri" w:eastAsiaTheme="minorHAnsi" w:hAnsi="Calibri"/>
          <w:sz w:val="22"/>
          <w:szCs w:val="22"/>
        </w:rPr>
        <w:t>treatment and lasted 96 hours. While</w:t>
      </w:r>
      <w:r w:rsidRPr="007D678F">
        <w:rPr>
          <w:rFonts w:ascii="Calibri" w:eastAsiaTheme="minorHAnsi" w:hAnsi="Calibri"/>
          <w:spacing w:val="17"/>
          <w:sz w:val="22"/>
          <w:szCs w:val="22"/>
        </w:rPr>
        <w:t xml:space="preserve"> </w:t>
      </w:r>
      <w:r w:rsidRPr="007D678F">
        <w:rPr>
          <w:rFonts w:ascii="Calibri" w:eastAsiaTheme="minorHAnsi" w:hAnsi="Calibri"/>
          <w:sz w:val="22"/>
          <w:szCs w:val="22"/>
        </w:rPr>
        <w:t>the</w:t>
      </w:r>
      <w:r w:rsidRPr="007D678F">
        <w:rPr>
          <w:rFonts w:ascii="Calibri" w:eastAsiaTheme="minorHAnsi" w:hAnsi="Calibri"/>
          <w:spacing w:val="21"/>
          <w:sz w:val="22"/>
          <w:szCs w:val="22"/>
        </w:rPr>
        <w:t xml:space="preserve"> </w:t>
      </w:r>
      <w:r w:rsidRPr="007D678F">
        <w:rPr>
          <w:rFonts w:ascii="Calibri" w:eastAsiaTheme="minorHAnsi" w:hAnsi="Calibri"/>
          <w:sz w:val="22"/>
          <w:szCs w:val="22"/>
        </w:rPr>
        <w:t>experiment</w:t>
      </w:r>
      <w:r w:rsidRPr="007D678F">
        <w:rPr>
          <w:rFonts w:ascii="Calibri" w:eastAsiaTheme="minorHAnsi" w:hAnsi="Calibri"/>
          <w:spacing w:val="33"/>
          <w:sz w:val="22"/>
          <w:szCs w:val="22"/>
        </w:rPr>
        <w:t xml:space="preserve"> </w:t>
      </w:r>
      <w:r w:rsidRPr="007D678F">
        <w:rPr>
          <w:rFonts w:ascii="Calibri" w:eastAsiaTheme="minorHAnsi" w:hAnsi="Calibri"/>
          <w:sz w:val="22"/>
          <w:szCs w:val="22"/>
        </w:rPr>
        <w:t>was</w:t>
      </w:r>
      <w:r w:rsidRPr="007D678F">
        <w:rPr>
          <w:rFonts w:ascii="Calibri" w:eastAsiaTheme="minorHAnsi" w:hAnsi="Calibri"/>
          <w:spacing w:val="21"/>
          <w:sz w:val="22"/>
          <w:szCs w:val="22"/>
        </w:rPr>
        <w:t xml:space="preserve"> </w:t>
      </w:r>
      <w:r w:rsidRPr="007D678F">
        <w:rPr>
          <w:rFonts w:ascii="Calibri" w:eastAsiaTheme="minorHAnsi" w:hAnsi="Calibri"/>
          <w:sz w:val="22"/>
          <w:szCs w:val="22"/>
        </w:rPr>
        <w:t>designed</w:t>
      </w:r>
      <w:r w:rsidRPr="007D678F">
        <w:rPr>
          <w:rFonts w:ascii="Calibri" w:eastAsiaTheme="minorHAnsi" w:hAnsi="Calibri"/>
          <w:spacing w:val="21"/>
          <w:sz w:val="22"/>
          <w:szCs w:val="22"/>
        </w:rPr>
        <w:t xml:space="preserve"> </w:t>
      </w:r>
      <w:r w:rsidRPr="007D678F">
        <w:rPr>
          <w:rFonts w:ascii="Calibri" w:eastAsiaTheme="minorHAnsi" w:hAnsi="Calibri"/>
          <w:sz w:val="22"/>
          <w:szCs w:val="22"/>
        </w:rPr>
        <w:t>primarily</w:t>
      </w:r>
      <w:r w:rsidRPr="007D678F">
        <w:rPr>
          <w:rFonts w:ascii="Calibri" w:eastAsiaTheme="minorHAnsi" w:hAnsi="Calibri"/>
          <w:spacing w:val="28"/>
          <w:sz w:val="22"/>
          <w:szCs w:val="22"/>
        </w:rPr>
        <w:t xml:space="preserve"> </w:t>
      </w:r>
      <w:r w:rsidRPr="007D678F">
        <w:rPr>
          <w:rFonts w:ascii="Calibri" w:eastAsiaTheme="minorHAnsi" w:hAnsi="Calibri"/>
          <w:sz w:val="22"/>
          <w:szCs w:val="22"/>
        </w:rPr>
        <w:t>to</w:t>
      </w:r>
      <w:r w:rsidRPr="007D678F">
        <w:rPr>
          <w:rFonts w:ascii="Calibri" w:eastAsiaTheme="minorHAnsi" w:hAnsi="Calibri"/>
          <w:spacing w:val="18"/>
          <w:sz w:val="22"/>
          <w:szCs w:val="22"/>
        </w:rPr>
        <w:t xml:space="preserve"> </w:t>
      </w:r>
      <w:r w:rsidRPr="007D678F">
        <w:rPr>
          <w:rFonts w:ascii="Calibri" w:eastAsiaTheme="minorHAnsi" w:hAnsi="Calibri"/>
          <w:sz w:val="22"/>
          <w:szCs w:val="22"/>
        </w:rPr>
        <w:t>measure</w:t>
      </w:r>
      <w:r w:rsidRPr="007D678F">
        <w:rPr>
          <w:rFonts w:ascii="Calibri" w:eastAsiaTheme="minorHAnsi" w:hAnsi="Calibri"/>
          <w:spacing w:val="23"/>
          <w:sz w:val="22"/>
          <w:szCs w:val="22"/>
        </w:rPr>
        <w:t xml:space="preserve"> </w:t>
      </w:r>
      <w:r w:rsidRPr="007D678F">
        <w:rPr>
          <w:rFonts w:ascii="Calibri" w:eastAsiaTheme="minorHAnsi" w:hAnsi="Calibri"/>
          <w:sz w:val="22"/>
          <w:szCs w:val="22"/>
        </w:rPr>
        <w:t>differences</w:t>
      </w:r>
      <w:r w:rsidRPr="007D678F">
        <w:rPr>
          <w:rFonts w:ascii="Calibri" w:eastAsiaTheme="minorHAnsi" w:hAnsi="Calibri"/>
          <w:spacing w:val="25"/>
          <w:sz w:val="22"/>
          <w:szCs w:val="22"/>
        </w:rPr>
        <w:t xml:space="preserve"> </w:t>
      </w:r>
      <w:r w:rsidRPr="007D678F">
        <w:rPr>
          <w:rFonts w:ascii="Calibri" w:eastAsiaTheme="minorHAnsi" w:hAnsi="Calibri"/>
          <w:sz w:val="22"/>
          <w:szCs w:val="22"/>
        </w:rPr>
        <w:t>in</w:t>
      </w:r>
      <w:r w:rsidRPr="007D678F">
        <w:rPr>
          <w:rFonts w:ascii="Calibri" w:eastAsiaTheme="minorHAnsi" w:hAnsi="Calibri"/>
          <w:spacing w:val="2"/>
          <w:sz w:val="22"/>
          <w:szCs w:val="22"/>
        </w:rPr>
        <w:t xml:space="preserve"> </w:t>
      </w:r>
      <w:r w:rsidRPr="007D678F">
        <w:rPr>
          <w:rFonts w:ascii="Calibri" w:eastAsiaTheme="minorHAnsi" w:hAnsi="Calibri"/>
          <w:sz w:val="22"/>
          <w:szCs w:val="22"/>
        </w:rPr>
        <w:t>behavior,</w:t>
      </w:r>
      <w:r w:rsidRPr="007D678F">
        <w:rPr>
          <w:rFonts w:ascii="Calibri" w:eastAsiaTheme="minorHAnsi" w:hAnsi="Calibri"/>
          <w:w w:val="101"/>
          <w:sz w:val="22"/>
          <w:szCs w:val="22"/>
        </w:rPr>
        <w:t xml:space="preserve"> </w:t>
      </w:r>
      <w:r w:rsidRPr="007D678F">
        <w:rPr>
          <w:rFonts w:ascii="Calibri" w:eastAsiaTheme="minorHAnsi" w:hAnsi="Calibri"/>
          <w:sz w:val="22"/>
          <w:szCs w:val="22"/>
        </w:rPr>
        <w:t>an</w:t>
      </w:r>
      <w:r w:rsidRPr="007D678F">
        <w:rPr>
          <w:rFonts w:ascii="Calibri" w:eastAsiaTheme="minorHAnsi" w:hAnsi="Calibri"/>
          <w:spacing w:val="31"/>
          <w:sz w:val="22"/>
          <w:szCs w:val="22"/>
        </w:rPr>
        <w:t xml:space="preserve"> </w:t>
      </w:r>
      <w:r w:rsidRPr="007D678F">
        <w:rPr>
          <w:rFonts w:ascii="Calibri" w:eastAsiaTheme="minorHAnsi" w:hAnsi="Calibri"/>
          <w:sz w:val="22"/>
          <w:szCs w:val="22"/>
        </w:rPr>
        <w:t>estimate</w:t>
      </w:r>
      <w:r w:rsidRPr="007D678F">
        <w:rPr>
          <w:rFonts w:ascii="Calibri" w:eastAsiaTheme="minorHAnsi" w:hAnsi="Calibri"/>
          <w:spacing w:val="22"/>
          <w:sz w:val="22"/>
          <w:szCs w:val="22"/>
        </w:rPr>
        <w:t xml:space="preserve"> </w:t>
      </w:r>
      <w:r w:rsidRPr="007D678F">
        <w:rPr>
          <w:rFonts w:ascii="Calibri" w:eastAsiaTheme="minorHAnsi" w:hAnsi="Calibri"/>
          <w:sz w:val="22"/>
          <w:szCs w:val="22"/>
        </w:rPr>
        <w:t>of</w:t>
      </w:r>
      <w:r w:rsidRPr="007D678F">
        <w:rPr>
          <w:rFonts w:ascii="Calibri" w:eastAsiaTheme="minorHAnsi" w:hAnsi="Calibri"/>
          <w:spacing w:val="10"/>
          <w:sz w:val="22"/>
          <w:szCs w:val="22"/>
        </w:rPr>
        <w:t xml:space="preserve"> </w:t>
      </w:r>
      <w:r w:rsidRPr="007D678F">
        <w:rPr>
          <w:rFonts w:ascii="Calibri" w:eastAsiaTheme="minorHAnsi" w:hAnsi="Calibri"/>
          <w:sz w:val="22"/>
          <w:szCs w:val="22"/>
        </w:rPr>
        <w:t>LC50</w:t>
      </w:r>
      <w:r w:rsidRPr="007D678F">
        <w:rPr>
          <w:rFonts w:ascii="Calibri" w:eastAsiaTheme="minorHAnsi" w:hAnsi="Calibri"/>
          <w:spacing w:val="19"/>
          <w:sz w:val="22"/>
          <w:szCs w:val="22"/>
        </w:rPr>
        <w:t xml:space="preserve"> </w:t>
      </w:r>
      <w:r w:rsidRPr="007D678F">
        <w:rPr>
          <w:rFonts w:ascii="Calibri" w:eastAsiaTheme="minorHAnsi" w:hAnsi="Calibri"/>
          <w:sz w:val="22"/>
          <w:szCs w:val="22"/>
        </w:rPr>
        <w:t>values</w:t>
      </w:r>
      <w:r w:rsidRPr="007D678F">
        <w:rPr>
          <w:rFonts w:ascii="Calibri" w:eastAsiaTheme="minorHAnsi" w:hAnsi="Calibri"/>
          <w:spacing w:val="21"/>
          <w:sz w:val="22"/>
          <w:szCs w:val="22"/>
        </w:rPr>
        <w:t xml:space="preserve"> </w:t>
      </w:r>
      <w:r w:rsidRPr="007D678F">
        <w:rPr>
          <w:rFonts w:ascii="Calibri" w:eastAsiaTheme="minorHAnsi" w:hAnsi="Calibri"/>
          <w:sz w:val="22"/>
          <w:szCs w:val="22"/>
        </w:rPr>
        <w:t xml:space="preserve">was calculated for each </w:t>
      </w:r>
      <w:proofErr w:type="spellStart"/>
      <w:r w:rsidRPr="007D678F">
        <w:rPr>
          <w:rFonts w:ascii="Calibri" w:eastAsiaTheme="minorHAnsi" w:hAnsi="Calibri"/>
          <w:sz w:val="22"/>
          <w:szCs w:val="22"/>
        </w:rPr>
        <w:t>a.i</w:t>
      </w:r>
      <w:proofErr w:type="spellEnd"/>
      <w:r w:rsidRPr="007D678F">
        <w:rPr>
          <w:rFonts w:ascii="Calibri" w:eastAsiaTheme="minorHAnsi" w:hAnsi="Calibri"/>
          <w:sz w:val="22"/>
          <w:szCs w:val="22"/>
        </w:rPr>
        <w:t>. Survival</w:t>
      </w:r>
      <w:r w:rsidRPr="007D678F">
        <w:rPr>
          <w:rFonts w:ascii="Calibri" w:eastAsiaTheme="minorHAnsi" w:hAnsi="Calibri"/>
          <w:spacing w:val="6"/>
          <w:sz w:val="22"/>
          <w:szCs w:val="22"/>
        </w:rPr>
        <w:t xml:space="preserve"> </w:t>
      </w:r>
      <w:r w:rsidRPr="007D678F">
        <w:rPr>
          <w:rFonts w:ascii="Calibri" w:eastAsiaTheme="minorHAnsi" w:hAnsi="Calibri"/>
          <w:sz w:val="22"/>
          <w:szCs w:val="22"/>
        </w:rPr>
        <w:t>data</w:t>
      </w:r>
      <w:r w:rsidRPr="007D678F">
        <w:rPr>
          <w:rFonts w:ascii="Calibri" w:eastAsiaTheme="minorHAnsi" w:hAnsi="Calibri"/>
          <w:spacing w:val="2"/>
          <w:sz w:val="22"/>
          <w:szCs w:val="22"/>
        </w:rPr>
        <w:t xml:space="preserve"> </w:t>
      </w:r>
      <w:r w:rsidRPr="007D678F">
        <w:rPr>
          <w:rFonts w:ascii="Calibri" w:eastAsiaTheme="minorHAnsi" w:hAnsi="Calibri"/>
          <w:sz w:val="22"/>
          <w:szCs w:val="22"/>
        </w:rPr>
        <w:t>was</w:t>
      </w:r>
      <w:r w:rsidRPr="007D678F">
        <w:rPr>
          <w:rFonts w:ascii="Calibri" w:eastAsiaTheme="minorHAnsi" w:hAnsi="Calibri"/>
          <w:spacing w:val="14"/>
          <w:sz w:val="22"/>
          <w:szCs w:val="22"/>
        </w:rPr>
        <w:t xml:space="preserve"> </w:t>
      </w:r>
      <w:r w:rsidRPr="007D678F">
        <w:rPr>
          <w:rFonts w:ascii="Calibri" w:eastAsiaTheme="minorHAnsi" w:hAnsi="Calibri"/>
          <w:sz w:val="22"/>
          <w:szCs w:val="22"/>
        </w:rPr>
        <w:t>used</w:t>
      </w:r>
      <w:r w:rsidRPr="007D678F">
        <w:rPr>
          <w:rFonts w:ascii="Calibri" w:eastAsiaTheme="minorHAnsi" w:hAnsi="Calibri"/>
          <w:spacing w:val="33"/>
          <w:sz w:val="22"/>
          <w:szCs w:val="22"/>
        </w:rPr>
        <w:t xml:space="preserve"> </w:t>
      </w:r>
      <w:r w:rsidRPr="007D678F">
        <w:rPr>
          <w:rFonts w:ascii="Calibri" w:eastAsiaTheme="minorHAnsi" w:hAnsi="Calibri"/>
          <w:sz w:val="22"/>
          <w:szCs w:val="22"/>
        </w:rPr>
        <w:t>from</w:t>
      </w:r>
      <w:r w:rsidRPr="007D678F">
        <w:rPr>
          <w:rFonts w:ascii="Calibri" w:eastAsiaTheme="minorHAnsi" w:hAnsi="Calibri"/>
          <w:spacing w:val="12"/>
          <w:sz w:val="22"/>
          <w:szCs w:val="22"/>
        </w:rPr>
        <w:t xml:space="preserve"> </w:t>
      </w:r>
      <w:r w:rsidRPr="007D678F">
        <w:rPr>
          <w:rFonts w:ascii="Calibri" w:eastAsiaTheme="minorHAnsi" w:hAnsi="Calibri"/>
          <w:sz w:val="22"/>
          <w:szCs w:val="22"/>
        </w:rPr>
        <w:t>hour</w:t>
      </w:r>
      <w:r w:rsidRPr="007D678F">
        <w:rPr>
          <w:rFonts w:ascii="Calibri" w:eastAsiaTheme="minorHAnsi" w:hAnsi="Calibri"/>
          <w:spacing w:val="24"/>
          <w:sz w:val="22"/>
          <w:szCs w:val="22"/>
        </w:rPr>
        <w:t xml:space="preserve"> </w:t>
      </w:r>
      <w:r w:rsidRPr="007D678F">
        <w:rPr>
          <w:rFonts w:ascii="Calibri" w:eastAsiaTheme="minorHAnsi" w:hAnsi="Calibri"/>
          <w:sz w:val="22"/>
          <w:szCs w:val="22"/>
        </w:rPr>
        <w:t>72</w:t>
      </w:r>
      <w:r w:rsidRPr="007D678F">
        <w:rPr>
          <w:rFonts w:ascii="Calibri" w:eastAsiaTheme="minorHAnsi" w:hAnsi="Calibri"/>
          <w:spacing w:val="13"/>
          <w:sz w:val="22"/>
          <w:szCs w:val="22"/>
        </w:rPr>
        <w:t xml:space="preserve"> </w:t>
      </w:r>
      <w:r w:rsidRPr="007D678F">
        <w:rPr>
          <w:rFonts w:ascii="Calibri" w:eastAsiaTheme="minorHAnsi" w:hAnsi="Calibri"/>
          <w:sz w:val="22"/>
          <w:szCs w:val="22"/>
        </w:rPr>
        <w:t>as</w:t>
      </w:r>
      <w:r w:rsidRPr="007D678F">
        <w:rPr>
          <w:rFonts w:ascii="Calibri" w:eastAsiaTheme="minorHAnsi" w:hAnsi="Calibri"/>
          <w:spacing w:val="4"/>
          <w:sz w:val="22"/>
          <w:szCs w:val="22"/>
        </w:rPr>
        <w:t xml:space="preserve"> </w:t>
      </w:r>
      <w:r w:rsidRPr="007D678F">
        <w:rPr>
          <w:rFonts w:ascii="Calibri" w:eastAsiaTheme="minorHAnsi" w:hAnsi="Calibri"/>
          <w:sz w:val="22"/>
          <w:szCs w:val="22"/>
        </w:rPr>
        <w:t>in</w:t>
      </w:r>
      <w:r w:rsidRPr="007D678F">
        <w:rPr>
          <w:rFonts w:ascii="Calibri" w:eastAsiaTheme="minorHAnsi" w:hAnsi="Calibri"/>
          <w:spacing w:val="8"/>
          <w:sz w:val="22"/>
          <w:szCs w:val="22"/>
        </w:rPr>
        <w:t xml:space="preserve"> </w:t>
      </w:r>
      <w:r w:rsidRPr="007D678F">
        <w:rPr>
          <w:rFonts w:ascii="Calibri" w:eastAsiaTheme="minorHAnsi" w:hAnsi="Calibri"/>
          <w:sz w:val="22"/>
          <w:szCs w:val="22"/>
        </w:rPr>
        <w:t>traditional</w:t>
      </w:r>
      <w:r w:rsidRPr="007D678F">
        <w:rPr>
          <w:rFonts w:ascii="Calibri" w:eastAsiaTheme="minorHAnsi" w:hAnsi="Calibri"/>
          <w:spacing w:val="34"/>
          <w:sz w:val="22"/>
          <w:szCs w:val="22"/>
        </w:rPr>
        <w:t xml:space="preserve"> </w:t>
      </w:r>
      <w:r w:rsidRPr="007D678F">
        <w:rPr>
          <w:rFonts w:ascii="Calibri" w:eastAsiaTheme="minorHAnsi" w:hAnsi="Calibri"/>
          <w:sz w:val="22"/>
          <w:szCs w:val="22"/>
        </w:rPr>
        <w:t>LC50</w:t>
      </w:r>
      <w:r w:rsidRPr="007D678F">
        <w:rPr>
          <w:rFonts w:ascii="Calibri" w:eastAsiaTheme="minorHAnsi" w:hAnsi="Calibri"/>
          <w:spacing w:val="18"/>
          <w:sz w:val="22"/>
          <w:szCs w:val="22"/>
        </w:rPr>
        <w:t xml:space="preserve"> </w:t>
      </w:r>
      <w:r w:rsidRPr="007D678F">
        <w:rPr>
          <w:rFonts w:ascii="Calibri" w:eastAsiaTheme="minorHAnsi" w:hAnsi="Calibri"/>
          <w:sz w:val="22"/>
          <w:szCs w:val="22"/>
        </w:rPr>
        <w:t>tests,</w:t>
      </w:r>
      <w:r w:rsidRPr="007D678F">
        <w:rPr>
          <w:rFonts w:ascii="Calibri" w:eastAsiaTheme="minorHAnsi" w:hAnsi="Calibri"/>
          <w:spacing w:val="27"/>
          <w:sz w:val="22"/>
          <w:szCs w:val="22"/>
        </w:rPr>
        <w:t xml:space="preserve"> </w:t>
      </w:r>
      <w:r w:rsidRPr="007D678F">
        <w:rPr>
          <w:rFonts w:ascii="Calibri" w:eastAsiaTheme="minorHAnsi" w:hAnsi="Calibri"/>
          <w:sz w:val="22"/>
          <w:szCs w:val="22"/>
        </w:rPr>
        <w:t>although</w:t>
      </w:r>
      <w:r w:rsidRPr="007D678F">
        <w:rPr>
          <w:rFonts w:ascii="Calibri" w:eastAsiaTheme="minorHAnsi" w:hAnsi="Calibri"/>
          <w:spacing w:val="22"/>
          <w:sz w:val="22"/>
          <w:szCs w:val="22"/>
        </w:rPr>
        <w:t xml:space="preserve"> </w:t>
      </w:r>
      <w:r w:rsidRPr="007D678F">
        <w:rPr>
          <w:rFonts w:ascii="Calibri" w:eastAsiaTheme="minorHAnsi" w:hAnsi="Calibri"/>
          <w:sz w:val="22"/>
          <w:szCs w:val="22"/>
        </w:rPr>
        <w:t>the</w:t>
      </w:r>
      <w:r w:rsidRPr="007D678F">
        <w:rPr>
          <w:rFonts w:ascii="Calibri" w:eastAsiaTheme="minorHAnsi" w:hAnsi="Calibri"/>
          <w:spacing w:val="19"/>
          <w:sz w:val="22"/>
          <w:szCs w:val="22"/>
        </w:rPr>
        <w:t xml:space="preserve"> </w:t>
      </w:r>
      <w:r w:rsidRPr="007D678F">
        <w:rPr>
          <w:rFonts w:ascii="Calibri" w:eastAsiaTheme="minorHAnsi" w:hAnsi="Calibri"/>
          <w:sz w:val="22"/>
          <w:szCs w:val="22"/>
        </w:rPr>
        <w:t>experiment continued</w:t>
      </w:r>
      <w:r w:rsidRPr="007D678F">
        <w:rPr>
          <w:rFonts w:ascii="Calibri" w:eastAsiaTheme="minorHAnsi" w:hAnsi="Calibri"/>
          <w:spacing w:val="31"/>
          <w:sz w:val="22"/>
          <w:szCs w:val="22"/>
        </w:rPr>
        <w:t xml:space="preserve"> </w:t>
      </w:r>
      <w:r w:rsidRPr="007D678F">
        <w:rPr>
          <w:rFonts w:ascii="Calibri" w:eastAsiaTheme="minorHAnsi" w:hAnsi="Calibri"/>
          <w:sz w:val="22"/>
          <w:szCs w:val="22"/>
        </w:rPr>
        <w:t>for</w:t>
      </w:r>
      <w:r w:rsidRPr="007D678F">
        <w:rPr>
          <w:rFonts w:ascii="Calibri" w:eastAsiaTheme="minorHAnsi" w:hAnsi="Calibri"/>
          <w:spacing w:val="11"/>
          <w:sz w:val="22"/>
          <w:szCs w:val="22"/>
        </w:rPr>
        <w:t xml:space="preserve"> </w:t>
      </w:r>
      <w:r w:rsidRPr="007D678F">
        <w:rPr>
          <w:rFonts w:ascii="Calibri" w:eastAsiaTheme="minorHAnsi" w:hAnsi="Calibri"/>
          <w:sz w:val="22"/>
          <w:szCs w:val="22"/>
        </w:rPr>
        <w:t>another</w:t>
      </w:r>
      <w:r w:rsidRPr="007D678F">
        <w:rPr>
          <w:rFonts w:ascii="Calibri" w:eastAsiaTheme="minorHAnsi" w:hAnsi="Calibri"/>
          <w:spacing w:val="26"/>
          <w:sz w:val="22"/>
          <w:szCs w:val="22"/>
        </w:rPr>
        <w:t xml:space="preserve"> </w:t>
      </w:r>
      <w:r w:rsidRPr="007D678F">
        <w:rPr>
          <w:rFonts w:ascii="Calibri" w:eastAsiaTheme="minorHAnsi" w:hAnsi="Calibri"/>
          <w:sz w:val="22"/>
          <w:szCs w:val="22"/>
        </w:rPr>
        <w:t>8</w:t>
      </w:r>
      <w:r w:rsidRPr="007D678F">
        <w:rPr>
          <w:rFonts w:ascii="Calibri" w:eastAsiaTheme="minorHAnsi" w:hAnsi="Calibri"/>
          <w:spacing w:val="-3"/>
          <w:sz w:val="22"/>
          <w:szCs w:val="22"/>
        </w:rPr>
        <w:t xml:space="preserve"> </w:t>
      </w:r>
      <w:r w:rsidRPr="007D678F">
        <w:rPr>
          <w:rFonts w:ascii="Calibri" w:eastAsiaTheme="minorHAnsi" w:hAnsi="Calibri"/>
          <w:sz w:val="22"/>
          <w:szCs w:val="22"/>
        </w:rPr>
        <w:t>hours</w:t>
      </w:r>
      <w:r w:rsidRPr="007D678F">
        <w:rPr>
          <w:rFonts w:ascii="Calibri" w:eastAsiaTheme="minorHAnsi" w:hAnsi="Calibri"/>
          <w:spacing w:val="20"/>
          <w:sz w:val="22"/>
          <w:szCs w:val="22"/>
        </w:rPr>
        <w:t xml:space="preserve"> </w:t>
      </w:r>
      <w:r w:rsidRPr="007D678F">
        <w:rPr>
          <w:rFonts w:ascii="Calibri" w:eastAsiaTheme="minorHAnsi" w:hAnsi="Calibri"/>
          <w:sz w:val="22"/>
          <w:szCs w:val="22"/>
        </w:rPr>
        <w:t>to</w:t>
      </w:r>
      <w:r w:rsidRPr="007D678F">
        <w:rPr>
          <w:rFonts w:ascii="Calibri" w:eastAsiaTheme="minorHAnsi" w:hAnsi="Calibri"/>
          <w:spacing w:val="18"/>
          <w:sz w:val="22"/>
          <w:szCs w:val="22"/>
        </w:rPr>
        <w:t xml:space="preserve"> </w:t>
      </w:r>
      <w:r w:rsidRPr="007D678F">
        <w:rPr>
          <w:rFonts w:ascii="Calibri" w:eastAsiaTheme="minorHAnsi" w:hAnsi="Calibri"/>
          <w:sz w:val="22"/>
          <w:szCs w:val="22"/>
        </w:rPr>
        <w:t>obtain</w:t>
      </w:r>
      <w:r w:rsidRPr="007D678F">
        <w:rPr>
          <w:rFonts w:ascii="Calibri" w:eastAsiaTheme="minorHAnsi" w:hAnsi="Calibri"/>
          <w:spacing w:val="13"/>
          <w:sz w:val="22"/>
          <w:szCs w:val="22"/>
        </w:rPr>
        <w:t xml:space="preserve"> </w:t>
      </w:r>
      <w:r w:rsidRPr="007D678F">
        <w:rPr>
          <w:rFonts w:ascii="Calibri" w:eastAsiaTheme="minorHAnsi" w:hAnsi="Calibri"/>
          <w:sz w:val="22"/>
          <w:szCs w:val="22"/>
        </w:rPr>
        <w:t>behavioral</w:t>
      </w:r>
      <w:r w:rsidRPr="007D678F">
        <w:rPr>
          <w:rFonts w:ascii="Calibri" w:eastAsiaTheme="minorHAnsi" w:hAnsi="Calibri"/>
          <w:spacing w:val="44"/>
          <w:sz w:val="22"/>
          <w:szCs w:val="22"/>
        </w:rPr>
        <w:t xml:space="preserve"> </w:t>
      </w:r>
      <w:r w:rsidRPr="007D678F">
        <w:rPr>
          <w:rFonts w:ascii="Calibri" w:eastAsiaTheme="minorHAnsi" w:hAnsi="Calibri"/>
          <w:sz w:val="22"/>
          <w:szCs w:val="22"/>
        </w:rPr>
        <w:t>data</w:t>
      </w:r>
      <w:r w:rsidRPr="007D678F">
        <w:rPr>
          <w:rFonts w:ascii="Calibri" w:eastAsiaTheme="minorHAnsi" w:hAnsi="Calibri"/>
          <w:spacing w:val="14"/>
          <w:sz w:val="22"/>
          <w:szCs w:val="22"/>
        </w:rPr>
        <w:t xml:space="preserve"> </w:t>
      </w:r>
      <w:r w:rsidRPr="007D678F">
        <w:rPr>
          <w:rFonts w:ascii="Calibri" w:eastAsiaTheme="minorHAnsi" w:hAnsi="Calibri"/>
          <w:sz w:val="22"/>
          <w:szCs w:val="22"/>
        </w:rPr>
        <w:t>(day</w:t>
      </w:r>
      <w:r w:rsidRPr="007D678F">
        <w:rPr>
          <w:rFonts w:ascii="Calibri" w:eastAsiaTheme="minorHAnsi" w:hAnsi="Calibri"/>
          <w:spacing w:val="4"/>
          <w:sz w:val="22"/>
          <w:szCs w:val="22"/>
        </w:rPr>
        <w:t xml:space="preserve"> </w:t>
      </w:r>
      <w:r w:rsidRPr="007D678F">
        <w:rPr>
          <w:rFonts w:ascii="Calibri" w:eastAsiaTheme="minorHAnsi" w:hAnsi="Calibri"/>
          <w:sz w:val="22"/>
          <w:szCs w:val="22"/>
        </w:rPr>
        <w:t xml:space="preserve">4). </w:t>
      </w:r>
      <w:r w:rsidRPr="007D678F">
        <w:rPr>
          <w:rFonts w:ascii="Calibri" w:eastAsiaTheme="minorHAnsi" w:hAnsi="Calibri"/>
          <w:spacing w:val="21"/>
          <w:sz w:val="22"/>
          <w:szCs w:val="22"/>
        </w:rPr>
        <w:t xml:space="preserve"> </w:t>
      </w:r>
      <w:r w:rsidRPr="007D678F">
        <w:rPr>
          <w:rFonts w:ascii="Calibri" w:eastAsiaTheme="minorHAnsi" w:hAnsi="Calibri"/>
          <w:sz w:val="22"/>
          <w:szCs w:val="22"/>
        </w:rPr>
        <w:t>Survival data</w:t>
      </w:r>
      <w:r w:rsidRPr="007D678F">
        <w:rPr>
          <w:rFonts w:ascii="Calibri" w:eastAsiaTheme="minorHAnsi" w:hAnsi="Calibri"/>
          <w:spacing w:val="7"/>
          <w:sz w:val="22"/>
          <w:szCs w:val="22"/>
        </w:rPr>
        <w:t xml:space="preserve"> was analyzed </w:t>
      </w:r>
      <w:r w:rsidRPr="007D678F">
        <w:rPr>
          <w:rFonts w:ascii="Calibri" w:eastAsiaTheme="minorHAnsi" w:hAnsi="Calibri"/>
          <w:sz w:val="22"/>
          <w:szCs w:val="22"/>
        </w:rPr>
        <w:t>using</w:t>
      </w:r>
      <w:r w:rsidRPr="007D678F">
        <w:rPr>
          <w:rFonts w:ascii="Calibri" w:eastAsiaTheme="minorHAnsi" w:hAnsi="Calibri"/>
          <w:spacing w:val="25"/>
          <w:sz w:val="22"/>
          <w:szCs w:val="22"/>
        </w:rPr>
        <w:t xml:space="preserve"> </w:t>
      </w:r>
      <w:r w:rsidRPr="007D678F">
        <w:rPr>
          <w:rFonts w:ascii="Calibri" w:eastAsiaTheme="minorHAnsi" w:hAnsi="Calibri"/>
          <w:sz w:val="22"/>
          <w:szCs w:val="22"/>
        </w:rPr>
        <w:t>a</w:t>
      </w:r>
      <w:r w:rsidRPr="007D678F">
        <w:rPr>
          <w:rFonts w:ascii="Calibri" w:eastAsiaTheme="minorHAnsi" w:hAnsi="Calibri"/>
          <w:spacing w:val="-5"/>
          <w:sz w:val="22"/>
          <w:szCs w:val="22"/>
        </w:rPr>
        <w:t xml:space="preserve"> </w:t>
      </w:r>
      <w:proofErr w:type="spellStart"/>
      <w:r w:rsidRPr="007D678F">
        <w:rPr>
          <w:rFonts w:ascii="Calibri" w:eastAsiaTheme="minorHAnsi" w:hAnsi="Calibri"/>
          <w:sz w:val="22"/>
          <w:szCs w:val="22"/>
        </w:rPr>
        <w:t>probit</w:t>
      </w:r>
      <w:proofErr w:type="spellEnd"/>
      <w:r w:rsidRPr="007D678F">
        <w:rPr>
          <w:rFonts w:ascii="Calibri" w:eastAsiaTheme="minorHAnsi" w:hAnsi="Calibri"/>
          <w:spacing w:val="35"/>
          <w:sz w:val="22"/>
          <w:szCs w:val="22"/>
        </w:rPr>
        <w:t xml:space="preserve"> </w:t>
      </w:r>
      <w:r w:rsidRPr="007D678F">
        <w:rPr>
          <w:rFonts w:ascii="Calibri" w:eastAsiaTheme="minorHAnsi" w:hAnsi="Calibri"/>
          <w:sz w:val="22"/>
          <w:szCs w:val="22"/>
        </w:rPr>
        <w:t xml:space="preserve">analysis. </w:t>
      </w:r>
      <w:r w:rsidRPr="007D678F">
        <w:rPr>
          <w:rFonts w:ascii="Calibri" w:eastAsiaTheme="minorHAnsi" w:hAnsi="Calibri"/>
          <w:spacing w:val="35"/>
          <w:sz w:val="22"/>
          <w:szCs w:val="22"/>
        </w:rPr>
        <w:t xml:space="preserve"> </w:t>
      </w:r>
      <w:r w:rsidRPr="007D678F">
        <w:rPr>
          <w:rFonts w:ascii="Calibri" w:eastAsiaTheme="minorHAnsi" w:hAnsi="Calibri"/>
          <w:sz w:val="22"/>
          <w:szCs w:val="22"/>
        </w:rPr>
        <w:t>Statistical</w:t>
      </w:r>
      <w:r w:rsidRPr="007D678F">
        <w:rPr>
          <w:rFonts w:ascii="Calibri" w:eastAsiaTheme="minorHAnsi" w:hAnsi="Calibri"/>
          <w:spacing w:val="27"/>
          <w:sz w:val="22"/>
          <w:szCs w:val="22"/>
        </w:rPr>
        <w:t xml:space="preserve"> </w:t>
      </w:r>
      <w:r w:rsidRPr="007D678F">
        <w:rPr>
          <w:rFonts w:ascii="Calibri" w:eastAsiaTheme="minorHAnsi" w:hAnsi="Calibri"/>
          <w:sz w:val="22"/>
          <w:szCs w:val="22"/>
        </w:rPr>
        <w:t>analysis</w:t>
      </w:r>
      <w:r w:rsidRPr="007D678F">
        <w:rPr>
          <w:rFonts w:ascii="Calibri" w:eastAsiaTheme="minorHAnsi" w:hAnsi="Calibri"/>
          <w:spacing w:val="19"/>
          <w:sz w:val="22"/>
          <w:szCs w:val="22"/>
        </w:rPr>
        <w:t xml:space="preserve"> </w:t>
      </w:r>
      <w:r w:rsidRPr="007D678F">
        <w:rPr>
          <w:rFonts w:ascii="Calibri" w:eastAsiaTheme="minorHAnsi" w:hAnsi="Calibri"/>
          <w:sz w:val="22"/>
          <w:szCs w:val="22"/>
        </w:rPr>
        <w:t>was</w:t>
      </w:r>
      <w:r w:rsidRPr="007D678F">
        <w:rPr>
          <w:rFonts w:ascii="Calibri" w:eastAsiaTheme="minorHAnsi" w:hAnsi="Calibri"/>
          <w:spacing w:val="17"/>
          <w:sz w:val="22"/>
          <w:szCs w:val="22"/>
        </w:rPr>
        <w:t xml:space="preserve"> </w:t>
      </w:r>
      <w:r w:rsidRPr="007D678F">
        <w:rPr>
          <w:rFonts w:ascii="Calibri" w:eastAsiaTheme="minorHAnsi" w:hAnsi="Calibri"/>
          <w:sz w:val="22"/>
          <w:szCs w:val="22"/>
        </w:rPr>
        <w:t>performed</w:t>
      </w:r>
      <w:r w:rsidRPr="007D678F">
        <w:rPr>
          <w:rFonts w:ascii="Calibri" w:eastAsiaTheme="minorHAnsi" w:hAnsi="Calibri"/>
          <w:spacing w:val="31"/>
          <w:sz w:val="22"/>
          <w:szCs w:val="22"/>
        </w:rPr>
        <w:t xml:space="preserve"> </w:t>
      </w:r>
      <w:r w:rsidRPr="007D678F">
        <w:rPr>
          <w:rFonts w:ascii="Calibri" w:eastAsiaTheme="minorHAnsi" w:hAnsi="Calibri"/>
          <w:sz w:val="22"/>
          <w:szCs w:val="22"/>
        </w:rPr>
        <w:t>using</w:t>
      </w:r>
      <w:r w:rsidRPr="007D678F">
        <w:rPr>
          <w:rFonts w:ascii="Calibri" w:eastAsiaTheme="minorHAnsi" w:hAnsi="Calibri"/>
          <w:spacing w:val="29"/>
          <w:sz w:val="22"/>
          <w:szCs w:val="22"/>
        </w:rPr>
        <w:t xml:space="preserve"> </w:t>
      </w:r>
      <w:proofErr w:type="spellStart"/>
      <w:r w:rsidRPr="007D678F">
        <w:rPr>
          <w:rFonts w:ascii="Calibri" w:eastAsiaTheme="minorHAnsi" w:hAnsi="Calibri"/>
          <w:sz w:val="22"/>
          <w:szCs w:val="22"/>
        </w:rPr>
        <w:t>StatPlus</w:t>
      </w:r>
      <w:proofErr w:type="spellEnd"/>
      <w:r w:rsidRPr="007D678F">
        <w:rPr>
          <w:rFonts w:ascii="Calibri" w:eastAsiaTheme="minorHAnsi" w:hAnsi="Calibri"/>
          <w:spacing w:val="18"/>
          <w:sz w:val="22"/>
          <w:szCs w:val="22"/>
        </w:rPr>
        <w:t xml:space="preserve"> </w:t>
      </w:r>
      <w:r w:rsidRPr="007D678F">
        <w:rPr>
          <w:rFonts w:ascii="Calibri" w:eastAsiaTheme="minorHAnsi" w:hAnsi="Calibri"/>
          <w:sz w:val="22"/>
          <w:szCs w:val="22"/>
        </w:rPr>
        <w:t>2006.</w:t>
      </w:r>
    </w:p>
    <w:p w14:paraId="5BEBA2B1" w14:textId="77777777" w:rsidR="007D678F" w:rsidRPr="007D678F" w:rsidRDefault="007D678F" w:rsidP="007D678F">
      <w:pPr>
        <w:kinsoku w:val="0"/>
        <w:overflowPunct w:val="0"/>
        <w:autoSpaceDE w:val="0"/>
        <w:autoSpaceDN w:val="0"/>
        <w:adjustRightInd w:val="0"/>
        <w:spacing w:before="123"/>
        <w:ind w:left="43" w:right="101"/>
        <w:rPr>
          <w:rFonts w:ascii="Calibri" w:eastAsiaTheme="minorHAnsi" w:hAnsi="Calibri"/>
          <w:sz w:val="22"/>
          <w:szCs w:val="22"/>
        </w:rPr>
      </w:pPr>
      <w:r w:rsidRPr="007D678F">
        <w:rPr>
          <w:rFonts w:ascii="Calibri" w:eastAsiaTheme="minorHAnsi" w:hAnsi="Calibri"/>
          <w:sz w:val="22"/>
          <w:szCs w:val="22"/>
        </w:rPr>
        <w:t>To measure behavior, one</w:t>
      </w:r>
      <w:r w:rsidRPr="007D678F">
        <w:rPr>
          <w:rFonts w:ascii="Calibri" w:eastAsiaTheme="minorHAnsi" w:hAnsi="Calibri"/>
          <w:spacing w:val="7"/>
          <w:sz w:val="22"/>
          <w:szCs w:val="22"/>
        </w:rPr>
        <w:t xml:space="preserve"> </w:t>
      </w:r>
      <w:r w:rsidRPr="007D678F">
        <w:rPr>
          <w:rFonts w:ascii="Calibri" w:eastAsiaTheme="minorHAnsi" w:hAnsi="Calibri"/>
          <w:sz w:val="22"/>
          <w:szCs w:val="22"/>
        </w:rPr>
        <w:t>tinted</w:t>
      </w:r>
      <w:r w:rsidRPr="007D678F">
        <w:rPr>
          <w:rFonts w:ascii="Calibri" w:eastAsiaTheme="minorHAnsi" w:hAnsi="Calibri"/>
          <w:spacing w:val="14"/>
          <w:sz w:val="22"/>
          <w:szCs w:val="22"/>
        </w:rPr>
        <w:t xml:space="preserve"> </w:t>
      </w:r>
      <w:proofErr w:type="spellStart"/>
      <w:r w:rsidRPr="007D678F">
        <w:rPr>
          <w:rFonts w:ascii="Calibri" w:eastAsiaTheme="minorHAnsi" w:hAnsi="Calibri"/>
          <w:sz w:val="22"/>
          <w:szCs w:val="22"/>
        </w:rPr>
        <w:t>plexiglass</w:t>
      </w:r>
      <w:proofErr w:type="spellEnd"/>
      <w:r w:rsidRPr="007D678F">
        <w:rPr>
          <w:rFonts w:ascii="Calibri" w:eastAsiaTheme="minorHAnsi" w:hAnsi="Calibri"/>
          <w:spacing w:val="19"/>
          <w:sz w:val="22"/>
          <w:szCs w:val="22"/>
        </w:rPr>
        <w:t xml:space="preserve"> </w:t>
      </w:r>
      <w:r w:rsidRPr="007D678F">
        <w:rPr>
          <w:rFonts w:ascii="Calibri" w:eastAsiaTheme="minorHAnsi" w:hAnsi="Calibri"/>
          <w:sz w:val="22"/>
          <w:szCs w:val="22"/>
        </w:rPr>
        <w:t>plate</w:t>
      </w:r>
      <w:r w:rsidRPr="007D678F">
        <w:rPr>
          <w:rFonts w:ascii="Calibri" w:eastAsiaTheme="minorHAnsi" w:hAnsi="Calibri"/>
          <w:spacing w:val="27"/>
          <w:sz w:val="22"/>
          <w:szCs w:val="22"/>
        </w:rPr>
        <w:t xml:space="preserve"> </w:t>
      </w:r>
      <w:r w:rsidRPr="007D678F">
        <w:rPr>
          <w:rFonts w:ascii="Calibri" w:eastAsiaTheme="minorHAnsi" w:hAnsi="Calibri"/>
          <w:spacing w:val="-3"/>
          <w:sz w:val="22"/>
          <w:szCs w:val="22"/>
        </w:rPr>
        <w:t>(</w:t>
      </w:r>
      <w:r w:rsidRPr="007D678F">
        <w:rPr>
          <w:rFonts w:ascii="Calibri" w:eastAsiaTheme="minorHAnsi" w:hAnsi="Calibri"/>
          <w:spacing w:val="-2"/>
          <w:sz w:val="22"/>
          <w:szCs w:val="22"/>
        </w:rPr>
        <w:t>4</w:t>
      </w:r>
      <w:r w:rsidRPr="007D678F">
        <w:rPr>
          <w:rFonts w:ascii="Calibri" w:eastAsiaTheme="minorHAnsi" w:hAnsi="Calibri"/>
          <w:spacing w:val="5"/>
          <w:sz w:val="22"/>
          <w:szCs w:val="22"/>
        </w:rPr>
        <w:t xml:space="preserve"> </w:t>
      </w:r>
      <w:r w:rsidRPr="007D678F">
        <w:rPr>
          <w:rFonts w:ascii="Calibri" w:eastAsiaTheme="minorHAnsi" w:hAnsi="Calibri"/>
          <w:sz w:val="22"/>
          <w:szCs w:val="22"/>
        </w:rPr>
        <w:t>x</w:t>
      </w:r>
      <w:r w:rsidRPr="007D678F">
        <w:rPr>
          <w:rFonts w:ascii="Calibri" w:eastAsiaTheme="minorHAnsi" w:hAnsi="Calibri"/>
          <w:spacing w:val="27"/>
          <w:sz w:val="22"/>
          <w:szCs w:val="22"/>
        </w:rPr>
        <w:t xml:space="preserve"> </w:t>
      </w:r>
      <w:r w:rsidRPr="007D678F">
        <w:rPr>
          <w:rFonts w:ascii="Calibri" w:eastAsiaTheme="minorHAnsi" w:hAnsi="Calibri"/>
          <w:sz w:val="22"/>
          <w:szCs w:val="22"/>
        </w:rPr>
        <w:t>5</w:t>
      </w:r>
      <w:r w:rsidRPr="007D678F">
        <w:rPr>
          <w:rFonts w:ascii="Calibri" w:eastAsiaTheme="minorHAnsi" w:hAnsi="Calibri"/>
          <w:spacing w:val="4"/>
          <w:sz w:val="22"/>
          <w:szCs w:val="22"/>
        </w:rPr>
        <w:t xml:space="preserve"> </w:t>
      </w:r>
      <w:r w:rsidRPr="007D678F">
        <w:rPr>
          <w:rFonts w:ascii="Calibri" w:eastAsiaTheme="minorHAnsi" w:hAnsi="Calibri"/>
          <w:sz w:val="22"/>
          <w:szCs w:val="22"/>
        </w:rPr>
        <w:t>cm)</w:t>
      </w:r>
      <w:r w:rsidRPr="007D678F">
        <w:rPr>
          <w:rFonts w:ascii="Calibri" w:eastAsiaTheme="minorHAnsi" w:hAnsi="Calibri"/>
          <w:spacing w:val="6"/>
          <w:sz w:val="22"/>
          <w:szCs w:val="22"/>
        </w:rPr>
        <w:t xml:space="preserve"> </w:t>
      </w:r>
      <w:r w:rsidRPr="007D678F">
        <w:rPr>
          <w:rFonts w:ascii="Calibri" w:eastAsiaTheme="minorHAnsi" w:hAnsi="Calibri"/>
          <w:sz w:val="22"/>
          <w:szCs w:val="22"/>
        </w:rPr>
        <w:t>was</w:t>
      </w:r>
      <w:r w:rsidRPr="007D678F">
        <w:rPr>
          <w:rFonts w:ascii="Calibri" w:eastAsiaTheme="minorHAnsi" w:hAnsi="Calibri"/>
          <w:spacing w:val="14"/>
          <w:sz w:val="22"/>
          <w:szCs w:val="22"/>
        </w:rPr>
        <w:t xml:space="preserve"> </w:t>
      </w:r>
      <w:r w:rsidRPr="007D678F">
        <w:rPr>
          <w:rFonts w:ascii="Calibri" w:eastAsiaTheme="minorHAnsi" w:hAnsi="Calibri"/>
          <w:sz w:val="22"/>
          <w:szCs w:val="22"/>
        </w:rPr>
        <w:t>placed</w:t>
      </w:r>
      <w:r w:rsidRPr="007D678F">
        <w:rPr>
          <w:rFonts w:ascii="Calibri" w:eastAsiaTheme="minorHAnsi" w:hAnsi="Calibri"/>
          <w:spacing w:val="35"/>
          <w:sz w:val="22"/>
          <w:szCs w:val="22"/>
        </w:rPr>
        <w:t xml:space="preserve"> </w:t>
      </w:r>
      <w:r w:rsidRPr="007D678F">
        <w:rPr>
          <w:rFonts w:ascii="Calibri" w:eastAsiaTheme="minorHAnsi" w:hAnsi="Calibri"/>
          <w:sz w:val="22"/>
          <w:szCs w:val="22"/>
        </w:rPr>
        <w:t>on</w:t>
      </w:r>
      <w:r w:rsidRPr="007D678F">
        <w:rPr>
          <w:rFonts w:ascii="Calibri" w:eastAsiaTheme="minorHAnsi" w:hAnsi="Calibri"/>
          <w:spacing w:val="5"/>
          <w:sz w:val="22"/>
          <w:szCs w:val="22"/>
        </w:rPr>
        <w:t xml:space="preserve"> </w:t>
      </w:r>
      <w:r w:rsidRPr="007D678F">
        <w:rPr>
          <w:rFonts w:ascii="Calibri" w:eastAsiaTheme="minorHAnsi" w:hAnsi="Calibri"/>
          <w:sz w:val="22"/>
          <w:szCs w:val="22"/>
        </w:rPr>
        <w:t>two</w:t>
      </w:r>
      <w:r w:rsidRPr="007D678F">
        <w:rPr>
          <w:rFonts w:ascii="Calibri" w:eastAsiaTheme="minorHAnsi" w:hAnsi="Calibri"/>
          <w:spacing w:val="20"/>
          <w:sz w:val="22"/>
          <w:szCs w:val="22"/>
        </w:rPr>
        <w:t xml:space="preserve"> </w:t>
      </w:r>
      <w:r w:rsidRPr="007D678F">
        <w:rPr>
          <w:rFonts w:ascii="Calibri" w:eastAsiaTheme="minorHAnsi" w:hAnsi="Calibri"/>
          <w:sz w:val="22"/>
          <w:szCs w:val="22"/>
        </w:rPr>
        <w:t>diagonally</w:t>
      </w:r>
      <w:r w:rsidRPr="007D678F">
        <w:rPr>
          <w:rFonts w:ascii="Calibri" w:eastAsiaTheme="minorHAnsi" w:hAnsi="Calibri"/>
          <w:spacing w:val="15"/>
          <w:sz w:val="22"/>
          <w:szCs w:val="22"/>
        </w:rPr>
        <w:t xml:space="preserve"> </w:t>
      </w:r>
      <w:r w:rsidRPr="007D678F">
        <w:rPr>
          <w:rFonts w:ascii="Calibri" w:eastAsiaTheme="minorHAnsi" w:hAnsi="Calibri"/>
          <w:sz w:val="22"/>
          <w:szCs w:val="22"/>
        </w:rPr>
        <w:t>placed</w:t>
      </w:r>
      <w:r w:rsidRPr="007D678F">
        <w:rPr>
          <w:rFonts w:ascii="Calibri" w:eastAsiaTheme="minorHAnsi" w:hAnsi="Calibri"/>
          <w:spacing w:val="20"/>
          <w:w w:val="101"/>
          <w:sz w:val="22"/>
          <w:szCs w:val="22"/>
        </w:rPr>
        <w:t xml:space="preserve"> </w:t>
      </w:r>
      <w:r w:rsidRPr="007D678F">
        <w:rPr>
          <w:rFonts w:ascii="Calibri" w:eastAsiaTheme="minorHAnsi" w:hAnsi="Calibri"/>
          <w:sz w:val="22"/>
          <w:szCs w:val="22"/>
        </w:rPr>
        <w:t>flattened</w:t>
      </w:r>
      <w:r w:rsidRPr="007D678F">
        <w:rPr>
          <w:rFonts w:ascii="Calibri" w:eastAsiaTheme="minorHAnsi" w:hAnsi="Calibri"/>
          <w:spacing w:val="26"/>
          <w:sz w:val="22"/>
          <w:szCs w:val="22"/>
        </w:rPr>
        <w:t xml:space="preserve"> </w:t>
      </w:r>
      <w:r w:rsidRPr="007D678F">
        <w:rPr>
          <w:rFonts w:ascii="Calibri" w:eastAsiaTheme="minorHAnsi" w:hAnsi="Calibri"/>
          <w:sz w:val="22"/>
          <w:szCs w:val="22"/>
        </w:rPr>
        <w:t>glass</w:t>
      </w:r>
      <w:r w:rsidRPr="007D678F">
        <w:rPr>
          <w:rFonts w:ascii="Calibri" w:eastAsiaTheme="minorHAnsi" w:hAnsi="Calibri"/>
          <w:spacing w:val="6"/>
          <w:sz w:val="22"/>
          <w:szCs w:val="22"/>
        </w:rPr>
        <w:t xml:space="preserve"> </w:t>
      </w:r>
      <w:r w:rsidRPr="007D678F">
        <w:rPr>
          <w:rFonts w:ascii="Calibri" w:eastAsiaTheme="minorHAnsi" w:hAnsi="Calibri"/>
          <w:sz w:val="22"/>
          <w:szCs w:val="22"/>
        </w:rPr>
        <w:t>beads</w:t>
      </w:r>
      <w:r w:rsidRPr="007D678F">
        <w:rPr>
          <w:rFonts w:ascii="Calibri" w:eastAsiaTheme="minorHAnsi" w:hAnsi="Calibri"/>
          <w:spacing w:val="30"/>
          <w:sz w:val="22"/>
          <w:szCs w:val="22"/>
        </w:rPr>
        <w:t xml:space="preserve"> </w:t>
      </w:r>
      <w:r w:rsidRPr="007D678F">
        <w:rPr>
          <w:rFonts w:ascii="Calibri" w:eastAsiaTheme="minorHAnsi" w:hAnsi="Calibri"/>
          <w:sz w:val="22"/>
          <w:szCs w:val="22"/>
        </w:rPr>
        <w:t>(1.5</w:t>
      </w:r>
      <w:r w:rsidRPr="007D678F">
        <w:rPr>
          <w:rFonts w:ascii="Calibri" w:eastAsiaTheme="minorHAnsi" w:hAnsi="Calibri"/>
          <w:spacing w:val="17"/>
          <w:sz w:val="22"/>
          <w:szCs w:val="22"/>
        </w:rPr>
        <w:t xml:space="preserve"> </w:t>
      </w:r>
      <w:r w:rsidRPr="007D678F">
        <w:rPr>
          <w:rFonts w:ascii="Calibri" w:eastAsiaTheme="minorHAnsi" w:hAnsi="Calibri"/>
          <w:sz w:val="22"/>
          <w:szCs w:val="22"/>
        </w:rPr>
        <w:t>cm</w:t>
      </w:r>
      <w:r w:rsidRPr="007D678F">
        <w:rPr>
          <w:rFonts w:ascii="Calibri" w:eastAsiaTheme="minorHAnsi" w:hAnsi="Calibri"/>
          <w:spacing w:val="17"/>
          <w:sz w:val="22"/>
          <w:szCs w:val="22"/>
        </w:rPr>
        <w:t xml:space="preserve"> </w:t>
      </w:r>
      <w:r w:rsidRPr="007D678F">
        <w:rPr>
          <w:rFonts w:ascii="Calibri" w:eastAsiaTheme="minorHAnsi" w:hAnsi="Calibri"/>
          <w:sz w:val="22"/>
          <w:szCs w:val="22"/>
        </w:rPr>
        <w:t>diameter)</w:t>
      </w:r>
      <w:r w:rsidRPr="007D678F">
        <w:rPr>
          <w:rFonts w:ascii="Calibri" w:eastAsiaTheme="minorHAnsi" w:hAnsi="Calibri"/>
          <w:spacing w:val="20"/>
          <w:sz w:val="22"/>
          <w:szCs w:val="22"/>
        </w:rPr>
        <w:t xml:space="preserve"> </w:t>
      </w:r>
      <w:r w:rsidRPr="007D678F">
        <w:rPr>
          <w:rFonts w:ascii="Calibri" w:eastAsiaTheme="minorHAnsi" w:hAnsi="Calibri"/>
          <w:sz w:val="22"/>
          <w:szCs w:val="22"/>
        </w:rPr>
        <w:t>in</w:t>
      </w:r>
      <w:r w:rsidRPr="007D678F">
        <w:rPr>
          <w:rFonts w:ascii="Calibri" w:eastAsiaTheme="minorHAnsi" w:hAnsi="Calibri"/>
          <w:spacing w:val="10"/>
          <w:sz w:val="22"/>
          <w:szCs w:val="22"/>
        </w:rPr>
        <w:t xml:space="preserve"> </w:t>
      </w:r>
      <w:r w:rsidRPr="007D678F">
        <w:rPr>
          <w:rFonts w:ascii="Calibri" w:eastAsiaTheme="minorHAnsi" w:hAnsi="Calibri"/>
          <w:sz w:val="22"/>
          <w:szCs w:val="22"/>
        </w:rPr>
        <w:t>each</w:t>
      </w:r>
      <w:r w:rsidRPr="007D678F">
        <w:rPr>
          <w:rFonts w:ascii="Calibri" w:eastAsiaTheme="minorHAnsi" w:hAnsi="Calibri"/>
          <w:spacing w:val="-18"/>
          <w:sz w:val="22"/>
          <w:szCs w:val="22"/>
        </w:rPr>
        <w:t xml:space="preserve"> </w:t>
      </w:r>
      <w:r w:rsidRPr="007D678F">
        <w:rPr>
          <w:rFonts w:ascii="Calibri" w:eastAsiaTheme="minorHAnsi" w:hAnsi="Calibri"/>
          <w:sz w:val="22"/>
          <w:szCs w:val="22"/>
        </w:rPr>
        <w:t>jar</w:t>
      </w:r>
      <w:r w:rsidRPr="007D678F">
        <w:rPr>
          <w:rFonts w:ascii="Calibri" w:eastAsiaTheme="minorHAnsi" w:hAnsi="Calibri"/>
          <w:spacing w:val="36"/>
          <w:sz w:val="22"/>
          <w:szCs w:val="22"/>
        </w:rPr>
        <w:t xml:space="preserve"> </w:t>
      </w:r>
      <w:r w:rsidRPr="007D678F">
        <w:rPr>
          <w:rFonts w:ascii="Calibri" w:eastAsiaTheme="minorHAnsi" w:hAnsi="Calibri"/>
          <w:sz w:val="22"/>
          <w:szCs w:val="22"/>
        </w:rPr>
        <w:t>to</w:t>
      </w:r>
      <w:r w:rsidRPr="007D678F">
        <w:rPr>
          <w:rFonts w:ascii="Calibri" w:eastAsiaTheme="minorHAnsi" w:hAnsi="Calibri"/>
          <w:spacing w:val="24"/>
          <w:sz w:val="22"/>
          <w:szCs w:val="22"/>
        </w:rPr>
        <w:t xml:space="preserve"> </w:t>
      </w:r>
      <w:r w:rsidRPr="007D678F">
        <w:rPr>
          <w:rFonts w:ascii="Calibri" w:eastAsiaTheme="minorHAnsi" w:hAnsi="Calibri"/>
          <w:sz w:val="22"/>
          <w:szCs w:val="22"/>
        </w:rPr>
        <w:t>serve</w:t>
      </w:r>
      <w:r w:rsidRPr="007D678F">
        <w:rPr>
          <w:rFonts w:ascii="Calibri" w:eastAsiaTheme="minorHAnsi" w:hAnsi="Calibri"/>
          <w:spacing w:val="15"/>
          <w:sz w:val="22"/>
          <w:szCs w:val="22"/>
        </w:rPr>
        <w:t xml:space="preserve"> </w:t>
      </w:r>
      <w:r w:rsidRPr="007D678F">
        <w:rPr>
          <w:rFonts w:ascii="Calibri" w:eastAsiaTheme="minorHAnsi" w:hAnsi="Calibri"/>
          <w:sz w:val="22"/>
          <w:szCs w:val="22"/>
        </w:rPr>
        <w:t>as</w:t>
      </w:r>
      <w:r w:rsidRPr="007D678F">
        <w:rPr>
          <w:rFonts w:ascii="Calibri" w:eastAsiaTheme="minorHAnsi" w:hAnsi="Calibri"/>
          <w:spacing w:val="1"/>
          <w:sz w:val="22"/>
          <w:szCs w:val="22"/>
        </w:rPr>
        <w:t xml:space="preserve"> </w:t>
      </w:r>
      <w:r w:rsidRPr="007D678F">
        <w:rPr>
          <w:rFonts w:ascii="Calibri" w:eastAsiaTheme="minorHAnsi" w:hAnsi="Calibri"/>
          <w:sz w:val="22"/>
          <w:szCs w:val="22"/>
        </w:rPr>
        <w:t xml:space="preserve">refuge. </w:t>
      </w:r>
      <w:r w:rsidRPr="007D678F">
        <w:rPr>
          <w:rFonts w:ascii="Calibri" w:eastAsiaTheme="minorHAnsi" w:hAnsi="Calibri"/>
          <w:spacing w:val="36"/>
          <w:sz w:val="22"/>
          <w:szCs w:val="22"/>
        </w:rPr>
        <w:t xml:space="preserve"> </w:t>
      </w:r>
      <w:r w:rsidRPr="007D678F">
        <w:rPr>
          <w:rFonts w:ascii="Calibri" w:eastAsiaTheme="minorHAnsi" w:hAnsi="Calibri"/>
          <w:sz w:val="22"/>
          <w:szCs w:val="22"/>
        </w:rPr>
        <w:t>Behavioral</w:t>
      </w:r>
      <w:r w:rsidRPr="007D678F">
        <w:rPr>
          <w:rFonts w:ascii="Calibri" w:eastAsiaTheme="minorHAnsi" w:hAnsi="Calibri"/>
          <w:spacing w:val="37"/>
          <w:sz w:val="22"/>
          <w:szCs w:val="22"/>
        </w:rPr>
        <w:t xml:space="preserve"> </w:t>
      </w:r>
      <w:r w:rsidRPr="007D678F">
        <w:rPr>
          <w:rFonts w:ascii="Calibri" w:eastAsiaTheme="minorHAnsi" w:hAnsi="Calibri"/>
          <w:sz w:val="22"/>
          <w:szCs w:val="22"/>
        </w:rPr>
        <w:t>observations</w:t>
      </w:r>
      <w:r w:rsidRPr="007D678F">
        <w:rPr>
          <w:rFonts w:ascii="Calibri" w:eastAsiaTheme="minorHAnsi" w:hAnsi="Calibri"/>
          <w:spacing w:val="21"/>
          <w:sz w:val="22"/>
          <w:szCs w:val="22"/>
        </w:rPr>
        <w:t xml:space="preserve"> </w:t>
      </w:r>
      <w:r w:rsidRPr="007D678F">
        <w:rPr>
          <w:rFonts w:ascii="Calibri" w:eastAsiaTheme="minorHAnsi" w:hAnsi="Calibri"/>
          <w:sz w:val="22"/>
          <w:szCs w:val="22"/>
        </w:rPr>
        <w:t>were</w:t>
      </w:r>
      <w:r w:rsidRPr="007D678F">
        <w:rPr>
          <w:rFonts w:ascii="Calibri" w:eastAsiaTheme="minorHAnsi" w:hAnsi="Calibri"/>
          <w:spacing w:val="18"/>
          <w:sz w:val="22"/>
          <w:szCs w:val="22"/>
        </w:rPr>
        <w:t xml:space="preserve"> </w:t>
      </w:r>
      <w:r w:rsidRPr="007D678F">
        <w:rPr>
          <w:rFonts w:ascii="Calibri" w:eastAsiaTheme="minorHAnsi" w:hAnsi="Calibri"/>
          <w:sz w:val="22"/>
          <w:szCs w:val="22"/>
        </w:rPr>
        <w:t>made</w:t>
      </w:r>
      <w:r w:rsidRPr="007D678F">
        <w:rPr>
          <w:rFonts w:ascii="Calibri" w:eastAsiaTheme="minorHAnsi" w:hAnsi="Calibri"/>
          <w:spacing w:val="18"/>
          <w:sz w:val="22"/>
          <w:szCs w:val="22"/>
        </w:rPr>
        <w:t xml:space="preserve"> </w:t>
      </w:r>
      <w:r w:rsidRPr="007D678F">
        <w:rPr>
          <w:rFonts w:ascii="Calibri" w:eastAsiaTheme="minorHAnsi" w:hAnsi="Calibri"/>
          <w:sz w:val="22"/>
          <w:szCs w:val="22"/>
        </w:rPr>
        <w:t>on</w:t>
      </w:r>
      <w:r w:rsidRPr="007D678F">
        <w:rPr>
          <w:rFonts w:ascii="Calibri" w:eastAsiaTheme="minorHAnsi" w:hAnsi="Calibri"/>
          <w:spacing w:val="11"/>
          <w:sz w:val="22"/>
          <w:szCs w:val="22"/>
        </w:rPr>
        <w:t xml:space="preserve"> </w:t>
      </w:r>
      <w:r w:rsidRPr="007D678F">
        <w:rPr>
          <w:rFonts w:ascii="Calibri" w:eastAsiaTheme="minorHAnsi" w:hAnsi="Calibri"/>
          <w:sz w:val="22"/>
          <w:szCs w:val="22"/>
        </w:rPr>
        <w:t>each</w:t>
      </w:r>
      <w:r w:rsidRPr="007D678F">
        <w:rPr>
          <w:rFonts w:ascii="Calibri" w:eastAsiaTheme="minorHAnsi" w:hAnsi="Calibri"/>
          <w:spacing w:val="20"/>
          <w:sz w:val="22"/>
          <w:szCs w:val="22"/>
        </w:rPr>
        <w:t xml:space="preserve"> </w:t>
      </w:r>
      <w:r w:rsidRPr="007D678F">
        <w:rPr>
          <w:rFonts w:ascii="Calibri" w:eastAsiaTheme="minorHAnsi" w:hAnsi="Calibri"/>
          <w:sz w:val="22"/>
          <w:szCs w:val="22"/>
        </w:rPr>
        <w:t>of</w:t>
      </w:r>
      <w:r w:rsidRPr="007D678F">
        <w:rPr>
          <w:rFonts w:ascii="Calibri" w:eastAsiaTheme="minorHAnsi" w:hAnsi="Calibri"/>
          <w:spacing w:val="8"/>
          <w:sz w:val="22"/>
          <w:szCs w:val="22"/>
        </w:rPr>
        <w:t xml:space="preserve"> </w:t>
      </w:r>
      <w:r w:rsidRPr="007D678F">
        <w:rPr>
          <w:rFonts w:ascii="Calibri" w:eastAsiaTheme="minorHAnsi" w:hAnsi="Calibri"/>
          <w:sz w:val="22"/>
          <w:szCs w:val="22"/>
        </w:rPr>
        <w:t>the</w:t>
      </w:r>
      <w:r w:rsidRPr="007D678F">
        <w:rPr>
          <w:rFonts w:ascii="Calibri" w:eastAsiaTheme="minorHAnsi" w:hAnsi="Calibri"/>
          <w:spacing w:val="20"/>
          <w:sz w:val="22"/>
          <w:szCs w:val="22"/>
        </w:rPr>
        <w:t xml:space="preserve"> </w:t>
      </w:r>
      <w:r w:rsidRPr="007D678F">
        <w:rPr>
          <w:rFonts w:ascii="Calibri" w:eastAsiaTheme="minorHAnsi" w:hAnsi="Calibri"/>
          <w:sz w:val="22"/>
          <w:szCs w:val="22"/>
        </w:rPr>
        <w:t>280</w:t>
      </w:r>
      <w:r w:rsidRPr="007D678F">
        <w:rPr>
          <w:rFonts w:ascii="Calibri" w:eastAsiaTheme="minorHAnsi" w:hAnsi="Calibri"/>
          <w:spacing w:val="-11"/>
          <w:sz w:val="22"/>
          <w:szCs w:val="22"/>
        </w:rPr>
        <w:t xml:space="preserve"> </w:t>
      </w:r>
      <w:r w:rsidRPr="007D678F">
        <w:rPr>
          <w:rFonts w:ascii="Calibri" w:eastAsiaTheme="minorHAnsi" w:hAnsi="Calibri"/>
          <w:sz w:val="22"/>
          <w:szCs w:val="22"/>
        </w:rPr>
        <w:t>jars</w:t>
      </w:r>
      <w:r w:rsidRPr="007D678F">
        <w:rPr>
          <w:rFonts w:ascii="Calibri" w:eastAsiaTheme="minorHAnsi" w:hAnsi="Calibri"/>
          <w:spacing w:val="44"/>
          <w:sz w:val="22"/>
          <w:szCs w:val="22"/>
        </w:rPr>
        <w:t xml:space="preserve"> </w:t>
      </w:r>
      <w:r w:rsidRPr="007D678F">
        <w:rPr>
          <w:rFonts w:ascii="Calibri" w:eastAsiaTheme="minorHAnsi" w:hAnsi="Calibri"/>
          <w:sz w:val="22"/>
          <w:szCs w:val="22"/>
        </w:rPr>
        <w:t>once</w:t>
      </w:r>
      <w:r w:rsidRPr="007D678F">
        <w:rPr>
          <w:rFonts w:ascii="Calibri" w:eastAsiaTheme="minorHAnsi" w:hAnsi="Calibri"/>
          <w:spacing w:val="17"/>
          <w:sz w:val="22"/>
          <w:szCs w:val="22"/>
        </w:rPr>
        <w:t xml:space="preserve"> </w:t>
      </w:r>
      <w:r w:rsidRPr="007D678F">
        <w:rPr>
          <w:rFonts w:ascii="Calibri" w:eastAsiaTheme="minorHAnsi" w:hAnsi="Calibri"/>
          <w:sz w:val="22"/>
          <w:szCs w:val="22"/>
        </w:rPr>
        <w:t>an</w:t>
      </w:r>
      <w:r w:rsidRPr="007D678F">
        <w:rPr>
          <w:rFonts w:ascii="Calibri" w:eastAsiaTheme="minorHAnsi" w:hAnsi="Calibri"/>
          <w:spacing w:val="1"/>
          <w:sz w:val="22"/>
          <w:szCs w:val="22"/>
        </w:rPr>
        <w:t xml:space="preserve"> </w:t>
      </w:r>
      <w:r w:rsidRPr="007D678F">
        <w:rPr>
          <w:rFonts w:ascii="Calibri" w:eastAsiaTheme="minorHAnsi" w:hAnsi="Calibri"/>
          <w:sz w:val="22"/>
          <w:szCs w:val="22"/>
        </w:rPr>
        <w:t>hour,</w:t>
      </w:r>
      <w:r w:rsidRPr="007D678F">
        <w:rPr>
          <w:rFonts w:ascii="Calibri" w:eastAsiaTheme="minorHAnsi" w:hAnsi="Calibri"/>
          <w:spacing w:val="51"/>
          <w:sz w:val="22"/>
          <w:szCs w:val="22"/>
        </w:rPr>
        <w:t xml:space="preserve"> </w:t>
      </w:r>
      <w:r w:rsidRPr="007D678F">
        <w:rPr>
          <w:rFonts w:ascii="Calibri" w:eastAsiaTheme="minorHAnsi" w:hAnsi="Calibri"/>
          <w:sz w:val="22"/>
          <w:szCs w:val="22"/>
        </w:rPr>
        <w:t>11</w:t>
      </w:r>
      <w:r w:rsidRPr="007D678F">
        <w:rPr>
          <w:rFonts w:ascii="Calibri" w:eastAsiaTheme="minorHAnsi" w:hAnsi="Calibri"/>
          <w:spacing w:val="-17"/>
          <w:sz w:val="22"/>
          <w:szCs w:val="22"/>
        </w:rPr>
        <w:t xml:space="preserve"> </w:t>
      </w:r>
      <w:r w:rsidRPr="007D678F">
        <w:rPr>
          <w:rFonts w:ascii="Calibri" w:eastAsiaTheme="minorHAnsi" w:hAnsi="Calibri"/>
          <w:sz w:val="22"/>
          <w:szCs w:val="22"/>
        </w:rPr>
        <w:t>times</w:t>
      </w:r>
      <w:r w:rsidRPr="007D678F">
        <w:rPr>
          <w:rFonts w:ascii="Calibri" w:eastAsiaTheme="minorHAnsi" w:hAnsi="Calibri"/>
          <w:spacing w:val="20"/>
          <w:sz w:val="22"/>
          <w:szCs w:val="22"/>
        </w:rPr>
        <w:t xml:space="preserve"> </w:t>
      </w:r>
      <w:r w:rsidRPr="007D678F">
        <w:rPr>
          <w:rFonts w:ascii="Calibri" w:eastAsiaTheme="minorHAnsi" w:hAnsi="Calibri"/>
          <w:sz w:val="22"/>
          <w:szCs w:val="22"/>
        </w:rPr>
        <w:t>per</w:t>
      </w:r>
      <w:r w:rsidRPr="007D678F">
        <w:rPr>
          <w:rFonts w:ascii="Calibri" w:eastAsiaTheme="minorHAnsi" w:hAnsi="Calibri"/>
          <w:w w:val="101"/>
          <w:sz w:val="22"/>
          <w:szCs w:val="22"/>
        </w:rPr>
        <w:t xml:space="preserve"> </w:t>
      </w:r>
      <w:r w:rsidRPr="007D678F">
        <w:rPr>
          <w:rFonts w:ascii="Calibri" w:eastAsiaTheme="minorHAnsi" w:hAnsi="Calibri"/>
          <w:sz w:val="22"/>
          <w:szCs w:val="22"/>
        </w:rPr>
        <w:t>day</w:t>
      </w:r>
      <w:r w:rsidRPr="007D678F">
        <w:rPr>
          <w:rFonts w:ascii="Calibri" w:eastAsiaTheme="minorHAnsi" w:hAnsi="Calibri"/>
          <w:spacing w:val="9"/>
          <w:sz w:val="22"/>
          <w:szCs w:val="22"/>
        </w:rPr>
        <w:t xml:space="preserve"> </w:t>
      </w:r>
      <w:r w:rsidRPr="007D678F">
        <w:rPr>
          <w:rFonts w:ascii="Calibri" w:eastAsiaTheme="minorHAnsi" w:hAnsi="Calibri"/>
          <w:sz w:val="22"/>
          <w:szCs w:val="22"/>
        </w:rPr>
        <w:t>(9am</w:t>
      </w:r>
      <w:r w:rsidRPr="007D678F">
        <w:rPr>
          <w:rFonts w:ascii="Calibri" w:eastAsiaTheme="minorHAnsi" w:hAnsi="Calibri"/>
          <w:spacing w:val="12"/>
          <w:sz w:val="22"/>
          <w:szCs w:val="22"/>
        </w:rPr>
        <w:t xml:space="preserve"> </w:t>
      </w:r>
      <w:r w:rsidRPr="007D678F">
        <w:rPr>
          <w:rFonts w:ascii="Calibri" w:eastAsiaTheme="minorHAnsi" w:hAnsi="Calibri"/>
          <w:sz w:val="22"/>
          <w:szCs w:val="22"/>
        </w:rPr>
        <w:t>to</w:t>
      </w:r>
      <w:r w:rsidRPr="007D678F">
        <w:rPr>
          <w:rFonts w:ascii="Calibri" w:eastAsiaTheme="minorHAnsi" w:hAnsi="Calibri"/>
          <w:spacing w:val="28"/>
          <w:sz w:val="22"/>
          <w:szCs w:val="22"/>
        </w:rPr>
        <w:t xml:space="preserve"> </w:t>
      </w:r>
      <w:r w:rsidRPr="007D678F">
        <w:rPr>
          <w:rFonts w:ascii="Calibri" w:eastAsiaTheme="minorHAnsi" w:hAnsi="Calibri"/>
          <w:sz w:val="22"/>
          <w:szCs w:val="22"/>
        </w:rPr>
        <w:t>8pm)</w:t>
      </w:r>
      <w:r w:rsidRPr="007D678F">
        <w:rPr>
          <w:rFonts w:ascii="Calibri" w:eastAsiaTheme="minorHAnsi" w:hAnsi="Calibri"/>
          <w:spacing w:val="9"/>
          <w:sz w:val="22"/>
          <w:szCs w:val="22"/>
        </w:rPr>
        <w:t xml:space="preserve"> </w:t>
      </w:r>
      <w:r w:rsidRPr="007D678F">
        <w:rPr>
          <w:rFonts w:ascii="Calibri" w:eastAsiaTheme="minorHAnsi" w:hAnsi="Calibri"/>
          <w:sz w:val="22"/>
          <w:szCs w:val="22"/>
        </w:rPr>
        <w:t>over</w:t>
      </w:r>
      <w:r w:rsidRPr="007D678F">
        <w:rPr>
          <w:rFonts w:ascii="Calibri" w:eastAsiaTheme="minorHAnsi" w:hAnsi="Calibri"/>
          <w:spacing w:val="10"/>
          <w:sz w:val="22"/>
          <w:szCs w:val="22"/>
        </w:rPr>
        <w:t xml:space="preserve"> </w:t>
      </w:r>
      <w:r w:rsidRPr="007D678F">
        <w:rPr>
          <w:rFonts w:ascii="Calibri" w:eastAsiaTheme="minorHAnsi" w:hAnsi="Calibri"/>
          <w:sz w:val="22"/>
          <w:szCs w:val="22"/>
        </w:rPr>
        <w:t>4</w:t>
      </w:r>
      <w:r w:rsidRPr="007D678F">
        <w:rPr>
          <w:rFonts w:ascii="Calibri" w:eastAsiaTheme="minorHAnsi" w:hAnsi="Calibri"/>
          <w:spacing w:val="8"/>
          <w:sz w:val="22"/>
          <w:szCs w:val="22"/>
        </w:rPr>
        <w:t xml:space="preserve"> </w:t>
      </w:r>
      <w:r w:rsidRPr="007D678F">
        <w:rPr>
          <w:rFonts w:ascii="Calibri" w:eastAsiaTheme="minorHAnsi" w:hAnsi="Calibri"/>
          <w:sz w:val="22"/>
          <w:szCs w:val="22"/>
        </w:rPr>
        <w:t xml:space="preserve">days. </w:t>
      </w:r>
      <w:r w:rsidRPr="007D678F">
        <w:rPr>
          <w:rFonts w:ascii="Calibri" w:eastAsiaTheme="minorHAnsi" w:hAnsi="Calibri"/>
          <w:spacing w:val="20"/>
          <w:sz w:val="22"/>
          <w:szCs w:val="22"/>
        </w:rPr>
        <w:t xml:space="preserve"> </w:t>
      </w:r>
      <w:r w:rsidRPr="007D678F">
        <w:rPr>
          <w:rFonts w:ascii="Calibri" w:eastAsiaTheme="minorHAnsi" w:hAnsi="Calibri"/>
          <w:sz w:val="22"/>
          <w:szCs w:val="22"/>
        </w:rPr>
        <w:t>During</w:t>
      </w:r>
      <w:r w:rsidRPr="007D678F">
        <w:rPr>
          <w:rFonts w:ascii="Calibri" w:eastAsiaTheme="minorHAnsi" w:hAnsi="Calibri"/>
          <w:spacing w:val="28"/>
          <w:sz w:val="22"/>
          <w:szCs w:val="22"/>
        </w:rPr>
        <w:t xml:space="preserve"> </w:t>
      </w:r>
      <w:r w:rsidRPr="007D678F">
        <w:rPr>
          <w:rFonts w:ascii="Calibri" w:eastAsiaTheme="minorHAnsi" w:hAnsi="Calibri"/>
          <w:sz w:val="22"/>
          <w:szCs w:val="22"/>
        </w:rPr>
        <w:t>each</w:t>
      </w:r>
      <w:r w:rsidRPr="007D678F">
        <w:rPr>
          <w:rFonts w:ascii="Calibri" w:eastAsiaTheme="minorHAnsi" w:hAnsi="Calibri"/>
          <w:spacing w:val="13"/>
          <w:sz w:val="22"/>
          <w:szCs w:val="22"/>
        </w:rPr>
        <w:t xml:space="preserve"> </w:t>
      </w:r>
      <w:r w:rsidRPr="007D678F">
        <w:rPr>
          <w:rFonts w:ascii="Calibri" w:eastAsiaTheme="minorHAnsi" w:hAnsi="Calibri"/>
          <w:sz w:val="22"/>
          <w:szCs w:val="22"/>
        </w:rPr>
        <w:t>observation,</w:t>
      </w:r>
      <w:r w:rsidRPr="007D678F">
        <w:rPr>
          <w:rFonts w:ascii="Calibri" w:eastAsiaTheme="minorHAnsi" w:hAnsi="Calibri"/>
          <w:spacing w:val="34"/>
          <w:sz w:val="22"/>
          <w:szCs w:val="22"/>
        </w:rPr>
        <w:t xml:space="preserve"> </w:t>
      </w:r>
      <w:r w:rsidRPr="007D678F">
        <w:rPr>
          <w:rFonts w:ascii="Calibri" w:eastAsiaTheme="minorHAnsi" w:hAnsi="Calibri"/>
          <w:sz w:val="22"/>
          <w:szCs w:val="22"/>
        </w:rPr>
        <w:t>each</w:t>
      </w:r>
      <w:r w:rsidRPr="007D678F">
        <w:rPr>
          <w:rFonts w:ascii="Calibri" w:eastAsiaTheme="minorHAnsi" w:hAnsi="Calibri"/>
          <w:spacing w:val="12"/>
          <w:sz w:val="22"/>
          <w:szCs w:val="22"/>
        </w:rPr>
        <w:t xml:space="preserve"> </w:t>
      </w:r>
      <w:r w:rsidRPr="007D678F">
        <w:rPr>
          <w:rFonts w:ascii="Calibri" w:eastAsiaTheme="minorHAnsi" w:hAnsi="Calibri"/>
          <w:sz w:val="22"/>
          <w:szCs w:val="22"/>
        </w:rPr>
        <w:t>tadpole</w:t>
      </w:r>
      <w:r w:rsidRPr="007D678F">
        <w:rPr>
          <w:rFonts w:ascii="Calibri" w:eastAsiaTheme="minorHAnsi" w:hAnsi="Calibri"/>
          <w:spacing w:val="21"/>
          <w:sz w:val="22"/>
          <w:szCs w:val="22"/>
        </w:rPr>
        <w:t xml:space="preserve"> </w:t>
      </w:r>
      <w:r w:rsidRPr="007D678F">
        <w:rPr>
          <w:rFonts w:ascii="Calibri" w:eastAsiaTheme="minorHAnsi" w:hAnsi="Calibri"/>
          <w:sz w:val="22"/>
          <w:szCs w:val="22"/>
        </w:rPr>
        <w:t>was</w:t>
      </w:r>
      <w:r w:rsidRPr="007D678F">
        <w:rPr>
          <w:rFonts w:ascii="Calibri" w:eastAsiaTheme="minorHAnsi" w:hAnsi="Calibri"/>
          <w:spacing w:val="23"/>
          <w:sz w:val="22"/>
          <w:szCs w:val="22"/>
        </w:rPr>
        <w:t xml:space="preserve"> </w:t>
      </w:r>
      <w:r w:rsidRPr="007D678F">
        <w:rPr>
          <w:rFonts w:ascii="Calibri" w:eastAsiaTheme="minorHAnsi" w:hAnsi="Calibri"/>
          <w:sz w:val="22"/>
          <w:szCs w:val="22"/>
        </w:rPr>
        <w:t>spot</w:t>
      </w:r>
      <w:r w:rsidRPr="007D678F">
        <w:rPr>
          <w:rFonts w:ascii="Calibri" w:eastAsiaTheme="minorHAnsi" w:hAnsi="Calibri"/>
          <w:spacing w:val="12"/>
          <w:sz w:val="22"/>
          <w:szCs w:val="22"/>
        </w:rPr>
        <w:t xml:space="preserve"> </w:t>
      </w:r>
      <w:r w:rsidRPr="007D678F">
        <w:rPr>
          <w:rFonts w:ascii="Calibri" w:eastAsiaTheme="minorHAnsi" w:hAnsi="Calibri"/>
          <w:sz w:val="22"/>
          <w:szCs w:val="22"/>
        </w:rPr>
        <w:t>checked</w:t>
      </w:r>
      <w:r w:rsidRPr="007D678F">
        <w:rPr>
          <w:rFonts w:ascii="Calibri" w:eastAsiaTheme="minorHAnsi" w:hAnsi="Calibri"/>
          <w:w w:val="101"/>
          <w:sz w:val="22"/>
          <w:szCs w:val="22"/>
        </w:rPr>
        <w:t xml:space="preserve"> </w:t>
      </w:r>
      <w:r w:rsidRPr="007D678F">
        <w:rPr>
          <w:rFonts w:ascii="Calibri" w:eastAsiaTheme="minorHAnsi" w:hAnsi="Calibri"/>
          <w:sz w:val="22"/>
          <w:szCs w:val="22"/>
        </w:rPr>
        <w:t>(viewed</w:t>
      </w:r>
      <w:r w:rsidRPr="007D678F">
        <w:rPr>
          <w:rFonts w:ascii="Calibri" w:eastAsiaTheme="minorHAnsi" w:hAnsi="Calibri"/>
          <w:spacing w:val="27"/>
          <w:sz w:val="22"/>
          <w:szCs w:val="22"/>
        </w:rPr>
        <w:t xml:space="preserve"> </w:t>
      </w:r>
      <w:r w:rsidRPr="007D678F">
        <w:rPr>
          <w:rFonts w:ascii="Calibri" w:eastAsiaTheme="minorHAnsi" w:hAnsi="Calibri"/>
          <w:sz w:val="22"/>
          <w:szCs w:val="22"/>
        </w:rPr>
        <w:t>at</w:t>
      </w:r>
      <w:r w:rsidRPr="007D678F">
        <w:rPr>
          <w:rFonts w:ascii="Calibri" w:eastAsiaTheme="minorHAnsi" w:hAnsi="Calibri"/>
          <w:spacing w:val="19"/>
          <w:sz w:val="22"/>
          <w:szCs w:val="22"/>
        </w:rPr>
        <w:t xml:space="preserve"> </w:t>
      </w:r>
      <w:r w:rsidRPr="007D678F">
        <w:rPr>
          <w:rFonts w:ascii="Calibri" w:eastAsiaTheme="minorHAnsi" w:hAnsi="Calibri"/>
          <w:sz w:val="22"/>
          <w:szCs w:val="22"/>
        </w:rPr>
        <w:t>a</w:t>
      </w:r>
      <w:r w:rsidRPr="007D678F">
        <w:rPr>
          <w:rFonts w:ascii="Calibri" w:eastAsiaTheme="minorHAnsi" w:hAnsi="Calibri"/>
          <w:spacing w:val="11"/>
          <w:sz w:val="22"/>
          <w:szCs w:val="22"/>
        </w:rPr>
        <w:t xml:space="preserve"> </w:t>
      </w:r>
      <w:r w:rsidRPr="007D678F">
        <w:rPr>
          <w:rFonts w:ascii="Calibri" w:eastAsiaTheme="minorHAnsi" w:hAnsi="Calibri"/>
          <w:sz w:val="22"/>
          <w:szCs w:val="22"/>
        </w:rPr>
        <w:t>single</w:t>
      </w:r>
      <w:r w:rsidRPr="007D678F">
        <w:rPr>
          <w:rFonts w:ascii="Calibri" w:eastAsiaTheme="minorHAnsi" w:hAnsi="Calibri"/>
          <w:spacing w:val="5"/>
          <w:sz w:val="22"/>
          <w:szCs w:val="22"/>
        </w:rPr>
        <w:t xml:space="preserve"> </w:t>
      </w:r>
      <w:r w:rsidRPr="007D678F">
        <w:rPr>
          <w:rFonts w:ascii="Calibri" w:eastAsiaTheme="minorHAnsi" w:hAnsi="Calibri"/>
          <w:sz w:val="22"/>
          <w:szCs w:val="22"/>
        </w:rPr>
        <w:t>moment)</w:t>
      </w:r>
      <w:r w:rsidRPr="007D678F">
        <w:rPr>
          <w:rFonts w:ascii="Calibri" w:eastAsiaTheme="minorHAnsi" w:hAnsi="Calibri"/>
          <w:spacing w:val="27"/>
          <w:sz w:val="22"/>
          <w:szCs w:val="22"/>
        </w:rPr>
        <w:t xml:space="preserve"> </w:t>
      </w:r>
      <w:r w:rsidRPr="007D678F">
        <w:rPr>
          <w:rFonts w:ascii="Calibri" w:eastAsiaTheme="minorHAnsi" w:hAnsi="Calibri"/>
          <w:sz w:val="22"/>
          <w:szCs w:val="22"/>
        </w:rPr>
        <w:t>to</w:t>
      </w:r>
      <w:r w:rsidRPr="007D678F">
        <w:rPr>
          <w:rFonts w:ascii="Calibri" w:eastAsiaTheme="minorHAnsi" w:hAnsi="Calibri"/>
          <w:spacing w:val="18"/>
          <w:sz w:val="22"/>
          <w:szCs w:val="22"/>
        </w:rPr>
        <w:t xml:space="preserve"> </w:t>
      </w:r>
      <w:r w:rsidRPr="007D678F">
        <w:rPr>
          <w:rFonts w:ascii="Calibri" w:eastAsiaTheme="minorHAnsi" w:hAnsi="Calibri"/>
          <w:sz w:val="22"/>
          <w:szCs w:val="22"/>
        </w:rPr>
        <w:t>determine</w:t>
      </w:r>
      <w:r w:rsidRPr="007D678F">
        <w:rPr>
          <w:rFonts w:ascii="Calibri" w:eastAsiaTheme="minorHAnsi" w:hAnsi="Calibri"/>
          <w:spacing w:val="23"/>
          <w:sz w:val="22"/>
          <w:szCs w:val="22"/>
        </w:rPr>
        <w:t xml:space="preserve"> </w:t>
      </w:r>
      <w:r w:rsidRPr="007D678F">
        <w:rPr>
          <w:rFonts w:ascii="Calibri" w:eastAsiaTheme="minorHAnsi" w:hAnsi="Calibri"/>
          <w:sz w:val="22"/>
          <w:szCs w:val="22"/>
        </w:rPr>
        <w:t>its position</w:t>
      </w:r>
      <w:r w:rsidRPr="007D678F">
        <w:rPr>
          <w:rFonts w:ascii="Calibri" w:eastAsiaTheme="minorHAnsi" w:hAnsi="Calibri"/>
          <w:spacing w:val="37"/>
          <w:sz w:val="22"/>
          <w:szCs w:val="22"/>
        </w:rPr>
        <w:t xml:space="preserve"> </w:t>
      </w:r>
      <w:r w:rsidRPr="007D678F">
        <w:rPr>
          <w:rFonts w:ascii="Calibri" w:eastAsiaTheme="minorHAnsi" w:hAnsi="Calibri"/>
          <w:sz w:val="22"/>
          <w:szCs w:val="22"/>
        </w:rPr>
        <w:t>(in</w:t>
      </w:r>
      <w:r w:rsidRPr="007D678F">
        <w:rPr>
          <w:rFonts w:ascii="Calibri" w:eastAsiaTheme="minorHAnsi" w:hAnsi="Calibri"/>
          <w:spacing w:val="7"/>
          <w:sz w:val="22"/>
          <w:szCs w:val="22"/>
        </w:rPr>
        <w:t xml:space="preserve"> </w:t>
      </w:r>
      <w:r w:rsidRPr="007D678F">
        <w:rPr>
          <w:rFonts w:ascii="Calibri" w:eastAsiaTheme="minorHAnsi" w:hAnsi="Calibri"/>
          <w:sz w:val="22"/>
          <w:szCs w:val="22"/>
        </w:rPr>
        <w:t>refuge,</w:t>
      </w:r>
      <w:r w:rsidRPr="007D678F">
        <w:rPr>
          <w:rFonts w:ascii="Calibri" w:eastAsiaTheme="minorHAnsi" w:hAnsi="Calibri"/>
          <w:spacing w:val="26"/>
          <w:sz w:val="22"/>
          <w:szCs w:val="22"/>
        </w:rPr>
        <w:t xml:space="preserve"> </w:t>
      </w:r>
      <w:r w:rsidRPr="007D678F">
        <w:rPr>
          <w:rFonts w:ascii="Calibri" w:eastAsiaTheme="minorHAnsi" w:hAnsi="Calibri"/>
          <w:sz w:val="22"/>
          <w:szCs w:val="22"/>
        </w:rPr>
        <w:t>in</w:t>
      </w:r>
      <w:r w:rsidRPr="007D678F">
        <w:rPr>
          <w:rFonts w:ascii="Calibri" w:eastAsiaTheme="minorHAnsi" w:hAnsi="Calibri"/>
          <w:spacing w:val="14"/>
          <w:sz w:val="22"/>
          <w:szCs w:val="22"/>
        </w:rPr>
        <w:t xml:space="preserve"> </w:t>
      </w:r>
      <w:r w:rsidRPr="007D678F">
        <w:rPr>
          <w:rFonts w:ascii="Calibri" w:eastAsiaTheme="minorHAnsi" w:hAnsi="Calibri"/>
          <w:sz w:val="22"/>
          <w:szCs w:val="22"/>
        </w:rPr>
        <w:t>open),</w:t>
      </w:r>
      <w:r w:rsidRPr="007D678F">
        <w:rPr>
          <w:rFonts w:ascii="Calibri" w:eastAsiaTheme="minorHAnsi" w:hAnsi="Calibri"/>
          <w:spacing w:val="23"/>
          <w:sz w:val="22"/>
          <w:szCs w:val="22"/>
        </w:rPr>
        <w:t xml:space="preserve"> </w:t>
      </w:r>
      <w:r w:rsidRPr="007D678F">
        <w:rPr>
          <w:rFonts w:ascii="Calibri" w:eastAsiaTheme="minorHAnsi" w:hAnsi="Calibri"/>
          <w:sz w:val="22"/>
          <w:szCs w:val="22"/>
        </w:rPr>
        <w:t>condition</w:t>
      </w:r>
      <w:r w:rsidRPr="007D678F">
        <w:rPr>
          <w:rFonts w:ascii="Calibri" w:eastAsiaTheme="minorHAnsi" w:hAnsi="Calibri"/>
          <w:spacing w:val="21"/>
          <w:sz w:val="22"/>
          <w:szCs w:val="22"/>
        </w:rPr>
        <w:t xml:space="preserve"> </w:t>
      </w:r>
      <w:r w:rsidRPr="007D678F">
        <w:rPr>
          <w:rFonts w:ascii="Calibri" w:eastAsiaTheme="minorHAnsi" w:hAnsi="Calibri"/>
          <w:sz w:val="22"/>
          <w:szCs w:val="22"/>
        </w:rPr>
        <w:t>(no</w:t>
      </w:r>
      <w:r w:rsidRPr="007D678F">
        <w:rPr>
          <w:rFonts w:ascii="Calibri" w:eastAsiaTheme="minorHAnsi" w:hAnsi="Calibri"/>
          <w:w w:val="101"/>
          <w:sz w:val="22"/>
          <w:szCs w:val="22"/>
        </w:rPr>
        <w:t xml:space="preserve"> </w:t>
      </w:r>
      <w:r w:rsidRPr="007D678F">
        <w:rPr>
          <w:rFonts w:ascii="Calibri" w:eastAsiaTheme="minorHAnsi" w:hAnsi="Calibri"/>
          <w:sz w:val="22"/>
          <w:szCs w:val="22"/>
        </w:rPr>
        <w:t>change,</w:t>
      </w:r>
      <w:r w:rsidRPr="007D678F">
        <w:rPr>
          <w:rFonts w:ascii="Calibri" w:eastAsiaTheme="minorHAnsi" w:hAnsi="Calibri"/>
          <w:spacing w:val="19"/>
          <w:sz w:val="22"/>
          <w:szCs w:val="22"/>
        </w:rPr>
        <w:t xml:space="preserve"> </w:t>
      </w:r>
      <w:r w:rsidRPr="007D678F">
        <w:rPr>
          <w:rFonts w:ascii="Calibri" w:eastAsiaTheme="minorHAnsi" w:hAnsi="Calibri"/>
          <w:sz w:val="22"/>
          <w:szCs w:val="22"/>
        </w:rPr>
        <w:t>ill,</w:t>
      </w:r>
      <w:r w:rsidRPr="007D678F">
        <w:rPr>
          <w:rFonts w:ascii="Calibri" w:eastAsiaTheme="minorHAnsi" w:hAnsi="Calibri"/>
          <w:spacing w:val="12"/>
          <w:sz w:val="22"/>
          <w:szCs w:val="22"/>
        </w:rPr>
        <w:t xml:space="preserve"> </w:t>
      </w:r>
      <w:r w:rsidRPr="007D678F">
        <w:rPr>
          <w:rFonts w:ascii="Calibri" w:eastAsiaTheme="minorHAnsi" w:hAnsi="Calibri"/>
          <w:sz w:val="22"/>
          <w:szCs w:val="22"/>
        </w:rPr>
        <w:t>dead),</w:t>
      </w:r>
      <w:r w:rsidRPr="007D678F">
        <w:rPr>
          <w:rFonts w:ascii="Calibri" w:eastAsiaTheme="minorHAnsi" w:hAnsi="Calibri"/>
          <w:spacing w:val="20"/>
          <w:sz w:val="22"/>
          <w:szCs w:val="22"/>
        </w:rPr>
        <w:t xml:space="preserve"> </w:t>
      </w:r>
      <w:r w:rsidRPr="007D678F">
        <w:rPr>
          <w:rFonts w:ascii="Calibri" w:eastAsiaTheme="minorHAnsi" w:hAnsi="Calibri"/>
          <w:sz w:val="22"/>
          <w:szCs w:val="22"/>
        </w:rPr>
        <w:t>and</w:t>
      </w:r>
      <w:r w:rsidRPr="007D678F">
        <w:rPr>
          <w:rFonts w:ascii="Calibri" w:eastAsiaTheme="minorHAnsi" w:hAnsi="Calibri"/>
          <w:spacing w:val="15"/>
          <w:sz w:val="22"/>
          <w:szCs w:val="22"/>
        </w:rPr>
        <w:t xml:space="preserve"> </w:t>
      </w:r>
      <w:r w:rsidRPr="007D678F">
        <w:rPr>
          <w:rFonts w:ascii="Calibri" w:eastAsiaTheme="minorHAnsi" w:hAnsi="Calibri"/>
          <w:sz w:val="22"/>
          <w:szCs w:val="22"/>
        </w:rPr>
        <w:t>movement</w:t>
      </w:r>
      <w:r w:rsidRPr="007D678F">
        <w:rPr>
          <w:rFonts w:ascii="Calibri" w:eastAsiaTheme="minorHAnsi" w:hAnsi="Calibri"/>
          <w:spacing w:val="32"/>
          <w:sz w:val="22"/>
          <w:szCs w:val="22"/>
        </w:rPr>
        <w:t xml:space="preserve"> </w:t>
      </w:r>
      <w:r w:rsidRPr="007D678F">
        <w:rPr>
          <w:rFonts w:ascii="Calibri" w:eastAsiaTheme="minorHAnsi" w:hAnsi="Calibri"/>
          <w:sz w:val="22"/>
          <w:szCs w:val="22"/>
        </w:rPr>
        <w:t>(yes,</w:t>
      </w:r>
      <w:r w:rsidRPr="007D678F">
        <w:rPr>
          <w:rFonts w:ascii="Calibri" w:eastAsiaTheme="minorHAnsi" w:hAnsi="Calibri"/>
          <w:spacing w:val="9"/>
          <w:sz w:val="22"/>
          <w:szCs w:val="22"/>
        </w:rPr>
        <w:t xml:space="preserve"> </w:t>
      </w:r>
      <w:r w:rsidRPr="007D678F">
        <w:rPr>
          <w:rFonts w:ascii="Calibri" w:eastAsiaTheme="minorHAnsi" w:hAnsi="Calibri"/>
          <w:sz w:val="22"/>
          <w:szCs w:val="22"/>
        </w:rPr>
        <w:t>no)</w:t>
      </w:r>
      <w:r w:rsidRPr="007D678F">
        <w:rPr>
          <w:rFonts w:ascii="Calibri" w:eastAsiaTheme="minorHAnsi" w:hAnsi="Calibri"/>
          <w:spacing w:val="18"/>
          <w:sz w:val="22"/>
          <w:szCs w:val="22"/>
        </w:rPr>
        <w:t xml:space="preserve"> </w:t>
      </w:r>
      <w:r w:rsidRPr="007D678F">
        <w:rPr>
          <w:rFonts w:ascii="Calibri" w:eastAsiaTheme="minorHAnsi" w:hAnsi="Calibri"/>
          <w:sz w:val="22"/>
          <w:szCs w:val="22"/>
        </w:rPr>
        <w:t>of</w:t>
      </w:r>
      <w:r w:rsidRPr="007D678F">
        <w:rPr>
          <w:rFonts w:ascii="Calibri" w:eastAsiaTheme="minorHAnsi" w:hAnsi="Calibri"/>
          <w:spacing w:val="8"/>
          <w:sz w:val="22"/>
          <w:szCs w:val="22"/>
        </w:rPr>
        <w:t xml:space="preserve"> </w:t>
      </w:r>
      <w:r w:rsidRPr="007D678F">
        <w:rPr>
          <w:rFonts w:ascii="Calibri" w:eastAsiaTheme="minorHAnsi" w:hAnsi="Calibri"/>
          <w:sz w:val="22"/>
          <w:szCs w:val="22"/>
        </w:rPr>
        <w:t xml:space="preserve">tadpoles. </w:t>
      </w:r>
      <w:r w:rsidRPr="007D678F">
        <w:rPr>
          <w:rFonts w:ascii="Calibri" w:eastAsiaTheme="minorHAnsi" w:hAnsi="Calibri"/>
          <w:spacing w:val="30"/>
          <w:sz w:val="22"/>
          <w:szCs w:val="22"/>
        </w:rPr>
        <w:t xml:space="preserve"> </w:t>
      </w:r>
      <w:r w:rsidRPr="007D678F">
        <w:rPr>
          <w:rFonts w:ascii="Calibri" w:eastAsiaTheme="minorHAnsi" w:hAnsi="Calibri"/>
          <w:sz w:val="22"/>
          <w:szCs w:val="22"/>
        </w:rPr>
        <w:t>Position</w:t>
      </w:r>
      <w:r w:rsidRPr="007D678F">
        <w:rPr>
          <w:rFonts w:ascii="Calibri" w:eastAsiaTheme="minorHAnsi" w:hAnsi="Calibri"/>
          <w:spacing w:val="32"/>
          <w:sz w:val="22"/>
          <w:szCs w:val="22"/>
        </w:rPr>
        <w:t xml:space="preserve"> </w:t>
      </w:r>
      <w:r w:rsidRPr="007D678F">
        <w:rPr>
          <w:rFonts w:ascii="Calibri" w:eastAsiaTheme="minorHAnsi" w:hAnsi="Calibri"/>
          <w:sz w:val="22"/>
          <w:szCs w:val="22"/>
        </w:rPr>
        <w:t>in</w:t>
      </w:r>
      <w:r w:rsidRPr="007D678F">
        <w:rPr>
          <w:rFonts w:ascii="Calibri" w:eastAsiaTheme="minorHAnsi" w:hAnsi="Calibri"/>
          <w:spacing w:val="13"/>
          <w:sz w:val="22"/>
          <w:szCs w:val="22"/>
        </w:rPr>
        <w:t xml:space="preserve"> </w:t>
      </w:r>
      <w:r w:rsidRPr="007D678F">
        <w:rPr>
          <w:rFonts w:ascii="Calibri" w:eastAsiaTheme="minorHAnsi" w:hAnsi="Calibri"/>
          <w:sz w:val="22"/>
          <w:szCs w:val="22"/>
        </w:rPr>
        <w:t>open</w:t>
      </w:r>
      <w:r w:rsidRPr="007D678F">
        <w:rPr>
          <w:rFonts w:ascii="Calibri" w:eastAsiaTheme="minorHAnsi" w:hAnsi="Calibri"/>
          <w:spacing w:val="11"/>
          <w:sz w:val="22"/>
          <w:szCs w:val="22"/>
        </w:rPr>
        <w:t xml:space="preserve"> </w:t>
      </w:r>
      <w:r w:rsidRPr="007D678F">
        <w:rPr>
          <w:rFonts w:ascii="Calibri" w:eastAsiaTheme="minorHAnsi" w:hAnsi="Calibri"/>
          <w:sz w:val="22"/>
          <w:szCs w:val="22"/>
        </w:rPr>
        <w:t>is</w:t>
      </w:r>
      <w:r w:rsidRPr="007D678F">
        <w:rPr>
          <w:rFonts w:ascii="Calibri" w:eastAsiaTheme="minorHAnsi" w:hAnsi="Calibri"/>
          <w:spacing w:val="10"/>
          <w:sz w:val="22"/>
          <w:szCs w:val="22"/>
        </w:rPr>
        <w:t xml:space="preserve"> </w:t>
      </w:r>
      <w:r w:rsidRPr="007D678F">
        <w:rPr>
          <w:rFonts w:ascii="Calibri" w:eastAsiaTheme="minorHAnsi" w:hAnsi="Calibri"/>
          <w:sz w:val="22"/>
          <w:szCs w:val="22"/>
        </w:rPr>
        <w:t>defined</w:t>
      </w:r>
      <w:r w:rsidRPr="007D678F">
        <w:rPr>
          <w:rFonts w:ascii="Calibri" w:eastAsiaTheme="minorHAnsi" w:hAnsi="Calibri"/>
          <w:spacing w:val="28"/>
          <w:sz w:val="22"/>
          <w:szCs w:val="22"/>
        </w:rPr>
        <w:t xml:space="preserve"> </w:t>
      </w:r>
      <w:r w:rsidRPr="007D678F">
        <w:rPr>
          <w:rFonts w:ascii="Calibri" w:eastAsiaTheme="minorHAnsi" w:hAnsi="Calibri"/>
          <w:sz w:val="22"/>
          <w:szCs w:val="22"/>
        </w:rPr>
        <w:t>as</w:t>
      </w:r>
      <w:r w:rsidRPr="007D678F">
        <w:rPr>
          <w:rFonts w:ascii="Calibri" w:eastAsiaTheme="minorHAnsi" w:hAnsi="Calibri"/>
          <w:spacing w:val="-2"/>
          <w:sz w:val="22"/>
          <w:szCs w:val="22"/>
        </w:rPr>
        <w:t xml:space="preserve"> </w:t>
      </w:r>
      <w:r w:rsidRPr="007D678F">
        <w:rPr>
          <w:rFonts w:ascii="Calibri" w:eastAsiaTheme="minorHAnsi" w:hAnsi="Calibri"/>
          <w:sz w:val="22"/>
          <w:szCs w:val="22"/>
        </w:rPr>
        <w:t>no</w:t>
      </w:r>
      <w:r w:rsidRPr="007D678F">
        <w:rPr>
          <w:rFonts w:ascii="Calibri" w:eastAsiaTheme="minorHAnsi" w:hAnsi="Calibri"/>
          <w:w w:val="102"/>
          <w:sz w:val="22"/>
          <w:szCs w:val="22"/>
        </w:rPr>
        <w:t xml:space="preserve"> </w:t>
      </w:r>
      <w:r w:rsidRPr="007D678F">
        <w:rPr>
          <w:rFonts w:ascii="Calibri" w:eastAsiaTheme="minorHAnsi" w:hAnsi="Calibri"/>
          <w:sz w:val="22"/>
          <w:szCs w:val="22"/>
        </w:rPr>
        <w:t>part</w:t>
      </w:r>
      <w:r w:rsidRPr="007D678F">
        <w:rPr>
          <w:rFonts w:ascii="Calibri" w:eastAsiaTheme="minorHAnsi" w:hAnsi="Calibri"/>
          <w:spacing w:val="24"/>
          <w:sz w:val="22"/>
          <w:szCs w:val="22"/>
        </w:rPr>
        <w:t xml:space="preserve"> </w:t>
      </w:r>
      <w:r w:rsidRPr="007D678F">
        <w:rPr>
          <w:rFonts w:ascii="Calibri" w:eastAsiaTheme="minorHAnsi" w:hAnsi="Calibri"/>
          <w:sz w:val="22"/>
          <w:szCs w:val="22"/>
        </w:rPr>
        <w:t>of</w:t>
      </w:r>
      <w:r w:rsidRPr="007D678F">
        <w:rPr>
          <w:rFonts w:ascii="Calibri" w:eastAsiaTheme="minorHAnsi" w:hAnsi="Calibri"/>
          <w:spacing w:val="5"/>
          <w:sz w:val="22"/>
          <w:szCs w:val="22"/>
        </w:rPr>
        <w:t xml:space="preserve"> </w:t>
      </w:r>
      <w:r w:rsidRPr="007D678F">
        <w:rPr>
          <w:rFonts w:ascii="Calibri" w:eastAsiaTheme="minorHAnsi" w:hAnsi="Calibri"/>
          <w:sz w:val="22"/>
          <w:szCs w:val="22"/>
        </w:rPr>
        <w:t>the</w:t>
      </w:r>
      <w:r w:rsidRPr="007D678F">
        <w:rPr>
          <w:rFonts w:ascii="Calibri" w:eastAsiaTheme="minorHAnsi" w:hAnsi="Calibri"/>
          <w:spacing w:val="12"/>
          <w:sz w:val="22"/>
          <w:szCs w:val="22"/>
        </w:rPr>
        <w:t xml:space="preserve"> </w:t>
      </w:r>
      <w:r w:rsidRPr="007D678F">
        <w:rPr>
          <w:rFonts w:ascii="Calibri" w:eastAsiaTheme="minorHAnsi" w:hAnsi="Calibri"/>
          <w:sz w:val="22"/>
          <w:szCs w:val="22"/>
        </w:rPr>
        <w:t>tadpole</w:t>
      </w:r>
      <w:r w:rsidRPr="007D678F">
        <w:rPr>
          <w:rFonts w:ascii="Calibri" w:eastAsiaTheme="minorHAnsi" w:hAnsi="Calibri"/>
          <w:spacing w:val="26"/>
          <w:sz w:val="22"/>
          <w:szCs w:val="22"/>
        </w:rPr>
        <w:t xml:space="preserve"> </w:t>
      </w:r>
      <w:r w:rsidRPr="007D678F">
        <w:rPr>
          <w:rFonts w:ascii="Calibri" w:eastAsiaTheme="minorHAnsi" w:hAnsi="Calibri"/>
          <w:sz w:val="22"/>
          <w:szCs w:val="22"/>
        </w:rPr>
        <w:t>under</w:t>
      </w:r>
      <w:r w:rsidRPr="007D678F">
        <w:rPr>
          <w:rFonts w:ascii="Calibri" w:eastAsiaTheme="minorHAnsi" w:hAnsi="Calibri"/>
          <w:spacing w:val="25"/>
          <w:sz w:val="22"/>
          <w:szCs w:val="22"/>
        </w:rPr>
        <w:t xml:space="preserve"> </w:t>
      </w:r>
      <w:r w:rsidRPr="007D678F">
        <w:rPr>
          <w:rFonts w:ascii="Calibri" w:eastAsiaTheme="minorHAnsi" w:hAnsi="Calibri"/>
          <w:sz w:val="22"/>
          <w:szCs w:val="22"/>
        </w:rPr>
        <w:t>the</w:t>
      </w:r>
      <w:r w:rsidRPr="007D678F">
        <w:rPr>
          <w:rFonts w:ascii="Calibri" w:eastAsiaTheme="minorHAnsi" w:hAnsi="Calibri"/>
          <w:spacing w:val="16"/>
          <w:sz w:val="22"/>
          <w:szCs w:val="22"/>
        </w:rPr>
        <w:t xml:space="preserve"> </w:t>
      </w:r>
      <w:r w:rsidRPr="007D678F">
        <w:rPr>
          <w:rFonts w:ascii="Calibri" w:eastAsiaTheme="minorHAnsi" w:hAnsi="Calibri"/>
          <w:sz w:val="22"/>
          <w:szCs w:val="22"/>
        </w:rPr>
        <w:t>refuge</w:t>
      </w:r>
      <w:r w:rsidRPr="007D678F">
        <w:rPr>
          <w:rFonts w:ascii="Calibri" w:eastAsiaTheme="minorHAnsi" w:hAnsi="Calibri"/>
          <w:spacing w:val="16"/>
          <w:sz w:val="22"/>
          <w:szCs w:val="22"/>
        </w:rPr>
        <w:t xml:space="preserve"> </w:t>
      </w:r>
      <w:r w:rsidRPr="007D678F">
        <w:rPr>
          <w:rFonts w:ascii="Calibri" w:eastAsiaTheme="minorHAnsi" w:hAnsi="Calibri"/>
          <w:sz w:val="22"/>
          <w:szCs w:val="22"/>
        </w:rPr>
        <w:t xml:space="preserve">plate. </w:t>
      </w:r>
      <w:r w:rsidRPr="007D678F">
        <w:rPr>
          <w:rFonts w:ascii="Calibri" w:eastAsiaTheme="minorHAnsi" w:hAnsi="Calibri"/>
          <w:spacing w:val="40"/>
          <w:sz w:val="22"/>
          <w:szCs w:val="22"/>
        </w:rPr>
        <w:t xml:space="preserve"> </w:t>
      </w:r>
      <w:r w:rsidRPr="007D678F">
        <w:rPr>
          <w:rFonts w:ascii="Calibri" w:eastAsiaTheme="minorHAnsi" w:hAnsi="Calibri"/>
          <w:sz w:val="22"/>
          <w:szCs w:val="22"/>
        </w:rPr>
        <w:t>Condition</w:t>
      </w:r>
      <w:r w:rsidRPr="007D678F">
        <w:rPr>
          <w:rFonts w:ascii="Calibri" w:eastAsiaTheme="minorHAnsi" w:hAnsi="Calibri"/>
          <w:spacing w:val="18"/>
          <w:sz w:val="22"/>
          <w:szCs w:val="22"/>
        </w:rPr>
        <w:t xml:space="preserve"> </w:t>
      </w:r>
      <w:r w:rsidRPr="007D678F">
        <w:rPr>
          <w:rFonts w:ascii="Calibri" w:eastAsiaTheme="minorHAnsi" w:hAnsi="Calibri"/>
          <w:sz w:val="22"/>
          <w:szCs w:val="22"/>
        </w:rPr>
        <w:t>was</w:t>
      </w:r>
      <w:r w:rsidRPr="007D678F">
        <w:rPr>
          <w:rFonts w:ascii="Calibri" w:eastAsiaTheme="minorHAnsi" w:hAnsi="Calibri"/>
          <w:spacing w:val="21"/>
          <w:sz w:val="22"/>
          <w:szCs w:val="22"/>
        </w:rPr>
        <w:t xml:space="preserve"> </w:t>
      </w:r>
      <w:r w:rsidRPr="007D678F">
        <w:rPr>
          <w:rFonts w:ascii="Calibri" w:eastAsiaTheme="minorHAnsi" w:hAnsi="Calibri"/>
          <w:sz w:val="22"/>
          <w:szCs w:val="22"/>
        </w:rPr>
        <w:t>defined</w:t>
      </w:r>
      <w:r w:rsidRPr="007D678F">
        <w:rPr>
          <w:rFonts w:ascii="Calibri" w:eastAsiaTheme="minorHAnsi" w:hAnsi="Calibri"/>
          <w:spacing w:val="36"/>
          <w:sz w:val="22"/>
          <w:szCs w:val="22"/>
        </w:rPr>
        <w:t xml:space="preserve"> </w:t>
      </w:r>
      <w:r w:rsidRPr="007D678F">
        <w:rPr>
          <w:rFonts w:ascii="Calibri" w:eastAsiaTheme="minorHAnsi" w:hAnsi="Calibri"/>
          <w:sz w:val="22"/>
          <w:szCs w:val="22"/>
        </w:rPr>
        <w:t>as</w:t>
      </w:r>
      <w:r w:rsidRPr="007D678F">
        <w:rPr>
          <w:rFonts w:asciiTheme="minorHAnsi" w:eastAsiaTheme="minorHAnsi" w:hAnsiTheme="minorHAnsi"/>
          <w:spacing w:val="12"/>
          <w:sz w:val="22"/>
          <w:szCs w:val="22"/>
        </w:rPr>
        <w:t xml:space="preserve"> </w:t>
      </w:r>
      <w:r w:rsidRPr="007D678F">
        <w:rPr>
          <w:rFonts w:asciiTheme="minorHAnsi" w:eastAsiaTheme="minorHAnsi" w:hAnsiTheme="minorHAnsi" w:cs="Arial"/>
          <w:w w:val="125"/>
          <w:sz w:val="22"/>
          <w:szCs w:val="22"/>
        </w:rPr>
        <w:t>ill</w:t>
      </w:r>
      <w:r w:rsidRPr="007D678F">
        <w:rPr>
          <w:rFonts w:asciiTheme="minorHAnsi" w:eastAsiaTheme="minorHAnsi" w:hAnsiTheme="minorHAnsi" w:cs="Arial"/>
          <w:spacing w:val="-52"/>
          <w:w w:val="125"/>
          <w:sz w:val="22"/>
          <w:szCs w:val="22"/>
        </w:rPr>
        <w:t xml:space="preserve"> when</w:t>
      </w:r>
      <w:r w:rsidRPr="007D678F">
        <w:rPr>
          <w:rFonts w:asciiTheme="minorHAnsi" w:eastAsiaTheme="minorHAnsi" w:hAnsiTheme="minorHAnsi"/>
          <w:sz w:val="22"/>
          <w:szCs w:val="22"/>
        </w:rPr>
        <w:t xml:space="preserve"> </w:t>
      </w:r>
      <w:r w:rsidRPr="007D678F">
        <w:rPr>
          <w:rFonts w:ascii="Calibri" w:eastAsiaTheme="minorHAnsi" w:hAnsi="Calibri"/>
          <w:sz w:val="22"/>
          <w:szCs w:val="22"/>
        </w:rPr>
        <w:t>tadpoles</w:t>
      </w:r>
      <w:r w:rsidRPr="007D678F">
        <w:rPr>
          <w:rFonts w:ascii="Calibri" w:eastAsiaTheme="minorHAnsi" w:hAnsi="Calibri"/>
          <w:spacing w:val="21"/>
          <w:sz w:val="22"/>
          <w:szCs w:val="22"/>
        </w:rPr>
        <w:t xml:space="preserve"> </w:t>
      </w:r>
      <w:r w:rsidRPr="007D678F">
        <w:rPr>
          <w:rFonts w:ascii="Calibri" w:eastAsiaTheme="minorHAnsi" w:hAnsi="Calibri"/>
          <w:sz w:val="22"/>
          <w:szCs w:val="22"/>
        </w:rPr>
        <w:t>were</w:t>
      </w:r>
      <w:r w:rsidRPr="007D678F">
        <w:rPr>
          <w:rFonts w:ascii="Calibri" w:eastAsiaTheme="minorHAnsi" w:hAnsi="Calibri"/>
          <w:w w:val="101"/>
          <w:sz w:val="22"/>
          <w:szCs w:val="22"/>
        </w:rPr>
        <w:t xml:space="preserve"> </w:t>
      </w:r>
      <w:r w:rsidRPr="007D678F">
        <w:rPr>
          <w:rFonts w:ascii="Calibri" w:eastAsiaTheme="minorHAnsi" w:hAnsi="Calibri"/>
          <w:sz w:val="22"/>
          <w:szCs w:val="22"/>
        </w:rPr>
        <w:t>discolored</w:t>
      </w:r>
      <w:r w:rsidRPr="007D678F">
        <w:rPr>
          <w:rFonts w:ascii="Calibri" w:eastAsiaTheme="minorHAnsi" w:hAnsi="Calibri"/>
          <w:spacing w:val="29"/>
          <w:sz w:val="22"/>
          <w:szCs w:val="22"/>
        </w:rPr>
        <w:t xml:space="preserve"> </w:t>
      </w:r>
      <w:r w:rsidRPr="007D678F">
        <w:rPr>
          <w:rFonts w:ascii="Calibri" w:eastAsiaTheme="minorHAnsi" w:hAnsi="Calibri"/>
          <w:sz w:val="22"/>
          <w:szCs w:val="22"/>
        </w:rPr>
        <w:t>or</w:t>
      </w:r>
      <w:r w:rsidRPr="007D678F">
        <w:rPr>
          <w:rFonts w:ascii="Calibri" w:eastAsiaTheme="minorHAnsi" w:hAnsi="Calibri"/>
          <w:spacing w:val="2"/>
          <w:sz w:val="22"/>
          <w:szCs w:val="22"/>
        </w:rPr>
        <w:t xml:space="preserve"> </w:t>
      </w:r>
      <w:r w:rsidRPr="007D678F">
        <w:rPr>
          <w:rFonts w:ascii="Calibri" w:eastAsiaTheme="minorHAnsi" w:hAnsi="Calibri"/>
          <w:sz w:val="22"/>
          <w:szCs w:val="22"/>
        </w:rPr>
        <w:t>had</w:t>
      </w:r>
      <w:r w:rsidRPr="007D678F">
        <w:rPr>
          <w:rFonts w:ascii="Calibri" w:eastAsiaTheme="minorHAnsi" w:hAnsi="Calibri"/>
          <w:spacing w:val="28"/>
          <w:sz w:val="22"/>
          <w:szCs w:val="22"/>
        </w:rPr>
        <w:t xml:space="preserve"> </w:t>
      </w:r>
      <w:r w:rsidRPr="007D678F">
        <w:rPr>
          <w:rFonts w:ascii="Calibri" w:eastAsiaTheme="minorHAnsi" w:hAnsi="Calibri"/>
          <w:sz w:val="22"/>
          <w:szCs w:val="22"/>
        </w:rPr>
        <w:t>curled</w:t>
      </w:r>
      <w:r w:rsidRPr="007D678F">
        <w:rPr>
          <w:rFonts w:ascii="Calibri" w:eastAsiaTheme="minorHAnsi" w:hAnsi="Calibri"/>
          <w:spacing w:val="16"/>
          <w:sz w:val="22"/>
          <w:szCs w:val="22"/>
        </w:rPr>
        <w:t xml:space="preserve"> </w:t>
      </w:r>
      <w:r w:rsidRPr="007D678F">
        <w:rPr>
          <w:rFonts w:ascii="Calibri" w:eastAsiaTheme="minorHAnsi" w:hAnsi="Calibri"/>
          <w:sz w:val="22"/>
          <w:szCs w:val="22"/>
        </w:rPr>
        <w:t xml:space="preserve">tails. </w:t>
      </w:r>
    </w:p>
    <w:p w14:paraId="79CD42D4" w14:textId="77777777" w:rsidR="007D678F" w:rsidRPr="007D678F" w:rsidRDefault="007D678F" w:rsidP="007D678F">
      <w:pPr>
        <w:kinsoku w:val="0"/>
        <w:overflowPunct w:val="0"/>
        <w:autoSpaceDE w:val="0"/>
        <w:autoSpaceDN w:val="0"/>
        <w:adjustRightInd w:val="0"/>
        <w:spacing w:before="83"/>
        <w:ind w:right="100"/>
        <w:rPr>
          <w:rFonts w:ascii="Calibri" w:eastAsiaTheme="minorHAnsi" w:hAnsi="Calibri"/>
          <w:sz w:val="22"/>
          <w:szCs w:val="22"/>
        </w:rPr>
      </w:pPr>
    </w:p>
    <w:p w14:paraId="5289B9BF" w14:textId="77777777" w:rsidR="007D678F" w:rsidRPr="007D678F" w:rsidRDefault="007D678F" w:rsidP="007D678F">
      <w:pPr>
        <w:kinsoku w:val="0"/>
        <w:overflowPunct w:val="0"/>
        <w:autoSpaceDE w:val="0"/>
        <w:autoSpaceDN w:val="0"/>
        <w:adjustRightInd w:val="0"/>
        <w:spacing w:before="83"/>
        <w:ind w:right="100"/>
        <w:rPr>
          <w:rFonts w:ascii="Calibri" w:eastAsiaTheme="minorHAnsi" w:hAnsi="Calibri"/>
          <w:sz w:val="22"/>
          <w:szCs w:val="22"/>
        </w:rPr>
      </w:pPr>
      <w:r w:rsidRPr="007D678F">
        <w:rPr>
          <w:rFonts w:ascii="Calibri" w:eastAsiaTheme="minorHAnsi" w:hAnsi="Calibri"/>
          <w:b/>
          <w:sz w:val="22"/>
          <w:szCs w:val="22"/>
        </w:rPr>
        <w:t xml:space="preserve">Behavior: </w:t>
      </w:r>
      <w:r w:rsidRPr="007D678F">
        <w:rPr>
          <w:rFonts w:ascii="Calibri" w:eastAsiaTheme="minorHAnsi" w:hAnsi="Calibri"/>
          <w:sz w:val="22"/>
          <w:szCs w:val="22"/>
        </w:rPr>
        <w:t>For the analysis of behavioral effects, a two-way</w:t>
      </w:r>
      <w:r w:rsidRPr="007D678F">
        <w:rPr>
          <w:rFonts w:ascii="Calibri" w:eastAsiaTheme="minorHAnsi" w:hAnsi="Calibri"/>
          <w:spacing w:val="16"/>
          <w:sz w:val="22"/>
          <w:szCs w:val="22"/>
        </w:rPr>
        <w:t xml:space="preserve"> </w:t>
      </w:r>
      <w:r w:rsidRPr="007D678F">
        <w:rPr>
          <w:rFonts w:ascii="Calibri" w:eastAsiaTheme="minorHAnsi" w:hAnsi="Calibri"/>
          <w:sz w:val="22"/>
          <w:szCs w:val="22"/>
        </w:rPr>
        <w:t>repeated</w:t>
      </w:r>
      <w:r w:rsidRPr="007D678F">
        <w:rPr>
          <w:rFonts w:ascii="Calibri" w:eastAsiaTheme="minorHAnsi" w:hAnsi="Calibri"/>
          <w:spacing w:val="33"/>
          <w:sz w:val="22"/>
          <w:szCs w:val="22"/>
        </w:rPr>
        <w:t xml:space="preserve"> </w:t>
      </w:r>
      <w:r w:rsidRPr="007D678F">
        <w:rPr>
          <w:rFonts w:ascii="Calibri" w:eastAsiaTheme="minorHAnsi" w:hAnsi="Calibri"/>
          <w:sz w:val="22"/>
          <w:szCs w:val="22"/>
        </w:rPr>
        <w:t>measures</w:t>
      </w:r>
      <w:r w:rsidRPr="007D678F">
        <w:rPr>
          <w:rFonts w:ascii="Calibri" w:eastAsiaTheme="minorHAnsi" w:hAnsi="Calibri"/>
          <w:spacing w:val="28"/>
          <w:sz w:val="22"/>
          <w:szCs w:val="22"/>
        </w:rPr>
        <w:t xml:space="preserve"> </w:t>
      </w:r>
      <w:r w:rsidRPr="007D678F">
        <w:rPr>
          <w:rFonts w:ascii="Calibri" w:eastAsiaTheme="minorHAnsi" w:hAnsi="Calibri"/>
          <w:spacing w:val="3"/>
          <w:sz w:val="22"/>
          <w:szCs w:val="22"/>
        </w:rPr>
        <w:t>ANOVA</w:t>
      </w:r>
      <w:r w:rsidRPr="007D678F">
        <w:rPr>
          <w:rFonts w:ascii="Calibri" w:eastAsiaTheme="minorHAnsi" w:hAnsi="Calibri"/>
          <w:spacing w:val="12"/>
          <w:sz w:val="22"/>
          <w:szCs w:val="22"/>
        </w:rPr>
        <w:t xml:space="preserve"> </w:t>
      </w:r>
      <w:r w:rsidRPr="007D678F">
        <w:rPr>
          <w:rFonts w:ascii="Calibri" w:eastAsiaTheme="minorHAnsi" w:hAnsi="Calibri"/>
          <w:sz w:val="22"/>
          <w:szCs w:val="22"/>
        </w:rPr>
        <w:t>to</w:t>
      </w:r>
      <w:r w:rsidRPr="007D678F">
        <w:rPr>
          <w:rFonts w:ascii="Calibri" w:eastAsiaTheme="minorHAnsi" w:hAnsi="Calibri"/>
          <w:spacing w:val="23"/>
          <w:sz w:val="22"/>
          <w:szCs w:val="22"/>
        </w:rPr>
        <w:t xml:space="preserve"> </w:t>
      </w:r>
      <w:r w:rsidRPr="007D678F">
        <w:rPr>
          <w:rFonts w:ascii="Calibri" w:eastAsiaTheme="minorHAnsi" w:hAnsi="Calibri"/>
          <w:sz w:val="22"/>
          <w:szCs w:val="22"/>
        </w:rPr>
        <w:t>determine</w:t>
      </w:r>
      <w:r w:rsidRPr="007D678F">
        <w:rPr>
          <w:rFonts w:ascii="Calibri" w:eastAsiaTheme="minorHAnsi" w:hAnsi="Calibri"/>
          <w:spacing w:val="34"/>
          <w:sz w:val="22"/>
          <w:szCs w:val="22"/>
        </w:rPr>
        <w:t xml:space="preserve"> </w:t>
      </w:r>
      <w:r w:rsidRPr="007D678F">
        <w:rPr>
          <w:rFonts w:ascii="Calibri" w:eastAsiaTheme="minorHAnsi" w:hAnsi="Calibri"/>
          <w:sz w:val="22"/>
          <w:szCs w:val="22"/>
        </w:rPr>
        <w:t>significant</w:t>
      </w:r>
      <w:r w:rsidRPr="007D678F">
        <w:rPr>
          <w:rFonts w:ascii="Calibri" w:eastAsiaTheme="minorHAnsi" w:hAnsi="Calibri"/>
          <w:w w:val="101"/>
          <w:sz w:val="22"/>
          <w:szCs w:val="22"/>
        </w:rPr>
        <w:t xml:space="preserve"> </w:t>
      </w:r>
      <w:r w:rsidRPr="007D678F">
        <w:rPr>
          <w:rFonts w:ascii="Calibri" w:eastAsiaTheme="minorHAnsi" w:hAnsi="Calibri"/>
          <w:sz w:val="22"/>
          <w:szCs w:val="22"/>
        </w:rPr>
        <w:t>effects</w:t>
      </w:r>
      <w:r w:rsidRPr="007D678F">
        <w:rPr>
          <w:rFonts w:ascii="Calibri" w:eastAsiaTheme="minorHAnsi" w:hAnsi="Calibri"/>
          <w:spacing w:val="18"/>
          <w:sz w:val="22"/>
          <w:szCs w:val="22"/>
        </w:rPr>
        <w:t xml:space="preserve"> </w:t>
      </w:r>
      <w:r w:rsidRPr="007D678F">
        <w:rPr>
          <w:rFonts w:ascii="Calibri" w:eastAsiaTheme="minorHAnsi" w:hAnsi="Calibri"/>
          <w:sz w:val="22"/>
          <w:szCs w:val="22"/>
        </w:rPr>
        <w:t>of</w:t>
      </w:r>
      <w:r w:rsidRPr="007D678F">
        <w:rPr>
          <w:rFonts w:ascii="Calibri" w:eastAsiaTheme="minorHAnsi" w:hAnsi="Calibri"/>
          <w:spacing w:val="-1"/>
          <w:sz w:val="22"/>
          <w:szCs w:val="22"/>
        </w:rPr>
        <w:t xml:space="preserve"> </w:t>
      </w:r>
      <w:r w:rsidRPr="007D678F">
        <w:rPr>
          <w:rFonts w:ascii="Calibri" w:eastAsiaTheme="minorHAnsi" w:hAnsi="Calibri"/>
          <w:sz w:val="22"/>
          <w:szCs w:val="22"/>
        </w:rPr>
        <w:t>pesticides,</w:t>
      </w:r>
      <w:r w:rsidRPr="007D678F">
        <w:rPr>
          <w:rFonts w:ascii="Calibri" w:eastAsiaTheme="minorHAnsi" w:hAnsi="Calibri"/>
          <w:spacing w:val="42"/>
          <w:sz w:val="22"/>
          <w:szCs w:val="22"/>
        </w:rPr>
        <w:t xml:space="preserve"> </w:t>
      </w:r>
      <w:r w:rsidRPr="007D678F">
        <w:rPr>
          <w:rFonts w:ascii="Calibri" w:eastAsiaTheme="minorHAnsi" w:hAnsi="Calibri"/>
          <w:sz w:val="22"/>
          <w:szCs w:val="22"/>
        </w:rPr>
        <w:t>concentrations</w:t>
      </w:r>
      <w:r w:rsidRPr="007D678F">
        <w:rPr>
          <w:rFonts w:ascii="Calibri" w:eastAsiaTheme="minorHAnsi" w:hAnsi="Calibri"/>
          <w:spacing w:val="43"/>
          <w:sz w:val="22"/>
          <w:szCs w:val="22"/>
        </w:rPr>
        <w:t xml:space="preserve"> </w:t>
      </w:r>
      <w:r w:rsidRPr="007D678F">
        <w:rPr>
          <w:rFonts w:ascii="Calibri" w:eastAsiaTheme="minorHAnsi" w:hAnsi="Calibri"/>
          <w:sz w:val="22"/>
          <w:szCs w:val="22"/>
        </w:rPr>
        <w:t>and</w:t>
      </w:r>
      <w:r w:rsidRPr="007D678F">
        <w:rPr>
          <w:rFonts w:ascii="Calibri" w:eastAsiaTheme="minorHAnsi" w:hAnsi="Calibri"/>
          <w:spacing w:val="14"/>
          <w:sz w:val="22"/>
          <w:szCs w:val="22"/>
        </w:rPr>
        <w:t xml:space="preserve"> </w:t>
      </w:r>
      <w:r w:rsidRPr="007D678F">
        <w:rPr>
          <w:rFonts w:ascii="Calibri" w:eastAsiaTheme="minorHAnsi" w:hAnsi="Calibri"/>
          <w:sz w:val="22"/>
          <w:szCs w:val="22"/>
        </w:rPr>
        <w:t>time was used but did not include</w:t>
      </w:r>
      <w:r w:rsidRPr="007D678F">
        <w:rPr>
          <w:rFonts w:ascii="Calibri" w:eastAsiaTheme="minorHAnsi" w:hAnsi="Calibri"/>
          <w:spacing w:val="19"/>
          <w:sz w:val="22"/>
          <w:szCs w:val="22"/>
        </w:rPr>
        <w:t xml:space="preserve"> </w:t>
      </w:r>
      <w:r w:rsidRPr="007D678F">
        <w:rPr>
          <w:rFonts w:ascii="Calibri" w:eastAsiaTheme="minorHAnsi" w:hAnsi="Calibri"/>
          <w:sz w:val="22"/>
          <w:szCs w:val="22"/>
        </w:rPr>
        <w:t>control</w:t>
      </w:r>
      <w:r w:rsidRPr="007D678F">
        <w:rPr>
          <w:rFonts w:ascii="Calibri" w:eastAsiaTheme="minorHAnsi" w:hAnsi="Calibri"/>
          <w:spacing w:val="18"/>
          <w:sz w:val="22"/>
          <w:szCs w:val="22"/>
        </w:rPr>
        <w:t xml:space="preserve"> </w:t>
      </w:r>
      <w:r w:rsidRPr="007D678F">
        <w:rPr>
          <w:rFonts w:ascii="Calibri" w:eastAsiaTheme="minorHAnsi" w:hAnsi="Calibri"/>
          <w:sz w:val="22"/>
          <w:szCs w:val="22"/>
        </w:rPr>
        <w:t>treatments</w:t>
      </w:r>
      <w:r w:rsidRPr="007D678F">
        <w:rPr>
          <w:rFonts w:ascii="Calibri" w:eastAsiaTheme="minorHAnsi" w:hAnsi="Calibri"/>
          <w:spacing w:val="34"/>
          <w:sz w:val="22"/>
          <w:szCs w:val="22"/>
        </w:rPr>
        <w:t xml:space="preserve"> </w:t>
      </w:r>
      <w:r w:rsidRPr="007D678F">
        <w:rPr>
          <w:rFonts w:ascii="Calibri" w:eastAsiaTheme="minorHAnsi" w:hAnsi="Calibri"/>
          <w:sz w:val="22"/>
          <w:szCs w:val="22"/>
        </w:rPr>
        <w:t>in</w:t>
      </w:r>
      <w:r w:rsidRPr="007D678F">
        <w:rPr>
          <w:rFonts w:ascii="Calibri" w:eastAsiaTheme="minorHAnsi" w:hAnsi="Calibri"/>
          <w:w w:val="104"/>
          <w:sz w:val="22"/>
          <w:szCs w:val="22"/>
        </w:rPr>
        <w:t xml:space="preserve"> </w:t>
      </w:r>
      <w:r w:rsidRPr="007D678F">
        <w:rPr>
          <w:rFonts w:ascii="Calibri" w:eastAsiaTheme="minorHAnsi" w:hAnsi="Calibri"/>
          <w:sz w:val="22"/>
          <w:szCs w:val="22"/>
        </w:rPr>
        <w:t>analysis</w:t>
      </w:r>
      <w:r w:rsidRPr="007D678F">
        <w:rPr>
          <w:rFonts w:ascii="Calibri" w:eastAsiaTheme="minorHAnsi" w:hAnsi="Calibri"/>
          <w:spacing w:val="26"/>
          <w:sz w:val="22"/>
          <w:szCs w:val="22"/>
        </w:rPr>
        <w:t xml:space="preserve"> </w:t>
      </w:r>
      <w:r w:rsidRPr="007D678F">
        <w:rPr>
          <w:rFonts w:ascii="Calibri" w:eastAsiaTheme="minorHAnsi" w:hAnsi="Calibri"/>
          <w:sz w:val="22"/>
          <w:szCs w:val="22"/>
        </w:rPr>
        <w:t>for</w:t>
      </w:r>
      <w:r w:rsidRPr="007D678F">
        <w:rPr>
          <w:rFonts w:ascii="Calibri" w:eastAsiaTheme="minorHAnsi" w:hAnsi="Calibri"/>
          <w:spacing w:val="7"/>
          <w:sz w:val="22"/>
          <w:szCs w:val="22"/>
        </w:rPr>
        <w:t xml:space="preserve"> </w:t>
      </w:r>
      <w:r w:rsidRPr="007D678F">
        <w:rPr>
          <w:rFonts w:ascii="Calibri" w:eastAsiaTheme="minorHAnsi" w:hAnsi="Calibri"/>
          <w:sz w:val="22"/>
          <w:szCs w:val="22"/>
        </w:rPr>
        <w:t>two</w:t>
      </w:r>
      <w:r w:rsidRPr="007D678F">
        <w:rPr>
          <w:rFonts w:ascii="Calibri" w:eastAsiaTheme="minorHAnsi" w:hAnsi="Calibri"/>
          <w:spacing w:val="14"/>
          <w:sz w:val="22"/>
          <w:szCs w:val="22"/>
        </w:rPr>
        <w:t xml:space="preserve"> </w:t>
      </w:r>
      <w:r w:rsidRPr="007D678F">
        <w:rPr>
          <w:rFonts w:ascii="Calibri" w:eastAsiaTheme="minorHAnsi" w:hAnsi="Calibri"/>
          <w:sz w:val="22"/>
          <w:szCs w:val="22"/>
        </w:rPr>
        <w:t>reasons:</w:t>
      </w:r>
      <w:r w:rsidRPr="007D678F">
        <w:rPr>
          <w:rFonts w:ascii="Calibri" w:eastAsiaTheme="minorHAnsi" w:hAnsi="Calibri"/>
          <w:spacing w:val="45"/>
          <w:sz w:val="22"/>
          <w:szCs w:val="22"/>
        </w:rPr>
        <w:t xml:space="preserve"> </w:t>
      </w:r>
      <w:r w:rsidRPr="007D678F">
        <w:rPr>
          <w:rFonts w:ascii="Calibri" w:eastAsiaTheme="minorHAnsi" w:hAnsi="Calibri"/>
          <w:sz w:val="22"/>
          <w:szCs w:val="22"/>
        </w:rPr>
        <w:t>1)</w:t>
      </w:r>
      <w:r w:rsidRPr="007D678F">
        <w:rPr>
          <w:rFonts w:ascii="Calibri" w:eastAsiaTheme="minorHAnsi" w:hAnsi="Calibri"/>
          <w:spacing w:val="-12"/>
          <w:sz w:val="22"/>
          <w:szCs w:val="22"/>
        </w:rPr>
        <w:t xml:space="preserve"> </w:t>
      </w:r>
      <w:r w:rsidRPr="007D678F">
        <w:rPr>
          <w:rFonts w:ascii="Calibri" w:eastAsiaTheme="minorHAnsi" w:hAnsi="Calibri"/>
          <w:sz w:val="22"/>
          <w:szCs w:val="22"/>
        </w:rPr>
        <w:t>to</w:t>
      </w:r>
      <w:r w:rsidRPr="007D678F">
        <w:rPr>
          <w:rFonts w:ascii="Calibri" w:eastAsiaTheme="minorHAnsi" w:hAnsi="Calibri"/>
          <w:spacing w:val="7"/>
          <w:sz w:val="22"/>
          <w:szCs w:val="22"/>
        </w:rPr>
        <w:t xml:space="preserve"> </w:t>
      </w:r>
      <w:r w:rsidRPr="007D678F">
        <w:rPr>
          <w:rFonts w:ascii="Calibri" w:eastAsiaTheme="minorHAnsi" w:hAnsi="Calibri"/>
          <w:sz w:val="22"/>
          <w:szCs w:val="22"/>
        </w:rPr>
        <w:t>provide</w:t>
      </w:r>
      <w:r w:rsidRPr="007D678F">
        <w:rPr>
          <w:rFonts w:ascii="Calibri" w:eastAsiaTheme="minorHAnsi" w:hAnsi="Calibri"/>
          <w:spacing w:val="34"/>
          <w:sz w:val="22"/>
          <w:szCs w:val="22"/>
        </w:rPr>
        <w:t xml:space="preserve"> </w:t>
      </w:r>
      <w:r w:rsidRPr="007D678F">
        <w:rPr>
          <w:rFonts w:ascii="Calibri" w:eastAsiaTheme="minorHAnsi" w:hAnsi="Calibri"/>
          <w:sz w:val="22"/>
          <w:szCs w:val="22"/>
        </w:rPr>
        <w:t>a</w:t>
      </w:r>
      <w:r w:rsidRPr="007D678F">
        <w:rPr>
          <w:rFonts w:ascii="Calibri" w:eastAsiaTheme="minorHAnsi" w:hAnsi="Calibri"/>
          <w:spacing w:val="-4"/>
          <w:sz w:val="22"/>
          <w:szCs w:val="22"/>
        </w:rPr>
        <w:t xml:space="preserve"> </w:t>
      </w:r>
      <w:r w:rsidRPr="007D678F">
        <w:rPr>
          <w:rFonts w:ascii="Calibri" w:eastAsiaTheme="minorHAnsi" w:hAnsi="Calibri"/>
          <w:sz w:val="22"/>
          <w:szCs w:val="22"/>
        </w:rPr>
        <w:t>balanced</w:t>
      </w:r>
      <w:r w:rsidRPr="007D678F">
        <w:rPr>
          <w:rFonts w:ascii="Calibri" w:eastAsiaTheme="minorHAnsi" w:hAnsi="Calibri"/>
          <w:spacing w:val="41"/>
          <w:sz w:val="22"/>
          <w:szCs w:val="22"/>
        </w:rPr>
        <w:t xml:space="preserve"> </w:t>
      </w:r>
      <w:r w:rsidRPr="007D678F">
        <w:rPr>
          <w:rFonts w:ascii="Calibri" w:eastAsiaTheme="minorHAnsi" w:hAnsi="Calibri"/>
          <w:sz w:val="22"/>
          <w:szCs w:val="22"/>
        </w:rPr>
        <w:t>design</w:t>
      </w:r>
      <w:r w:rsidRPr="007D678F">
        <w:rPr>
          <w:rFonts w:ascii="Calibri" w:eastAsiaTheme="minorHAnsi" w:hAnsi="Calibri"/>
          <w:spacing w:val="16"/>
          <w:sz w:val="22"/>
          <w:szCs w:val="22"/>
        </w:rPr>
        <w:t xml:space="preserve"> </w:t>
      </w:r>
      <w:r w:rsidRPr="007D678F">
        <w:rPr>
          <w:rFonts w:ascii="Calibri" w:eastAsiaTheme="minorHAnsi" w:hAnsi="Calibri"/>
          <w:sz w:val="22"/>
          <w:szCs w:val="22"/>
        </w:rPr>
        <w:t>of</w:t>
      </w:r>
      <w:r w:rsidRPr="007D678F">
        <w:rPr>
          <w:rFonts w:ascii="Calibri" w:eastAsiaTheme="minorHAnsi" w:hAnsi="Calibri"/>
          <w:spacing w:val="9"/>
          <w:sz w:val="22"/>
          <w:szCs w:val="22"/>
        </w:rPr>
        <w:t xml:space="preserve"> </w:t>
      </w:r>
      <w:r w:rsidRPr="007D678F">
        <w:rPr>
          <w:rFonts w:ascii="Calibri" w:eastAsiaTheme="minorHAnsi" w:hAnsi="Calibri"/>
          <w:sz w:val="22"/>
          <w:szCs w:val="22"/>
        </w:rPr>
        <w:t>four</w:t>
      </w:r>
      <w:r w:rsidRPr="007D678F">
        <w:rPr>
          <w:rFonts w:ascii="Calibri" w:eastAsiaTheme="minorHAnsi" w:hAnsi="Calibri"/>
          <w:spacing w:val="10"/>
          <w:sz w:val="22"/>
          <w:szCs w:val="22"/>
        </w:rPr>
        <w:t xml:space="preserve"> </w:t>
      </w:r>
      <w:r w:rsidRPr="007D678F">
        <w:rPr>
          <w:rFonts w:ascii="Calibri" w:eastAsiaTheme="minorHAnsi" w:hAnsi="Calibri"/>
          <w:sz w:val="22"/>
          <w:szCs w:val="22"/>
        </w:rPr>
        <w:t>pesticides</w:t>
      </w:r>
      <w:r w:rsidRPr="007D678F">
        <w:rPr>
          <w:rFonts w:ascii="Calibri" w:eastAsiaTheme="minorHAnsi" w:hAnsi="Calibri"/>
          <w:spacing w:val="27"/>
          <w:sz w:val="22"/>
          <w:szCs w:val="22"/>
        </w:rPr>
        <w:t xml:space="preserve"> </w:t>
      </w:r>
      <w:r w:rsidRPr="007D678F">
        <w:rPr>
          <w:rFonts w:ascii="Calibri" w:eastAsiaTheme="minorHAnsi" w:hAnsi="Calibri"/>
          <w:sz w:val="22"/>
          <w:szCs w:val="22"/>
        </w:rPr>
        <w:t>by</w:t>
      </w:r>
      <w:r w:rsidRPr="007D678F">
        <w:rPr>
          <w:rFonts w:ascii="Calibri" w:eastAsiaTheme="minorHAnsi" w:hAnsi="Calibri"/>
          <w:w w:val="103"/>
          <w:sz w:val="22"/>
          <w:szCs w:val="22"/>
        </w:rPr>
        <w:t xml:space="preserve"> </w:t>
      </w:r>
      <w:r w:rsidRPr="007D678F">
        <w:rPr>
          <w:rFonts w:ascii="Calibri" w:eastAsiaTheme="minorHAnsi" w:hAnsi="Calibri"/>
          <w:sz w:val="22"/>
          <w:szCs w:val="22"/>
        </w:rPr>
        <w:t>three</w:t>
      </w:r>
      <w:r w:rsidRPr="007D678F">
        <w:rPr>
          <w:rFonts w:ascii="Calibri" w:eastAsiaTheme="minorHAnsi" w:hAnsi="Calibri"/>
          <w:spacing w:val="21"/>
          <w:sz w:val="22"/>
          <w:szCs w:val="22"/>
        </w:rPr>
        <w:t xml:space="preserve"> </w:t>
      </w:r>
      <w:r w:rsidRPr="007D678F">
        <w:rPr>
          <w:rFonts w:ascii="Calibri" w:eastAsiaTheme="minorHAnsi" w:hAnsi="Calibri"/>
          <w:sz w:val="22"/>
          <w:szCs w:val="22"/>
        </w:rPr>
        <w:t>concentrations</w:t>
      </w:r>
      <w:r w:rsidRPr="007D678F">
        <w:rPr>
          <w:rFonts w:ascii="Calibri" w:eastAsiaTheme="minorHAnsi" w:hAnsi="Calibri"/>
          <w:spacing w:val="41"/>
          <w:sz w:val="22"/>
          <w:szCs w:val="22"/>
        </w:rPr>
        <w:t xml:space="preserve"> </w:t>
      </w:r>
      <w:r w:rsidRPr="007D678F">
        <w:rPr>
          <w:rFonts w:ascii="Calibri" w:eastAsiaTheme="minorHAnsi" w:hAnsi="Calibri"/>
          <w:sz w:val="22"/>
          <w:szCs w:val="22"/>
        </w:rPr>
        <w:t>and</w:t>
      </w:r>
      <w:r w:rsidRPr="007D678F">
        <w:rPr>
          <w:rFonts w:ascii="Calibri" w:eastAsiaTheme="minorHAnsi" w:hAnsi="Calibri"/>
          <w:spacing w:val="17"/>
          <w:sz w:val="22"/>
          <w:szCs w:val="22"/>
        </w:rPr>
        <w:t xml:space="preserve"> </w:t>
      </w:r>
      <w:r w:rsidRPr="007D678F">
        <w:rPr>
          <w:rFonts w:ascii="Calibri" w:eastAsiaTheme="minorHAnsi" w:hAnsi="Calibri"/>
          <w:sz w:val="22"/>
          <w:szCs w:val="22"/>
        </w:rPr>
        <w:t>2)</w:t>
      </w:r>
      <w:r w:rsidRPr="007D678F">
        <w:rPr>
          <w:rFonts w:ascii="Calibri" w:eastAsiaTheme="minorHAnsi" w:hAnsi="Calibri"/>
          <w:spacing w:val="17"/>
          <w:sz w:val="22"/>
          <w:szCs w:val="22"/>
        </w:rPr>
        <w:t xml:space="preserve"> </w:t>
      </w:r>
      <w:r w:rsidRPr="007D678F">
        <w:rPr>
          <w:rFonts w:ascii="Calibri" w:eastAsiaTheme="minorHAnsi" w:hAnsi="Calibri"/>
          <w:sz w:val="22"/>
          <w:szCs w:val="22"/>
        </w:rPr>
        <w:t>control</w:t>
      </w:r>
      <w:r w:rsidRPr="007D678F">
        <w:rPr>
          <w:rFonts w:ascii="Calibri" w:eastAsiaTheme="minorHAnsi" w:hAnsi="Calibri"/>
          <w:spacing w:val="19"/>
          <w:sz w:val="22"/>
          <w:szCs w:val="22"/>
        </w:rPr>
        <w:t xml:space="preserve"> </w:t>
      </w:r>
      <w:r w:rsidRPr="007D678F">
        <w:rPr>
          <w:rFonts w:ascii="Calibri" w:eastAsiaTheme="minorHAnsi" w:hAnsi="Calibri"/>
          <w:sz w:val="22"/>
          <w:szCs w:val="22"/>
        </w:rPr>
        <w:t>measures</w:t>
      </w:r>
      <w:r w:rsidRPr="007D678F">
        <w:rPr>
          <w:rFonts w:ascii="Calibri" w:eastAsiaTheme="minorHAnsi" w:hAnsi="Calibri"/>
          <w:spacing w:val="25"/>
          <w:sz w:val="22"/>
          <w:szCs w:val="22"/>
        </w:rPr>
        <w:t xml:space="preserve"> </w:t>
      </w:r>
      <w:r w:rsidRPr="007D678F">
        <w:rPr>
          <w:rFonts w:ascii="Calibri" w:eastAsiaTheme="minorHAnsi" w:hAnsi="Calibri"/>
          <w:sz w:val="22"/>
          <w:szCs w:val="22"/>
        </w:rPr>
        <w:t>provide</w:t>
      </w:r>
      <w:r w:rsidRPr="007D678F">
        <w:rPr>
          <w:rFonts w:ascii="Calibri" w:eastAsiaTheme="minorHAnsi" w:hAnsi="Calibri"/>
          <w:spacing w:val="24"/>
          <w:sz w:val="22"/>
          <w:szCs w:val="22"/>
        </w:rPr>
        <w:t xml:space="preserve"> </w:t>
      </w:r>
      <w:r w:rsidRPr="007D678F">
        <w:rPr>
          <w:rFonts w:ascii="Calibri" w:eastAsiaTheme="minorHAnsi" w:hAnsi="Calibri"/>
          <w:sz w:val="22"/>
          <w:szCs w:val="22"/>
        </w:rPr>
        <w:t>no</w:t>
      </w:r>
      <w:r w:rsidRPr="007D678F">
        <w:rPr>
          <w:rFonts w:ascii="Calibri" w:eastAsiaTheme="minorHAnsi" w:hAnsi="Calibri"/>
          <w:spacing w:val="20"/>
          <w:sz w:val="22"/>
          <w:szCs w:val="22"/>
        </w:rPr>
        <w:t xml:space="preserve"> </w:t>
      </w:r>
      <w:r w:rsidRPr="007D678F">
        <w:rPr>
          <w:rFonts w:ascii="Calibri" w:eastAsiaTheme="minorHAnsi" w:hAnsi="Calibri"/>
          <w:sz w:val="22"/>
          <w:szCs w:val="22"/>
        </w:rPr>
        <w:t>information</w:t>
      </w:r>
      <w:r w:rsidRPr="007D678F">
        <w:rPr>
          <w:rFonts w:ascii="Calibri" w:eastAsiaTheme="minorHAnsi" w:hAnsi="Calibri"/>
          <w:spacing w:val="37"/>
          <w:sz w:val="22"/>
          <w:szCs w:val="22"/>
        </w:rPr>
        <w:t xml:space="preserve"> </w:t>
      </w:r>
      <w:r w:rsidRPr="007D678F">
        <w:rPr>
          <w:rFonts w:ascii="Calibri" w:eastAsiaTheme="minorHAnsi" w:hAnsi="Calibri"/>
          <w:sz w:val="22"/>
          <w:szCs w:val="22"/>
        </w:rPr>
        <w:t>for</w:t>
      </w:r>
      <w:r w:rsidRPr="007D678F">
        <w:rPr>
          <w:rFonts w:ascii="Calibri" w:eastAsiaTheme="minorHAnsi" w:hAnsi="Calibri"/>
          <w:spacing w:val="6"/>
          <w:sz w:val="22"/>
          <w:szCs w:val="22"/>
        </w:rPr>
        <w:t xml:space="preserve"> </w:t>
      </w:r>
      <w:r w:rsidRPr="007D678F">
        <w:rPr>
          <w:rFonts w:ascii="Calibri" w:eastAsiaTheme="minorHAnsi" w:hAnsi="Calibri"/>
          <w:sz w:val="22"/>
          <w:szCs w:val="22"/>
        </w:rPr>
        <w:t>assessing</w:t>
      </w:r>
      <w:r w:rsidRPr="007D678F">
        <w:rPr>
          <w:rFonts w:ascii="Calibri" w:eastAsiaTheme="minorHAnsi" w:hAnsi="Calibri"/>
          <w:spacing w:val="20"/>
          <w:sz w:val="22"/>
          <w:szCs w:val="22"/>
        </w:rPr>
        <w:t xml:space="preserve"> </w:t>
      </w:r>
      <w:r w:rsidRPr="007D678F">
        <w:rPr>
          <w:rFonts w:ascii="Calibri" w:eastAsiaTheme="minorHAnsi" w:hAnsi="Calibri"/>
          <w:sz w:val="22"/>
          <w:szCs w:val="22"/>
        </w:rPr>
        <w:t>the</w:t>
      </w:r>
      <w:r w:rsidRPr="007D678F">
        <w:rPr>
          <w:rFonts w:ascii="Calibri" w:eastAsiaTheme="minorHAnsi" w:hAnsi="Calibri"/>
          <w:w w:val="101"/>
          <w:sz w:val="22"/>
          <w:szCs w:val="22"/>
        </w:rPr>
        <w:t xml:space="preserve"> </w:t>
      </w:r>
      <w:r w:rsidRPr="007D678F">
        <w:rPr>
          <w:rFonts w:ascii="Calibri" w:eastAsiaTheme="minorHAnsi" w:hAnsi="Calibri"/>
          <w:sz w:val="22"/>
          <w:szCs w:val="22"/>
        </w:rPr>
        <w:t>relative</w:t>
      </w:r>
      <w:r w:rsidRPr="007D678F">
        <w:rPr>
          <w:rFonts w:ascii="Calibri" w:eastAsiaTheme="minorHAnsi" w:hAnsi="Calibri"/>
          <w:spacing w:val="28"/>
          <w:sz w:val="22"/>
          <w:szCs w:val="22"/>
        </w:rPr>
        <w:t xml:space="preserve"> </w:t>
      </w:r>
      <w:r w:rsidRPr="007D678F">
        <w:rPr>
          <w:rFonts w:ascii="Calibri" w:eastAsiaTheme="minorHAnsi" w:hAnsi="Calibri"/>
          <w:sz w:val="22"/>
          <w:szCs w:val="22"/>
        </w:rPr>
        <w:t>effects</w:t>
      </w:r>
      <w:r w:rsidRPr="007D678F">
        <w:rPr>
          <w:rFonts w:ascii="Calibri" w:eastAsiaTheme="minorHAnsi" w:hAnsi="Calibri"/>
          <w:spacing w:val="19"/>
          <w:sz w:val="22"/>
          <w:szCs w:val="22"/>
        </w:rPr>
        <w:t xml:space="preserve"> </w:t>
      </w:r>
      <w:r w:rsidRPr="007D678F">
        <w:rPr>
          <w:rFonts w:ascii="Calibri" w:eastAsiaTheme="minorHAnsi" w:hAnsi="Calibri"/>
          <w:sz w:val="22"/>
          <w:szCs w:val="22"/>
        </w:rPr>
        <w:t>of</w:t>
      </w:r>
      <w:r w:rsidRPr="007D678F">
        <w:rPr>
          <w:rFonts w:ascii="Calibri" w:eastAsiaTheme="minorHAnsi" w:hAnsi="Calibri"/>
          <w:spacing w:val="11"/>
          <w:sz w:val="22"/>
          <w:szCs w:val="22"/>
        </w:rPr>
        <w:t xml:space="preserve"> </w:t>
      </w:r>
      <w:r w:rsidRPr="007D678F">
        <w:rPr>
          <w:rFonts w:ascii="Calibri" w:eastAsiaTheme="minorHAnsi" w:hAnsi="Calibri"/>
          <w:sz w:val="22"/>
          <w:szCs w:val="22"/>
        </w:rPr>
        <w:t>different</w:t>
      </w:r>
      <w:r w:rsidRPr="007D678F">
        <w:rPr>
          <w:rFonts w:ascii="Calibri" w:eastAsiaTheme="minorHAnsi" w:hAnsi="Calibri"/>
          <w:spacing w:val="19"/>
          <w:sz w:val="22"/>
          <w:szCs w:val="22"/>
        </w:rPr>
        <w:t xml:space="preserve"> </w:t>
      </w:r>
      <w:r w:rsidRPr="007D678F">
        <w:rPr>
          <w:rFonts w:ascii="Calibri" w:eastAsiaTheme="minorHAnsi" w:hAnsi="Calibri"/>
          <w:sz w:val="22"/>
          <w:szCs w:val="22"/>
        </w:rPr>
        <w:t xml:space="preserve">pesticides. </w:t>
      </w:r>
      <w:r w:rsidRPr="007D678F">
        <w:rPr>
          <w:rFonts w:ascii="Calibri" w:eastAsiaTheme="minorHAnsi" w:hAnsi="Calibri"/>
          <w:spacing w:val="41"/>
          <w:sz w:val="22"/>
          <w:szCs w:val="22"/>
        </w:rPr>
        <w:t xml:space="preserve"> A </w:t>
      </w:r>
      <w:r w:rsidRPr="007D678F">
        <w:rPr>
          <w:rFonts w:ascii="Calibri" w:eastAsiaTheme="minorHAnsi" w:hAnsi="Calibri"/>
          <w:sz w:val="22"/>
          <w:szCs w:val="22"/>
        </w:rPr>
        <w:t>one-way</w:t>
      </w:r>
      <w:r w:rsidRPr="007D678F">
        <w:rPr>
          <w:rFonts w:ascii="Calibri" w:eastAsiaTheme="minorHAnsi" w:hAnsi="Calibri"/>
          <w:spacing w:val="16"/>
          <w:sz w:val="22"/>
          <w:szCs w:val="22"/>
        </w:rPr>
        <w:t xml:space="preserve"> </w:t>
      </w:r>
      <w:r w:rsidRPr="007D678F">
        <w:rPr>
          <w:rFonts w:ascii="Calibri" w:eastAsiaTheme="minorHAnsi" w:hAnsi="Calibri"/>
          <w:sz w:val="22"/>
          <w:szCs w:val="22"/>
        </w:rPr>
        <w:t>repeated</w:t>
      </w:r>
      <w:r w:rsidRPr="007D678F">
        <w:rPr>
          <w:rFonts w:ascii="Calibri" w:eastAsiaTheme="minorHAnsi" w:hAnsi="Calibri"/>
          <w:spacing w:val="31"/>
          <w:sz w:val="22"/>
          <w:szCs w:val="22"/>
        </w:rPr>
        <w:t xml:space="preserve"> </w:t>
      </w:r>
      <w:r w:rsidRPr="007D678F">
        <w:rPr>
          <w:rFonts w:ascii="Calibri" w:eastAsiaTheme="minorHAnsi" w:hAnsi="Calibri"/>
          <w:sz w:val="22"/>
          <w:szCs w:val="22"/>
        </w:rPr>
        <w:t>measures</w:t>
      </w:r>
      <w:r w:rsidRPr="007D678F">
        <w:rPr>
          <w:rFonts w:ascii="Calibri" w:eastAsiaTheme="minorHAnsi" w:hAnsi="Calibri"/>
          <w:spacing w:val="20"/>
          <w:sz w:val="22"/>
          <w:szCs w:val="22"/>
        </w:rPr>
        <w:t xml:space="preserve"> </w:t>
      </w:r>
      <w:r w:rsidRPr="007D678F">
        <w:rPr>
          <w:rFonts w:ascii="Calibri" w:eastAsiaTheme="minorHAnsi" w:hAnsi="Calibri"/>
          <w:sz w:val="22"/>
          <w:szCs w:val="22"/>
        </w:rPr>
        <w:t>ANOVA</w:t>
      </w:r>
      <w:r w:rsidRPr="007D678F">
        <w:rPr>
          <w:rFonts w:ascii="Calibri" w:eastAsiaTheme="minorHAnsi" w:hAnsi="Calibri"/>
          <w:spacing w:val="36"/>
          <w:sz w:val="22"/>
          <w:szCs w:val="22"/>
        </w:rPr>
        <w:t xml:space="preserve"> </w:t>
      </w:r>
      <w:r w:rsidRPr="007D678F">
        <w:rPr>
          <w:rFonts w:ascii="Calibri" w:eastAsiaTheme="minorHAnsi" w:hAnsi="Calibri"/>
          <w:sz w:val="22"/>
          <w:szCs w:val="22"/>
        </w:rPr>
        <w:t>for</w:t>
      </w:r>
      <w:r w:rsidRPr="007D678F">
        <w:rPr>
          <w:rFonts w:ascii="Calibri" w:eastAsiaTheme="minorHAnsi" w:hAnsi="Calibri"/>
          <w:spacing w:val="15"/>
          <w:sz w:val="22"/>
          <w:szCs w:val="22"/>
        </w:rPr>
        <w:t xml:space="preserve"> </w:t>
      </w:r>
      <w:r w:rsidRPr="007D678F">
        <w:rPr>
          <w:rFonts w:ascii="Calibri" w:eastAsiaTheme="minorHAnsi" w:hAnsi="Calibri"/>
          <w:sz w:val="22"/>
          <w:szCs w:val="22"/>
        </w:rPr>
        <w:t>each</w:t>
      </w:r>
      <w:r w:rsidRPr="007D678F">
        <w:rPr>
          <w:rFonts w:ascii="Calibri" w:eastAsiaTheme="minorHAnsi" w:hAnsi="Calibri"/>
          <w:spacing w:val="9"/>
          <w:sz w:val="22"/>
          <w:szCs w:val="22"/>
        </w:rPr>
        <w:t xml:space="preserve"> </w:t>
      </w:r>
      <w:r w:rsidRPr="007D678F">
        <w:rPr>
          <w:rFonts w:ascii="Calibri" w:eastAsiaTheme="minorHAnsi" w:hAnsi="Calibri"/>
          <w:sz w:val="22"/>
          <w:szCs w:val="22"/>
        </w:rPr>
        <w:t>pesticide</w:t>
      </w:r>
      <w:r w:rsidRPr="007D678F">
        <w:rPr>
          <w:rFonts w:ascii="Calibri" w:eastAsiaTheme="minorHAnsi" w:hAnsi="Calibri"/>
          <w:spacing w:val="41"/>
          <w:sz w:val="22"/>
          <w:szCs w:val="22"/>
        </w:rPr>
        <w:t xml:space="preserve"> was conducted </w:t>
      </w:r>
      <w:r w:rsidRPr="007D678F">
        <w:rPr>
          <w:rFonts w:ascii="Calibri" w:eastAsiaTheme="minorHAnsi" w:hAnsi="Calibri"/>
          <w:sz w:val="22"/>
          <w:szCs w:val="22"/>
        </w:rPr>
        <w:t>separately</w:t>
      </w:r>
      <w:r w:rsidRPr="007D678F">
        <w:rPr>
          <w:rFonts w:ascii="Calibri" w:eastAsiaTheme="minorHAnsi" w:hAnsi="Calibri"/>
          <w:spacing w:val="18"/>
          <w:sz w:val="22"/>
          <w:szCs w:val="22"/>
        </w:rPr>
        <w:t xml:space="preserve"> </w:t>
      </w:r>
      <w:r w:rsidRPr="007D678F">
        <w:rPr>
          <w:rFonts w:ascii="Calibri" w:eastAsiaTheme="minorHAnsi" w:hAnsi="Calibri"/>
          <w:sz w:val="22"/>
          <w:szCs w:val="22"/>
        </w:rPr>
        <w:t>that</w:t>
      </w:r>
      <w:r w:rsidRPr="007D678F">
        <w:rPr>
          <w:rFonts w:ascii="Calibri" w:eastAsiaTheme="minorHAnsi" w:hAnsi="Calibri"/>
          <w:spacing w:val="28"/>
          <w:sz w:val="22"/>
          <w:szCs w:val="22"/>
        </w:rPr>
        <w:t xml:space="preserve"> </w:t>
      </w:r>
      <w:r w:rsidRPr="007D678F">
        <w:rPr>
          <w:rFonts w:ascii="Calibri" w:eastAsiaTheme="minorHAnsi" w:hAnsi="Calibri"/>
          <w:sz w:val="22"/>
          <w:szCs w:val="22"/>
        </w:rPr>
        <w:t>included</w:t>
      </w:r>
      <w:r w:rsidRPr="007D678F">
        <w:rPr>
          <w:rFonts w:ascii="Calibri" w:eastAsiaTheme="minorHAnsi" w:hAnsi="Calibri"/>
          <w:spacing w:val="27"/>
          <w:sz w:val="22"/>
          <w:szCs w:val="22"/>
        </w:rPr>
        <w:t xml:space="preserve"> </w:t>
      </w:r>
      <w:r w:rsidRPr="007D678F">
        <w:rPr>
          <w:rFonts w:ascii="Calibri" w:eastAsiaTheme="minorHAnsi" w:hAnsi="Calibri"/>
          <w:sz w:val="22"/>
          <w:szCs w:val="22"/>
        </w:rPr>
        <w:t>the</w:t>
      </w:r>
      <w:r w:rsidRPr="007D678F">
        <w:rPr>
          <w:rFonts w:ascii="Calibri" w:eastAsiaTheme="minorHAnsi" w:hAnsi="Calibri"/>
          <w:w w:val="101"/>
          <w:sz w:val="22"/>
          <w:szCs w:val="22"/>
        </w:rPr>
        <w:t xml:space="preserve"> </w:t>
      </w:r>
      <w:r w:rsidRPr="007D678F">
        <w:rPr>
          <w:rFonts w:ascii="Calibri" w:eastAsiaTheme="minorHAnsi" w:hAnsi="Calibri"/>
          <w:sz w:val="22"/>
          <w:szCs w:val="22"/>
        </w:rPr>
        <w:t>control</w:t>
      </w:r>
      <w:r w:rsidRPr="007D678F">
        <w:rPr>
          <w:rFonts w:ascii="Calibri" w:eastAsiaTheme="minorHAnsi" w:hAnsi="Calibri"/>
          <w:spacing w:val="21"/>
          <w:sz w:val="22"/>
          <w:szCs w:val="22"/>
        </w:rPr>
        <w:t xml:space="preserve"> </w:t>
      </w:r>
      <w:r w:rsidRPr="007D678F">
        <w:rPr>
          <w:rFonts w:ascii="Calibri" w:eastAsiaTheme="minorHAnsi" w:hAnsi="Calibri"/>
          <w:sz w:val="22"/>
          <w:szCs w:val="22"/>
        </w:rPr>
        <w:t xml:space="preserve">treatment. </w:t>
      </w:r>
    </w:p>
    <w:p w14:paraId="08A7C29C" w14:textId="77777777" w:rsidR="007D678F" w:rsidRPr="007D678F" w:rsidRDefault="007D678F" w:rsidP="007D678F">
      <w:pPr>
        <w:kinsoku w:val="0"/>
        <w:overflowPunct w:val="0"/>
        <w:autoSpaceDE w:val="0"/>
        <w:autoSpaceDN w:val="0"/>
        <w:adjustRightInd w:val="0"/>
        <w:spacing w:before="83"/>
        <w:rPr>
          <w:rFonts w:ascii="Calibri" w:eastAsiaTheme="minorHAnsi" w:hAnsi="Calibri"/>
          <w:sz w:val="22"/>
          <w:szCs w:val="22"/>
        </w:rPr>
      </w:pPr>
      <w:r w:rsidRPr="007D678F">
        <w:rPr>
          <w:rFonts w:ascii="Calibri" w:eastAsiaTheme="minorHAnsi" w:hAnsi="Calibri"/>
          <w:sz w:val="22"/>
          <w:szCs w:val="22"/>
        </w:rPr>
        <w:t>With respect to behavioral effects, chlorpyrifos</w:t>
      </w:r>
      <w:r w:rsidRPr="007D678F">
        <w:rPr>
          <w:rFonts w:ascii="Calibri" w:eastAsiaTheme="minorHAnsi" w:hAnsi="Calibri"/>
          <w:spacing w:val="40"/>
          <w:sz w:val="22"/>
          <w:szCs w:val="22"/>
        </w:rPr>
        <w:t xml:space="preserve"> </w:t>
      </w:r>
      <w:r w:rsidRPr="007D678F">
        <w:rPr>
          <w:rFonts w:ascii="Calibri" w:eastAsiaTheme="minorHAnsi" w:hAnsi="Calibri"/>
          <w:sz w:val="22"/>
          <w:szCs w:val="22"/>
        </w:rPr>
        <w:t>significantly</w:t>
      </w:r>
      <w:r w:rsidRPr="007D678F">
        <w:rPr>
          <w:rFonts w:ascii="Calibri" w:eastAsiaTheme="minorHAnsi" w:hAnsi="Calibri"/>
          <w:spacing w:val="16"/>
          <w:sz w:val="22"/>
          <w:szCs w:val="22"/>
        </w:rPr>
        <w:t xml:space="preserve"> </w:t>
      </w:r>
      <w:r w:rsidRPr="007D678F">
        <w:rPr>
          <w:rFonts w:ascii="Calibri" w:eastAsiaTheme="minorHAnsi" w:hAnsi="Calibri"/>
          <w:sz w:val="22"/>
          <w:szCs w:val="22"/>
        </w:rPr>
        <w:t>reduced</w:t>
      </w:r>
      <w:r w:rsidRPr="007D678F">
        <w:rPr>
          <w:rFonts w:ascii="Calibri" w:eastAsiaTheme="minorHAnsi" w:hAnsi="Calibri"/>
          <w:spacing w:val="20"/>
          <w:sz w:val="22"/>
          <w:szCs w:val="22"/>
        </w:rPr>
        <w:t xml:space="preserve"> </w:t>
      </w:r>
      <w:r w:rsidRPr="007D678F">
        <w:rPr>
          <w:rFonts w:ascii="Calibri" w:eastAsiaTheme="minorHAnsi" w:hAnsi="Calibri"/>
          <w:sz w:val="22"/>
          <w:szCs w:val="22"/>
        </w:rPr>
        <w:t>both</w:t>
      </w:r>
      <w:r w:rsidRPr="007D678F">
        <w:rPr>
          <w:rFonts w:ascii="Calibri" w:eastAsiaTheme="minorHAnsi" w:hAnsi="Calibri"/>
          <w:spacing w:val="24"/>
          <w:sz w:val="22"/>
          <w:szCs w:val="22"/>
        </w:rPr>
        <w:t xml:space="preserve"> </w:t>
      </w:r>
      <w:r w:rsidRPr="007D678F">
        <w:rPr>
          <w:rFonts w:ascii="Calibri" w:eastAsiaTheme="minorHAnsi" w:hAnsi="Calibri"/>
          <w:sz w:val="22"/>
          <w:szCs w:val="22"/>
        </w:rPr>
        <w:t>refuge</w:t>
      </w:r>
      <w:r w:rsidRPr="007D678F">
        <w:rPr>
          <w:rFonts w:ascii="Calibri" w:eastAsiaTheme="minorHAnsi" w:hAnsi="Calibri"/>
          <w:spacing w:val="19"/>
          <w:sz w:val="22"/>
          <w:szCs w:val="22"/>
        </w:rPr>
        <w:t xml:space="preserve"> </w:t>
      </w:r>
      <w:r w:rsidRPr="007D678F">
        <w:rPr>
          <w:rFonts w:ascii="Calibri" w:eastAsiaTheme="minorHAnsi" w:hAnsi="Calibri"/>
          <w:sz w:val="22"/>
          <w:szCs w:val="22"/>
        </w:rPr>
        <w:t>use</w:t>
      </w:r>
      <w:r w:rsidRPr="007D678F">
        <w:rPr>
          <w:rFonts w:ascii="Calibri" w:eastAsiaTheme="minorHAnsi" w:hAnsi="Calibri"/>
          <w:spacing w:val="28"/>
          <w:sz w:val="22"/>
          <w:szCs w:val="22"/>
        </w:rPr>
        <w:t xml:space="preserve"> </w:t>
      </w:r>
      <w:r w:rsidRPr="007D678F">
        <w:rPr>
          <w:rFonts w:ascii="Calibri" w:eastAsiaTheme="minorHAnsi" w:hAnsi="Calibri"/>
          <w:sz w:val="22"/>
          <w:szCs w:val="22"/>
        </w:rPr>
        <w:t>and</w:t>
      </w:r>
      <w:r w:rsidRPr="007D678F">
        <w:rPr>
          <w:rFonts w:ascii="Calibri" w:eastAsiaTheme="minorHAnsi" w:hAnsi="Calibri"/>
          <w:spacing w:val="10"/>
          <w:sz w:val="22"/>
          <w:szCs w:val="22"/>
        </w:rPr>
        <w:t xml:space="preserve"> </w:t>
      </w:r>
      <w:r w:rsidRPr="007D678F">
        <w:rPr>
          <w:rFonts w:ascii="Calibri" w:eastAsiaTheme="minorHAnsi" w:hAnsi="Calibri"/>
          <w:sz w:val="22"/>
          <w:szCs w:val="22"/>
        </w:rPr>
        <w:t>movement</w:t>
      </w:r>
      <w:r w:rsidRPr="007D678F">
        <w:rPr>
          <w:rFonts w:ascii="Calibri" w:eastAsiaTheme="minorHAnsi" w:hAnsi="Calibri"/>
          <w:spacing w:val="39"/>
          <w:sz w:val="22"/>
          <w:szCs w:val="22"/>
        </w:rPr>
        <w:t xml:space="preserve"> </w:t>
      </w:r>
      <w:r w:rsidRPr="007D678F">
        <w:rPr>
          <w:rFonts w:ascii="Calibri" w:eastAsiaTheme="minorHAnsi" w:hAnsi="Calibri"/>
          <w:sz w:val="22"/>
          <w:szCs w:val="22"/>
        </w:rPr>
        <w:t>in</w:t>
      </w:r>
      <w:r w:rsidRPr="007D678F">
        <w:rPr>
          <w:rFonts w:ascii="Calibri" w:eastAsiaTheme="minorHAnsi" w:hAnsi="Calibri"/>
          <w:spacing w:val="-4"/>
          <w:sz w:val="22"/>
          <w:szCs w:val="22"/>
        </w:rPr>
        <w:t xml:space="preserve"> </w:t>
      </w:r>
      <w:r w:rsidRPr="007D678F">
        <w:rPr>
          <w:rFonts w:ascii="Calibri" w:eastAsiaTheme="minorHAnsi" w:hAnsi="Calibri"/>
          <w:i/>
          <w:iCs/>
          <w:sz w:val="22"/>
          <w:szCs w:val="22"/>
        </w:rPr>
        <w:t>R.</w:t>
      </w:r>
      <w:r w:rsidRPr="007D678F">
        <w:rPr>
          <w:rFonts w:ascii="Calibri" w:eastAsiaTheme="minorHAnsi" w:hAnsi="Calibri"/>
          <w:i/>
          <w:iCs/>
          <w:spacing w:val="24"/>
          <w:sz w:val="22"/>
          <w:szCs w:val="22"/>
        </w:rPr>
        <w:t xml:space="preserve"> </w:t>
      </w:r>
      <w:proofErr w:type="spellStart"/>
      <w:r w:rsidRPr="007D678F">
        <w:rPr>
          <w:rFonts w:ascii="Calibri" w:eastAsiaTheme="minorHAnsi" w:hAnsi="Calibri"/>
          <w:i/>
          <w:iCs/>
          <w:sz w:val="22"/>
          <w:szCs w:val="22"/>
        </w:rPr>
        <w:t>boylii</w:t>
      </w:r>
      <w:proofErr w:type="spellEnd"/>
      <w:r w:rsidRPr="007D678F">
        <w:rPr>
          <w:rFonts w:ascii="Calibri" w:eastAsiaTheme="minorHAnsi" w:hAnsi="Calibri"/>
          <w:i/>
          <w:iCs/>
          <w:sz w:val="22"/>
          <w:szCs w:val="22"/>
        </w:rPr>
        <w:t>,</w:t>
      </w:r>
      <w:r w:rsidRPr="007D678F">
        <w:rPr>
          <w:rFonts w:ascii="Calibri" w:eastAsiaTheme="minorHAnsi" w:hAnsi="Calibri"/>
          <w:i/>
          <w:iCs/>
          <w:spacing w:val="-3"/>
          <w:sz w:val="22"/>
          <w:szCs w:val="22"/>
        </w:rPr>
        <w:t xml:space="preserve"> </w:t>
      </w:r>
      <w:r w:rsidRPr="007D678F">
        <w:rPr>
          <w:rFonts w:ascii="Calibri" w:eastAsiaTheme="minorHAnsi" w:hAnsi="Calibri"/>
          <w:sz w:val="22"/>
          <w:szCs w:val="22"/>
        </w:rPr>
        <w:t>but</w:t>
      </w:r>
      <w:r w:rsidRPr="007D678F">
        <w:rPr>
          <w:rFonts w:ascii="Calibri" w:eastAsiaTheme="minorHAnsi" w:hAnsi="Calibri"/>
          <w:spacing w:val="21"/>
          <w:sz w:val="22"/>
          <w:szCs w:val="22"/>
        </w:rPr>
        <w:t xml:space="preserve"> </w:t>
      </w:r>
      <w:r w:rsidRPr="007D678F">
        <w:rPr>
          <w:rFonts w:ascii="Calibri" w:eastAsiaTheme="minorHAnsi" w:hAnsi="Calibri"/>
          <w:sz w:val="22"/>
          <w:szCs w:val="22"/>
        </w:rPr>
        <w:t>had</w:t>
      </w:r>
      <w:r w:rsidRPr="007D678F">
        <w:rPr>
          <w:rFonts w:ascii="Calibri" w:eastAsiaTheme="minorHAnsi" w:hAnsi="Calibri"/>
          <w:spacing w:val="19"/>
          <w:sz w:val="22"/>
          <w:szCs w:val="22"/>
        </w:rPr>
        <w:t xml:space="preserve"> </w:t>
      </w:r>
      <w:r w:rsidRPr="007D678F">
        <w:rPr>
          <w:rFonts w:ascii="Calibri" w:eastAsiaTheme="minorHAnsi" w:hAnsi="Calibri"/>
          <w:sz w:val="22"/>
          <w:szCs w:val="22"/>
        </w:rPr>
        <w:t>no</w:t>
      </w:r>
      <w:r w:rsidRPr="007D678F">
        <w:rPr>
          <w:rFonts w:ascii="Calibri" w:eastAsiaTheme="minorHAnsi" w:hAnsi="Calibri"/>
          <w:w w:val="102"/>
          <w:sz w:val="22"/>
          <w:szCs w:val="22"/>
        </w:rPr>
        <w:t xml:space="preserve"> </w:t>
      </w:r>
      <w:r w:rsidRPr="007D678F">
        <w:rPr>
          <w:rFonts w:ascii="Calibri" w:eastAsiaTheme="minorHAnsi" w:hAnsi="Calibri"/>
          <w:sz w:val="22"/>
          <w:szCs w:val="22"/>
        </w:rPr>
        <w:t>significant</w:t>
      </w:r>
      <w:r w:rsidRPr="007D678F">
        <w:rPr>
          <w:rFonts w:ascii="Calibri" w:eastAsiaTheme="minorHAnsi" w:hAnsi="Calibri"/>
          <w:spacing w:val="38"/>
          <w:sz w:val="22"/>
          <w:szCs w:val="22"/>
        </w:rPr>
        <w:t xml:space="preserve"> </w:t>
      </w:r>
      <w:r w:rsidRPr="007D678F">
        <w:rPr>
          <w:rFonts w:ascii="Calibri" w:eastAsiaTheme="minorHAnsi" w:hAnsi="Calibri"/>
          <w:sz w:val="22"/>
          <w:szCs w:val="22"/>
        </w:rPr>
        <w:t>effect</w:t>
      </w:r>
      <w:r w:rsidRPr="007D678F">
        <w:rPr>
          <w:rFonts w:ascii="Calibri" w:eastAsiaTheme="minorHAnsi" w:hAnsi="Calibri"/>
          <w:spacing w:val="23"/>
          <w:sz w:val="22"/>
          <w:szCs w:val="22"/>
        </w:rPr>
        <w:t xml:space="preserve"> </w:t>
      </w:r>
      <w:r w:rsidRPr="007D678F">
        <w:rPr>
          <w:rFonts w:ascii="Calibri" w:eastAsiaTheme="minorHAnsi" w:hAnsi="Calibri"/>
          <w:sz w:val="22"/>
          <w:szCs w:val="22"/>
        </w:rPr>
        <w:t>on</w:t>
      </w:r>
      <w:r w:rsidRPr="007D678F">
        <w:rPr>
          <w:rFonts w:ascii="Calibri" w:eastAsiaTheme="minorHAnsi" w:hAnsi="Calibri"/>
          <w:spacing w:val="5"/>
          <w:sz w:val="22"/>
          <w:szCs w:val="22"/>
        </w:rPr>
        <w:t xml:space="preserve"> </w:t>
      </w:r>
      <w:r w:rsidRPr="007D678F">
        <w:rPr>
          <w:rFonts w:ascii="Calibri" w:eastAsiaTheme="minorHAnsi" w:hAnsi="Calibri"/>
          <w:sz w:val="22"/>
          <w:szCs w:val="22"/>
        </w:rPr>
        <w:t>the</w:t>
      </w:r>
      <w:r w:rsidRPr="007D678F">
        <w:rPr>
          <w:rFonts w:ascii="Calibri" w:eastAsiaTheme="minorHAnsi" w:hAnsi="Calibri"/>
          <w:spacing w:val="14"/>
          <w:sz w:val="22"/>
          <w:szCs w:val="22"/>
        </w:rPr>
        <w:t xml:space="preserve"> </w:t>
      </w:r>
      <w:r w:rsidRPr="007D678F">
        <w:rPr>
          <w:rFonts w:ascii="Calibri" w:eastAsiaTheme="minorHAnsi" w:hAnsi="Calibri"/>
          <w:sz w:val="22"/>
          <w:szCs w:val="22"/>
        </w:rPr>
        <w:t>behavior</w:t>
      </w:r>
      <w:r w:rsidRPr="007D678F">
        <w:rPr>
          <w:rFonts w:ascii="Calibri" w:eastAsiaTheme="minorHAnsi" w:hAnsi="Calibri"/>
          <w:spacing w:val="34"/>
          <w:sz w:val="22"/>
          <w:szCs w:val="22"/>
        </w:rPr>
        <w:t xml:space="preserve"> </w:t>
      </w:r>
      <w:r w:rsidRPr="007D678F">
        <w:rPr>
          <w:rFonts w:ascii="Calibri" w:eastAsiaTheme="minorHAnsi" w:hAnsi="Calibri"/>
          <w:sz w:val="22"/>
          <w:szCs w:val="22"/>
        </w:rPr>
        <w:t>of</w:t>
      </w:r>
      <w:r w:rsidRPr="007D678F">
        <w:rPr>
          <w:rFonts w:ascii="Calibri" w:eastAsiaTheme="minorHAnsi" w:hAnsi="Calibri"/>
          <w:spacing w:val="-4"/>
          <w:sz w:val="22"/>
          <w:szCs w:val="22"/>
        </w:rPr>
        <w:t xml:space="preserve"> </w:t>
      </w:r>
      <w:r w:rsidRPr="007D678F">
        <w:rPr>
          <w:rFonts w:ascii="Calibri" w:eastAsiaTheme="minorHAnsi" w:hAnsi="Calibri" w:cs="Arial"/>
          <w:i/>
          <w:iCs/>
          <w:sz w:val="22"/>
          <w:szCs w:val="22"/>
        </w:rPr>
        <w:t>H.</w:t>
      </w:r>
      <w:r w:rsidRPr="007D678F">
        <w:rPr>
          <w:rFonts w:ascii="Calibri" w:eastAsiaTheme="minorHAnsi" w:hAnsi="Calibri" w:cs="Arial"/>
          <w:i/>
          <w:iCs/>
          <w:spacing w:val="9"/>
          <w:sz w:val="22"/>
          <w:szCs w:val="22"/>
        </w:rPr>
        <w:t xml:space="preserve"> </w:t>
      </w:r>
      <w:r w:rsidRPr="007D678F">
        <w:rPr>
          <w:rFonts w:ascii="Calibri" w:eastAsiaTheme="minorHAnsi" w:hAnsi="Calibri"/>
          <w:i/>
          <w:iCs/>
          <w:sz w:val="22"/>
          <w:szCs w:val="22"/>
        </w:rPr>
        <w:t xml:space="preserve">regilla. However, the effects were generally varied over the exposure days for the refuge use. For the proportion in open movement activity, the NOAEL for reduced activity was captured as 50ug/L for  </w:t>
      </w:r>
      <w:r w:rsidRPr="007D678F">
        <w:rPr>
          <w:rFonts w:ascii="Calibri" w:eastAsiaTheme="minorHAnsi" w:hAnsi="Calibri"/>
          <w:i/>
          <w:sz w:val="22"/>
          <w:szCs w:val="22"/>
        </w:rPr>
        <w:t xml:space="preserve">R. </w:t>
      </w:r>
      <w:proofErr w:type="spellStart"/>
      <w:r w:rsidRPr="007D678F">
        <w:rPr>
          <w:rFonts w:ascii="Calibri" w:eastAsiaTheme="minorHAnsi" w:hAnsi="Calibri"/>
          <w:i/>
          <w:sz w:val="22"/>
          <w:szCs w:val="22"/>
        </w:rPr>
        <w:t>Boylii</w:t>
      </w:r>
      <w:proofErr w:type="spellEnd"/>
      <w:r w:rsidRPr="007D678F">
        <w:rPr>
          <w:rFonts w:ascii="Calibri" w:eastAsiaTheme="minorHAnsi" w:hAnsi="Calibri"/>
          <w:sz w:val="22"/>
          <w:szCs w:val="22"/>
        </w:rPr>
        <w:t xml:space="preserve"> and a NOAEL of 5000 </w:t>
      </w:r>
      <w:r w:rsidRPr="007D678F">
        <w:rPr>
          <w:rFonts w:ascii="Calibri" w:eastAsiaTheme="minorHAnsi" w:hAnsi="Calibri"/>
          <w:i/>
          <w:iCs/>
          <w:sz w:val="22"/>
          <w:szCs w:val="22"/>
        </w:rPr>
        <w:t>ug/L</w:t>
      </w:r>
      <w:r w:rsidRPr="007D678F">
        <w:rPr>
          <w:rFonts w:ascii="Calibri" w:eastAsiaTheme="minorHAnsi" w:hAnsi="Calibri"/>
          <w:sz w:val="22"/>
          <w:szCs w:val="22"/>
        </w:rPr>
        <w:t xml:space="preserve"> for H. regilla.  These values are not sensitive endpoints for the behavior line of evidence so are not used.</w:t>
      </w:r>
    </w:p>
    <w:p w14:paraId="26E19591" w14:textId="77777777" w:rsidR="007D678F" w:rsidRPr="007D678F" w:rsidRDefault="007D678F" w:rsidP="007D678F">
      <w:pPr>
        <w:kinsoku w:val="0"/>
        <w:overflowPunct w:val="0"/>
        <w:autoSpaceDE w:val="0"/>
        <w:autoSpaceDN w:val="0"/>
        <w:adjustRightInd w:val="0"/>
        <w:spacing w:before="83"/>
        <w:rPr>
          <w:rFonts w:ascii="Calibri" w:eastAsiaTheme="minorHAnsi" w:hAnsi="Calibri"/>
          <w:sz w:val="22"/>
          <w:szCs w:val="22"/>
        </w:rPr>
      </w:pPr>
    </w:p>
    <w:p w14:paraId="3733ACAD" w14:textId="77777777" w:rsidR="007D678F" w:rsidRPr="007D678F" w:rsidRDefault="007D678F" w:rsidP="007D678F">
      <w:pPr>
        <w:kinsoku w:val="0"/>
        <w:overflowPunct w:val="0"/>
        <w:autoSpaceDE w:val="0"/>
        <w:autoSpaceDN w:val="0"/>
        <w:adjustRightInd w:val="0"/>
        <w:spacing w:before="83"/>
        <w:rPr>
          <w:rFonts w:ascii="Calibri" w:eastAsiaTheme="minorHAnsi" w:hAnsi="Calibri"/>
          <w:sz w:val="22"/>
          <w:szCs w:val="22"/>
        </w:rPr>
      </w:pPr>
      <w:r w:rsidRPr="007D678F">
        <w:rPr>
          <w:rFonts w:ascii="Calibri" w:eastAsiaTheme="minorHAnsi" w:hAnsi="Calibri"/>
          <w:b/>
          <w:sz w:val="22"/>
          <w:szCs w:val="22"/>
        </w:rPr>
        <w:t>Mortality:</w:t>
      </w:r>
    </w:p>
    <w:p w14:paraId="547429E2" w14:textId="77777777" w:rsidR="007D678F" w:rsidRPr="007D678F" w:rsidRDefault="007D678F" w:rsidP="007D678F">
      <w:pPr>
        <w:kinsoku w:val="0"/>
        <w:overflowPunct w:val="0"/>
        <w:autoSpaceDE w:val="0"/>
        <w:autoSpaceDN w:val="0"/>
        <w:adjustRightInd w:val="0"/>
        <w:spacing w:before="3"/>
        <w:rPr>
          <w:rFonts w:ascii="Calibri" w:eastAsiaTheme="minorHAnsi" w:hAnsi="Calibri"/>
          <w:sz w:val="22"/>
          <w:szCs w:val="22"/>
        </w:rPr>
      </w:pPr>
    </w:p>
    <w:tbl>
      <w:tblPr>
        <w:tblW w:w="0" w:type="auto"/>
        <w:tblInd w:w="625" w:type="dxa"/>
        <w:tblLayout w:type="fixed"/>
        <w:tblCellMar>
          <w:left w:w="0" w:type="dxa"/>
          <w:right w:w="0" w:type="dxa"/>
        </w:tblCellMar>
        <w:tblLook w:val="0000" w:firstRow="0" w:lastRow="0" w:firstColumn="0" w:lastColumn="0" w:noHBand="0" w:noVBand="0"/>
      </w:tblPr>
      <w:tblGrid>
        <w:gridCol w:w="1483"/>
        <w:gridCol w:w="2830"/>
        <w:gridCol w:w="2894"/>
      </w:tblGrid>
      <w:tr w:rsidR="007D678F" w:rsidRPr="007D678F" w14:paraId="761D193F" w14:textId="77777777" w:rsidTr="00E66D30">
        <w:trPr>
          <w:trHeight w:hRule="exact" w:val="334"/>
        </w:trPr>
        <w:tc>
          <w:tcPr>
            <w:tcW w:w="1483" w:type="dxa"/>
            <w:tcBorders>
              <w:top w:val="single" w:sz="11" w:space="0" w:color="000000"/>
              <w:left w:val="single" w:sz="13" w:space="0" w:color="000000"/>
              <w:bottom w:val="single" w:sz="17" w:space="0" w:color="000000"/>
              <w:right w:val="single" w:sz="17" w:space="0" w:color="000000"/>
            </w:tcBorders>
          </w:tcPr>
          <w:p w14:paraId="0777B66C" w14:textId="77777777" w:rsidR="007D678F" w:rsidRPr="007D678F" w:rsidRDefault="007D678F" w:rsidP="007D678F">
            <w:pPr>
              <w:kinsoku w:val="0"/>
              <w:overflowPunct w:val="0"/>
              <w:autoSpaceDE w:val="0"/>
              <w:autoSpaceDN w:val="0"/>
              <w:adjustRightInd w:val="0"/>
              <w:spacing w:before="30"/>
              <w:ind w:left="100"/>
              <w:rPr>
                <w:rFonts w:ascii="Calibri" w:eastAsiaTheme="minorHAnsi" w:hAnsi="Calibri"/>
                <w:sz w:val="22"/>
                <w:szCs w:val="22"/>
              </w:rPr>
            </w:pPr>
            <w:r w:rsidRPr="007D678F">
              <w:rPr>
                <w:rFonts w:ascii="Calibri" w:eastAsiaTheme="minorHAnsi" w:hAnsi="Calibri"/>
                <w:b/>
                <w:bCs/>
                <w:sz w:val="22"/>
                <w:szCs w:val="22"/>
              </w:rPr>
              <w:t>Pesticide</w:t>
            </w:r>
          </w:p>
        </w:tc>
        <w:tc>
          <w:tcPr>
            <w:tcW w:w="2830" w:type="dxa"/>
            <w:tcBorders>
              <w:top w:val="single" w:sz="11" w:space="0" w:color="000000"/>
              <w:left w:val="single" w:sz="17" w:space="0" w:color="000000"/>
              <w:bottom w:val="single" w:sz="17" w:space="0" w:color="000000"/>
              <w:right w:val="single" w:sz="17" w:space="0" w:color="000000"/>
            </w:tcBorders>
          </w:tcPr>
          <w:p w14:paraId="169DEF41" w14:textId="77777777" w:rsidR="007D678F" w:rsidRPr="007D678F" w:rsidRDefault="007D678F" w:rsidP="007D678F">
            <w:pPr>
              <w:kinsoku w:val="0"/>
              <w:overflowPunct w:val="0"/>
              <w:autoSpaceDE w:val="0"/>
              <w:autoSpaceDN w:val="0"/>
              <w:adjustRightInd w:val="0"/>
              <w:spacing w:before="30"/>
              <w:ind w:left="76"/>
              <w:rPr>
                <w:rFonts w:ascii="Calibri" w:eastAsiaTheme="minorHAnsi" w:hAnsi="Calibri"/>
                <w:sz w:val="22"/>
                <w:szCs w:val="22"/>
              </w:rPr>
            </w:pPr>
            <w:r w:rsidRPr="007D678F">
              <w:rPr>
                <w:rFonts w:ascii="Calibri" w:eastAsiaTheme="minorHAnsi" w:hAnsi="Calibri"/>
                <w:b/>
                <w:bCs/>
                <w:i/>
                <w:iCs/>
                <w:sz w:val="22"/>
                <w:szCs w:val="22"/>
              </w:rPr>
              <w:t>R.</w:t>
            </w:r>
            <w:r w:rsidRPr="007D678F">
              <w:rPr>
                <w:rFonts w:ascii="Calibri" w:eastAsiaTheme="minorHAnsi" w:hAnsi="Calibri"/>
                <w:b/>
                <w:bCs/>
                <w:i/>
                <w:iCs/>
                <w:spacing w:val="27"/>
                <w:sz w:val="22"/>
                <w:szCs w:val="22"/>
              </w:rPr>
              <w:t xml:space="preserve"> </w:t>
            </w:r>
            <w:proofErr w:type="spellStart"/>
            <w:r w:rsidRPr="007D678F">
              <w:rPr>
                <w:rFonts w:ascii="Calibri" w:eastAsiaTheme="minorHAnsi" w:hAnsi="Calibri"/>
                <w:b/>
                <w:bCs/>
                <w:i/>
                <w:iCs/>
                <w:sz w:val="22"/>
                <w:szCs w:val="22"/>
              </w:rPr>
              <w:t>boylii</w:t>
            </w:r>
            <w:proofErr w:type="spellEnd"/>
            <w:r w:rsidRPr="007D678F">
              <w:rPr>
                <w:rFonts w:ascii="Calibri" w:eastAsiaTheme="minorHAnsi" w:hAnsi="Calibri"/>
                <w:b/>
                <w:bCs/>
                <w:i/>
                <w:iCs/>
                <w:spacing w:val="24"/>
                <w:sz w:val="22"/>
                <w:szCs w:val="22"/>
              </w:rPr>
              <w:t xml:space="preserve"> </w:t>
            </w:r>
            <w:r w:rsidRPr="007D678F">
              <w:rPr>
                <w:rFonts w:ascii="Calibri" w:eastAsiaTheme="minorHAnsi" w:hAnsi="Calibri"/>
                <w:b/>
                <w:bCs/>
                <w:sz w:val="22"/>
                <w:szCs w:val="22"/>
              </w:rPr>
              <w:t>LC50</w:t>
            </w:r>
          </w:p>
        </w:tc>
        <w:tc>
          <w:tcPr>
            <w:tcW w:w="2894" w:type="dxa"/>
            <w:tcBorders>
              <w:top w:val="single" w:sz="12" w:space="0" w:color="000000"/>
              <w:left w:val="single" w:sz="17" w:space="0" w:color="000000"/>
              <w:bottom w:val="single" w:sz="17" w:space="0" w:color="000000"/>
              <w:right w:val="single" w:sz="4" w:space="0" w:color="auto"/>
            </w:tcBorders>
          </w:tcPr>
          <w:p w14:paraId="43F055EC" w14:textId="77777777" w:rsidR="007D678F" w:rsidRPr="007D678F" w:rsidRDefault="007D678F" w:rsidP="007D678F">
            <w:pPr>
              <w:kinsoku w:val="0"/>
              <w:overflowPunct w:val="0"/>
              <w:autoSpaceDE w:val="0"/>
              <w:autoSpaceDN w:val="0"/>
              <w:adjustRightInd w:val="0"/>
              <w:spacing w:before="29"/>
              <w:ind w:left="74"/>
              <w:rPr>
                <w:rFonts w:ascii="Calibri" w:eastAsiaTheme="minorHAnsi" w:hAnsi="Calibri"/>
                <w:sz w:val="22"/>
                <w:szCs w:val="22"/>
              </w:rPr>
            </w:pPr>
            <w:r w:rsidRPr="007D678F">
              <w:rPr>
                <w:rFonts w:ascii="Calibri" w:eastAsiaTheme="minorHAnsi" w:hAnsi="Calibri" w:cs="Arial"/>
                <w:b/>
                <w:bCs/>
                <w:i/>
                <w:iCs/>
                <w:w w:val="105"/>
                <w:sz w:val="22"/>
                <w:szCs w:val="22"/>
              </w:rPr>
              <w:t>H.</w:t>
            </w:r>
            <w:r w:rsidRPr="007D678F">
              <w:rPr>
                <w:rFonts w:ascii="Calibri" w:eastAsiaTheme="minorHAnsi" w:hAnsi="Calibri" w:cs="Arial"/>
                <w:b/>
                <w:bCs/>
                <w:i/>
                <w:iCs/>
                <w:spacing w:val="-13"/>
                <w:w w:val="105"/>
                <w:sz w:val="22"/>
                <w:szCs w:val="22"/>
              </w:rPr>
              <w:t xml:space="preserve"> </w:t>
            </w:r>
            <w:r w:rsidRPr="007D678F">
              <w:rPr>
                <w:rFonts w:ascii="Calibri" w:eastAsiaTheme="minorHAnsi" w:hAnsi="Calibri"/>
                <w:b/>
                <w:bCs/>
                <w:i/>
                <w:iCs/>
                <w:w w:val="105"/>
                <w:sz w:val="22"/>
                <w:szCs w:val="22"/>
              </w:rPr>
              <w:t>regilla</w:t>
            </w:r>
            <w:r w:rsidRPr="007D678F">
              <w:rPr>
                <w:rFonts w:ascii="Calibri" w:eastAsiaTheme="minorHAnsi" w:hAnsi="Calibri"/>
                <w:b/>
                <w:bCs/>
                <w:i/>
                <w:iCs/>
                <w:spacing w:val="-2"/>
                <w:w w:val="105"/>
                <w:sz w:val="22"/>
                <w:szCs w:val="22"/>
              </w:rPr>
              <w:t xml:space="preserve"> </w:t>
            </w:r>
            <w:r w:rsidRPr="007D678F">
              <w:rPr>
                <w:rFonts w:ascii="Calibri" w:eastAsiaTheme="minorHAnsi" w:hAnsi="Calibri"/>
                <w:b/>
                <w:bCs/>
                <w:w w:val="105"/>
                <w:sz w:val="22"/>
                <w:szCs w:val="22"/>
              </w:rPr>
              <w:t>LC50</w:t>
            </w:r>
          </w:p>
        </w:tc>
      </w:tr>
      <w:tr w:rsidR="007D678F" w:rsidRPr="007D678F" w14:paraId="10C67FED" w14:textId="77777777" w:rsidTr="00E66D30">
        <w:trPr>
          <w:trHeight w:hRule="exact" w:val="307"/>
        </w:trPr>
        <w:tc>
          <w:tcPr>
            <w:tcW w:w="1483" w:type="dxa"/>
            <w:tcBorders>
              <w:top w:val="single" w:sz="17" w:space="0" w:color="000000"/>
              <w:left w:val="single" w:sz="13" w:space="0" w:color="000000"/>
              <w:bottom w:val="single" w:sz="9" w:space="0" w:color="000000"/>
              <w:right w:val="single" w:sz="7" w:space="0" w:color="000000"/>
            </w:tcBorders>
          </w:tcPr>
          <w:p w14:paraId="555E6FE9" w14:textId="77777777" w:rsidR="007D678F" w:rsidRPr="007D678F" w:rsidRDefault="007D678F" w:rsidP="007D678F">
            <w:pPr>
              <w:kinsoku w:val="0"/>
              <w:overflowPunct w:val="0"/>
              <w:autoSpaceDE w:val="0"/>
              <w:autoSpaceDN w:val="0"/>
              <w:adjustRightInd w:val="0"/>
              <w:spacing w:before="6"/>
              <w:ind w:left="95"/>
              <w:rPr>
                <w:rFonts w:ascii="Calibri" w:eastAsiaTheme="minorHAnsi" w:hAnsi="Calibri"/>
                <w:sz w:val="22"/>
                <w:szCs w:val="22"/>
              </w:rPr>
            </w:pPr>
            <w:r w:rsidRPr="007D678F">
              <w:rPr>
                <w:rFonts w:ascii="Calibri" w:eastAsiaTheme="minorHAnsi" w:hAnsi="Calibri"/>
                <w:sz w:val="22"/>
                <w:szCs w:val="22"/>
              </w:rPr>
              <w:t>Atrazine</w:t>
            </w:r>
          </w:p>
        </w:tc>
        <w:tc>
          <w:tcPr>
            <w:tcW w:w="2830" w:type="dxa"/>
            <w:tcBorders>
              <w:top w:val="single" w:sz="17" w:space="0" w:color="000000"/>
              <w:left w:val="single" w:sz="7" w:space="0" w:color="000000"/>
              <w:bottom w:val="single" w:sz="9" w:space="0" w:color="000000"/>
              <w:right w:val="single" w:sz="7" w:space="0" w:color="000000"/>
            </w:tcBorders>
          </w:tcPr>
          <w:p w14:paraId="22F81863" w14:textId="77777777" w:rsidR="007D678F" w:rsidRPr="007D678F" w:rsidRDefault="007D678F" w:rsidP="007D678F">
            <w:pPr>
              <w:kinsoku w:val="0"/>
              <w:overflowPunct w:val="0"/>
              <w:autoSpaceDE w:val="0"/>
              <w:autoSpaceDN w:val="0"/>
              <w:adjustRightInd w:val="0"/>
              <w:spacing w:before="6"/>
              <w:ind w:left="107"/>
              <w:rPr>
                <w:rFonts w:ascii="Calibri" w:eastAsiaTheme="minorHAnsi" w:hAnsi="Calibri"/>
                <w:sz w:val="22"/>
                <w:szCs w:val="22"/>
              </w:rPr>
            </w:pPr>
            <w:r w:rsidRPr="007D678F">
              <w:rPr>
                <w:rFonts w:ascii="Calibri" w:eastAsiaTheme="minorHAnsi" w:hAnsi="Calibri"/>
                <w:sz w:val="22"/>
                <w:szCs w:val="22"/>
              </w:rPr>
              <w:t>5516.90</w:t>
            </w:r>
            <w:r w:rsidRPr="007D678F">
              <w:rPr>
                <w:rFonts w:ascii="Calibri" w:eastAsiaTheme="minorHAnsi" w:hAnsi="Calibri"/>
                <w:spacing w:val="36"/>
                <w:sz w:val="22"/>
                <w:szCs w:val="22"/>
              </w:rPr>
              <w:t xml:space="preserve"> </w:t>
            </w:r>
            <w:r w:rsidRPr="007D678F">
              <w:rPr>
                <w:rFonts w:ascii="Calibri" w:eastAsiaTheme="minorHAnsi" w:hAnsi="Calibri"/>
                <w:sz w:val="22"/>
                <w:szCs w:val="22"/>
              </w:rPr>
              <w:t>µg/L</w:t>
            </w:r>
            <w:r w:rsidRPr="007D678F">
              <w:rPr>
                <w:rFonts w:ascii="Calibri" w:eastAsiaTheme="minorHAnsi" w:hAnsi="Calibri"/>
                <w:spacing w:val="-3"/>
                <w:sz w:val="22"/>
                <w:szCs w:val="22"/>
              </w:rPr>
              <w:t xml:space="preserve"> </w:t>
            </w:r>
            <w:r w:rsidRPr="007D678F">
              <w:rPr>
                <w:rFonts w:ascii="Calibri" w:eastAsiaTheme="minorHAnsi" w:hAnsi="Calibri"/>
                <w:sz w:val="22"/>
                <w:szCs w:val="22"/>
              </w:rPr>
              <w:t>±</w:t>
            </w:r>
            <w:r w:rsidRPr="007D678F">
              <w:rPr>
                <w:rFonts w:ascii="Calibri" w:eastAsiaTheme="minorHAnsi" w:hAnsi="Calibri"/>
                <w:spacing w:val="54"/>
                <w:sz w:val="22"/>
                <w:szCs w:val="22"/>
              </w:rPr>
              <w:t xml:space="preserve"> </w:t>
            </w:r>
            <w:r w:rsidRPr="007D678F">
              <w:rPr>
                <w:rFonts w:ascii="Calibri" w:eastAsiaTheme="minorHAnsi" w:hAnsi="Calibri"/>
                <w:sz w:val="22"/>
                <w:szCs w:val="22"/>
              </w:rPr>
              <w:t>1139.99</w:t>
            </w:r>
          </w:p>
        </w:tc>
        <w:tc>
          <w:tcPr>
            <w:tcW w:w="2894" w:type="dxa"/>
            <w:tcBorders>
              <w:top w:val="single" w:sz="17" w:space="0" w:color="000000"/>
              <w:left w:val="single" w:sz="7" w:space="0" w:color="000000"/>
              <w:bottom w:val="single" w:sz="9" w:space="0" w:color="000000"/>
              <w:right w:val="single" w:sz="4" w:space="0" w:color="auto"/>
            </w:tcBorders>
          </w:tcPr>
          <w:p w14:paraId="22CC402B" w14:textId="77777777" w:rsidR="007D678F" w:rsidRPr="007D678F" w:rsidRDefault="007D678F" w:rsidP="007D678F">
            <w:pPr>
              <w:kinsoku w:val="0"/>
              <w:overflowPunct w:val="0"/>
              <w:autoSpaceDE w:val="0"/>
              <w:autoSpaceDN w:val="0"/>
              <w:adjustRightInd w:val="0"/>
              <w:spacing w:before="1"/>
              <w:ind w:left="119"/>
              <w:rPr>
                <w:rFonts w:ascii="Calibri" w:eastAsiaTheme="minorHAnsi" w:hAnsi="Calibri"/>
                <w:sz w:val="22"/>
                <w:szCs w:val="22"/>
              </w:rPr>
            </w:pPr>
            <w:r w:rsidRPr="007D678F">
              <w:rPr>
                <w:rFonts w:ascii="Calibri" w:eastAsiaTheme="minorHAnsi" w:hAnsi="Calibri"/>
                <w:sz w:val="22"/>
                <w:szCs w:val="22"/>
              </w:rPr>
              <w:t>1686.08</w:t>
            </w:r>
            <w:r w:rsidRPr="007D678F">
              <w:rPr>
                <w:rFonts w:ascii="Calibri" w:eastAsiaTheme="minorHAnsi" w:hAnsi="Calibri"/>
                <w:spacing w:val="28"/>
                <w:sz w:val="22"/>
                <w:szCs w:val="22"/>
              </w:rPr>
              <w:t xml:space="preserve"> </w:t>
            </w:r>
            <w:r w:rsidRPr="007D678F">
              <w:rPr>
                <w:rFonts w:ascii="Calibri" w:eastAsiaTheme="minorHAnsi" w:hAnsi="Calibri"/>
                <w:sz w:val="22"/>
                <w:szCs w:val="22"/>
              </w:rPr>
              <w:t>ug/L</w:t>
            </w:r>
            <w:r w:rsidRPr="007D678F">
              <w:rPr>
                <w:rFonts w:ascii="Calibri" w:eastAsiaTheme="minorHAnsi" w:hAnsi="Calibri"/>
                <w:spacing w:val="20"/>
                <w:sz w:val="22"/>
                <w:szCs w:val="22"/>
              </w:rPr>
              <w:t xml:space="preserve"> </w:t>
            </w:r>
            <w:r w:rsidRPr="007D678F">
              <w:rPr>
                <w:rFonts w:ascii="Calibri" w:eastAsiaTheme="minorHAnsi" w:hAnsi="Calibri"/>
                <w:sz w:val="22"/>
                <w:szCs w:val="22"/>
              </w:rPr>
              <w:t>±</w:t>
            </w:r>
            <w:r w:rsidRPr="007D678F">
              <w:rPr>
                <w:rFonts w:ascii="Calibri" w:eastAsiaTheme="minorHAnsi" w:hAnsi="Calibri"/>
                <w:spacing w:val="47"/>
                <w:sz w:val="22"/>
                <w:szCs w:val="22"/>
              </w:rPr>
              <w:t xml:space="preserve"> </w:t>
            </w:r>
            <w:r w:rsidRPr="007D678F">
              <w:rPr>
                <w:rFonts w:ascii="Calibri" w:eastAsiaTheme="minorHAnsi" w:hAnsi="Calibri"/>
                <w:sz w:val="22"/>
                <w:szCs w:val="22"/>
              </w:rPr>
              <w:t>1561.43</w:t>
            </w:r>
          </w:p>
        </w:tc>
      </w:tr>
      <w:tr w:rsidR="007D678F" w:rsidRPr="007D678F" w14:paraId="71871535" w14:textId="77777777" w:rsidTr="00E66D30">
        <w:trPr>
          <w:trHeight w:hRule="exact" w:val="298"/>
        </w:trPr>
        <w:tc>
          <w:tcPr>
            <w:tcW w:w="1483" w:type="dxa"/>
            <w:tcBorders>
              <w:top w:val="single" w:sz="9" w:space="0" w:color="000000"/>
              <w:left w:val="single" w:sz="13" w:space="0" w:color="000000"/>
              <w:bottom w:val="single" w:sz="9" w:space="0" w:color="000000"/>
              <w:right w:val="single" w:sz="7" w:space="0" w:color="000000"/>
            </w:tcBorders>
          </w:tcPr>
          <w:p w14:paraId="2A265375" w14:textId="77777777" w:rsidR="007D678F" w:rsidRPr="007D678F" w:rsidRDefault="007D678F" w:rsidP="007D678F">
            <w:pPr>
              <w:kinsoku w:val="0"/>
              <w:overflowPunct w:val="0"/>
              <w:autoSpaceDE w:val="0"/>
              <w:autoSpaceDN w:val="0"/>
              <w:adjustRightInd w:val="0"/>
              <w:spacing w:before="1"/>
              <w:ind w:left="105"/>
              <w:rPr>
                <w:rFonts w:ascii="Calibri" w:eastAsiaTheme="minorHAnsi" w:hAnsi="Calibri"/>
                <w:sz w:val="22"/>
                <w:szCs w:val="22"/>
              </w:rPr>
            </w:pPr>
            <w:proofErr w:type="spellStart"/>
            <w:r w:rsidRPr="007D678F">
              <w:rPr>
                <w:rFonts w:ascii="Calibri" w:eastAsiaTheme="minorHAnsi" w:hAnsi="Calibri"/>
                <w:sz w:val="22"/>
                <w:szCs w:val="22"/>
              </w:rPr>
              <w:t>CarbaryI</w:t>
            </w:r>
            <w:proofErr w:type="spellEnd"/>
          </w:p>
        </w:tc>
        <w:tc>
          <w:tcPr>
            <w:tcW w:w="2830" w:type="dxa"/>
            <w:tcBorders>
              <w:top w:val="single" w:sz="9" w:space="0" w:color="000000"/>
              <w:left w:val="single" w:sz="7" w:space="0" w:color="000000"/>
              <w:bottom w:val="single" w:sz="9" w:space="0" w:color="000000"/>
              <w:right w:val="single" w:sz="7" w:space="0" w:color="000000"/>
            </w:tcBorders>
          </w:tcPr>
          <w:p w14:paraId="1B5C775D" w14:textId="77777777" w:rsidR="007D678F" w:rsidRPr="007D678F" w:rsidRDefault="007D678F" w:rsidP="007D678F">
            <w:pPr>
              <w:kinsoku w:val="0"/>
              <w:overflowPunct w:val="0"/>
              <w:autoSpaceDE w:val="0"/>
              <w:autoSpaceDN w:val="0"/>
              <w:adjustRightInd w:val="0"/>
              <w:spacing w:before="1"/>
              <w:ind w:left="112"/>
              <w:rPr>
                <w:rFonts w:ascii="Calibri" w:eastAsiaTheme="minorHAnsi" w:hAnsi="Calibri"/>
                <w:sz w:val="22"/>
                <w:szCs w:val="22"/>
              </w:rPr>
            </w:pPr>
            <w:r w:rsidRPr="007D678F">
              <w:rPr>
                <w:rFonts w:ascii="Calibri" w:eastAsiaTheme="minorHAnsi" w:hAnsi="Calibri"/>
                <w:w w:val="105"/>
                <w:sz w:val="22"/>
                <w:szCs w:val="22"/>
              </w:rPr>
              <w:t>584.93</w:t>
            </w:r>
            <w:r w:rsidRPr="007D678F">
              <w:rPr>
                <w:rFonts w:ascii="Calibri" w:eastAsiaTheme="minorHAnsi" w:hAnsi="Calibri"/>
                <w:spacing w:val="-7"/>
                <w:w w:val="105"/>
                <w:sz w:val="22"/>
                <w:szCs w:val="22"/>
              </w:rPr>
              <w:t xml:space="preserve"> </w:t>
            </w:r>
            <w:r w:rsidRPr="007D678F">
              <w:rPr>
                <w:rFonts w:ascii="Calibri" w:eastAsiaTheme="minorHAnsi" w:hAnsi="Calibri"/>
                <w:w w:val="105"/>
                <w:sz w:val="22"/>
                <w:szCs w:val="22"/>
              </w:rPr>
              <w:t>µg/L</w:t>
            </w:r>
            <w:r w:rsidRPr="007D678F">
              <w:rPr>
                <w:rFonts w:ascii="Calibri" w:eastAsiaTheme="minorHAnsi" w:hAnsi="Calibri"/>
                <w:spacing w:val="-30"/>
                <w:w w:val="105"/>
                <w:sz w:val="22"/>
                <w:szCs w:val="22"/>
              </w:rPr>
              <w:t xml:space="preserve"> </w:t>
            </w:r>
            <w:r w:rsidRPr="007D678F">
              <w:rPr>
                <w:rFonts w:ascii="Calibri" w:eastAsiaTheme="minorHAnsi" w:hAnsi="Calibri"/>
                <w:w w:val="105"/>
                <w:sz w:val="22"/>
                <w:szCs w:val="22"/>
              </w:rPr>
              <w:t>±</w:t>
            </w:r>
            <w:r w:rsidRPr="007D678F">
              <w:rPr>
                <w:rFonts w:ascii="Calibri" w:eastAsiaTheme="minorHAnsi" w:hAnsi="Calibri"/>
                <w:spacing w:val="-11"/>
                <w:w w:val="105"/>
                <w:sz w:val="22"/>
                <w:szCs w:val="22"/>
              </w:rPr>
              <w:t xml:space="preserve"> </w:t>
            </w:r>
            <w:r w:rsidRPr="007D678F">
              <w:rPr>
                <w:rFonts w:ascii="Calibri" w:eastAsiaTheme="minorHAnsi" w:hAnsi="Calibri"/>
                <w:w w:val="105"/>
                <w:sz w:val="22"/>
                <w:szCs w:val="22"/>
              </w:rPr>
              <w:t>229.09</w:t>
            </w:r>
          </w:p>
        </w:tc>
        <w:tc>
          <w:tcPr>
            <w:tcW w:w="2894" w:type="dxa"/>
            <w:tcBorders>
              <w:top w:val="single" w:sz="9" w:space="0" w:color="000000"/>
              <w:left w:val="single" w:sz="7" w:space="0" w:color="000000"/>
              <w:bottom w:val="single" w:sz="9" w:space="0" w:color="000000"/>
              <w:right w:val="single" w:sz="4" w:space="0" w:color="auto"/>
            </w:tcBorders>
          </w:tcPr>
          <w:p w14:paraId="455BE5AE" w14:textId="77777777" w:rsidR="007D678F" w:rsidRPr="007D678F" w:rsidRDefault="007D678F" w:rsidP="007D678F">
            <w:pPr>
              <w:kinsoku w:val="0"/>
              <w:overflowPunct w:val="0"/>
              <w:autoSpaceDE w:val="0"/>
              <w:autoSpaceDN w:val="0"/>
              <w:adjustRightInd w:val="0"/>
              <w:spacing w:before="1"/>
              <w:ind w:left="105"/>
              <w:rPr>
                <w:rFonts w:ascii="Calibri" w:eastAsiaTheme="minorHAnsi" w:hAnsi="Calibri"/>
                <w:sz w:val="22"/>
                <w:szCs w:val="22"/>
              </w:rPr>
            </w:pPr>
            <w:r w:rsidRPr="007D678F">
              <w:rPr>
                <w:rFonts w:ascii="Calibri" w:eastAsiaTheme="minorHAnsi" w:hAnsi="Calibri"/>
                <w:sz w:val="22"/>
                <w:szCs w:val="22"/>
              </w:rPr>
              <w:t>3006.51</w:t>
            </w:r>
            <w:r w:rsidRPr="007D678F">
              <w:rPr>
                <w:rFonts w:ascii="Calibri" w:eastAsiaTheme="minorHAnsi" w:hAnsi="Calibri"/>
                <w:spacing w:val="41"/>
                <w:sz w:val="22"/>
                <w:szCs w:val="22"/>
              </w:rPr>
              <w:t xml:space="preserve"> </w:t>
            </w:r>
            <w:r w:rsidRPr="007D678F">
              <w:rPr>
                <w:rFonts w:ascii="Calibri" w:eastAsiaTheme="minorHAnsi" w:hAnsi="Calibri"/>
                <w:sz w:val="22"/>
                <w:szCs w:val="22"/>
              </w:rPr>
              <w:t>µg/L</w:t>
            </w:r>
            <w:r w:rsidRPr="007D678F">
              <w:rPr>
                <w:rFonts w:ascii="Calibri" w:eastAsiaTheme="minorHAnsi" w:hAnsi="Calibri"/>
                <w:spacing w:val="1"/>
                <w:sz w:val="22"/>
                <w:szCs w:val="22"/>
              </w:rPr>
              <w:t xml:space="preserve"> </w:t>
            </w:r>
            <w:r w:rsidRPr="007D678F">
              <w:rPr>
                <w:rFonts w:ascii="Calibri" w:eastAsiaTheme="minorHAnsi" w:hAnsi="Calibri"/>
                <w:sz w:val="22"/>
                <w:szCs w:val="22"/>
              </w:rPr>
              <w:t>±</w:t>
            </w:r>
            <w:r w:rsidRPr="007D678F">
              <w:rPr>
                <w:rFonts w:ascii="Calibri" w:eastAsiaTheme="minorHAnsi" w:hAnsi="Calibri"/>
                <w:spacing w:val="31"/>
                <w:sz w:val="22"/>
                <w:szCs w:val="22"/>
              </w:rPr>
              <w:t xml:space="preserve"> </w:t>
            </w:r>
            <w:r w:rsidRPr="007D678F">
              <w:rPr>
                <w:rFonts w:ascii="Calibri" w:eastAsiaTheme="minorHAnsi" w:hAnsi="Calibri"/>
                <w:sz w:val="22"/>
                <w:szCs w:val="22"/>
              </w:rPr>
              <w:t>955.46</w:t>
            </w:r>
          </w:p>
        </w:tc>
      </w:tr>
      <w:tr w:rsidR="007D678F" w:rsidRPr="007D678F" w14:paraId="1EB7CCC6" w14:textId="77777777" w:rsidTr="00E66D30">
        <w:trPr>
          <w:trHeight w:hRule="exact" w:val="293"/>
        </w:trPr>
        <w:tc>
          <w:tcPr>
            <w:tcW w:w="1483" w:type="dxa"/>
            <w:tcBorders>
              <w:top w:val="single" w:sz="9" w:space="0" w:color="000000"/>
              <w:left w:val="single" w:sz="13" w:space="0" w:color="000000"/>
              <w:bottom w:val="single" w:sz="7" w:space="0" w:color="000000"/>
              <w:right w:val="single" w:sz="7" w:space="0" w:color="000000"/>
            </w:tcBorders>
          </w:tcPr>
          <w:p w14:paraId="664579A7" w14:textId="77777777" w:rsidR="007D678F" w:rsidRPr="007D678F" w:rsidRDefault="007D678F" w:rsidP="007D678F">
            <w:pPr>
              <w:kinsoku w:val="0"/>
              <w:overflowPunct w:val="0"/>
              <w:autoSpaceDE w:val="0"/>
              <w:autoSpaceDN w:val="0"/>
              <w:adjustRightInd w:val="0"/>
              <w:spacing w:before="1"/>
              <w:ind w:left="105"/>
              <w:rPr>
                <w:rFonts w:ascii="Calibri" w:eastAsiaTheme="minorHAnsi" w:hAnsi="Calibri"/>
                <w:b/>
                <w:sz w:val="22"/>
                <w:szCs w:val="22"/>
              </w:rPr>
            </w:pPr>
            <w:r w:rsidRPr="007D678F">
              <w:rPr>
                <w:rFonts w:ascii="Calibri" w:eastAsiaTheme="minorHAnsi" w:hAnsi="Calibri"/>
                <w:b/>
                <w:sz w:val="22"/>
                <w:szCs w:val="22"/>
              </w:rPr>
              <w:t>Chlorpyrifos</w:t>
            </w:r>
          </w:p>
        </w:tc>
        <w:tc>
          <w:tcPr>
            <w:tcW w:w="2830" w:type="dxa"/>
            <w:tcBorders>
              <w:top w:val="single" w:sz="9" w:space="0" w:color="000000"/>
              <w:left w:val="single" w:sz="7" w:space="0" w:color="000000"/>
              <w:bottom w:val="single" w:sz="7" w:space="0" w:color="000000"/>
              <w:right w:val="single" w:sz="7" w:space="0" w:color="000000"/>
            </w:tcBorders>
          </w:tcPr>
          <w:p w14:paraId="1258EEFC" w14:textId="77777777" w:rsidR="007D678F" w:rsidRPr="007D678F" w:rsidRDefault="007D678F" w:rsidP="007D678F">
            <w:pPr>
              <w:kinsoku w:val="0"/>
              <w:overflowPunct w:val="0"/>
              <w:autoSpaceDE w:val="0"/>
              <w:autoSpaceDN w:val="0"/>
              <w:adjustRightInd w:val="0"/>
              <w:spacing w:before="1"/>
              <w:ind w:left="103"/>
              <w:rPr>
                <w:rFonts w:ascii="Calibri" w:eastAsiaTheme="minorHAnsi" w:hAnsi="Calibri"/>
                <w:b/>
                <w:sz w:val="22"/>
                <w:szCs w:val="22"/>
              </w:rPr>
            </w:pPr>
            <w:r w:rsidRPr="007D678F">
              <w:rPr>
                <w:rFonts w:ascii="Calibri" w:eastAsiaTheme="minorHAnsi" w:hAnsi="Calibri"/>
                <w:b/>
                <w:w w:val="105"/>
                <w:sz w:val="22"/>
                <w:szCs w:val="22"/>
              </w:rPr>
              <w:t>205.24</w:t>
            </w:r>
            <w:r w:rsidRPr="007D678F">
              <w:rPr>
                <w:rFonts w:ascii="Calibri" w:eastAsiaTheme="minorHAnsi" w:hAnsi="Calibri"/>
                <w:b/>
                <w:spacing w:val="-2"/>
                <w:w w:val="105"/>
                <w:sz w:val="22"/>
                <w:szCs w:val="22"/>
              </w:rPr>
              <w:t xml:space="preserve"> </w:t>
            </w:r>
            <w:r w:rsidRPr="007D678F">
              <w:rPr>
                <w:rFonts w:ascii="Calibri" w:eastAsiaTheme="minorHAnsi" w:hAnsi="Calibri"/>
                <w:b/>
                <w:w w:val="105"/>
                <w:sz w:val="22"/>
                <w:szCs w:val="22"/>
              </w:rPr>
              <w:t>µg/L</w:t>
            </w:r>
            <w:r w:rsidRPr="007D678F">
              <w:rPr>
                <w:rFonts w:ascii="Calibri" w:eastAsiaTheme="minorHAnsi" w:hAnsi="Calibri"/>
                <w:b/>
                <w:spacing w:val="-27"/>
                <w:w w:val="105"/>
                <w:sz w:val="22"/>
                <w:szCs w:val="22"/>
              </w:rPr>
              <w:t xml:space="preserve"> </w:t>
            </w:r>
            <w:r w:rsidRPr="007D678F">
              <w:rPr>
                <w:rFonts w:ascii="Calibri" w:eastAsiaTheme="minorHAnsi" w:hAnsi="Calibri"/>
                <w:b/>
                <w:w w:val="105"/>
                <w:sz w:val="22"/>
                <w:szCs w:val="22"/>
              </w:rPr>
              <w:t>±</w:t>
            </w:r>
            <w:r w:rsidRPr="007D678F">
              <w:rPr>
                <w:rFonts w:ascii="Calibri" w:eastAsiaTheme="minorHAnsi" w:hAnsi="Calibri"/>
                <w:b/>
                <w:spacing w:val="-5"/>
                <w:w w:val="105"/>
                <w:sz w:val="22"/>
                <w:szCs w:val="22"/>
              </w:rPr>
              <w:t xml:space="preserve"> </w:t>
            </w:r>
            <w:r w:rsidRPr="007D678F">
              <w:rPr>
                <w:rFonts w:ascii="Calibri" w:eastAsiaTheme="minorHAnsi" w:hAnsi="Calibri"/>
                <w:b/>
                <w:w w:val="105"/>
                <w:sz w:val="22"/>
                <w:szCs w:val="22"/>
              </w:rPr>
              <w:t>543.75</w:t>
            </w:r>
          </w:p>
        </w:tc>
        <w:tc>
          <w:tcPr>
            <w:tcW w:w="2894" w:type="dxa"/>
            <w:tcBorders>
              <w:top w:val="single" w:sz="9" w:space="0" w:color="000000"/>
              <w:left w:val="single" w:sz="7" w:space="0" w:color="000000"/>
              <w:bottom w:val="single" w:sz="7" w:space="0" w:color="000000"/>
              <w:right w:val="single" w:sz="4" w:space="0" w:color="auto"/>
            </w:tcBorders>
          </w:tcPr>
          <w:p w14:paraId="78D501ED" w14:textId="77777777" w:rsidR="007D678F" w:rsidRPr="007D678F" w:rsidRDefault="007D678F" w:rsidP="007D678F">
            <w:pPr>
              <w:kinsoku w:val="0"/>
              <w:overflowPunct w:val="0"/>
              <w:autoSpaceDE w:val="0"/>
              <w:autoSpaceDN w:val="0"/>
              <w:adjustRightInd w:val="0"/>
              <w:spacing w:before="1"/>
              <w:ind w:left="124"/>
              <w:rPr>
                <w:rFonts w:ascii="Calibri" w:eastAsiaTheme="minorHAnsi" w:hAnsi="Calibri"/>
                <w:b/>
                <w:sz w:val="22"/>
                <w:szCs w:val="22"/>
              </w:rPr>
            </w:pPr>
            <w:r w:rsidRPr="007D678F">
              <w:rPr>
                <w:rFonts w:ascii="Calibri" w:eastAsiaTheme="minorHAnsi" w:hAnsi="Calibri"/>
                <w:b/>
                <w:sz w:val="22"/>
                <w:szCs w:val="22"/>
              </w:rPr>
              <w:t>121.87</w:t>
            </w:r>
            <w:r w:rsidRPr="007D678F">
              <w:rPr>
                <w:rFonts w:ascii="Calibri" w:eastAsiaTheme="minorHAnsi" w:hAnsi="Calibri"/>
                <w:b/>
                <w:spacing w:val="15"/>
                <w:sz w:val="22"/>
                <w:szCs w:val="22"/>
              </w:rPr>
              <w:t xml:space="preserve"> </w:t>
            </w:r>
            <w:r w:rsidRPr="007D678F">
              <w:rPr>
                <w:rFonts w:ascii="Calibri" w:eastAsiaTheme="minorHAnsi" w:hAnsi="Calibri"/>
                <w:b/>
                <w:sz w:val="22"/>
                <w:szCs w:val="22"/>
              </w:rPr>
              <w:t>µg/L</w:t>
            </w:r>
            <w:r w:rsidRPr="007D678F">
              <w:rPr>
                <w:rFonts w:ascii="Calibri" w:eastAsiaTheme="minorHAnsi" w:hAnsi="Calibri"/>
                <w:b/>
                <w:spacing w:val="2"/>
                <w:sz w:val="22"/>
                <w:szCs w:val="22"/>
              </w:rPr>
              <w:t xml:space="preserve"> </w:t>
            </w:r>
            <w:r w:rsidRPr="007D678F">
              <w:rPr>
                <w:rFonts w:ascii="Calibri" w:eastAsiaTheme="minorHAnsi" w:hAnsi="Calibri"/>
                <w:b/>
                <w:sz w:val="22"/>
                <w:szCs w:val="22"/>
              </w:rPr>
              <w:t>±</w:t>
            </w:r>
            <w:r w:rsidRPr="007D678F">
              <w:rPr>
                <w:rFonts w:ascii="Calibri" w:eastAsiaTheme="minorHAnsi" w:hAnsi="Calibri"/>
                <w:b/>
                <w:spacing w:val="32"/>
                <w:sz w:val="22"/>
                <w:szCs w:val="22"/>
              </w:rPr>
              <w:t xml:space="preserve"> </w:t>
            </w:r>
            <w:r w:rsidRPr="007D678F">
              <w:rPr>
                <w:rFonts w:ascii="Calibri" w:eastAsiaTheme="minorHAnsi" w:hAnsi="Calibri"/>
                <w:b/>
                <w:sz w:val="22"/>
                <w:szCs w:val="22"/>
              </w:rPr>
              <w:t>346.68</w:t>
            </w:r>
          </w:p>
        </w:tc>
      </w:tr>
      <w:tr w:rsidR="007D678F" w:rsidRPr="007D678F" w14:paraId="235F06A9" w14:textId="77777777" w:rsidTr="00E66D30">
        <w:trPr>
          <w:trHeight w:hRule="exact" w:val="324"/>
        </w:trPr>
        <w:tc>
          <w:tcPr>
            <w:tcW w:w="1483" w:type="dxa"/>
            <w:tcBorders>
              <w:top w:val="single" w:sz="7" w:space="0" w:color="000000"/>
              <w:left w:val="single" w:sz="13" w:space="0" w:color="000000"/>
              <w:bottom w:val="single" w:sz="5" w:space="0" w:color="000000"/>
              <w:right w:val="single" w:sz="7" w:space="0" w:color="000000"/>
            </w:tcBorders>
          </w:tcPr>
          <w:p w14:paraId="0C377C28" w14:textId="77777777" w:rsidR="007D678F" w:rsidRPr="007D678F" w:rsidRDefault="007D678F" w:rsidP="007D678F">
            <w:pPr>
              <w:kinsoku w:val="0"/>
              <w:overflowPunct w:val="0"/>
              <w:autoSpaceDE w:val="0"/>
              <w:autoSpaceDN w:val="0"/>
              <w:adjustRightInd w:val="0"/>
              <w:spacing w:before="8"/>
              <w:ind w:left="95"/>
              <w:rPr>
                <w:rFonts w:ascii="Calibri" w:eastAsiaTheme="minorHAnsi" w:hAnsi="Calibri"/>
                <w:sz w:val="22"/>
                <w:szCs w:val="22"/>
              </w:rPr>
            </w:pPr>
            <w:r w:rsidRPr="007D678F">
              <w:rPr>
                <w:rFonts w:ascii="Calibri" w:eastAsiaTheme="minorHAnsi" w:hAnsi="Calibri"/>
                <w:sz w:val="22"/>
                <w:szCs w:val="22"/>
              </w:rPr>
              <w:t>Diazinon</w:t>
            </w:r>
          </w:p>
        </w:tc>
        <w:tc>
          <w:tcPr>
            <w:tcW w:w="2830" w:type="dxa"/>
            <w:tcBorders>
              <w:top w:val="single" w:sz="7" w:space="0" w:color="000000"/>
              <w:left w:val="single" w:sz="7" w:space="0" w:color="000000"/>
              <w:bottom w:val="single" w:sz="5" w:space="0" w:color="000000"/>
              <w:right w:val="single" w:sz="7" w:space="0" w:color="000000"/>
            </w:tcBorders>
          </w:tcPr>
          <w:p w14:paraId="47A2D529" w14:textId="77777777" w:rsidR="007D678F" w:rsidRPr="007D678F" w:rsidRDefault="007D678F" w:rsidP="007D678F">
            <w:pPr>
              <w:kinsoku w:val="0"/>
              <w:overflowPunct w:val="0"/>
              <w:autoSpaceDE w:val="0"/>
              <w:autoSpaceDN w:val="0"/>
              <w:adjustRightInd w:val="0"/>
              <w:spacing w:before="3"/>
              <w:ind w:left="122"/>
              <w:rPr>
                <w:rFonts w:ascii="Calibri" w:eastAsiaTheme="minorHAnsi" w:hAnsi="Calibri"/>
                <w:sz w:val="22"/>
                <w:szCs w:val="22"/>
              </w:rPr>
            </w:pPr>
            <w:r w:rsidRPr="007D678F">
              <w:rPr>
                <w:rFonts w:ascii="Calibri" w:eastAsiaTheme="minorHAnsi" w:hAnsi="Calibri"/>
                <w:sz w:val="22"/>
                <w:szCs w:val="22"/>
              </w:rPr>
              <w:t>1714.55</w:t>
            </w:r>
            <w:r w:rsidRPr="007D678F">
              <w:rPr>
                <w:rFonts w:ascii="Calibri" w:eastAsiaTheme="minorHAnsi" w:hAnsi="Calibri"/>
                <w:spacing w:val="23"/>
                <w:sz w:val="22"/>
                <w:szCs w:val="22"/>
              </w:rPr>
              <w:t xml:space="preserve"> </w:t>
            </w:r>
            <w:r w:rsidRPr="007D678F">
              <w:rPr>
                <w:rFonts w:ascii="Calibri" w:eastAsiaTheme="minorHAnsi" w:hAnsi="Calibri"/>
                <w:sz w:val="22"/>
                <w:szCs w:val="22"/>
              </w:rPr>
              <w:t>µg/L</w:t>
            </w:r>
            <w:r w:rsidRPr="007D678F">
              <w:rPr>
                <w:rFonts w:ascii="Calibri" w:eastAsiaTheme="minorHAnsi" w:hAnsi="Calibri"/>
                <w:spacing w:val="-5"/>
                <w:sz w:val="22"/>
                <w:szCs w:val="22"/>
              </w:rPr>
              <w:t xml:space="preserve"> </w:t>
            </w:r>
            <w:r w:rsidRPr="007D678F">
              <w:rPr>
                <w:rFonts w:ascii="Calibri" w:eastAsiaTheme="minorHAnsi" w:hAnsi="Calibri"/>
                <w:sz w:val="22"/>
                <w:szCs w:val="22"/>
              </w:rPr>
              <w:t>±</w:t>
            </w:r>
            <w:r w:rsidRPr="007D678F">
              <w:rPr>
                <w:rFonts w:ascii="Calibri" w:eastAsiaTheme="minorHAnsi" w:hAnsi="Calibri"/>
                <w:spacing w:val="30"/>
                <w:sz w:val="22"/>
                <w:szCs w:val="22"/>
              </w:rPr>
              <w:t xml:space="preserve"> </w:t>
            </w:r>
            <w:r w:rsidRPr="007D678F">
              <w:rPr>
                <w:rFonts w:ascii="Calibri" w:eastAsiaTheme="minorHAnsi" w:hAnsi="Calibri"/>
                <w:sz w:val="22"/>
                <w:szCs w:val="22"/>
              </w:rPr>
              <w:t>734.18</w:t>
            </w:r>
          </w:p>
        </w:tc>
        <w:tc>
          <w:tcPr>
            <w:tcW w:w="2894" w:type="dxa"/>
            <w:tcBorders>
              <w:top w:val="single" w:sz="7" w:space="0" w:color="000000"/>
              <w:left w:val="single" w:sz="7" w:space="0" w:color="000000"/>
              <w:bottom w:val="single" w:sz="6" w:space="0" w:color="000000"/>
              <w:right w:val="single" w:sz="4" w:space="0" w:color="auto"/>
            </w:tcBorders>
          </w:tcPr>
          <w:p w14:paraId="4CD85C70" w14:textId="77777777" w:rsidR="007D678F" w:rsidRPr="007D678F" w:rsidRDefault="007D678F" w:rsidP="007D678F">
            <w:pPr>
              <w:kinsoku w:val="0"/>
              <w:overflowPunct w:val="0"/>
              <w:autoSpaceDE w:val="0"/>
              <w:autoSpaceDN w:val="0"/>
              <w:adjustRightInd w:val="0"/>
              <w:spacing w:before="3"/>
              <w:ind w:left="105"/>
              <w:rPr>
                <w:rFonts w:ascii="Calibri" w:eastAsiaTheme="minorHAnsi" w:hAnsi="Calibri"/>
                <w:sz w:val="22"/>
                <w:szCs w:val="22"/>
              </w:rPr>
            </w:pPr>
            <w:r w:rsidRPr="007D678F">
              <w:rPr>
                <w:rFonts w:ascii="Calibri" w:eastAsiaTheme="minorHAnsi" w:hAnsi="Calibri"/>
                <w:sz w:val="22"/>
                <w:szCs w:val="22"/>
              </w:rPr>
              <w:t>3433.54</w:t>
            </w:r>
            <w:r w:rsidRPr="007D678F">
              <w:rPr>
                <w:rFonts w:ascii="Calibri" w:eastAsiaTheme="minorHAnsi" w:hAnsi="Calibri"/>
                <w:spacing w:val="38"/>
                <w:sz w:val="22"/>
                <w:szCs w:val="22"/>
              </w:rPr>
              <w:t xml:space="preserve"> </w:t>
            </w:r>
            <w:r w:rsidRPr="007D678F">
              <w:rPr>
                <w:rFonts w:ascii="Calibri" w:eastAsiaTheme="minorHAnsi" w:hAnsi="Calibri"/>
                <w:sz w:val="22"/>
                <w:szCs w:val="22"/>
              </w:rPr>
              <w:t>µg/L</w:t>
            </w:r>
            <w:r w:rsidRPr="007D678F">
              <w:rPr>
                <w:rFonts w:ascii="Calibri" w:eastAsiaTheme="minorHAnsi" w:hAnsi="Calibri"/>
                <w:spacing w:val="-1"/>
                <w:sz w:val="22"/>
                <w:szCs w:val="22"/>
              </w:rPr>
              <w:t xml:space="preserve"> </w:t>
            </w:r>
            <w:r w:rsidRPr="007D678F">
              <w:rPr>
                <w:rFonts w:ascii="Calibri" w:eastAsiaTheme="minorHAnsi" w:hAnsi="Calibri"/>
                <w:sz w:val="22"/>
                <w:szCs w:val="22"/>
              </w:rPr>
              <w:t>±</w:t>
            </w:r>
            <w:r w:rsidRPr="007D678F">
              <w:rPr>
                <w:rFonts w:ascii="Calibri" w:eastAsiaTheme="minorHAnsi" w:hAnsi="Calibri"/>
                <w:spacing w:val="52"/>
                <w:sz w:val="22"/>
                <w:szCs w:val="22"/>
              </w:rPr>
              <w:t xml:space="preserve"> </w:t>
            </w:r>
            <w:r w:rsidRPr="007D678F">
              <w:rPr>
                <w:rFonts w:ascii="Calibri" w:eastAsiaTheme="minorHAnsi" w:hAnsi="Calibri"/>
                <w:sz w:val="22"/>
                <w:szCs w:val="22"/>
              </w:rPr>
              <w:t>1090.17</w:t>
            </w:r>
          </w:p>
        </w:tc>
      </w:tr>
    </w:tbl>
    <w:p w14:paraId="0F8F504C" w14:textId="77777777" w:rsidR="007D678F" w:rsidRPr="007D678F" w:rsidRDefault="007D678F" w:rsidP="007D678F">
      <w:pPr>
        <w:tabs>
          <w:tab w:val="left" w:pos="-1080"/>
          <w:tab w:val="left" w:pos="-720"/>
          <w:tab w:val="left" w:pos="0"/>
          <w:tab w:val="left" w:pos="3420"/>
        </w:tabs>
        <w:spacing w:after="110" w:line="259" w:lineRule="auto"/>
        <w:rPr>
          <w:rFonts w:ascii="Calibri" w:eastAsiaTheme="minorHAnsi" w:hAnsi="Calibri" w:cstheme="minorBidi"/>
          <w:b/>
          <w:sz w:val="22"/>
          <w:szCs w:val="22"/>
        </w:rPr>
      </w:pPr>
    </w:p>
    <w:p w14:paraId="0808315B" w14:textId="77777777" w:rsidR="007D678F" w:rsidRPr="007D678F" w:rsidRDefault="007D678F" w:rsidP="007D678F">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7D678F">
        <w:rPr>
          <w:rFonts w:ascii="Calibri" w:eastAsia="Calibri" w:hAnsi="Calibri" w:cs="Calibri"/>
          <w:sz w:val="22"/>
          <w:szCs w:val="22"/>
        </w:rPr>
        <w:t>The Chlorpyrifos LC</w:t>
      </w:r>
      <w:r w:rsidRPr="007D678F">
        <w:rPr>
          <w:rFonts w:ascii="Calibri" w:eastAsia="Calibri" w:hAnsi="Calibri" w:cs="Calibri"/>
          <w:sz w:val="22"/>
          <w:szCs w:val="22"/>
          <w:vertAlign w:val="subscript"/>
        </w:rPr>
        <w:t>50</w:t>
      </w:r>
      <w:r w:rsidRPr="007D678F">
        <w:rPr>
          <w:rFonts w:ascii="Calibri" w:eastAsia="Calibri" w:hAnsi="Calibri" w:cs="Calibri"/>
          <w:sz w:val="22"/>
          <w:szCs w:val="22"/>
        </w:rPr>
        <w:t xml:space="preserve"> values are </w:t>
      </w:r>
      <w:r w:rsidRPr="007D678F">
        <w:rPr>
          <w:rFonts w:ascii="Calibri" w:eastAsiaTheme="minorHAnsi" w:hAnsi="Calibri" w:cstheme="minorBidi"/>
          <w:sz w:val="22"/>
          <w:szCs w:val="22"/>
        </w:rPr>
        <w:t>121.87</w:t>
      </w:r>
      <w:r w:rsidRPr="007D678F">
        <w:rPr>
          <w:rFonts w:ascii="Calibri" w:eastAsiaTheme="minorHAnsi" w:hAnsi="Calibri" w:cstheme="minorBidi"/>
          <w:spacing w:val="15"/>
          <w:sz w:val="22"/>
          <w:szCs w:val="22"/>
        </w:rPr>
        <w:t xml:space="preserve"> </w:t>
      </w:r>
      <w:r w:rsidRPr="007D678F">
        <w:rPr>
          <w:rFonts w:ascii="Calibri" w:eastAsiaTheme="minorHAnsi" w:hAnsi="Calibri" w:cstheme="minorBidi"/>
          <w:sz w:val="22"/>
          <w:szCs w:val="22"/>
        </w:rPr>
        <w:t>µg/L</w:t>
      </w:r>
      <w:r w:rsidRPr="007D678F">
        <w:rPr>
          <w:rFonts w:ascii="Calibri" w:eastAsiaTheme="minorHAnsi" w:hAnsi="Calibri" w:cstheme="minorBidi"/>
          <w:spacing w:val="2"/>
          <w:sz w:val="22"/>
          <w:szCs w:val="22"/>
        </w:rPr>
        <w:t xml:space="preserve"> </w:t>
      </w:r>
      <w:r w:rsidRPr="007D678F">
        <w:rPr>
          <w:rFonts w:ascii="Calibri" w:eastAsiaTheme="minorHAnsi" w:hAnsi="Calibri" w:cstheme="minorBidi"/>
          <w:sz w:val="22"/>
          <w:szCs w:val="22"/>
        </w:rPr>
        <w:t>±</w:t>
      </w:r>
      <w:r w:rsidRPr="007D678F">
        <w:rPr>
          <w:rFonts w:ascii="Calibri" w:eastAsiaTheme="minorHAnsi" w:hAnsi="Calibri" w:cstheme="minorBidi"/>
          <w:spacing w:val="32"/>
          <w:sz w:val="22"/>
          <w:szCs w:val="22"/>
        </w:rPr>
        <w:t xml:space="preserve"> </w:t>
      </w:r>
      <w:r w:rsidRPr="007D678F">
        <w:rPr>
          <w:rFonts w:ascii="Calibri" w:eastAsiaTheme="minorHAnsi" w:hAnsi="Calibri" w:cstheme="minorBidi"/>
          <w:sz w:val="22"/>
          <w:szCs w:val="22"/>
        </w:rPr>
        <w:t xml:space="preserve">346.68(SE) </w:t>
      </w:r>
      <w:r w:rsidRPr="007D678F">
        <w:rPr>
          <w:rFonts w:ascii="Calibri" w:eastAsia="Calibri" w:hAnsi="Calibri" w:cs="Calibri"/>
          <w:sz w:val="22"/>
          <w:szCs w:val="22"/>
        </w:rPr>
        <w:t>for the Pacific Chorus Frog (</w:t>
      </w:r>
      <w:r w:rsidRPr="007D678F">
        <w:rPr>
          <w:rFonts w:ascii="Calibri" w:eastAsia="Calibri" w:hAnsi="Calibri" w:cs="Calibri"/>
          <w:i/>
          <w:sz w:val="22"/>
          <w:szCs w:val="22"/>
        </w:rPr>
        <w:t>Pseudacris regilla)</w:t>
      </w:r>
      <w:r w:rsidRPr="007D678F">
        <w:rPr>
          <w:rFonts w:ascii="Calibri" w:eastAsia="Calibri" w:hAnsi="Calibri" w:cs="Calibri"/>
          <w:sz w:val="22"/>
          <w:szCs w:val="22"/>
        </w:rPr>
        <w:t xml:space="preserve"> and </w:t>
      </w:r>
      <w:r w:rsidRPr="007D678F">
        <w:rPr>
          <w:rFonts w:ascii="Calibri" w:eastAsiaTheme="minorHAnsi" w:hAnsi="Calibri" w:cstheme="minorBidi"/>
          <w:w w:val="105"/>
          <w:sz w:val="22"/>
          <w:szCs w:val="22"/>
        </w:rPr>
        <w:t>205.24</w:t>
      </w:r>
      <w:r w:rsidRPr="007D678F">
        <w:rPr>
          <w:rFonts w:ascii="Calibri" w:eastAsiaTheme="minorHAnsi" w:hAnsi="Calibri" w:cstheme="minorBidi"/>
          <w:spacing w:val="-2"/>
          <w:w w:val="105"/>
          <w:sz w:val="22"/>
          <w:szCs w:val="22"/>
        </w:rPr>
        <w:t xml:space="preserve"> </w:t>
      </w:r>
      <w:r w:rsidRPr="007D678F">
        <w:rPr>
          <w:rFonts w:ascii="Calibri" w:eastAsiaTheme="minorHAnsi" w:hAnsi="Calibri" w:cstheme="minorBidi"/>
          <w:w w:val="105"/>
          <w:sz w:val="22"/>
          <w:szCs w:val="22"/>
        </w:rPr>
        <w:t>µg/L</w:t>
      </w:r>
      <w:r w:rsidRPr="007D678F">
        <w:rPr>
          <w:rFonts w:ascii="Calibri" w:eastAsiaTheme="minorHAnsi" w:hAnsi="Calibri" w:cstheme="minorBidi"/>
          <w:spacing w:val="-27"/>
          <w:w w:val="105"/>
          <w:sz w:val="22"/>
          <w:szCs w:val="22"/>
        </w:rPr>
        <w:t xml:space="preserve"> </w:t>
      </w:r>
      <w:r w:rsidRPr="007D678F">
        <w:rPr>
          <w:rFonts w:ascii="Calibri" w:eastAsiaTheme="minorHAnsi" w:hAnsi="Calibri" w:cstheme="minorBidi"/>
          <w:w w:val="105"/>
          <w:sz w:val="22"/>
          <w:szCs w:val="22"/>
        </w:rPr>
        <w:t>±</w:t>
      </w:r>
      <w:r w:rsidRPr="007D678F">
        <w:rPr>
          <w:rFonts w:ascii="Calibri" w:eastAsiaTheme="minorHAnsi" w:hAnsi="Calibri" w:cstheme="minorBidi"/>
          <w:spacing w:val="-5"/>
          <w:w w:val="105"/>
          <w:sz w:val="22"/>
          <w:szCs w:val="22"/>
        </w:rPr>
        <w:t xml:space="preserve"> </w:t>
      </w:r>
      <w:r w:rsidRPr="007D678F">
        <w:rPr>
          <w:rFonts w:ascii="Calibri" w:eastAsiaTheme="minorHAnsi" w:hAnsi="Calibri" w:cstheme="minorBidi"/>
          <w:w w:val="105"/>
          <w:sz w:val="22"/>
          <w:szCs w:val="22"/>
        </w:rPr>
        <w:t xml:space="preserve">543.75 (SE) for the </w:t>
      </w:r>
      <w:r w:rsidRPr="007D678F">
        <w:rPr>
          <w:rFonts w:ascii="Calibri" w:eastAsia="Calibri" w:hAnsi="Calibri" w:cs="Calibri"/>
          <w:sz w:val="22"/>
          <w:szCs w:val="22"/>
        </w:rPr>
        <w:t>Foothill Yellow-Legged Frog (</w:t>
      </w:r>
      <w:r w:rsidRPr="007D678F">
        <w:rPr>
          <w:rFonts w:ascii="Calibri" w:eastAsia="Calibri" w:hAnsi="Calibri" w:cs="Calibri"/>
          <w:i/>
          <w:sz w:val="22"/>
          <w:szCs w:val="22"/>
        </w:rPr>
        <w:t xml:space="preserve">Rana </w:t>
      </w:r>
      <w:proofErr w:type="spellStart"/>
      <w:r w:rsidRPr="007D678F">
        <w:rPr>
          <w:rFonts w:ascii="Calibri" w:eastAsia="Calibri" w:hAnsi="Calibri" w:cs="Calibri"/>
          <w:i/>
          <w:sz w:val="22"/>
          <w:szCs w:val="22"/>
        </w:rPr>
        <w:t>boylii</w:t>
      </w:r>
      <w:proofErr w:type="spellEnd"/>
      <w:r w:rsidRPr="007D678F">
        <w:rPr>
          <w:rFonts w:ascii="Calibri" w:eastAsia="Calibri" w:hAnsi="Calibri" w:cs="Calibri"/>
          <w:i/>
          <w:sz w:val="22"/>
          <w:szCs w:val="22"/>
        </w:rPr>
        <w:t>)</w:t>
      </w:r>
      <w:r w:rsidRPr="007D678F">
        <w:rPr>
          <w:rFonts w:ascii="Calibri" w:eastAsia="Calibri" w:hAnsi="Calibri" w:cs="Calibri"/>
          <w:sz w:val="22"/>
          <w:szCs w:val="22"/>
        </w:rPr>
        <w:t xml:space="preserve">. Given the widely spaced test concentrations (50 ug/L, 500 ug/L and 5000 ug/L) and variance observed there is some uncertainty in the estimate, however, these values represent the low end of the available data for amphibians and the value for the pacific chorus frog will be used to provide the Lowest LC50 for </w:t>
      </w:r>
      <w:r w:rsidRPr="007D678F">
        <w:rPr>
          <w:rFonts w:ascii="Calibri" w:eastAsiaTheme="minorHAnsi" w:hAnsi="Calibri" w:cstheme="minorBidi"/>
          <w:sz w:val="22"/>
          <w:szCs w:val="22"/>
        </w:rPr>
        <w:t xml:space="preserve">calculating the direct and indirect mortality thresholds. </w:t>
      </w:r>
    </w:p>
    <w:p w14:paraId="3D5A16F2" w14:textId="77777777" w:rsidR="007D678F" w:rsidRPr="007D678F" w:rsidRDefault="007D678F" w:rsidP="007D678F">
      <w:pPr>
        <w:tabs>
          <w:tab w:val="left" w:pos="-1080"/>
          <w:tab w:val="left" w:pos="-720"/>
          <w:tab w:val="left" w:pos="0"/>
          <w:tab w:val="left" w:pos="3420"/>
        </w:tabs>
        <w:spacing w:after="110" w:line="259" w:lineRule="auto"/>
        <w:rPr>
          <w:rFonts w:ascii="Calibri" w:eastAsiaTheme="minorHAnsi" w:hAnsi="Calibri" w:cstheme="minorBidi"/>
          <w:b/>
          <w:sz w:val="22"/>
          <w:szCs w:val="22"/>
        </w:rPr>
      </w:pPr>
    </w:p>
    <w:p w14:paraId="442F262B" w14:textId="77777777" w:rsidR="007D678F" w:rsidRPr="007D678F" w:rsidRDefault="007D678F" w:rsidP="007D678F">
      <w:pPr>
        <w:tabs>
          <w:tab w:val="left" w:pos="-1080"/>
          <w:tab w:val="left" w:pos="-720"/>
          <w:tab w:val="left" w:pos="0"/>
          <w:tab w:val="left" w:pos="3420"/>
        </w:tabs>
        <w:spacing w:after="110" w:line="259" w:lineRule="auto"/>
        <w:rPr>
          <w:rFonts w:ascii="Calibri" w:eastAsiaTheme="minorHAnsi" w:hAnsi="Calibri" w:cstheme="minorBidi"/>
          <w:sz w:val="22"/>
          <w:szCs w:val="22"/>
        </w:rPr>
      </w:pPr>
      <w:r w:rsidRPr="007D678F">
        <w:rPr>
          <w:rFonts w:ascii="Calibri" w:eastAsiaTheme="minorHAnsi" w:hAnsi="Calibri" w:cstheme="minorBidi"/>
          <w:b/>
          <w:sz w:val="22"/>
          <w:szCs w:val="22"/>
        </w:rPr>
        <w:t xml:space="preserve">Description of Use in Document (QUAL, QUAN, INV): </w:t>
      </w:r>
      <w:r w:rsidRPr="007D678F">
        <w:rPr>
          <w:rFonts w:ascii="Calibri" w:eastAsiaTheme="minorHAnsi" w:hAnsi="Calibri" w:cstheme="minorBidi"/>
          <w:sz w:val="22"/>
          <w:szCs w:val="22"/>
        </w:rPr>
        <w:t xml:space="preserve">QUAN-Acceptable for Mortality Threshold </w:t>
      </w:r>
    </w:p>
    <w:p w14:paraId="5FD81ACF" w14:textId="77777777" w:rsidR="007D678F" w:rsidRPr="007D678F" w:rsidRDefault="007D678F" w:rsidP="007D678F">
      <w:pPr>
        <w:tabs>
          <w:tab w:val="left" w:pos="-1080"/>
          <w:tab w:val="left" w:pos="-720"/>
          <w:tab w:val="left" w:pos="0"/>
          <w:tab w:val="left" w:pos="3420"/>
        </w:tabs>
        <w:spacing w:after="110" w:line="259" w:lineRule="auto"/>
        <w:rPr>
          <w:rFonts w:ascii="Calibri" w:eastAsiaTheme="minorHAnsi" w:hAnsi="Calibri" w:cstheme="minorBidi"/>
          <w:b/>
          <w:sz w:val="22"/>
          <w:szCs w:val="22"/>
        </w:rPr>
      </w:pPr>
      <w:r w:rsidRPr="007D678F">
        <w:rPr>
          <w:rFonts w:ascii="Calibri" w:eastAsiaTheme="minorHAnsi" w:hAnsi="Calibri" w:cstheme="minorBidi"/>
          <w:b/>
          <w:sz w:val="22"/>
          <w:szCs w:val="22"/>
        </w:rPr>
        <w:t>Rationale for Use/ Limitations of Study:</w:t>
      </w:r>
    </w:p>
    <w:p w14:paraId="3CDCDE0C" w14:textId="77777777" w:rsidR="00546D42" w:rsidRDefault="007D678F" w:rsidP="00546D42">
      <w:pPr>
        <w:tabs>
          <w:tab w:val="left" w:pos="-1080"/>
          <w:tab w:val="left" w:pos="-720"/>
          <w:tab w:val="left" w:pos="0"/>
          <w:tab w:val="left" w:pos="3420"/>
        </w:tabs>
        <w:spacing w:after="110" w:line="259" w:lineRule="auto"/>
        <w:rPr>
          <w:rFonts w:ascii="Calibri" w:eastAsiaTheme="minorHAnsi" w:hAnsi="Calibri" w:cstheme="minorBidi"/>
          <w:sz w:val="22"/>
          <w:szCs w:val="22"/>
        </w:rPr>
      </w:pPr>
      <w:r w:rsidRPr="007D678F">
        <w:rPr>
          <w:rFonts w:ascii="Calibri" w:eastAsiaTheme="minorHAnsi" w:hAnsi="Calibri" w:cstheme="minorBidi"/>
          <w:b/>
          <w:sz w:val="22"/>
          <w:szCs w:val="22"/>
        </w:rPr>
        <w:t>Primary Reviewer:</w:t>
      </w:r>
      <w:r w:rsidRPr="007D678F">
        <w:rPr>
          <w:rFonts w:ascii="Calibri" w:eastAsiaTheme="minorHAnsi" w:hAnsi="Calibri" w:cstheme="minorBidi"/>
          <w:sz w:val="22"/>
          <w:szCs w:val="22"/>
        </w:rPr>
        <w:t xml:space="preserve"> Katherine Stebbins, Biologist, </w:t>
      </w:r>
      <w:r w:rsidR="00AB6152" w:rsidRPr="007D678F">
        <w:rPr>
          <w:rFonts w:ascii="Calibri" w:hAnsi="Calibri"/>
          <w:bCs/>
          <w:sz w:val="22"/>
          <w:szCs w:val="22"/>
        </w:rPr>
        <w:t>OPP/EFED/</w:t>
      </w:r>
      <w:r w:rsidR="00546D42">
        <w:rPr>
          <w:rFonts w:ascii="Calibri" w:eastAsiaTheme="minorHAnsi" w:hAnsi="Calibri" w:cstheme="minorBidi"/>
          <w:sz w:val="22"/>
          <w:szCs w:val="22"/>
        </w:rPr>
        <w:t>ERB3</w:t>
      </w:r>
    </w:p>
    <w:p w14:paraId="2F4A1A8E" w14:textId="003F4B01" w:rsidR="007D678F" w:rsidRPr="00546D42" w:rsidRDefault="007D678F" w:rsidP="00546D42">
      <w:pPr>
        <w:tabs>
          <w:tab w:val="left" w:pos="-1080"/>
          <w:tab w:val="left" w:pos="-720"/>
          <w:tab w:val="left" w:pos="0"/>
          <w:tab w:val="left" w:pos="3420"/>
        </w:tabs>
        <w:spacing w:after="110" w:line="259" w:lineRule="auto"/>
        <w:rPr>
          <w:rFonts w:ascii="Calibri" w:eastAsiaTheme="minorHAnsi" w:hAnsi="Calibri" w:cstheme="minorBidi"/>
          <w:sz w:val="22"/>
          <w:szCs w:val="22"/>
        </w:rPr>
      </w:pPr>
      <w:r w:rsidRPr="007D678F">
        <w:rPr>
          <w:rFonts w:ascii="Calibri" w:hAnsi="Calibri"/>
          <w:b/>
          <w:bCs/>
          <w:sz w:val="22"/>
          <w:szCs w:val="22"/>
        </w:rPr>
        <w:t>Secondary Reviewer:</w:t>
      </w:r>
      <w:r w:rsidRPr="007D678F">
        <w:rPr>
          <w:rFonts w:ascii="Calibri" w:hAnsi="Calibri"/>
          <w:sz w:val="22"/>
          <w:szCs w:val="22"/>
        </w:rPr>
        <w:t xml:space="preserve"> Melissa Panger Ph</w:t>
      </w:r>
      <w:r w:rsidR="00657BBD">
        <w:rPr>
          <w:rFonts w:ascii="Calibri" w:hAnsi="Calibri"/>
          <w:sz w:val="22"/>
          <w:szCs w:val="22"/>
        </w:rPr>
        <w:t>.</w:t>
      </w:r>
      <w:r w:rsidRPr="007D678F">
        <w:rPr>
          <w:rFonts w:ascii="Calibri" w:hAnsi="Calibri"/>
          <w:sz w:val="22"/>
          <w:szCs w:val="22"/>
        </w:rPr>
        <w:t>D</w:t>
      </w:r>
      <w:r w:rsidR="00657BBD">
        <w:rPr>
          <w:rFonts w:ascii="Calibri" w:hAnsi="Calibri"/>
          <w:sz w:val="22"/>
          <w:szCs w:val="22"/>
        </w:rPr>
        <w:t>.</w:t>
      </w:r>
      <w:r w:rsidRPr="007D678F">
        <w:rPr>
          <w:rFonts w:ascii="Calibri" w:hAnsi="Calibri"/>
          <w:sz w:val="22"/>
          <w:szCs w:val="22"/>
        </w:rPr>
        <w:t xml:space="preserve">, Senior Scientist, </w:t>
      </w:r>
      <w:r w:rsidRPr="007D678F">
        <w:rPr>
          <w:rFonts w:ascii="Calibri" w:hAnsi="Calibri"/>
          <w:bCs/>
          <w:sz w:val="22"/>
          <w:szCs w:val="22"/>
        </w:rPr>
        <w:t>OPP/EFED/ERB3</w:t>
      </w:r>
    </w:p>
    <w:p w14:paraId="036AABF3" w14:textId="77777777" w:rsidR="00657BBD" w:rsidRDefault="00657BBD" w:rsidP="00657BBD">
      <w:pPr>
        <w:spacing w:after="160" w:line="259" w:lineRule="auto"/>
        <w:rPr>
          <w:rFonts w:ascii="Calibri" w:hAnsi="Calibri" w:cs="Calibri"/>
          <w:b/>
          <w:sz w:val="22"/>
          <w:szCs w:val="22"/>
          <w:u w:val="single"/>
        </w:rPr>
      </w:pPr>
    </w:p>
    <w:p w14:paraId="2E533869" w14:textId="77777777" w:rsidR="00657BBD" w:rsidRDefault="00657BBD" w:rsidP="00657BBD">
      <w:pPr>
        <w:spacing w:after="160" w:line="259" w:lineRule="auto"/>
        <w:rPr>
          <w:rFonts w:ascii="Calibri" w:hAnsi="Calibri" w:cs="Calibri"/>
          <w:b/>
          <w:sz w:val="22"/>
          <w:szCs w:val="22"/>
          <w:u w:val="single"/>
        </w:rPr>
      </w:pPr>
    </w:p>
    <w:p w14:paraId="25733304" w14:textId="77777777" w:rsidR="00007FAD" w:rsidRDefault="00007FAD">
      <w:pPr>
        <w:spacing w:after="160" w:line="259" w:lineRule="auto"/>
        <w:rPr>
          <w:rFonts w:asciiTheme="minorHAnsi" w:hAnsiTheme="minorHAnsi" w:cs="Calibri"/>
          <w:b/>
          <w:sz w:val="22"/>
          <w:szCs w:val="22"/>
          <w:u w:val="single"/>
        </w:rPr>
      </w:pPr>
      <w:r>
        <w:rPr>
          <w:rFonts w:asciiTheme="minorHAnsi" w:hAnsiTheme="minorHAnsi" w:cs="Calibri"/>
          <w:b/>
          <w:sz w:val="22"/>
          <w:szCs w:val="22"/>
          <w:u w:val="single"/>
        </w:rPr>
        <w:br w:type="page"/>
      </w:r>
    </w:p>
    <w:p w14:paraId="430EC22D" w14:textId="73DDF7AA" w:rsidR="006E067E" w:rsidRPr="00657BBD" w:rsidRDefault="006E067E" w:rsidP="00657BBD">
      <w:pPr>
        <w:spacing w:after="160" w:line="259" w:lineRule="auto"/>
        <w:rPr>
          <w:rFonts w:asciiTheme="minorHAnsi" w:hAnsiTheme="minorHAnsi"/>
          <w:sz w:val="22"/>
          <w:szCs w:val="22"/>
        </w:rPr>
      </w:pPr>
      <w:r w:rsidRPr="00657BBD">
        <w:rPr>
          <w:rFonts w:asciiTheme="minorHAnsi" w:hAnsiTheme="minorHAnsi" w:cs="Calibri"/>
          <w:b/>
          <w:sz w:val="22"/>
          <w:szCs w:val="22"/>
          <w:u w:val="single"/>
        </w:rPr>
        <w:t>Open Literature Review Summary</w:t>
      </w:r>
    </w:p>
    <w:p w14:paraId="256524A7" w14:textId="77777777" w:rsidR="00AB6152" w:rsidRPr="00657BBD" w:rsidRDefault="00AB6152" w:rsidP="00AB6152">
      <w:pPr>
        <w:rPr>
          <w:rFonts w:asciiTheme="minorHAnsi" w:hAnsiTheme="minorHAnsi"/>
          <w:color w:val="000000"/>
          <w:sz w:val="22"/>
          <w:szCs w:val="22"/>
          <w:lang w:val="en"/>
        </w:rPr>
      </w:pPr>
      <w:r w:rsidRPr="00657BBD">
        <w:rPr>
          <w:rFonts w:asciiTheme="minorHAnsi" w:hAnsiTheme="minorHAnsi"/>
          <w:b/>
          <w:bCs/>
          <w:color w:val="000000"/>
          <w:sz w:val="22"/>
          <w:szCs w:val="22"/>
          <w:lang w:val="en"/>
        </w:rPr>
        <w:t>Chemical Name:</w:t>
      </w:r>
      <w:r w:rsidRPr="00657BBD">
        <w:rPr>
          <w:rFonts w:asciiTheme="minorHAnsi" w:hAnsiTheme="minorHAnsi"/>
          <w:bCs/>
          <w:color w:val="000000"/>
          <w:sz w:val="22"/>
          <w:szCs w:val="22"/>
          <w:lang w:val="en"/>
        </w:rPr>
        <w:t xml:space="preserve"> Chlorpyrifos</w:t>
      </w:r>
    </w:p>
    <w:p w14:paraId="343BDA5C" w14:textId="77777777" w:rsidR="00AB6152" w:rsidRPr="00657BBD" w:rsidRDefault="00AB6152" w:rsidP="00AB6152">
      <w:pPr>
        <w:rPr>
          <w:rFonts w:asciiTheme="minorHAnsi" w:hAnsiTheme="minorHAnsi"/>
          <w:b/>
          <w:bCs/>
          <w:color w:val="000000"/>
          <w:sz w:val="22"/>
          <w:szCs w:val="22"/>
          <w:lang w:val="en"/>
        </w:rPr>
      </w:pPr>
    </w:p>
    <w:p w14:paraId="7734BE08" w14:textId="77777777" w:rsidR="00AB6152" w:rsidRPr="00657BBD" w:rsidRDefault="00AB6152" w:rsidP="00AB6152">
      <w:pPr>
        <w:rPr>
          <w:rFonts w:asciiTheme="minorHAnsi" w:hAnsiTheme="minorHAnsi"/>
          <w:bCs/>
          <w:color w:val="000000"/>
          <w:sz w:val="22"/>
          <w:szCs w:val="22"/>
          <w:lang w:val="en"/>
        </w:rPr>
      </w:pPr>
      <w:r w:rsidRPr="00657BBD">
        <w:rPr>
          <w:rFonts w:asciiTheme="minorHAnsi" w:hAnsiTheme="minorHAnsi"/>
          <w:b/>
          <w:bCs/>
          <w:color w:val="000000"/>
          <w:sz w:val="22"/>
          <w:szCs w:val="22"/>
          <w:lang w:val="en"/>
        </w:rPr>
        <w:t xml:space="preserve">CAS No: </w:t>
      </w:r>
      <w:r w:rsidRPr="00657BBD">
        <w:rPr>
          <w:rFonts w:asciiTheme="minorHAnsi" w:hAnsiTheme="minorHAnsi"/>
          <w:bCs/>
          <w:color w:val="000000"/>
          <w:sz w:val="22"/>
          <w:szCs w:val="22"/>
          <w:lang w:val="en"/>
        </w:rPr>
        <w:t>2921-88-2</w:t>
      </w:r>
    </w:p>
    <w:p w14:paraId="3D6B251A" w14:textId="77777777" w:rsidR="00AB6152" w:rsidRPr="00657BBD" w:rsidRDefault="00AB6152" w:rsidP="00AB6152">
      <w:pPr>
        <w:rPr>
          <w:rFonts w:asciiTheme="minorHAnsi" w:hAnsiTheme="minorHAnsi"/>
          <w:color w:val="000000"/>
          <w:sz w:val="22"/>
          <w:szCs w:val="22"/>
          <w:lang w:val="en"/>
        </w:rPr>
      </w:pPr>
    </w:p>
    <w:p w14:paraId="527B3B5F" w14:textId="77777777" w:rsidR="00AB6152" w:rsidRPr="00657BBD" w:rsidRDefault="00AB6152" w:rsidP="00AB6152">
      <w:pPr>
        <w:rPr>
          <w:rFonts w:asciiTheme="minorHAnsi" w:hAnsiTheme="minorHAnsi"/>
          <w:bCs/>
          <w:color w:val="000000"/>
          <w:sz w:val="22"/>
          <w:szCs w:val="22"/>
          <w:lang w:val="en"/>
        </w:rPr>
      </w:pPr>
      <w:r w:rsidRPr="00657BBD">
        <w:rPr>
          <w:rFonts w:asciiTheme="minorHAnsi" w:hAnsiTheme="minorHAnsi"/>
          <w:b/>
          <w:bCs/>
          <w:color w:val="000000"/>
          <w:sz w:val="22"/>
          <w:szCs w:val="22"/>
          <w:lang w:val="en"/>
        </w:rPr>
        <w:t>PC Code:</w:t>
      </w:r>
      <w:r w:rsidRPr="00657BBD">
        <w:rPr>
          <w:rFonts w:asciiTheme="minorHAnsi" w:hAnsiTheme="minorHAnsi"/>
          <w:bCs/>
          <w:color w:val="000000"/>
          <w:sz w:val="22"/>
          <w:szCs w:val="22"/>
          <w:lang w:val="en"/>
        </w:rPr>
        <w:t xml:space="preserve"> 059101</w:t>
      </w:r>
    </w:p>
    <w:p w14:paraId="5CA19F0D" w14:textId="77777777" w:rsidR="00AB6152" w:rsidRPr="00657BBD" w:rsidRDefault="00AB6152" w:rsidP="00AB6152">
      <w:pPr>
        <w:rPr>
          <w:rFonts w:asciiTheme="minorHAnsi" w:hAnsiTheme="minorHAnsi"/>
          <w:color w:val="000000"/>
          <w:sz w:val="22"/>
          <w:szCs w:val="22"/>
          <w:lang w:val="en"/>
        </w:rPr>
      </w:pPr>
    </w:p>
    <w:p w14:paraId="3F5F9302" w14:textId="77777777" w:rsidR="00AB6152" w:rsidRPr="00657BBD" w:rsidRDefault="00AB6152" w:rsidP="00AB6152">
      <w:pPr>
        <w:rPr>
          <w:rFonts w:asciiTheme="minorHAnsi" w:hAnsiTheme="minorHAnsi"/>
          <w:bCs/>
          <w:color w:val="000000"/>
          <w:sz w:val="22"/>
          <w:szCs w:val="22"/>
          <w:lang w:val="en"/>
        </w:rPr>
      </w:pPr>
      <w:r w:rsidRPr="00657BBD">
        <w:rPr>
          <w:rFonts w:asciiTheme="minorHAnsi" w:hAnsiTheme="minorHAnsi"/>
          <w:b/>
          <w:bCs/>
          <w:color w:val="000000"/>
          <w:sz w:val="22"/>
          <w:szCs w:val="22"/>
          <w:lang w:val="en"/>
        </w:rPr>
        <w:t>ECOTOX Record Number and Citation:</w:t>
      </w:r>
      <w:r w:rsidRPr="00657BBD">
        <w:rPr>
          <w:rFonts w:asciiTheme="minorHAnsi" w:hAnsiTheme="minorHAnsi"/>
          <w:bCs/>
          <w:color w:val="000000"/>
          <w:sz w:val="22"/>
          <w:szCs w:val="22"/>
          <w:lang w:val="en"/>
        </w:rPr>
        <w:t xml:space="preserve"> </w:t>
      </w:r>
    </w:p>
    <w:p w14:paraId="50979309" w14:textId="77777777" w:rsidR="00AB6152" w:rsidRPr="00657BBD" w:rsidRDefault="00AB6152" w:rsidP="00AB6152">
      <w:pPr>
        <w:rPr>
          <w:rFonts w:asciiTheme="minorHAnsi" w:hAnsiTheme="minorHAnsi"/>
          <w:bCs/>
          <w:color w:val="000000"/>
          <w:sz w:val="22"/>
          <w:szCs w:val="22"/>
          <w:lang w:val="en"/>
        </w:rPr>
      </w:pPr>
    </w:p>
    <w:p w14:paraId="61F09BE8" w14:textId="77777777" w:rsidR="00AB6152" w:rsidRPr="00657BBD" w:rsidRDefault="00AB6152" w:rsidP="00AB6152">
      <w:pPr>
        <w:rPr>
          <w:rFonts w:asciiTheme="minorHAnsi" w:hAnsiTheme="minorHAnsi"/>
          <w:bCs/>
          <w:color w:val="000000"/>
          <w:sz w:val="22"/>
          <w:szCs w:val="22"/>
          <w:lang w:val="en"/>
        </w:rPr>
      </w:pPr>
      <w:r w:rsidRPr="00657BBD">
        <w:rPr>
          <w:rFonts w:asciiTheme="minorHAnsi" w:hAnsiTheme="minorHAnsi"/>
          <w:bCs/>
          <w:color w:val="000000"/>
          <w:sz w:val="22"/>
          <w:szCs w:val="22"/>
          <w:lang w:val="en"/>
        </w:rPr>
        <w:t>E150051</w:t>
      </w:r>
    </w:p>
    <w:p w14:paraId="6699F2BD" w14:textId="77777777" w:rsidR="00AB6152" w:rsidRPr="00657BBD" w:rsidRDefault="00AB6152" w:rsidP="00AB6152">
      <w:pPr>
        <w:rPr>
          <w:rFonts w:asciiTheme="minorHAnsi" w:hAnsiTheme="minorHAnsi"/>
          <w:bCs/>
          <w:color w:val="000000"/>
          <w:sz w:val="22"/>
          <w:szCs w:val="22"/>
          <w:lang w:val="en"/>
        </w:rPr>
      </w:pPr>
      <w:r w:rsidRPr="00657BBD">
        <w:rPr>
          <w:rFonts w:asciiTheme="minorHAnsi" w:hAnsiTheme="minorHAnsi"/>
          <w:bCs/>
          <w:color w:val="000000"/>
          <w:sz w:val="22"/>
          <w:szCs w:val="22"/>
          <w:lang w:val="en"/>
        </w:rPr>
        <w:t xml:space="preserve">De Silva, P.M.C.S., A. </w:t>
      </w:r>
      <w:proofErr w:type="spellStart"/>
      <w:r w:rsidRPr="00657BBD">
        <w:rPr>
          <w:rFonts w:asciiTheme="minorHAnsi" w:hAnsiTheme="minorHAnsi"/>
          <w:bCs/>
          <w:color w:val="000000"/>
          <w:sz w:val="22"/>
          <w:szCs w:val="22"/>
          <w:lang w:val="en"/>
        </w:rPr>
        <w:t>Pathiratne</w:t>
      </w:r>
      <w:proofErr w:type="spellEnd"/>
      <w:r w:rsidRPr="00657BBD">
        <w:rPr>
          <w:rFonts w:asciiTheme="minorHAnsi" w:hAnsiTheme="minorHAnsi"/>
          <w:bCs/>
          <w:color w:val="000000"/>
          <w:sz w:val="22"/>
          <w:szCs w:val="22"/>
          <w:lang w:val="en"/>
        </w:rPr>
        <w:t xml:space="preserve">, and C.A.M. van </w:t>
      </w:r>
      <w:proofErr w:type="spellStart"/>
      <w:r w:rsidRPr="00657BBD">
        <w:rPr>
          <w:rFonts w:asciiTheme="minorHAnsi" w:hAnsiTheme="minorHAnsi"/>
          <w:bCs/>
          <w:color w:val="000000"/>
          <w:sz w:val="22"/>
          <w:szCs w:val="22"/>
          <w:lang w:val="en"/>
        </w:rPr>
        <w:t>Gestel</w:t>
      </w:r>
      <w:proofErr w:type="spellEnd"/>
      <w:r w:rsidRPr="00657BBD">
        <w:rPr>
          <w:rFonts w:asciiTheme="minorHAnsi" w:hAnsiTheme="minorHAnsi"/>
          <w:bCs/>
          <w:color w:val="000000"/>
          <w:sz w:val="22"/>
          <w:szCs w:val="22"/>
          <w:lang w:val="en"/>
        </w:rPr>
        <w:t xml:space="preserve"> (2009).  Influence of temperature and soil type on the toxicity of three pesticides to Eisenia andrei.  Chemosphere, 76: 1410 – 1415.</w:t>
      </w:r>
    </w:p>
    <w:p w14:paraId="3B02263C" w14:textId="77777777" w:rsidR="00AB6152" w:rsidRPr="00657BBD" w:rsidRDefault="00AB6152" w:rsidP="00AB6152">
      <w:pPr>
        <w:rPr>
          <w:rFonts w:asciiTheme="minorHAnsi" w:hAnsiTheme="minorHAnsi"/>
          <w:color w:val="000000"/>
          <w:sz w:val="22"/>
          <w:szCs w:val="22"/>
          <w:lang w:val="en"/>
        </w:rPr>
      </w:pPr>
    </w:p>
    <w:p w14:paraId="5C81A303" w14:textId="77777777" w:rsidR="00AB6152" w:rsidRPr="00657BBD" w:rsidRDefault="00AB6152" w:rsidP="00AB6152">
      <w:pPr>
        <w:rPr>
          <w:rFonts w:asciiTheme="minorHAnsi" w:hAnsiTheme="minorHAnsi"/>
          <w:color w:val="000000"/>
          <w:sz w:val="22"/>
          <w:szCs w:val="22"/>
          <w:lang w:val="en"/>
        </w:rPr>
      </w:pPr>
      <w:r w:rsidRPr="00657BBD">
        <w:rPr>
          <w:rFonts w:asciiTheme="minorHAnsi" w:hAnsiTheme="minorHAnsi"/>
          <w:b/>
          <w:bCs/>
          <w:color w:val="000000"/>
          <w:sz w:val="22"/>
          <w:szCs w:val="22"/>
          <w:lang w:val="en"/>
        </w:rPr>
        <w:t>Purpose of Review:</w:t>
      </w:r>
      <w:r w:rsidRPr="00657BBD">
        <w:rPr>
          <w:rFonts w:asciiTheme="minorHAnsi" w:hAnsiTheme="minorHAnsi"/>
          <w:bCs/>
          <w:color w:val="000000"/>
          <w:sz w:val="22"/>
          <w:szCs w:val="22"/>
          <w:lang w:val="en"/>
        </w:rPr>
        <w:t xml:space="preserve"> Chlorpyrifos ESA pilot (Registration Review)</w:t>
      </w:r>
    </w:p>
    <w:p w14:paraId="74579469" w14:textId="77777777" w:rsidR="00AB6152" w:rsidRPr="00657BBD" w:rsidRDefault="00AB6152" w:rsidP="00AB6152">
      <w:pPr>
        <w:rPr>
          <w:rFonts w:asciiTheme="minorHAnsi" w:hAnsiTheme="minorHAnsi"/>
          <w:b/>
          <w:bCs/>
          <w:color w:val="000000"/>
          <w:sz w:val="22"/>
          <w:szCs w:val="22"/>
          <w:lang w:val="en"/>
        </w:rPr>
      </w:pPr>
    </w:p>
    <w:p w14:paraId="5EE576AE" w14:textId="77777777" w:rsidR="00AB6152" w:rsidRPr="00657BBD" w:rsidRDefault="00AB6152" w:rsidP="00AB6152">
      <w:pPr>
        <w:rPr>
          <w:rFonts w:asciiTheme="minorHAnsi" w:hAnsiTheme="minorHAnsi"/>
          <w:color w:val="000000"/>
          <w:sz w:val="22"/>
          <w:szCs w:val="22"/>
          <w:lang w:val="en"/>
        </w:rPr>
      </w:pPr>
      <w:r w:rsidRPr="00657BBD">
        <w:rPr>
          <w:rFonts w:asciiTheme="minorHAnsi" w:hAnsiTheme="minorHAnsi"/>
          <w:b/>
          <w:bCs/>
          <w:color w:val="000000"/>
          <w:sz w:val="22"/>
          <w:szCs w:val="22"/>
          <w:lang w:val="en"/>
        </w:rPr>
        <w:t xml:space="preserve">Date of Review: </w:t>
      </w:r>
      <w:r w:rsidRPr="00657BBD">
        <w:rPr>
          <w:rFonts w:asciiTheme="minorHAnsi" w:hAnsiTheme="minorHAnsi"/>
          <w:bCs/>
          <w:color w:val="000000"/>
          <w:sz w:val="22"/>
          <w:szCs w:val="22"/>
          <w:lang w:val="en"/>
        </w:rPr>
        <w:t>02/09/15</w:t>
      </w:r>
    </w:p>
    <w:p w14:paraId="2406D8D7" w14:textId="77777777" w:rsidR="00AB6152" w:rsidRPr="00657BBD" w:rsidRDefault="00AB6152" w:rsidP="00AB6152">
      <w:pPr>
        <w:tabs>
          <w:tab w:val="left" w:pos="-1080"/>
          <w:tab w:val="left" w:pos="-720"/>
          <w:tab w:val="left" w:pos="0"/>
          <w:tab w:val="left" w:pos="3420"/>
        </w:tabs>
        <w:spacing w:after="110"/>
        <w:rPr>
          <w:rFonts w:asciiTheme="minorHAnsi" w:hAnsiTheme="minorHAnsi"/>
          <w:b/>
          <w:i/>
          <w:sz w:val="22"/>
          <w:szCs w:val="22"/>
        </w:rPr>
      </w:pPr>
    </w:p>
    <w:p w14:paraId="35B96B99" w14:textId="77777777" w:rsidR="00AB6152" w:rsidRPr="00657BBD" w:rsidRDefault="00AB6152" w:rsidP="00AB6152">
      <w:pPr>
        <w:tabs>
          <w:tab w:val="left" w:pos="-1080"/>
          <w:tab w:val="left" w:pos="-720"/>
          <w:tab w:val="left" w:pos="0"/>
          <w:tab w:val="left" w:pos="3420"/>
        </w:tabs>
        <w:spacing w:after="110"/>
        <w:rPr>
          <w:rFonts w:asciiTheme="minorHAnsi" w:hAnsiTheme="minorHAnsi" w:cs="Calibri"/>
          <w:b/>
          <w:sz w:val="22"/>
          <w:szCs w:val="22"/>
        </w:rPr>
      </w:pPr>
      <w:r w:rsidRPr="00657BBD">
        <w:rPr>
          <w:rFonts w:asciiTheme="minorHAnsi" w:hAnsiTheme="minorHAnsi" w:cs="Calibri"/>
          <w:b/>
          <w:sz w:val="22"/>
          <w:szCs w:val="22"/>
        </w:rPr>
        <w:t>Summary of Study Findings:</w:t>
      </w:r>
    </w:p>
    <w:p w14:paraId="2561AEF7" w14:textId="77777777" w:rsidR="00AB6152" w:rsidRPr="00657BBD" w:rsidRDefault="00AB6152" w:rsidP="00AB6152">
      <w:pPr>
        <w:tabs>
          <w:tab w:val="left" w:pos="-1080"/>
          <w:tab w:val="left" w:pos="-720"/>
          <w:tab w:val="left" w:pos="0"/>
          <w:tab w:val="left" w:pos="3420"/>
        </w:tabs>
        <w:rPr>
          <w:rFonts w:asciiTheme="minorHAnsi" w:hAnsiTheme="minorHAnsi" w:cs="Calibri"/>
          <w:sz w:val="22"/>
          <w:szCs w:val="22"/>
        </w:rPr>
      </w:pPr>
      <w:r w:rsidRPr="00657BBD">
        <w:rPr>
          <w:rFonts w:asciiTheme="minorHAnsi" w:hAnsiTheme="minorHAnsi" w:cs="Calibri"/>
          <w:sz w:val="22"/>
          <w:szCs w:val="22"/>
        </w:rPr>
        <w:t xml:space="preserve">This study was conducted to test the effects of three pesticides (chlorpyrifos, carbofuran, and carbendazim) at different temperatures and soil types.  Only the results for chlorpyrifos are reported here.  The </w:t>
      </w:r>
      <w:r w:rsidRPr="00657BBD">
        <w:rPr>
          <w:rFonts w:asciiTheme="minorHAnsi" w:hAnsiTheme="minorHAnsi" w:cs="Calibri"/>
          <w:i/>
          <w:sz w:val="22"/>
          <w:szCs w:val="22"/>
        </w:rPr>
        <w:t>Eisenia andrei</w:t>
      </w:r>
      <w:r w:rsidRPr="00657BBD">
        <w:rPr>
          <w:rFonts w:asciiTheme="minorHAnsi" w:hAnsiTheme="minorHAnsi" w:cs="Calibri"/>
          <w:sz w:val="22"/>
          <w:szCs w:val="22"/>
        </w:rPr>
        <w:t xml:space="preserve"> (Lumbricidae) used in the study were from a synchronized culture at the VU University in Amsterdam, The Netherlands.  The 20 </w:t>
      </w:r>
      <w:proofErr w:type="spellStart"/>
      <w:r w:rsidRPr="00657BBD">
        <w:rPr>
          <w:rFonts w:asciiTheme="minorHAnsi" w:hAnsiTheme="minorHAnsi" w:cs="Calibri"/>
          <w:sz w:val="22"/>
          <w:szCs w:val="22"/>
          <w:vertAlign w:val="superscript"/>
        </w:rPr>
        <w:t>o</w:t>
      </w:r>
      <w:r w:rsidRPr="00657BBD">
        <w:rPr>
          <w:rFonts w:asciiTheme="minorHAnsi" w:hAnsiTheme="minorHAnsi" w:cs="Calibri"/>
          <w:sz w:val="22"/>
          <w:szCs w:val="22"/>
        </w:rPr>
        <w:t>C</w:t>
      </w:r>
      <w:proofErr w:type="spellEnd"/>
      <w:r w:rsidRPr="00657BBD">
        <w:rPr>
          <w:rFonts w:asciiTheme="minorHAnsi" w:hAnsiTheme="minorHAnsi" w:cs="Calibri"/>
          <w:sz w:val="22"/>
          <w:szCs w:val="22"/>
        </w:rPr>
        <w:t xml:space="preserve"> (temperate conditions) portion of the study was conducted in the Netherlands, using the OECD test guideline.  The tropical cultures (26 </w:t>
      </w:r>
      <w:proofErr w:type="spellStart"/>
      <w:r w:rsidRPr="00657BBD">
        <w:rPr>
          <w:rFonts w:asciiTheme="minorHAnsi" w:hAnsiTheme="minorHAnsi" w:cs="Calibri"/>
          <w:sz w:val="22"/>
          <w:szCs w:val="22"/>
          <w:vertAlign w:val="superscript"/>
        </w:rPr>
        <w:t>o</w:t>
      </w:r>
      <w:r w:rsidRPr="00657BBD">
        <w:rPr>
          <w:rFonts w:asciiTheme="minorHAnsi" w:hAnsiTheme="minorHAnsi" w:cs="Calibri"/>
          <w:sz w:val="22"/>
          <w:szCs w:val="22"/>
        </w:rPr>
        <w:t>C</w:t>
      </w:r>
      <w:proofErr w:type="spellEnd"/>
      <w:r w:rsidRPr="00657BBD">
        <w:rPr>
          <w:rFonts w:asciiTheme="minorHAnsi" w:hAnsiTheme="minorHAnsi" w:cs="Calibri"/>
          <w:sz w:val="22"/>
          <w:szCs w:val="22"/>
        </w:rPr>
        <w:t xml:space="preserve">) were maintained at the University of </w:t>
      </w:r>
      <w:proofErr w:type="spellStart"/>
      <w:r w:rsidRPr="00657BBD">
        <w:rPr>
          <w:rFonts w:asciiTheme="minorHAnsi" w:hAnsiTheme="minorHAnsi" w:cs="Calibri"/>
          <w:sz w:val="22"/>
          <w:szCs w:val="22"/>
        </w:rPr>
        <w:t>Ruhuma</w:t>
      </w:r>
      <w:proofErr w:type="spellEnd"/>
      <w:r w:rsidRPr="00657BBD">
        <w:rPr>
          <w:rFonts w:asciiTheme="minorHAnsi" w:hAnsiTheme="minorHAnsi" w:cs="Calibri"/>
          <w:sz w:val="22"/>
          <w:szCs w:val="22"/>
        </w:rPr>
        <w:t xml:space="preserve">, Sri Lanka.  Worms were separated from the culture substrates 24 h before the experiment and transferred to the test substrate for acclimatization.  </w:t>
      </w:r>
    </w:p>
    <w:p w14:paraId="2F82002A" w14:textId="77777777" w:rsidR="00AB6152" w:rsidRPr="00657BBD" w:rsidRDefault="00AB6152" w:rsidP="00AB6152">
      <w:pPr>
        <w:tabs>
          <w:tab w:val="left" w:pos="-1080"/>
          <w:tab w:val="left" w:pos="-720"/>
          <w:tab w:val="left" w:pos="0"/>
          <w:tab w:val="left" w:pos="3420"/>
        </w:tabs>
        <w:rPr>
          <w:rFonts w:asciiTheme="minorHAnsi" w:hAnsiTheme="minorHAnsi" w:cs="Calibri"/>
          <w:sz w:val="22"/>
          <w:szCs w:val="22"/>
        </w:rPr>
      </w:pPr>
    </w:p>
    <w:p w14:paraId="294D1B35" w14:textId="77777777" w:rsidR="00AB6152" w:rsidRPr="00657BBD" w:rsidRDefault="00AB6152" w:rsidP="00AB6152">
      <w:pPr>
        <w:tabs>
          <w:tab w:val="left" w:pos="-1080"/>
          <w:tab w:val="left" w:pos="-720"/>
          <w:tab w:val="left" w:pos="0"/>
          <w:tab w:val="left" w:pos="3420"/>
        </w:tabs>
        <w:rPr>
          <w:rFonts w:asciiTheme="minorHAnsi" w:hAnsiTheme="minorHAnsi" w:cs="Calibri"/>
          <w:sz w:val="22"/>
          <w:szCs w:val="22"/>
        </w:rPr>
      </w:pPr>
      <w:r w:rsidRPr="00657BBD">
        <w:rPr>
          <w:rFonts w:asciiTheme="minorHAnsi" w:hAnsiTheme="minorHAnsi" w:cs="Calibri"/>
          <w:sz w:val="22"/>
          <w:szCs w:val="22"/>
        </w:rPr>
        <w:t xml:space="preserve">Standard artificial soil (AS), developed by OECD, was used as the common substrate for the experiments.  Additionally, two natural soils were selected: LUFA 2.2 (Germany, classified as loamy sand – ‘temperate’ natural soil) and </w:t>
      </w:r>
      <w:proofErr w:type="spellStart"/>
      <w:r w:rsidRPr="00657BBD">
        <w:rPr>
          <w:rFonts w:asciiTheme="minorHAnsi" w:hAnsiTheme="minorHAnsi" w:cs="Calibri"/>
          <w:sz w:val="22"/>
          <w:szCs w:val="22"/>
        </w:rPr>
        <w:t>Dickwella</w:t>
      </w:r>
      <w:proofErr w:type="spellEnd"/>
      <w:r w:rsidRPr="00657BBD">
        <w:rPr>
          <w:rFonts w:asciiTheme="minorHAnsi" w:hAnsiTheme="minorHAnsi" w:cs="Calibri"/>
          <w:sz w:val="22"/>
          <w:szCs w:val="22"/>
        </w:rPr>
        <w:t xml:space="preserve"> (Sri Lanka, classified as sandy clay loam – ‘tropical’ natural soil).  The chlorpyrifos used in the study was TGAI (98% </w:t>
      </w:r>
      <w:proofErr w:type="spellStart"/>
      <w:r w:rsidRPr="00657BBD">
        <w:rPr>
          <w:rFonts w:asciiTheme="minorHAnsi" w:hAnsiTheme="minorHAnsi" w:cs="Calibri"/>
          <w:sz w:val="22"/>
          <w:szCs w:val="22"/>
        </w:rPr>
        <w:t>a.i</w:t>
      </w:r>
      <w:proofErr w:type="spellEnd"/>
      <w:r w:rsidRPr="00657BBD">
        <w:rPr>
          <w:rFonts w:asciiTheme="minorHAnsi" w:hAnsiTheme="minorHAnsi" w:cs="Calibri"/>
          <w:sz w:val="22"/>
          <w:szCs w:val="22"/>
        </w:rPr>
        <w:t xml:space="preserve">.).  The first series of experiments were performed using AS and LUFA 2.2 soil under temperature conditions (20 ± 2 </w:t>
      </w:r>
      <w:proofErr w:type="spellStart"/>
      <w:r w:rsidRPr="00657BBD">
        <w:rPr>
          <w:rFonts w:asciiTheme="minorHAnsi" w:hAnsiTheme="minorHAnsi" w:cs="Calibri"/>
          <w:sz w:val="22"/>
          <w:szCs w:val="22"/>
          <w:vertAlign w:val="superscript"/>
        </w:rPr>
        <w:t>o</w:t>
      </w:r>
      <w:r w:rsidRPr="00657BBD">
        <w:rPr>
          <w:rFonts w:asciiTheme="minorHAnsi" w:hAnsiTheme="minorHAnsi" w:cs="Calibri"/>
          <w:sz w:val="22"/>
          <w:szCs w:val="22"/>
        </w:rPr>
        <w:t>C</w:t>
      </w:r>
      <w:proofErr w:type="spellEnd"/>
      <w:r w:rsidRPr="00657BBD">
        <w:rPr>
          <w:rFonts w:asciiTheme="minorHAnsi" w:hAnsiTheme="minorHAnsi" w:cs="Calibri"/>
          <w:sz w:val="22"/>
          <w:szCs w:val="22"/>
        </w:rPr>
        <w:t xml:space="preserve">) and the second series with AS and </w:t>
      </w:r>
      <w:proofErr w:type="spellStart"/>
      <w:r w:rsidRPr="00657BBD">
        <w:rPr>
          <w:rFonts w:asciiTheme="minorHAnsi" w:hAnsiTheme="minorHAnsi" w:cs="Calibri"/>
          <w:sz w:val="22"/>
          <w:szCs w:val="22"/>
        </w:rPr>
        <w:t>Dickwella</w:t>
      </w:r>
      <w:proofErr w:type="spellEnd"/>
      <w:r w:rsidRPr="00657BBD">
        <w:rPr>
          <w:rFonts w:asciiTheme="minorHAnsi" w:hAnsiTheme="minorHAnsi" w:cs="Calibri"/>
          <w:sz w:val="22"/>
          <w:szCs w:val="22"/>
        </w:rPr>
        <w:t xml:space="preserve"> soil under tropical conditions (26 ± 2 </w:t>
      </w:r>
      <w:proofErr w:type="spellStart"/>
      <w:r w:rsidRPr="00657BBD">
        <w:rPr>
          <w:rFonts w:asciiTheme="minorHAnsi" w:hAnsiTheme="minorHAnsi" w:cs="Calibri"/>
          <w:sz w:val="22"/>
          <w:szCs w:val="22"/>
          <w:vertAlign w:val="superscript"/>
        </w:rPr>
        <w:t>o</w:t>
      </w:r>
      <w:r w:rsidRPr="00657BBD">
        <w:rPr>
          <w:rFonts w:asciiTheme="minorHAnsi" w:hAnsiTheme="minorHAnsi" w:cs="Calibri"/>
          <w:sz w:val="22"/>
          <w:szCs w:val="22"/>
        </w:rPr>
        <w:t>C</w:t>
      </w:r>
      <w:proofErr w:type="spellEnd"/>
      <w:r w:rsidRPr="00657BBD">
        <w:rPr>
          <w:rFonts w:asciiTheme="minorHAnsi" w:hAnsiTheme="minorHAnsi" w:cs="Calibri"/>
          <w:sz w:val="22"/>
          <w:szCs w:val="22"/>
        </w:rPr>
        <w:t xml:space="preserve">).  Chlorpyrifos was tested at concentrations of 1, 3, 10, 30, 199, 300, and 900 mg </w:t>
      </w:r>
      <w:proofErr w:type="spellStart"/>
      <w:r w:rsidRPr="00657BBD">
        <w:rPr>
          <w:rFonts w:asciiTheme="minorHAnsi" w:hAnsiTheme="minorHAnsi" w:cs="Calibri"/>
          <w:sz w:val="22"/>
          <w:szCs w:val="22"/>
        </w:rPr>
        <w:t>a.i</w:t>
      </w:r>
      <w:proofErr w:type="spellEnd"/>
      <w:r w:rsidRPr="00657BBD">
        <w:rPr>
          <w:rFonts w:asciiTheme="minorHAnsi" w:hAnsiTheme="minorHAnsi" w:cs="Calibri"/>
          <w:sz w:val="22"/>
          <w:szCs w:val="22"/>
        </w:rPr>
        <w:t>./kg dry soil.  The pesticides were mixed into the soil using acetone (and left overnight to allow for the evaporation of the acetone).  The solvent control received the same acetone treatment.  The test containers were 750 ml glass containers filled with ~710 (AS) or 610 g (natural soil) with 5 g of food (horse manure – temperature conditions; cow manure – tropical conditions).  Earthworms (n = 10, four replicates) were introduced into the containers (the lids were not closed tightly to facilitate air exchange).  After 28-days of exposure, adults were removed and mortality and biomass were determined.  The soil was returned into the test containers and incubated for another 28 days.  After 56 days, juveniles were removed from the soil.  The final endpoints measured were adult mortality and biomass after 28 days and number of juveniles after 56 days.</w:t>
      </w:r>
    </w:p>
    <w:p w14:paraId="0E1992D4" w14:textId="77777777" w:rsidR="00AB6152" w:rsidRPr="00657BBD" w:rsidRDefault="00AB6152" w:rsidP="00AB6152">
      <w:pPr>
        <w:tabs>
          <w:tab w:val="left" w:pos="-1080"/>
          <w:tab w:val="left" w:pos="-720"/>
          <w:tab w:val="left" w:pos="0"/>
          <w:tab w:val="left" w:pos="3420"/>
        </w:tabs>
        <w:rPr>
          <w:rFonts w:asciiTheme="minorHAnsi" w:hAnsiTheme="minorHAnsi" w:cs="Calibri"/>
          <w:sz w:val="22"/>
          <w:szCs w:val="22"/>
        </w:rPr>
      </w:pPr>
    </w:p>
    <w:p w14:paraId="062288F0" w14:textId="77777777" w:rsidR="00AB6152" w:rsidRPr="00657BBD" w:rsidRDefault="00AB6152" w:rsidP="00AB6152">
      <w:pPr>
        <w:autoSpaceDE w:val="0"/>
        <w:autoSpaceDN w:val="0"/>
        <w:adjustRightInd w:val="0"/>
        <w:ind w:left="720"/>
        <w:rPr>
          <w:rFonts w:asciiTheme="minorHAnsi" w:hAnsiTheme="minorHAnsi" w:cs="Calibri"/>
          <w:sz w:val="22"/>
          <w:szCs w:val="22"/>
        </w:rPr>
      </w:pPr>
      <w:r w:rsidRPr="00657BBD">
        <w:rPr>
          <w:rFonts w:asciiTheme="minorHAnsi" w:hAnsiTheme="minorHAnsi" w:cs="Calibri"/>
          <w:sz w:val="22"/>
          <w:szCs w:val="22"/>
        </w:rPr>
        <w:t>“</w:t>
      </w:r>
      <w:proofErr w:type="spellStart"/>
      <w:r w:rsidRPr="00657BBD">
        <w:rPr>
          <w:rFonts w:asciiTheme="minorHAnsi" w:hAnsiTheme="minorHAnsi" w:cs="Calibri"/>
          <w:sz w:val="22"/>
          <w:szCs w:val="22"/>
        </w:rPr>
        <w:t>Levene’s</w:t>
      </w:r>
      <w:proofErr w:type="spellEnd"/>
      <w:r w:rsidRPr="00657BBD">
        <w:rPr>
          <w:rFonts w:asciiTheme="minorHAnsi" w:hAnsiTheme="minorHAnsi" w:cs="Calibri"/>
          <w:sz w:val="22"/>
          <w:szCs w:val="22"/>
        </w:rPr>
        <w:t xml:space="preserve"> </w:t>
      </w:r>
      <w:r w:rsidRPr="00657BBD">
        <w:rPr>
          <w:rFonts w:asciiTheme="minorHAnsi" w:hAnsiTheme="minorHAnsi" w:cs="Calibri"/>
          <w:w w:val="114"/>
          <w:sz w:val="22"/>
          <w:szCs w:val="22"/>
        </w:rPr>
        <w:t>test</w:t>
      </w:r>
      <w:r w:rsidRPr="00657BBD">
        <w:rPr>
          <w:rFonts w:asciiTheme="minorHAnsi" w:hAnsiTheme="minorHAnsi" w:cs="Calibri"/>
          <w:spacing w:val="30"/>
          <w:w w:val="114"/>
          <w:sz w:val="22"/>
          <w:szCs w:val="22"/>
        </w:rPr>
        <w:t xml:space="preserve"> </w:t>
      </w:r>
      <w:r w:rsidRPr="00657BBD">
        <w:rPr>
          <w:rFonts w:asciiTheme="minorHAnsi" w:hAnsiTheme="minorHAnsi" w:cs="Calibri"/>
          <w:w w:val="114"/>
          <w:sz w:val="22"/>
          <w:szCs w:val="22"/>
        </w:rPr>
        <w:t>and</w:t>
      </w:r>
      <w:r w:rsidRPr="00657BBD">
        <w:rPr>
          <w:rFonts w:asciiTheme="minorHAnsi" w:hAnsiTheme="minorHAnsi" w:cs="Calibri"/>
          <w:spacing w:val="20"/>
          <w:w w:val="114"/>
          <w:sz w:val="22"/>
          <w:szCs w:val="22"/>
        </w:rPr>
        <w:t xml:space="preserve"> </w:t>
      </w:r>
      <w:r w:rsidRPr="00657BBD">
        <w:rPr>
          <w:rFonts w:asciiTheme="minorHAnsi" w:hAnsiTheme="minorHAnsi" w:cs="Calibri"/>
          <w:w w:val="114"/>
          <w:sz w:val="22"/>
          <w:szCs w:val="22"/>
        </w:rPr>
        <w:t>Kolmogorov–</w:t>
      </w:r>
      <w:r w:rsidRPr="00657BBD">
        <w:rPr>
          <w:rFonts w:asciiTheme="minorHAnsi" w:hAnsiTheme="minorHAnsi" w:cs="Calibri"/>
          <w:spacing w:val="-1"/>
          <w:w w:val="114"/>
          <w:sz w:val="22"/>
          <w:szCs w:val="22"/>
        </w:rPr>
        <w:t>S</w:t>
      </w:r>
      <w:r w:rsidRPr="00657BBD">
        <w:rPr>
          <w:rFonts w:asciiTheme="minorHAnsi" w:hAnsiTheme="minorHAnsi" w:cs="Calibri"/>
          <w:w w:val="114"/>
          <w:sz w:val="22"/>
          <w:szCs w:val="22"/>
        </w:rPr>
        <w:t>mirnov</w:t>
      </w:r>
      <w:r w:rsidRPr="00657BBD">
        <w:rPr>
          <w:rFonts w:asciiTheme="minorHAnsi" w:hAnsiTheme="minorHAnsi" w:cs="Calibri"/>
          <w:spacing w:val="-9"/>
          <w:w w:val="114"/>
          <w:sz w:val="22"/>
          <w:szCs w:val="22"/>
        </w:rPr>
        <w:t xml:space="preserve"> </w:t>
      </w:r>
      <w:r w:rsidRPr="00657BBD">
        <w:rPr>
          <w:rFonts w:asciiTheme="minorHAnsi" w:hAnsiTheme="minorHAnsi" w:cs="Calibri"/>
          <w:w w:val="114"/>
          <w:sz w:val="22"/>
          <w:szCs w:val="22"/>
        </w:rPr>
        <w:t>test</w:t>
      </w:r>
      <w:r w:rsidRPr="00657BBD">
        <w:rPr>
          <w:rFonts w:asciiTheme="minorHAnsi" w:hAnsiTheme="minorHAnsi" w:cs="Calibri"/>
          <w:spacing w:val="30"/>
          <w:w w:val="114"/>
          <w:sz w:val="22"/>
          <w:szCs w:val="22"/>
        </w:rPr>
        <w:t xml:space="preserve"> </w:t>
      </w:r>
      <w:r w:rsidRPr="00657BBD">
        <w:rPr>
          <w:rFonts w:asciiTheme="minorHAnsi" w:hAnsiTheme="minorHAnsi" w:cs="Calibri"/>
          <w:w w:val="114"/>
          <w:sz w:val="22"/>
          <w:szCs w:val="22"/>
        </w:rPr>
        <w:t>were</w:t>
      </w:r>
      <w:r w:rsidRPr="00657BBD">
        <w:rPr>
          <w:rFonts w:asciiTheme="minorHAnsi" w:hAnsiTheme="minorHAnsi" w:cs="Calibri"/>
          <w:spacing w:val="25"/>
          <w:w w:val="114"/>
          <w:sz w:val="22"/>
          <w:szCs w:val="22"/>
        </w:rPr>
        <w:t xml:space="preserve"> </w:t>
      </w:r>
      <w:r w:rsidRPr="00657BBD">
        <w:rPr>
          <w:rFonts w:asciiTheme="minorHAnsi" w:hAnsiTheme="minorHAnsi" w:cs="Calibri"/>
          <w:w w:val="114"/>
          <w:sz w:val="22"/>
          <w:szCs w:val="22"/>
        </w:rPr>
        <w:t>performed</w:t>
      </w:r>
      <w:r w:rsidRPr="00657BBD">
        <w:rPr>
          <w:rFonts w:asciiTheme="minorHAnsi" w:hAnsiTheme="minorHAnsi" w:cs="Calibri"/>
          <w:spacing w:val="36"/>
          <w:w w:val="114"/>
          <w:sz w:val="22"/>
          <w:szCs w:val="22"/>
        </w:rPr>
        <w:t xml:space="preserve"> </w:t>
      </w:r>
      <w:r w:rsidRPr="00657BBD">
        <w:rPr>
          <w:rFonts w:asciiTheme="minorHAnsi" w:hAnsiTheme="minorHAnsi" w:cs="Calibri"/>
          <w:w w:val="123"/>
          <w:sz w:val="22"/>
          <w:szCs w:val="22"/>
        </w:rPr>
        <w:t>to</w:t>
      </w:r>
      <w:r w:rsidRPr="00657BBD">
        <w:rPr>
          <w:rFonts w:asciiTheme="minorHAnsi" w:hAnsiTheme="minorHAnsi" w:cs="Calibri"/>
          <w:sz w:val="22"/>
          <w:szCs w:val="22"/>
        </w:rPr>
        <w:t xml:space="preserve"> </w:t>
      </w:r>
      <w:r w:rsidRPr="00657BBD">
        <w:rPr>
          <w:rFonts w:asciiTheme="minorHAnsi" w:hAnsiTheme="minorHAnsi" w:cs="Calibri"/>
          <w:w w:val="118"/>
          <w:sz w:val="22"/>
          <w:szCs w:val="22"/>
        </w:rPr>
        <w:t>assess</w:t>
      </w:r>
      <w:r w:rsidRPr="00657BBD">
        <w:rPr>
          <w:rFonts w:asciiTheme="minorHAnsi" w:hAnsiTheme="minorHAnsi" w:cs="Calibri"/>
          <w:spacing w:val="38"/>
          <w:w w:val="118"/>
          <w:sz w:val="22"/>
          <w:szCs w:val="22"/>
        </w:rPr>
        <w:t xml:space="preserve"> </w:t>
      </w:r>
      <w:r w:rsidRPr="00657BBD">
        <w:rPr>
          <w:rFonts w:asciiTheme="minorHAnsi" w:hAnsiTheme="minorHAnsi" w:cs="Calibri"/>
          <w:w w:val="118"/>
          <w:sz w:val="22"/>
          <w:szCs w:val="22"/>
        </w:rPr>
        <w:t>homoge</w:t>
      </w:r>
      <w:r w:rsidRPr="00657BBD">
        <w:rPr>
          <w:rFonts w:asciiTheme="minorHAnsi" w:hAnsiTheme="minorHAnsi" w:cs="Calibri"/>
          <w:spacing w:val="-2"/>
          <w:w w:val="118"/>
          <w:sz w:val="22"/>
          <w:szCs w:val="22"/>
        </w:rPr>
        <w:t>n</w:t>
      </w:r>
      <w:r w:rsidRPr="00657BBD">
        <w:rPr>
          <w:rFonts w:asciiTheme="minorHAnsi" w:hAnsiTheme="minorHAnsi" w:cs="Calibri"/>
          <w:w w:val="118"/>
          <w:sz w:val="22"/>
          <w:szCs w:val="22"/>
        </w:rPr>
        <w:t>eity</w:t>
      </w:r>
      <w:r w:rsidRPr="00657BBD">
        <w:rPr>
          <w:rFonts w:asciiTheme="minorHAnsi" w:hAnsiTheme="minorHAnsi" w:cs="Calibri"/>
          <w:spacing w:val="40"/>
          <w:w w:val="118"/>
          <w:sz w:val="22"/>
          <w:szCs w:val="22"/>
        </w:rPr>
        <w:t xml:space="preserve"> </w:t>
      </w:r>
      <w:r w:rsidRPr="00657BBD">
        <w:rPr>
          <w:rFonts w:asciiTheme="minorHAnsi" w:hAnsiTheme="minorHAnsi" w:cs="Calibri"/>
          <w:sz w:val="22"/>
          <w:szCs w:val="22"/>
        </w:rPr>
        <w:t xml:space="preserve">of </w:t>
      </w:r>
      <w:r w:rsidRPr="00657BBD">
        <w:rPr>
          <w:rFonts w:asciiTheme="minorHAnsi" w:hAnsiTheme="minorHAnsi" w:cs="Calibri"/>
          <w:w w:val="119"/>
          <w:sz w:val="22"/>
          <w:szCs w:val="22"/>
        </w:rPr>
        <w:t>variance</w:t>
      </w:r>
      <w:r w:rsidRPr="00657BBD">
        <w:rPr>
          <w:rFonts w:asciiTheme="minorHAnsi" w:hAnsiTheme="minorHAnsi" w:cs="Calibri"/>
          <w:spacing w:val="26"/>
          <w:w w:val="119"/>
          <w:sz w:val="22"/>
          <w:szCs w:val="22"/>
        </w:rPr>
        <w:t xml:space="preserve"> </w:t>
      </w:r>
      <w:r w:rsidRPr="00657BBD">
        <w:rPr>
          <w:rFonts w:asciiTheme="minorHAnsi" w:hAnsiTheme="minorHAnsi" w:cs="Calibri"/>
          <w:w w:val="119"/>
          <w:sz w:val="22"/>
          <w:szCs w:val="22"/>
        </w:rPr>
        <w:t>and</w:t>
      </w:r>
      <w:r w:rsidRPr="00657BBD">
        <w:rPr>
          <w:rFonts w:asciiTheme="minorHAnsi" w:hAnsiTheme="minorHAnsi" w:cs="Calibri"/>
          <w:spacing w:val="41"/>
          <w:w w:val="119"/>
          <w:sz w:val="22"/>
          <w:szCs w:val="22"/>
        </w:rPr>
        <w:t xml:space="preserve"> </w:t>
      </w:r>
      <w:r w:rsidRPr="00657BBD">
        <w:rPr>
          <w:rFonts w:asciiTheme="minorHAnsi" w:hAnsiTheme="minorHAnsi" w:cs="Calibri"/>
          <w:w w:val="119"/>
          <w:sz w:val="22"/>
          <w:szCs w:val="22"/>
        </w:rPr>
        <w:t>normal</w:t>
      </w:r>
      <w:r w:rsidRPr="00657BBD">
        <w:rPr>
          <w:rFonts w:asciiTheme="minorHAnsi" w:hAnsiTheme="minorHAnsi" w:cs="Calibri"/>
          <w:spacing w:val="35"/>
          <w:w w:val="119"/>
          <w:sz w:val="22"/>
          <w:szCs w:val="22"/>
        </w:rPr>
        <w:t xml:space="preserve"> </w:t>
      </w:r>
      <w:r w:rsidRPr="00657BBD">
        <w:rPr>
          <w:rFonts w:asciiTheme="minorHAnsi" w:hAnsiTheme="minorHAnsi" w:cs="Calibri"/>
          <w:w w:val="119"/>
          <w:sz w:val="22"/>
          <w:szCs w:val="22"/>
        </w:rPr>
        <w:t xml:space="preserve">distribution </w:t>
      </w:r>
      <w:r w:rsidRPr="00657BBD">
        <w:rPr>
          <w:rFonts w:asciiTheme="minorHAnsi" w:hAnsiTheme="minorHAnsi" w:cs="Calibri"/>
          <w:sz w:val="22"/>
          <w:szCs w:val="22"/>
        </w:rPr>
        <w:t xml:space="preserve">of </w:t>
      </w:r>
      <w:r w:rsidRPr="00657BBD">
        <w:rPr>
          <w:rFonts w:asciiTheme="minorHAnsi" w:hAnsiTheme="minorHAnsi" w:cs="Calibri"/>
          <w:w w:val="116"/>
          <w:sz w:val="22"/>
          <w:szCs w:val="22"/>
        </w:rPr>
        <w:t>the</w:t>
      </w:r>
      <w:r w:rsidRPr="00657BBD">
        <w:rPr>
          <w:rFonts w:asciiTheme="minorHAnsi" w:hAnsiTheme="minorHAnsi" w:cs="Calibri"/>
          <w:spacing w:val="21"/>
          <w:w w:val="116"/>
          <w:sz w:val="22"/>
          <w:szCs w:val="22"/>
        </w:rPr>
        <w:t xml:space="preserve"> </w:t>
      </w:r>
      <w:r w:rsidRPr="00657BBD">
        <w:rPr>
          <w:rFonts w:asciiTheme="minorHAnsi" w:hAnsiTheme="minorHAnsi" w:cs="Calibri"/>
          <w:w w:val="116"/>
          <w:sz w:val="22"/>
          <w:szCs w:val="22"/>
        </w:rPr>
        <w:t>data,</w:t>
      </w:r>
      <w:r w:rsidRPr="00657BBD">
        <w:rPr>
          <w:rFonts w:asciiTheme="minorHAnsi" w:hAnsiTheme="minorHAnsi" w:cs="Calibri"/>
          <w:spacing w:val="12"/>
          <w:w w:val="116"/>
          <w:sz w:val="22"/>
          <w:szCs w:val="22"/>
        </w:rPr>
        <w:t xml:space="preserve"> </w:t>
      </w:r>
      <w:r w:rsidRPr="00657BBD">
        <w:rPr>
          <w:rFonts w:asciiTheme="minorHAnsi" w:hAnsiTheme="minorHAnsi" w:cs="Calibri"/>
          <w:w w:val="116"/>
          <w:sz w:val="22"/>
          <w:szCs w:val="22"/>
        </w:rPr>
        <w:t>respectivel</w:t>
      </w:r>
      <w:r w:rsidRPr="00657BBD">
        <w:rPr>
          <w:rFonts w:asciiTheme="minorHAnsi" w:hAnsiTheme="minorHAnsi" w:cs="Calibri"/>
          <w:spacing w:val="-1"/>
          <w:w w:val="116"/>
          <w:sz w:val="22"/>
          <w:szCs w:val="22"/>
        </w:rPr>
        <w:t>y</w:t>
      </w:r>
      <w:r w:rsidRPr="00657BBD">
        <w:rPr>
          <w:rFonts w:asciiTheme="minorHAnsi" w:hAnsiTheme="minorHAnsi" w:cs="Calibri"/>
          <w:w w:val="116"/>
          <w:sz w:val="22"/>
          <w:szCs w:val="22"/>
        </w:rPr>
        <w:t>.</w:t>
      </w:r>
      <w:r w:rsidRPr="00657BBD">
        <w:rPr>
          <w:rFonts w:asciiTheme="minorHAnsi" w:hAnsiTheme="minorHAnsi" w:cs="Calibri"/>
          <w:spacing w:val="4"/>
          <w:w w:val="116"/>
          <w:sz w:val="22"/>
          <w:szCs w:val="22"/>
        </w:rPr>
        <w:t xml:space="preserve"> </w:t>
      </w:r>
      <w:r w:rsidRPr="00657BBD">
        <w:rPr>
          <w:rFonts w:asciiTheme="minorHAnsi" w:hAnsiTheme="minorHAnsi" w:cs="Calibri"/>
          <w:w w:val="88"/>
          <w:sz w:val="22"/>
          <w:szCs w:val="22"/>
        </w:rPr>
        <w:t>LC</w:t>
      </w:r>
      <w:r w:rsidRPr="00657BBD">
        <w:rPr>
          <w:rFonts w:asciiTheme="minorHAnsi" w:hAnsiTheme="minorHAnsi" w:cs="Calibri"/>
          <w:w w:val="138"/>
          <w:position w:val="-3"/>
          <w:sz w:val="22"/>
          <w:szCs w:val="22"/>
        </w:rPr>
        <w:t>5</w:t>
      </w:r>
      <w:r w:rsidRPr="00657BBD">
        <w:rPr>
          <w:rFonts w:asciiTheme="minorHAnsi" w:hAnsiTheme="minorHAnsi" w:cs="Calibri"/>
          <w:spacing w:val="-1"/>
          <w:w w:val="138"/>
          <w:position w:val="-3"/>
          <w:sz w:val="22"/>
          <w:szCs w:val="22"/>
        </w:rPr>
        <w:t>0</w:t>
      </w:r>
      <w:r w:rsidRPr="00657BBD">
        <w:rPr>
          <w:rFonts w:asciiTheme="minorHAnsi" w:hAnsiTheme="minorHAnsi" w:cs="Calibri"/>
          <w:w w:val="108"/>
          <w:sz w:val="22"/>
          <w:szCs w:val="22"/>
        </w:rPr>
        <w:t>s,</w:t>
      </w:r>
      <w:r w:rsidRPr="00657BBD">
        <w:rPr>
          <w:rFonts w:asciiTheme="minorHAnsi" w:hAnsiTheme="minorHAnsi" w:cs="Calibri"/>
          <w:spacing w:val="10"/>
          <w:sz w:val="22"/>
          <w:szCs w:val="22"/>
        </w:rPr>
        <w:t xml:space="preserve"> </w:t>
      </w:r>
      <w:r w:rsidRPr="00657BBD">
        <w:rPr>
          <w:rFonts w:asciiTheme="minorHAnsi" w:hAnsiTheme="minorHAnsi" w:cs="Calibri"/>
          <w:w w:val="120"/>
          <w:sz w:val="22"/>
          <w:szCs w:val="22"/>
        </w:rPr>
        <w:t>the</w:t>
      </w:r>
      <w:r w:rsidRPr="00657BBD">
        <w:rPr>
          <w:rFonts w:asciiTheme="minorHAnsi" w:hAnsiTheme="minorHAnsi" w:cs="Calibri"/>
          <w:spacing w:val="10"/>
          <w:w w:val="120"/>
          <w:sz w:val="22"/>
          <w:szCs w:val="22"/>
        </w:rPr>
        <w:t xml:space="preserve"> </w:t>
      </w:r>
      <w:r w:rsidRPr="00657BBD">
        <w:rPr>
          <w:rFonts w:asciiTheme="minorHAnsi" w:hAnsiTheme="minorHAnsi" w:cs="Calibri"/>
          <w:w w:val="120"/>
          <w:sz w:val="22"/>
          <w:szCs w:val="22"/>
        </w:rPr>
        <w:t>concentrations</w:t>
      </w:r>
      <w:r w:rsidRPr="00657BBD">
        <w:rPr>
          <w:rFonts w:asciiTheme="minorHAnsi" w:hAnsiTheme="minorHAnsi" w:cs="Calibri"/>
          <w:spacing w:val="-9"/>
          <w:w w:val="120"/>
          <w:sz w:val="22"/>
          <w:szCs w:val="22"/>
        </w:rPr>
        <w:t xml:space="preserve"> </w:t>
      </w:r>
      <w:r w:rsidRPr="00657BBD">
        <w:rPr>
          <w:rFonts w:asciiTheme="minorHAnsi" w:hAnsiTheme="minorHAnsi" w:cs="Calibri"/>
          <w:w w:val="120"/>
          <w:sz w:val="22"/>
          <w:szCs w:val="22"/>
        </w:rPr>
        <w:t>causing</w:t>
      </w:r>
      <w:r w:rsidRPr="00657BBD">
        <w:rPr>
          <w:rFonts w:asciiTheme="minorHAnsi" w:hAnsiTheme="minorHAnsi" w:cs="Calibri"/>
          <w:spacing w:val="-14"/>
          <w:w w:val="120"/>
          <w:sz w:val="22"/>
          <w:szCs w:val="22"/>
        </w:rPr>
        <w:t xml:space="preserve"> </w:t>
      </w:r>
      <w:r w:rsidRPr="00657BBD">
        <w:rPr>
          <w:rFonts w:asciiTheme="minorHAnsi" w:hAnsiTheme="minorHAnsi" w:cs="Calibri"/>
          <w:sz w:val="22"/>
          <w:szCs w:val="22"/>
        </w:rPr>
        <w:t>50%</w:t>
      </w:r>
      <w:r w:rsidRPr="00657BBD">
        <w:rPr>
          <w:rFonts w:asciiTheme="minorHAnsi" w:hAnsiTheme="minorHAnsi" w:cs="Calibri"/>
          <w:spacing w:val="9"/>
          <w:sz w:val="22"/>
          <w:szCs w:val="22"/>
        </w:rPr>
        <w:t xml:space="preserve"> </w:t>
      </w:r>
      <w:r w:rsidRPr="00657BBD">
        <w:rPr>
          <w:rFonts w:asciiTheme="minorHAnsi" w:hAnsiTheme="minorHAnsi" w:cs="Calibri"/>
          <w:w w:val="120"/>
          <w:sz w:val="22"/>
          <w:szCs w:val="22"/>
        </w:rPr>
        <w:t xml:space="preserve">mortality </w:t>
      </w:r>
      <w:r w:rsidRPr="00657BBD">
        <w:rPr>
          <w:rFonts w:asciiTheme="minorHAnsi" w:hAnsiTheme="minorHAnsi" w:cs="Calibri"/>
          <w:sz w:val="22"/>
          <w:szCs w:val="22"/>
        </w:rPr>
        <w:t>of</w:t>
      </w:r>
      <w:r w:rsidRPr="00657BBD">
        <w:rPr>
          <w:rFonts w:asciiTheme="minorHAnsi" w:hAnsiTheme="minorHAnsi" w:cs="Calibri"/>
          <w:spacing w:val="20"/>
          <w:sz w:val="22"/>
          <w:szCs w:val="22"/>
        </w:rPr>
        <w:t xml:space="preserve"> </w:t>
      </w:r>
      <w:r w:rsidRPr="00657BBD">
        <w:rPr>
          <w:rFonts w:asciiTheme="minorHAnsi" w:hAnsiTheme="minorHAnsi" w:cs="Calibri"/>
          <w:w w:val="125"/>
          <w:sz w:val="22"/>
          <w:szCs w:val="22"/>
        </w:rPr>
        <w:t>the</w:t>
      </w:r>
      <w:r w:rsidRPr="00657BBD">
        <w:rPr>
          <w:rFonts w:asciiTheme="minorHAnsi" w:hAnsiTheme="minorHAnsi" w:cs="Calibri"/>
          <w:spacing w:val="-1"/>
          <w:w w:val="125"/>
          <w:sz w:val="22"/>
          <w:szCs w:val="22"/>
        </w:rPr>
        <w:t xml:space="preserve"> </w:t>
      </w:r>
      <w:r w:rsidRPr="00657BBD">
        <w:rPr>
          <w:rFonts w:asciiTheme="minorHAnsi" w:hAnsiTheme="minorHAnsi" w:cs="Calibri"/>
          <w:w w:val="121"/>
          <w:sz w:val="22"/>
          <w:szCs w:val="22"/>
        </w:rPr>
        <w:t>earthworm</w:t>
      </w:r>
      <w:r w:rsidRPr="00657BBD">
        <w:rPr>
          <w:rFonts w:asciiTheme="minorHAnsi" w:hAnsiTheme="minorHAnsi" w:cs="Calibri"/>
          <w:spacing w:val="-2"/>
          <w:w w:val="121"/>
          <w:sz w:val="22"/>
          <w:szCs w:val="22"/>
        </w:rPr>
        <w:t>s</w:t>
      </w:r>
      <w:r w:rsidRPr="00657BBD">
        <w:rPr>
          <w:rFonts w:asciiTheme="minorHAnsi" w:hAnsiTheme="minorHAnsi" w:cs="Calibri"/>
          <w:w w:val="93"/>
          <w:sz w:val="22"/>
          <w:szCs w:val="22"/>
        </w:rPr>
        <w:t>,</w:t>
      </w:r>
      <w:r w:rsidRPr="00657BBD">
        <w:rPr>
          <w:rFonts w:asciiTheme="minorHAnsi" w:hAnsiTheme="minorHAnsi" w:cs="Calibri"/>
          <w:spacing w:val="9"/>
          <w:sz w:val="22"/>
          <w:szCs w:val="22"/>
        </w:rPr>
        <w:t xml:space="preserve"> </w:t>
      </w:r>
      <w:r w:rsidRPr="00657BBD">
        <w:rPr>
          <w:rFonts w:asciiTheme="minorHAnsi" w:hAnsiTheme="minorHAnsi" w:cs="Calibri"/>
          <w:w w:val="119"/>
          <w:sz w:val="22"/>
          <w:szCs w:val="22"/>
        </w:rPr>
        <w:t>and</w:t>
      </w:r>
      <w:r w:rsidRPr="00657BBD">
        <w:rPr>
          <w:rFonts w:asciiTheme="minorHAnsi" w:hAnsiTheme="minorHAnsi" w:cs="Calibri"/>
          <w:spacing w:val="6"/>
          <w:w w:val="119"/>
          <w:sz w:val="22"/>
          <w:szCs w:val="22"/>
        </w:rPr>
        <w:t xml:space="preserve"> </w:t>
      </w:r>
      <w:r w:rsidRPr="00657BBD">
        <w:rPr>
          <w:rFonts w:asciiTheme="minorHAnsi" w:hAnsiTheme="minorHAnsi" w:cs="Calibri"/>
          <w:w w:val="119"/>
          <w:sz w:val="22"/>
          <w:szCs w:val="22"/>
        </w:rPr>
        <w:t>corresponding</w:t>
      </w:r>
      <w:r w:rsidRPr="00657BBD">
        <w:rPr>
          <w:rFonts w:asciiTheme="minorHAnsi" w:hAnsiTheme="minorHAnsi" w:cs="Calibri"/>
          <w:spacing w:val="-9"/>
          <w:w w:val="119"/>
          <w:sz w:val="22"/>
          <w:szCs w:val="22"/>
        </w:rPr>
        <w:t xml:space="preserve"> </w:t>
      </w:r>
      <w:r w:rsidRPr="00657BBD">
        <w:rPr>
          <w:rFonts w:asciiTheme="minorHAnsi" w:hAnsiTheme="minorHAnsi" w:cs="Calibri"/>
          <w:sz w:val="22"/>
          <w:szCs w:val="22"/>
        </w:rPr>
        <w:t>95%</w:t>
      </w:r>
      <w:r w:rsidRPr="00657BBD">
        <w:rPr>
          <w:rFonts w:asciiTheme="minorHAnsi" w:hAnsiTheme="minorHAnsi" w:cs="Calibri"/>
          <w:spacing w:val="6"/>
          <w:sz w:val="22"/>
          <w:szCs w:val="22"/>
        </w:rPr>
        <w:t xml:space="preserve"> </w:t>
      </w:r>
      <w:r w:rsidRPr="00657BBD">
        <w:rPr>
          <w:rFonts w:asciiTheme="minorHAnsi" w:hAnsiTheme="minorHAnsi" w:cs="Calibri"/>
          <w:w w:val="121"/>
          <w:sz w:val="22"/>
          <w:szCs w:val="22"/>
        </w:rPr>
        <w:t>conﬁde</w:t>
      </w:r>
      <w:r w:rsidRPr="00657BBD">
        <w:rPr>
          <w:rFonts w:asciiTheme="minorHAnsi" w:hAnsiTheme="minorHAnsi" w:cs="Calibri"/>
          <w:spacing w:val="-2"/>
          <w:w w:val="121"/>
          <w:sz w:val="22"/>
          <w:szCs w:val="22"/>
        </w:rPr>
        <w:t>n</w:t>
      </w:r>
      <w:r w:rsidRPr="00657BBD">
        <w:rPr>
          <w:rFonts w:asciiTheme="minorHAnsi" w:hAnsiTheme="minorHAnsi" w:cs="Calibri"/>
          <w:w w:val="121"/>
          <w:sz w:val="22"/>
          <w:szCs w:val="22"/>
        </w:rPr>
        <w:t>ce</w:t>
      </w:r>
      <w:r w:rsidRPr="00657BBD">
        <w:rPr>
          <w:rFonts w:asciiTheme="minorHAnsi" w:hAnsiTheme="minorHAnsi" w:cs="Calibri"/>
          <w:spacing w:val="-23"/>
          <w:w w:val="121"/>
          <w:sz w:val="22"/>
          <w:szCs w:val="22"/>
        </w:rPr>
        <w:t xml:space="preserve"> </w:t>
      </w:r>
      <w:r w:rsidRPr="00657BBD">
        <w:rPr>
          <w:rFonts w:asciiTheme="minorHAnsi" w:hAnsiTheme="minorHAnsi" w:cs="Calibri"/>
          <w:w w:val="121"/>
          <w:sz w:val="22"/>
          <w:szCs w:val="22"/>
        </w:rPr>
        <w:t>limits</w:t>
      </w:r>
      <w:r w:rsidRPr="00657BBD">
        <w:rPr>
          <w:rFonts w:asciiTheme="minorHAnsi" w:hAnsiTheme="minorHAnsi" w:cs="Calibri"/>
          <w:spacing w:val="-8"/>
          <w:w w:val="121"/>
          <w:sz w:val="22"/>
          <w:szCs w:val="22"/>
        </w:rPr>
        <w:t xml:space="preserve"> </w:t>
      </w:r>
      <w:r w:rsidRPr="00657BBD">
        <w:rPr>
          <w:rFonts w:asciiTheme="minorHAnsi" w:hAnsiTheme="minorHAnsi" w:cs="Calibri"/>
          <w:w w:val="121"/>
          <w:sz w:val="22"/>
          <w:szCs w:val="22"/>
        </w:rPr>
        <w:t>were</w:t>
      </w:r>
      <w:r w:rsidRPr="00657BBD">
        <w:rPr>
          <w:rFonts w:asciiTheme="minorHAnsi" w:hAnsiTheme="minorHAnsi" w:cs="Calibri"/>
          <w:sz w:val="22"/>
          <w:szCs w:val="22"/>
        </w:rPr>
        <w:t xml:space="preserve"> </w:t>
      </w:r>
      <w:r w:rsidRPr="00657BBD">
        <w:rPr>
          <w:rFonts w:asciiTheme="minorHAnsi" w:hAnsiTheme="minorHAnsi" w:cs="Calibri"/>
          <w:w w:val="119"/>
          <w:sz w:val="22"/>
          <w:szCs w:val="22"/>
        </w:rPr>
        <w:t xml:space="preserve">calculated </w:t>
      </w:r>
      <w:r w:rsidRPr="00657BBD">
        <w:rPr>
          <w:rFonts w:asciiTheme="minorHAnsi" w:hAnsiTheme="minorHAnsi" w:cs="Calibri"/>
          <w:spacing w:val="1"/>
          <w:w w:val="119"/>
          <w:sz w:val="22"/>
          <w:szCs w:val="22"/>
        </w:rPr>
        <w:t xml:space="preserve"> </w:t>
      </w:r>
      <w:r w:rsidRPr="00657BBD">
        <w:rPr>
          <w:rFonts w:asciiTheme="minorHAnsi" w:hAnsiTheme="minorHAnsi" w:cs="Calibri"/>
          <w:w w:val="119"/>
          <w:sz w:val="22"/>
          <w:szCs w:val="22"/>
        </w:rPr>
        <w:t xml:space="preserve">with the </w:t>
      </w:r>
      <w:r w:rsidRPr="00657BBD">
        <w:rPr>
          <w:rFonts w:asciiTheme="minorHAnsi" w:hAnsiTheme="minorHAnsi" w:cs="Calibri"/>
          <w:spacing w:val="21"/>
          <w:w w:val="119"/>
          <w:sz w:val="22"/>
          <w:szCs w:val="22"/>
        </w:rPr>
        <w:t xml:space="preserve"> </w:t>
      </w:r>
      <w:r w:rsidRPr="00657BBD">
        <w:rPr>
          <w:rFonts w:asciiTheme="minorHAnsi" w:hAnsiTheme="minorHAnsi" w:cs="Calibri"/>
          <w:w w:val="119"/>
          <w:sz w:val="22"/>
          <w:szCs w:val="22"/>
        </w:rPr>
        <w:t>Trimmed</w:t>
      </w:r>
      <w:r w:rsidRPr="00657BBD">
        <w:rPr>
          <w:rFonts w:asciiTheme="minorHAnsi" w:hAnsiTheme="minorHAnsi" w:cs="Calibri"/>
          <w:spacing w:val="38"/>
          <w:w w:val="119"/>
          <w:sz w:val="22"/>
          <w:szCs w:val="22"/>
        </w:rPr>
        <w:t xml:space="preserve"> </w:t>
      </w:r>
      <w:r w:rsidRPr="00657BBD">
        <w:rPr>
          <w:rFonts w:asciiTheme="minorHAnsi" w:hAnsiTheme="minorHAnsi" w:cs="Calibri"/>
          <w:w w:val="119"/>
          <w:sz w:val="22"/>
          <w:szCs w:val="22"/>
        </w:rPr>
        <w:t>Spearman–</w:t>
      </w:r>
      <w:proofErr w:type="spellStart"/>
      <w:r w:rsidRPr="00657BBD">
        <w:rPr>
          <w:rFonts w:asciiTheme="minorHAnsi" w:hAnsiTheme="minorHAnsi" w:cs="Calibri"/>
          <w:w w:val="119"/>
          <w:sz w:val="22"/>
          <w:szCs w:val="22"/>
        </w:rPr>
        <w:t>Karber</w:t>
      </w:r>
      <w:proofErr w:type="spellEnd"/>
      <w:r w:rsidRPr="00657BBD">
        <w:rPr>
          <w:rFonts w:asciiTheme="minorHAnsi" w:hAnsiTheme="minorHAnsi" w:cs="Calibri"/>
          <w:spacing w:val="21"/>
          <w:w w:val="119"/>
          <w:sz w:val="22"/>
          <w:szCs w:val="22"/>
        </w:rPr>
        <w:t xml:space="preserve"> </w:t>
      </w:r>
      <w:r w:rsidRPr="00657BBD">
        <w:rPr>
          <w:rFonts w:asciiTheme="minorHAnsi" w:hAnsiTheme="minorHAnsi" w:cs="Calibri"/>
          <w:w w:val="119"/>
          <w:sz w:val="22"/>
          <w:szCs w:val="22"/>
        </w:rPr>
        <w:t xml:space="preserve">method </w:t>
      </w:r>
      <w:r w:rsidRPr="00657BBD">
        <w:rPr>
          <w:rFonts w:asciiTheme="minorHAnsi" w:hAnsiTheme="minorHAnsi" w:cs="Calibri"/>
          <w:spacing w:val="22"/>
          <w:w w:val="119"/>
          <w:sz w:val="22"/>
          <w:szCs w:val="22"/>
        </w:rPr>
        <w:t xml:space="preserve"> </w:t>
      </w:r>
      <w:r w:rsidRPr="00657BBD">
        <w:rPr>
          <w:rFonts w:asciiTheme="minorHAnsi" w:hAnsiTheme="minorHAnsi" w:cs="Calibri"/>
          <w:sz w:val="22"/>
          <w:szCs w:val="22"/>
        </w:rPr>
        <w:t xml:space="preserve">(TSK; </w:t>
      </w:r>
      <w:r w:rsidRPr="00657BBD">
        <w:rPr>
          <w:rFonts w:asciiTheme="minorHAnsi" w:hAnsiTheme="minorHAnsi" w:cs="Calibri"/>
          <w:color w:val="000066"/>
          <w:w w:val="120"/>
          <w:sz w:val="22"/>
          <w:szCs w:val="22"/>
        </w:rPr>
        <w:t>Hamilton</w:t>
      </w:r>
      <w:r w:rsidRPr="00657BBD">
        <w:rPr>
          <w:rFonts w:asciiTheme="minorHAnsi" w:hAnsiTheme="minorHAnsi" w:cs="Calibri"/>
          <w:color w:val="000066"/>
          <w:spacing w:val="-20"/>
          <w:w w:val="120"/>
          <w:sz w:val="22"/>
          <w:szCs w:val="22"/>
        </w:rPr>
        <w:t xml:space="preserve"> </w:t>
      </w:r>
      <w:r w:rsidRPr="00657BBD">
        <w:rPr>
          <w:rFonts w:asciiTheme="minorHAnsi" w:hAnsiTheme="minorHAnsi" w:cs="Calibri"/>
          <w:color w:val="000066"/>
          <w:w w:val="120"/>
          <w:sz w:val="22"/>
          <w:szCs w:val="22"/>
        </w:rPr>
        <w:t>et</w:t>
      </w:r>
      <w:r w:rsidRPr="00657BBD">
        <w:rPr>
          <w:rFonts w:asciiTheme="minorHAnsi" w:hAnsiTheme="minorHAnsi" w:cs="Calibri"/>
          <w:color w:val="000066"/>
          <w:spacing w:val="6"/>
          <w:w w:val="120"/>
          <w:sz w:val="22"/>
          <w:szCs w:val="22"/>
        </w:rPr>
        <w:t xml:space="preserve"> </w:t>
      </w:r>
      <w:r w:rsidRPr="00657BBD">
        <w:rPr>
          <w:rFonts w:asciiTheme="minorHAnsi" w:hAnsiTheme="minorHAnsi" w:cs="Calibri"/>
          <w:color w:val="000066"/>
          <w:sz w:val="22"/>
          <w:szCs w:val="22"/>
        </w:rPr>
        <w:t>al.,</w:t>
      </w:r>
      <w:r w:rsidRPr="00657BBD">
        <w:rPr>
          <w:rFonts w:asciiTheme="minorHAnsi" w:hAnsiTheme="minorHAnsi" w:cs="Calibri"/>
          <w:color w:val="000066"/>
          <w:spacing w:val="23"/>
          <w:sz w:val="22"/>
          <w:szCs w:val="22"/>
        </w:rPr>
        <w:t xml:space="preserve"> </w:t>
      </w:r>
      <w:r w:rsidRPr="00657BBD">
        <w:rPr>
          <w:rFonts w:asciiTheme="minorHAnsi" w:hAnsiTheme="minorHAnsi" w:cs="Calibri"/>
          <w:color w:val="000066"/>
          <w:w w:val="115"/>
          <w:sz w:val="22"/>
          <w:szCs w:val="22"/>
        </w:rPr>
        <w:t>197</w:t>
      </w:r>
      <w:r w:rsidRPr="00657BBD">
        <w:rPr>
          <w:rFonts w:asciiTheme="minorHAnsi" w:hAnsiTheme="minorHAnsi" w:cs="Calibri"/>
          <w:color w:val="000066"/>
          <w:spacing w:val="-1"/>
          <w:w w:val="115"/>
          <w:sz w:val="22"/>
          <w:szCs w:val="22"/>
        </w:rPr>
        <w:t>7</w:t>
      </w:r>
      <w:r w:rsidRPr="00657BBD">
        <w:rPr>
          <w:rFonts w:asciiTheme="minorHAnsi" w:hAnsiTheme="minorHAnsi" w:cs="Calibri"/>
          <w:color w:val="000000"/>
          <w:w w:val="115"/>
          <w:sz w:val="22"/>
          <w:szCs w:val="22"/>
        </w:rPr>
        <w:t>).</w:t>
      </w:r>
      <w:r w:rsidRPr="00657BBD">
        <w:rPr>
          <w:rFonts w:asciiTheme="minorHAnsi" w:hAnsiTheme="minorHAnsi" w:cs="Calibri"/>
          <w:color w:val="000000"/>
          <w:spacing w:val="5"/>
          <w:w w:val="115"/>
          <w:sz w:val="22"/>
          <w:szCs w:val="22"/>
        </w:rPr>
        <w:t xml:space="preserve"> </w:t>
      </w:r>
      <w:r w:rsidRPr="00657BBD">
        <w:rPr>
          <w:rFonts w:asciiTheme="minorHAnsi" w:hAnsiTheme="minorHAnsi" w:cs="Calibri"/>
          <w:color w:val="000000"/>
          <w:sz w:val="22"/>
          <w:szCs w:val="22"/>
        </w:rPr>
        <w:t>The</w:t>
      </w:r>
      <w:r w:rsidRPr="00657BBD">
        <w:rPr>
          <w:rFonts w:asciiTheme="minorHAnsi" w:hAnsiTheme="minorHAnsi" w:cs="Calibri"/>
          <w:color w:val="000000"/>
          <w:spacing w:val="32"/>
          <w:sz w:val="22"/>
          <w:szCs w:val="22"/>
        </w:rPr>
        <w:t xml:space="preserve"> </w:t>
      </w:r>
      <w:r w:rsidRPr="00657BBD">
        <w:rPr>
          <w:rFonts w:asciiTheme="minorHAnsi" w:hAnsiTheme="minorHAnsi" w:cs="Calibri"/>
          <w:color w:val="000000"/>
          <w:w w:val="118"/>
          <w:sz w:val="22"/>
          <w:szCs w:val="22"/>
        </w:rPr>
        <w:t xml:space="preserve">model </w:t>
      </w:r>
      <w:r w:rsidRPr="00657BBD">
        <w:rPr>
          <w:rFonts w:asciiTheme="minorHAnsi" w:hAnsiTheme="minorHAnsi" w:cs="Calibri"/>
          <w:color w:val="000000"/>
          <w:sz w:val="22"/>
          <w:szCs w:val="22"/>
        </w:rPr>
        <w:t>for</w:t>
      </w:r>
      <w:r w:rsidRPr="00657BBD">
        <w:rPr>
          <w:rFonts w:asciiTheme="minorHAnsi" w:hAnsiTheme="minorHAnsi" w:cs="Calibri"/>
          <w:color w:val="000000"/>
          <w:spacing w:val="34"/>
          <w:sz w:val="22"/>
          <w:szCs w:val="22"/>
        </w:rPr>
        <w:t xml:space="preserve"> </w:t>
      </w:r>
      <w:r w:rsidRPr="00657BBD">
        <w:rPr>
          <w:rFonts w:asciiTheme="minorHAnsi" w:hAnsiTheme="minorHAnsi" w:cs="Calibri"/>
          <w:color w:val="000000"/>
          <w:w w:val="116"/>
          <w:sz w:val="22"/>
          <w:szCs w:val="22"/>
        </w:rPr>
        <w:t>logistic</w:t>
      </w:r>
      <w:r w:rsidRPr="00657BBD">
        <w:rPr>
          <w:rFonts w:asciiTheme="minorHAnsi" w:hAnsiTheme="minorHAnsi" w:cs="Calibri"/>
          <w:color w:val="000000"/>
          <w:spacing w:val="-10"/>
          <w:w w:val="116"/>
          <w:sz w:val="22"/>
          <w:szCs w:val="22"/>
        </w:rPr>
        <w:t xml:space="preserve"> </w:t>
      </w:r>
      <w:r w:rsidRPr="00657BBD">
        <w:rPr>
          <w:rFonts w:asciiTheme="minorHAnsi" w:hAnsiTheme="minorHAnsi" w:cs="Calibri"/>
          <w:color w:val="000000"/>
          <w:w w:val="116"/>
          <w:sz w:val="22"/>
          <w:szCs w:val="22"/>
        </w:rPr>
        <w:t>response</w:t>
      </w:r>
      <w:r w:rsidRPr="00657BBD">
        <w:rPr>
          <w:rFonts w:asciiTheme="minorHAnsi" w:hAnsiTheme="minorHAnsi" w:cs="Calibri"/>
          <w:color w:val="000000"/>
          <w:spacing w:val="17"/>
          <w:w w:val="116"/>
          <w:sz w:val="22"/>
          <w:szCs w:val="22"/>
        </w:rPr>
        <w:t xml:space="preserve"> </w:t>
      </w:r>
      <w:r w:rsidRPr="00657BBD">
        <w:rPr>
          <w:rFonts w:asciiTheme="minorHAnsi" w:hAnsiTheme="minorHAnsi" w:cs="Calibri"/>
          <w:color w:val="000000"/>
          <w:sz w:val="22"/>
          <w:szCs w:val="22"/>
        </w:rPr>
        <w:t>of</w:t>
      </w:r>
      <w:r w:rsidRPr="00657BBD">
        <w:rPr>
          <w:rFonts w:asciiTheme="minorHAnsi" w:hAnsiTheme="minorHAnsi" w:cs="Calibri"/>
          <w:color w:val="000000"/>
          <w:spacing w:val="20"/>
          <w:sz w:val="22"/>
          <w:szCs w:val="22"/>
        </w:rPr>
        <w:t xml:space="preserve"> </w:t>
      </w:r>
      <w:proofErr w:type="spellStart"/>
      <w:r w:rsidRPr="00657BBD">
        <w:rPr>
          <w:rFonts w:asciiTheme="minorHAnsi" w:hAnsiTheme="minorHAnsi" w:cs="Calibri"/>
          <w:color w:val="000066"/>
          <w:w w:val="119"/>
          <w:sz w:val="22"/>
          <w:szCs w:val="22"/>
        </w:rPr>
        <w:t>Haanstra</w:t>
      </w:r>
      <w:proofErr w:type="spellEnd"/>
      <w:r w:rsidRPr="00657BBD">
        <w:rPr>
          <w:rFonts w:asciiTheme="minorHAnsi" w:hAnsiTheme="minorHAnsi" w:cs="Calibri"/>
          <w:color w:val="000066"/>
          <w:w w:val="119"/>
          <w:sz w:val="22"/>
          <w:szCs w:val="22"/>
        </w:rPr>
        <w:t xml:space="preserve"> </w:t>
      </w:r>
      <w:r w:rsidRPr="00657BBD">
        <w:rPr>
          <w:rFonts w:asciiTheme="minorHAnsi" w:hAnsiTheme="minorHAnsi" w:cs="Calibri"/>
          <w:color w:val="000066"/>
          <w:w w:val="126"/>
          <w:sz w:val="22"/>
          <w:szCs w:val="22"/>
        </w:rPr>
        <w:t>et</w:t>
      </w:r>
      <w:r w:rsidRPr="00657BBD">
        <w:rPr>
          <w:rFonts w:asciiTheme="minorHAnsi" w:hAnsiTheme="minorHAnsi" w:cs="Calibri"/>
          <w:color w:val="000066"/>
          <w:spacing w:val="11"/>
          <w:sz w:val="22"/>
          <w:szCs w:val="22"/>
        </w:rPr>
        <w:t xml:space="preserve"> </w:t>
      </w:r>
      <w:r w:rsidRPr="00657BBD">
        <w:rPr>
          <w:rFonts w:asciiTheme="minorHAnsi" w:hAnsiTheme="minorHAnsi" w:cs="Calibri"/>
          <w:color w:val="000066"/>
          <w:sz w:val="22"/>
          <w:szCs w:val="22"/>
        </w:rPr>
        <w:t>al.</w:t>
      </w:r>
      <w:r w:rsidRPr="00657BBD">
        <w:rPr>
          <w:rFonts w:asciiTheme="minorHAnsi" w:hAnsiTheme="minorHAnsi" w:cs="Calibri"/>
          <w:color w:val="000066"/>
          <w:spacing w:val="29"/>
          <w:sz w:val="22"/>
          <w:szCs w:val="22"/>
        </w:rPr>
        <w:t xml:space="preserve"> </w:t>
      </w:r>
      <w:r w:rsidRPr="00657BBD">
        <w:rPr>
          <w:rFonts w:asciiTheme="minorHAnsi" w:hAnsiTheme="minorHAnsi" w:cs="Calibri"/>
          <w:color w:val="000066"/>
          <w:w w:val="117"/>
          <w:sz w:val="22"/>
          <w:szCs w:val="22"/>
        </w:rPr>
        <w:t>(1985)</w:t>
      </w:r>
      <w:r w:rsidRPr="00657BBD">
        <w:rPr>
          <w:rFonts w:asciiTheme="minorHAnsi" w:hAnsiTheme="minorHAnsi" w:cs="Calibri"/>
          <w:color w:val="000066"/>
          <w:spacing w:val="4"/>
          <w:w w:val="117"/>
          <w:sz w:val="22"/>
          <w:szCs w:val="22"/>
        </w:rPr>
        <w:t xml:space="preserve"> </w:t>
      </w:r>
      <w:r w:rsidRPr="00657BBD">
        <w:rPr>
          <w:rFonts w:asciiTheme="minorHAnsi" w:hAnsiTheme="minorHAnsi" w:cs="Calibri"/>
          <w:color w:val="000000"/>
          <w:sz w:val="22"/>
          <w:szCs w:val="22"/>
        </w:rPr>
        <w:t xml:space="preserve">was </w:t>
      </w:r>
      <w:r w:rsidRPr="00657BBD">
        <w:rPr>
          <w:rFonts w:asciiTheme="minorHAnsi" w:hAnsiTheme="minorHAnsi" w:cs="Calibri"/>
          <w:color w:val="000000"/>
          <w:w w:val="120"/>
          <w:sz w:val="22"/>
          <w:szCs w:val="22"/>
        </w:rPr>
        <w:t>used</w:t>
      </w:r>
      <w:r w:rsidRPr="00657BBD">
        <w:rPr>
          <w:rFonts w:asciiTheme="minorHAnsi" w:hAnsiTheme="minorHAnsi" w:cs="Calibri"/>
          <w:color w:val="000000"/>
          <w:spacing w:val="4"/>
          <w:w w:val="120"/>
          <w:sz w:val="22"/>
          <w:szCs w:val="22"/>
        </w:rPr>
        <w:t xml:space="preserve"> </w:t>
      </w:r>
      <w:r w:rsidRPr="00657BBD">
        <w:rPr>
          <w:rFonts w:asciiTheme="minorHAnsi" w:hAnsiTheme="minorHAnsi" w:cs="Calibri"/>
          <w:color w:val="000000"/>
          <w:sz w:val="22"/>
          <w:szCs w:val="22"/>
        </w:rPr>
        <w:t>for</w:t>
      </w:r>
      <w:r w:rsidRPr="00657BBD">
        <w:rPr>
          <w:rFonts w:asciiTheme="minorHAnsi" w:hAnsiTheme="minorHAnsi" w:cs="Calibri"/>
          <w:color w:val="000000"/>
          <w:spacing w:val="37"/>
          <w:sz w:val="22"/>
          <w:szCs w:val="22"/>
        </w:rPr>
        <w:t xml:space="preserve"> </w:t>
      </w:r>
      <w:r w:rsidRPr="00657BBD">
        <w:rPr>
          <w:rFonts w:asciiTheme="minorHAnsi" w:hAnsiTheme="minorHAnsi" w:cs="Calibri"/>
          <w:color w:val="000000"/>
          <w:w w:val="120"/>
          <w:sz w:val="22"/>
          <w:szCs w:val="22"/>
        </w:rPr>
        <w:t>the</w:t>
      </w:r>
      <w:r w:rsidRPr="00657BBD">
        <w:rPr>
          <w:rFonts w:asciiTheme="minorHAnsi" w:hAnsiTheme="minorHAnsi" w:cs="Calibri"/>
          <w:color w:val="000000"/>
          <w:spacing w:val="13"/>
          <w:w w:val="120"/>
          <w:sz w:val="22"/>
          <w:szCs w:val="22"/>
        </w:rPr>
        <w:t xml:space="preserve"> </w:t>
      </w:r>
      <w:r w:rsidRPr="00657BBD">
        <w:rPr>
          <w:rFonts w:asciiTheme="minorHAnsi" w:hAnsiTheme="minorHAnsi" w:cs="Calibri"/>
          <w:color w:val="000000"/>
          <w:w w:val="120"/>
          <w:sz w:val="22"/>
          <w:szCs w:val="22"/>
        </w:rPr>
        <w:t>calculation</w:t>
      </w:r>
      <w:r w:rsidRPr="00657BBD">
        <w:rPr>
          <w:rFonts w:asciiTheme="minorHAnsi" w:hAnsiTheme="minorHAnsi" w:cs="Calibri"/>
          <w:color w:val="000000"/>
          <w:spacing w:val="-18"/>
          <w:w w:val="120"/>
          <w:sz w:val="22"/>
          <w:szCs w:val="22"/>
        </w:rPr>
        <w:t xml:space="preserve"> </w:t>
      </w:r>
      <w:r w:rsidRPr="00657BBD">
        <w:rPr>
          <w:rFonts w:asciiTheme="minorHAnsi" w:hAnsiTheme="minorHAnsi" w:cs="Calibri"/>
          <w:color w:val="000000"/>
          <w:sz w:val="22"/>
          <w:szCs w:val="22"/>
        </w:rPr>
        <w:t>of</w:t>
      </w:r>
      <w:r w:rsidRPr="00657BBD">
        <w:rPr>
          <w:rFonts w:asciiTheme="minorHAnsi" w:hAnsiTheme="minorHAnsi" w:cs="Calibri"/>
          <w:color w:val="000000"/>
          <w:spacing w:val="23"/>
          <w:sz w:val="22"/>
          <w:szCs w:val="22"/>
        </w:rPr>
        <w:t xml:space="preserve"> </w:t>
      </w:r>
      <w:r w:rsidRPr="00657BBD">
        <w:rPr>
          <w:rFonts w:asciiTheme="minorHAnsi" w:hAnsiTheme="minorHAnsi" w:cs="Calibri"/>
          <w:color w:val="000000"/>
          <w:w w:val="117"/>
          <w:sz w:val="22"/>
          <w:szCs w:val="22"/>
        </w:rPr>
        <w:t>concentrations</w:t>
      </w:r>
      <w:r w:rsidRPr="00657BBD">
        <w:rPr>
          <w:rFonts w:asciiTheme="minorHAnsi" w:hAnsiTheme="minorHAnsi" w:cs="Calibri"/>
          <w:color w:val="000000"/>
          <w:spacing w:val="22"/>
          <w:w w:val="117"/>
          <w:sz w:val="22"/>
          <w:szCs w:val="22"/>
        </w:rPr>
        <w:t xml:space="preserve"> </w:t>
      </w:r>
      <w:r w:rsidRPr="00657BBD">
        <w:rPr>
          <w:rFonts w:asciiTheme="minorHAnsi" w:hAnsiTheme="minorHAnsi" w:cs="Calibri"/>
          <w:color w:val="000000"/>
          <w:w w:val="117"/>
          <w:sz w:val="22"/>
          <w:szCs w:val="22"/>
        </w:rPr>
        <w:t>affect</w:t>
      </w:r>
      <w:r w:rsidRPr="00657BBD">
        <w:rPr>
          <w:rFonts w:asciiTheme="minorHAnsi" w:hAnsiTheme="minorHAnsi" w:cs="Calibri"/>
          <w:color w:val="000000"/>
          <w:sz w:val="22"/>
          <w:szCs w:val="22"/>
        </w:rPr>
        <w:t>ing</w:t>
      </w:r>
      <w:r w:rsidRPr="00657BBD">
        <w:rPr>
          <w:rFonts w:asciiTheme="minorHAnsi" w:hAnsiTheme="minorHAnsi" w:cs="Calibri"/>
          <w:color w:val="000000"/>
          <w:spacing w:val="32"/>
          <w:sz w:val="22"/>
          <w:szCs w:val="22"/>
        </w:rPr>
        <w:t xml:space="preserve"> </w:t>
      </w:r>
      <w:r w:rsidRPr="00657BBD">
        <w:rPr>
          <w:rFonts w:asciiTheme="minorHAnsi" w:hAnsiTheme="minorHAnsi" w:cs="Calibri"/>
          <w:color w:val="000000"/>
          <w:w w:val="120"/>
          <w:sz w:val="22"/>
          <w:szCs w:val="22"/>
        </w:rPr>
        <w:t>reproduction</w:t>
      </w:r>
      <w:r w:rsidRPr="00657BBD">
        <w:rPr>
          <w:rFonts w:asciiTheme="minorHAnsi" w:hAnsiTheme="minorHAnsi" w:cs="Calibri"/>
          <w:color w:val="000000"/>
          <w:spacing w:val="-7"/>
          <w:w w:val="120"/>
          <w:sz w:val="22"/>
          <w:szCs w:val="22"/>
        </w:rPr>
        <w:t xml:space="preserve"> </w:t>
      </w:r>
      <w:r w:rsidRPr="00657BBD">
        <w:rPr>
          <w:rFonts w:asciiTheme="minorHAnsi" w:hAnsiTheme="minorHAnsi" w:cs="Calibri"/>
          <w:color w:val="000000"/>
          <w:sz w:val="22"/>
          <w:szCs w:val="22"/>
        </w:rPr>
        <w:t>by</w:t>
      </w:r>
      <w:r w:rsidRPr="00657BBD">
        <w:rPr>
          <w:rFonts w:asciiTheme="minorHAnsi" w:hAnsiTheme="minorHAnsi" w:cs="Calibri"/>
          <w:color w:val="000000"/>
          <w:spacing w:val="28"/>
          <w:sz w:val="22"/>
          <w:szCs w:val="22"/>
        </w:rPr>
        <w:t xml:space="preserve"> </w:t>
      </w:r>
      <w:r w:rsidRPr="00657BBD">
        <w:rPr>
          <w:rFonts w:asciiTheme="minorHAnsi" w:hAnsiTheme="minorHAnsi" w:cs="Calibri"/>
          <w:color w:val="000000"/>
          <w:sz w:val="22"/>
          <w:szCs w:val="22"/>
        </w:rPr>
        <w:t>50%</w:t>
      </w:r>
      <w:r w:rsidRPr="00657BBD">
        <w:rPr>
          <w:rFonts w:asciiTheme="minorHAnsi" w:hAnsiTheme="minorHAnsi" w:cs="Calibri"/>
          <w:color w:val="000000"/>
          <w:spacing w:val="-2"/>
          <w:sz w:val="22"/>
          <w:szCs w:val="22"/>
        </w:rPr>
        <w:t xml:space="preserve"> </w:t>
      </w:r>
      <w:r w:rsidRPr="00657BBD">
        <w:rPr>
          <w:rFonts w:asciiTheme="minorHAnsi" w:hAnsiTheme="minorHAnsi" w:cs="Calibri"/>
          <w:color w:val="000000"/>
          <w:w w:val="97"/>
          <w:sz w:val="22"/>
          <w:szCs w:val="22"/>
        </w:rPr>
        <w:t>(EC</w:t>
      </w:r>
      <w:r w:rsidRPr="00657BBD">
        <w:rPr>
          <w:rFonts w:asciiTheme="minorHAnsi" w:hAnsiTheme="minorHAnsi" w:cs="Calibri"/>
          <w:color w:val="000000"/>
          <w:w w:val="138"/>
          <w:position w:val="-3"/>
          <w:sz w:val="22"/>
          <w:szCs w:val="22"/>
        </w:rPr>
        <w:t>50</w:t>
      </w:r>
      <w:r w:rsidRPr="00657BBD">
        <w:rPr>
          <w:rFonts w:asciiTheme="minorHAnsi" w:hAnsiTheme="minorHAnsi" w:cs="Calibri"/>
          <w:color w:val="000000"/>
          <w:w w:val="111"/>
          <w:sz w:val="22"/>
          <w:szCs w:val="22"/>
        </w:rPr>
        <w:t>)</w:t>
      </w:r>
      <w:r w:rsidRPr="00657BBD">
        <w:rPr>
          <w:rFonts w:asciiTheme="minorHAnsi" w:hAnsiTheme="minorHAnsi" w:cs="Calibri"/>
          <w:color w:val="000000"/>
          <w:spacing w:val="1"/>
          <w:sz w:val="22"/>
          <w:szCs w:val="22"/>
        </w:rPr>
        <w:t xml:space="preserve"> </w:t>
      </w:r>
      <w:r w:rsidRPr="00657BBD">
        <w:rPr>
          <w:rFonts w:asciiTheme="minorHAnsi" w:hAnsiTheme="minorHAnsi" w:cs="Calibri"/>
          <w:color w:val="000000"/>
          <w:w w:val="121"/>
          <w:sz w:val="22"/>
          <w:szCs w:val="22"/>
        </w:rPr>
        <w:t>and</w:t>
      </w:r>
      <w:r w:rsidRPr="00657BBD">
        <w:rPr>
          <w:rFonts w:asciiTheme="minorHAnsi" w:hAnsiTheme="minorHAnsi" w:cs="Calibri"/>
          <w:color w:val="000000"/>
          <w:spacing w:val="-6"/>
          <w:w w:val="121"/>
          <w:sz w:val="22"/>
          <w:szCs w:val="22"/>
        </w:rPr>
        <w:t xml:space="preserve"> </w:t>
      </w:r>
      <w:r w:rsidRPr="00657BBD">
        <w:rPr>
          <w:rFonts w:asciiTheme="minorHAnsi" w:hAnsiTheme="minorHAnsi" w:cs="Calibri"/>
          <w:color w:val="000000"/>
          <w:sz w:val="22"/>
          <w:szCs w:val="22"/>
        </w:rPr>
        <w:t>10%</w:t>
      </w:r>
      <w:r w:rsidRPr="00657BBD">
        <w:rPr>
          <w:rFonts w:asciiTheme="minorHAnsi" w:hAnsiTheme="minorHAnsi" w:cs="Calibri"/>
          <w:color w:val="000000"/>
          <w:spacing w:val="-2"/>
          <w:sz w:val="22"/>
          <w:szCs w:val="22"/>
        </w:rPr>
        <w:t xml:space="preserve"> </w:t>
      </w:r>
      <w:r w:rsidRPr="00657BBD">
        <w:rPr>
          <w:rFonts w:asciiTheme="minorHAnsi" w:hAnsiTheme="minorHAnsi" w:cs="Calibri"/>
          <w:color w:val="000000"/>
          <w:w w:val="97"/>
          <w:sz w:val="22"/>
          <w:szCs w:val="22"/>
        </w:rPr>
        <w:t>(EC</w:t>
      </w:r>
      <w:r w:rsidRPr="00657BBD">
        <w:rPr>
          <w:rFonts w:asciiTheme="minorHAnsi" w:hAnsiTheme="minorHAnsi" w:cs="Calibri"/>
          <w:color w:val="000000"/>
          <w:w w:val="138"/>
          <w:position w:val="-3"/>
          <w:sz w:val="22"/>
          <w:szCs w:val="22"/>
        </w:rPr>
        <w:t>10</w:t>
      </w:r>
      <w:r w:rsidRPr="00657BBD">
        <w:rPr>
          <w:rFonts w:asciiTheme="minorHAnsi" w:hAnsiTheme="minorHAnsi" w:cs="Calibri"/>
          <w:color w:val="000000"/>
          <w:w w:val="111"/>
          <w:sz w:val="22"/>
          <w:szCs w:val="22"/>
        </w:rPr>
        <w:t>)</w:t>
      </w:r>
      <w:r w:rsidRPr="00657BBD">
        <w:rPr>
          <w:rFonts w:asciiTheme="minorHAnsi" w:hAnsiTheme="minorHAnsi" w:cs="Calibri"/>
          <w:color w:val="000000"/>
          <w:spacing w:val="2"/>
          <w:sz w:val="22"/>
          <w:szCs w:val="22"/>
        </w:rPr>
        <w:t xml:space="preserve"> </w:t>
      </w:r>
      <w:r w:rsidRPr="00657BBD">
        <w:rPr>
          <w:rFonts w:asciiTheme="minorHAnsi" w:hAnsiTheme="minorHAnsi" w:cs="Calibri"/>
          <w:color w:val="000000"/>
          <w:w w:val="121"/>
          <w:sz w:val="22"/>
          <w:szCs w:val="22"/>
        </w:rPr>
        <w:t>and</w:t>
      </w:r>
      <w:r w:rsidRPr="00657BBD">
        <w:rPr>
          <w:rFonts w:asciiTheme="minorHAnsi" w:hAnsiTheme="minorHAnsi" w:cs="Calibri"/>
          <w:color w:val="000000"/>
          <w:spacing w:val="-7"/>
          <w:w w:val="121"/>
          <w:sz w:val="22"/>
          <w:szCs w:val="22"/>
        </w:rPr>
        <w:t xml:space="preserve"> </w:t>
      </w:r>
      <w:r w:rsidRPr="00657BBD">
        <w:rPr>
          <w:rFonts w:asciiTheme="minorHAnsi" w:hAnsiTheme="minorHAnsi" w:cs="Calibri"/>
          <w:color w:val="000000"/>
          <w:w w:val="121"/>
          <w:sz w:val="22"/>
          <w:szCs w:val="22"/>
        </w:rPr>
        <w:t>the correspond</w:t>
      </w:r>
      <w:r w:rsidRPr="00657BBD">
        <w:rPr>
          <w:rFonts w:asciiTheme="minorHAnsi" w:hAnsiTheme="minorHAnsi" w:cs="Calibri"/>
          <w:color w:val="000000"/>
          <w:sz w:val="22"/>
          <w:szCs w:val="22"/>
        </w:rPr>
        <w:t xml:space="preserve">ing  </w:t>
      </w:r>
      <w:r w:rsidRPr="00657BBD">
        <w:rPr>
          <w:rFonts w:asciiTheme="minorHAnsi" w:hAnsiTheme="minorHAnsi" w:cs="Calibri"/>
          <w:color w:val="000000"/>
          <w:spacing w:val="4"/>
          <w:sz w:val="22"/>
          <w:szCs w:val="22"/>
        </w:rPr>
        <w:t xml:space="preserve"> </w:t>
      </w:r>
      <w:r w:rsidRPr="00657BBD">
        <w:rPr>
          <w:rFonts w:asciiTheme="minorHAnsi" w:hAnsiTheme="minorHAnsi" w:cs="Calibri"/>
          <w:color w:val="000000"/>
          <w:sz w:val="22"/>
          <w:szCs w:val="22"/>
        </w:rPr>
        <w:t xml:space="preserve">95% </w:t>
      </w:r>
      <w:r w:rsidRPr="00657BBD">
        <w:rPr>
          <w:rFonts w:asciiTheme="minorHAnsi" w:hAnsiTheme="minorHAnsi" w:cs="Calibri"/>
          <w:color w:val="000000"/>
          <w:spacing w:val="10"/>
          <w:sz w:val="22"/>
          <w:szCs w:val="22"/>
        </w:rPr>
        <w:t xml:space="preserve"> </w:t>
      </w:r>
      <w:r w:rsidRPr="00657BBD">
        <w:rPr>
          <w:rFonts w:asciiTheme="minorHAnsi" w:hAnsiTheme="minorHAnsi" w:cs="Calibri"/>
          <w:color w:val="000000"/>
          <w:w w:val="115"/>
          <w:sz w:val="22"/>
          <w:szCs w:val="22"/>
        </w:rPr>
        <w:t xml:space="preserve">conﬁdence </w:t>
      </w:r>
      <w:r w:rsidRPr="00657BBD">
        <w:rPr>
          <w:rFonts w:asciiTheme="minorHAnsi" w:hAnsiTheme="minorHAnsi" w:cs="Calibri"/>
          <w:color w:val="000000"/>
          <w:spacing w:val="14"/>
          <w:w w:val="115"/>
          <w:sz w:val="22"/>
          <w:szCs w:val="22"/>
        </w:rPr>
        <w:t xml:space="preserve"> </w:t>
      </w:r>
      <w:r w:rsidRPr="00657BBD">
        <w:rPr>
          <w:rFonts w:asciiTheme="minorHAnsi" w:hAnsiTheme="minorHAnsi" w:cs="Calibri"/>
          <w:color w:val="000000"/>
          <w:w w:val="115"/>
          <w:sz w:val="22"/>
          <w:szCs w:val="22"/>
        </w:rPr>
        <w:t xml:space="preserve">limits. </w:t>
      </w:r>
      <w:r w:rsidRPr="00657BBD">
        <w:rPr>
          <w:rFonts w:asciiTheme="minorHAnsi" w:hAnsiTheme="minorHAnsi" w:cs="Calibri"/>
          <w:color w:val="000000"/>
          <w:spacing w:val="9"/>
          <w:w w:val="115"/>
          <w:sz w:val="22"/>
          <w:szCs w:val="22"/>
        </w:rPr>
        <w:t xml:space="preserve"> </w:t>
      </w:r>
      <w:r w:rsidRPr="00657BBD">
        <w:rPr>
          <w:rFonts w:asciiTheme="minorHAnsi" w:hAnsiTheme="minorHAnsi" w:cs="Calibri"/>
          <w:color w:val="000000"/>
          <w:w w:val="115"/>
          <w:sz w:val="22"/>
          <w:szCs w:val="22"/>
        </w:rPr>
        <w:t>Differences</w:t>
      </w:r>
      <w:r w:rsidRPr="00657BBD">
        <w:rPr>
          <w:rFonts w:asciiTheme="minorHAnsi" w:hAnsiTheme="minorHAnsi" w:cs="Calibri"/>
          <w:color w:val="000000"/>
          <w:spacing w:val="32"/>
          <w:w w:val="115"/>
          <w:sz w:val="22"/>
          <w:szCs w:val="22"/>
        </w:rPr>
        <w:t xml:space="preserve"> </w:t>
      </w:r>
      <w:r w:rsidRPr="00657BBD">
        <w:rPr>
          <w:rFonts w:asciiTheme="minorHAnsi" w:hAnsiTheme="minorHAnsi" w:cs="Calibri"/>
          <w:color w:val="000000"/>
          <w:sz w:val="22"/>
          <w:szCs w:val="22"/>
        </w:rPr>
        <w:t xml:space="preserve">in </w:t>
      </w:r>
      <w:r w:rsidRPr="00657BBD">
        <w:rPr>
          <w:rFonts w:asciiTheme="minorHAnsi" w:hAnsiTheme="minorHAnsi" w:cs="Calibri"/>
          <w:color w:val="000000"/>
          <w:w w:val="93"/>
          <w:sz w:val="22"/>
          <w:szCs w:val="22"/>
        </w:rPr>
        <w:t>EC</w:t>
      </w:r>
      <w:r w:rsidRPr="00657BBD">
        <w:rPr>
          <w:rFonts w:asciiTheme="minorHAnsi" w:hAnsiTheme="minorHAnsi" w:cs="Calibri"/>
          <w:color w:val="000000"/>
          <w:w w:val="138"/>
          <w:position w:val="-3"/>
          <w:sz w:val="22"/>
          <w:szCs w:val="22"/>
        </w:rPr>
        <w:t>50</w:t>
      </w:r>
      <w:r w:rsidRPr="00657BBD">
        <w:rPr>
          <w:rFonts w:asciiTheme="minorHAnsi" w:hAnsiTheme="minorHAnsi" w:cs="Calibri"/>
          <w:color w:val="000000"/>
          <w:position w:val="-3"/>
          <w:sz w:val="22"/>
          <w:szCs w:val="22"/>
        </w:rPr>
        <w:t xml:space="preserve">   </w:t>
      </w:r>
      <w:r w:rsidRPr="00657BBD">
        <w:rPr>
          <w:rFonts w:asciiTheme="minorHAnsi" w:hAnsiTheme="minorHAnsi" w:cs="Calibri"/>
          <w:color w:val="000000"/>
          <w:spacing w:val="-7"/>
          <w:position w:val="-3"/>
          <w:sz w:val="22"/>
          <w:szCs w:val="22"/>
        </w:rPr>
        <w:t xml:space="preserve"> </w:t>
      </w:r>
      <w:r w:rsidRPr="00657BBD">
        <w:rPr>
          <w:rFonts w:asciiTheme="minorHAnsi" w:hAnsiTheme="minorHAnsi" w:cs="Calibri"/>
          <w:color w:val="000000"/>
          <w:w w:val="122"/>
          <w:sz w:val="22"/>
          <w:szCs w:val="22"/>
        </w:rPr>
        <w:t>values</w:t>
      </w:r>
      <w:r w:rsidRPr="00657BBD">
        <w:rPr>
          <w:rFonts w:asciiTheme="minorHAnsi" w:hAnsiTheme="minorHAnsi" w:cs="Calibri"/>
          <w:color w:val="000000"/>
          <w:spacing w:val="24"/>
          <w:w w:val="122"/>
          <w:sz w:val="22"/>
          <w:szCs w:val="22"/>
        </w:rPr>
        <w:t xml:space="preserve"> </w:t>
      </w:r>
      <w:r w:rsidRPr="00657BBD">
        <w:rPr>
          <w:rFonts w:asciiTheme="minorHAnsi" w:hAnsiTheme="minorHAnsi" w:cs="Calibri"/>
          <w:color w:val="000000"/>
          <w:w w:val="122"/>
          <w:sz w:val="22"/>
          <w:szCs w:val="22"/>
        </w:rPr>
        <w:t xml:space="preserve">between </w:t>
      </w:r>
      <w:r w:rsidRPr="00657BBD">
        <w:rPr>
          <w:rFonts w:asciiTheme="minorHAnsi" w:hAnsiTheme="minorHAnsi" w:cs="Calibri"/>
          <w:color w:val="000000"/>
          <w:w w:val="118"/>
          <w:sz w:val="22"/>
          <w:szCs w:val="22"/>
        </w:rPr>
        <w:t>different</w:t>
      </w:r>
      <w:r w:rsidRPr="00657BBD">
        <w:rPr>
          <w:rFonts w:asciiTheme="minorHAnsi" w:hAnsiTheme="minorHAnsi" w:cs="Calibri"/>
          <w:color w:val="000000"/>
          <w:spacing w:val="-4"/>
          <w:w w:val="118"/>
          <w:sz w:val="22"/>
          <w:szCs w:val="22"/>
        </w:rPr>
        <w:t xml:space="preserve"> </w:t>
      </w:r>
      <w:r w:rsidRPr="00657BBD">
        <w:rPr>
          <w:rFonts w:asciiTheme="minorHAnsi" w:hAnsiTheme="minorHAnsi" w:cs="Calibri"/>
          <w:color w:val="000000"/>
          <w:sz w:val="22"/>
          <w:szCs w:val="22"/>
        </w:rPr>
        <w:t>soil</w:t>
      </w:r>
      <w:r w:rsidRPr="00657BBD">
        <w:rPr>
          <w:rFonts w:asciiTheme="minorHAnsi" w:hAnsiTheme="minorHAnsi" w:cs="Calibri"/>
          <w:color w:val="000000"/>
          <w:spacing w:val="35"/>
          <w:sz w:val="22"/>
          <w:szCs w:val="22"/>
        </w:rPr>
        <w:t xml:space="preserve"> </w:t>
      </w:r>
      <w:r w:rsidRPr="00657BBD">
        <w:rPr>
          <w:rFonts w:asciiTheme="minorHAnsi" w:hAnsiTheme="minorHAnsi" w:cs="Calibri"/>
          <w:color w:val="000000"/>
          <w:w w:val="120"/>
          <w:sz w:val="22"/>
          <w:szCs w:val="22"/>
        </w:rPr>
        <w:t>types</w:t>
      </w:r>
      <w:r w:rsidRPr="00657BBD">
        <w:rPr>
          <w:rFonts w:asciiTheme="minorHAnsi" w:hAnsiTheme="minorHAnsi" w:cs="Calibri"/>
          <w:color w:val="000000"/>
          <w:spacing w:val="-4"/>
          <w:w w:val="120"/>
          <w:sz w:val="22"/>
          <w:szCs w:val="22"/>
        </w:rPr>
        <w:t xml:space="preserve"> </w:t>
      </w:r>
      <w:r w:rsidRPr="00657BBD">
        <w:rPr>
          <w:rFonts w:asciiTheme="minorHAnsi" w:hAnsiTheme="minorHAnsi" w:cs="Calibri"/>
          <w:color w:val="000000"/>
          <w:w w:val="120"/>
          <w:sz w:val="22"/>
          <w:szCs w:val="22"/>
        </w:rPr>
        <w:t>and</w:t>
      </w:r>
      <w:r w:rsidRPr="00657BBD">
        <w:rPr>
          <w:rFonts w:asciiTheme="minorHAnsi" w:hAnsiTheme="minorHAnsi" w:cs="Calibri"/>
          <w:color w:val="000000"/>
          <w:spacing w:val="-3"/>
          <w:w w:val="120"/>
          <w:sz w:val="22"/>
          <w:szCs w:val="22"/>
        </w:rPr>
        <w:t xml:space="preserve"> </w:t>
      </w:r>
      <w:r w:rsidRPr="00657BBD">
        <w:rPr>
          <w:rFonts w:asciiTheme="minorHAnsi" w:hAnsiTheme="minorHAnsi" w:cs="Calibri"/>
          <w:color w:val="000000"/>
          <w:w w:val="120"/>
          <w:sz w:val="22"/>
          <w:szCs w:val="22"/>
        </w:rPr>
        <w:t>the</w:t>
      </w:r>
      <w:r w:rsidRPr="00657BBD">
        <w:rPr>
          <w:rFonts w:asciiTheme="minorHAnsi" w:hAnsiTheme="minorHAnsi" w:cs="Calibri"/>
          <w:color w:val="000000"/>
          <w:spacing w:val="6"/>
          <w:w w:val="120"/>
          <w:sz w:val="22"/>
          <w:szCs w:val="22"/>
        </w:rPr>
        <w:t xml:space="preserve"> </w:t>
      </w:r>
      <w:r w:rsidRPr="00657BBD">
        <w:rPr>
          <w:rFonts w:asciiTheme="minorHAnsi" w:hAnsiTheme="minorHAnsi" w:cs="Calibri"/>
          <w:color w:val="000000"/>
          <w:w w:val="120"/>
          <w:sz w:val="22"/>
          <w:szCs w:val="22"/>
        </w:rPr>
        <w:t>two</w:t>
      </w:r>
      <w:r w:rsidRPr="00657BBD">
        <w:rPr>
          <w:rFonts w:asciiTheme="minorHAnsi" w:hAnsiTheme="minorHAnsi" w:cs="Calibri"/>
          <w:color w:val="000000"/>
          <w:spacing w:val="-1"/>
          <w:w w:val="120"/>
          <w:sz w:val="22"/>
          <w:szCs w:val="22"/>
        </w:rPr>
        <w:t xml:space="preserve"> </w:t>
      </w:r>
      <w:r w:rsidRPr="00657BBD">
        <w:rPr>
          <w:rFonts w:asciiTheme="minorHAnsi" w:hAnsiTheme="minorHAnsi" w:cs="Calibri"/>
          <w:color w:val="000000"/>
          <w:w w:val="120"/>
          <w:sz w:val="22"/>
          <w:szCs w:val="22"/>
        </w:rPr>
        <w:t>test</w:t>
      </w:r>
      <w:r w:rsidRPr="00657BBD">
        <w:rPr>
          <w:rFonts w:asciiTheme="minorHAnsi" w:hAnsiTheme="minorHAnsi" w:cs="Calibri"/>
          <w:color w:val="000000"/>
          <w:spacing w:val="9"/>
          <w:w w:val="120"/>
          <w:sz w:val="22"/>
          <w:szCs w:val="22"/>
        </w:rPr>
        <w:t xml:space="preserve"> </w:t>
      </w:r>
      <w:r w:rsidRPr="00657BBD">
        <w:rPr>
          <w:rFonts w:asciiTheme="minorHAnsi" w:hAnsiTheme="minorHAnsi" w:cs="Calibri"/>
          <w:color w:val="000000"/>
          <w:w w:val="120"/>
          <w:sz w:val="22"/>
          <w:szCs w:val="22"/>
        </w:rPr>
        <w:t>conditio</w:t>
      </w:r>
      <w:r w:rsidRPr="00657BBD">
        <w:rPr>
          <w:rFonts w:asciiTheme="minorHAnsi" w:hAnsiTheme="minorHAnsi" w:cs="Calibri"/>
          <w:color w:val="000000"/>
          <w:spacing w:val="-2"/>
          <w:w w:val="120"/>
          <w:sz w:val="22"/>
          <w:szCs w:val="22"/>
        </w:rPr>
        <w:t>n</w:t>
      </w:r>
      <w:r w:rsidRPr="00657BBD">
        <w:rPr>
          <w:rFonts w:asciiTheme="minorHAnsi" w:hAnsiTheme="minorHAnsi" w:cs="Calibri"/>
          <w:color w:val="000000"/>
          <w:w w:val="120"/>
          <w:sz w:val="22"/>
          <w:szCs w:val="22"/>
        </w:rPr>
        <w:t>s</w:t>
      </w:r>
      <w:r w:rsidRPr="00657BBD">
        <w:rPr>
          <w:rFonts w:asciiTheme="minorHAnsi" w:hAnsiTheme="minorHAnsi" w:cs="Calibri"/>
          <w:color w:val="000000"/>
          <w:spacing w:val="-18"/>
          <w:w w:val="120"/>
          <w:sz w:val="22"/>
          <w:szCs w:val="22"/>
        </w:rPr>
        <w:t xml:space="preserve"> </w:t>
      </w:r>
      <w:r w:rsidRPr="00657BBD">
        <w:rPr>
          <w:rFonts w:asciiTheme="minorHAnsi" w:hAnsiTheme="minorHAnsi" w:cs="Calibri"/>
          <w:color w:val="000000"/>
          <w:w w:val="120"/>
          <w:sz w:val="22"/>
          <w:szCs w:val="22"/>
        </w:rPr>
        <w:t>were</w:t>
      </w:r>
      <w:r w:rsidRPr="00657BBD">
        <w:rPr>
          <w:rFonts w:asciiTheme="minorHAnsi" w:hAnsiTheme="minorHAnsi" w:cs="Calibri"/>
          <w:color w:val="000000"/>
          <w:spacing w:val="-1"/>
          <w:w w:val="120"/>
          <w:sz w:val="22"/>
          <w:szCs w:val="22"/>
        </w:rPr>
        <w:t xml:space="preserve"> </w:t>
      </w:r>
      <w:r w:rsidRPr="00657BBD">
        <w:rPr>
          <w:rFonts w:asciiTheme="minorHAnsi" w:hAnsiTheme="minorHAnsi" w:cs="Calibri"/>
          <w:color w:val="000000"/>
          <w:w w:val="120"/>
          <w:sz w:val="22"/>
          <w:szCs w:val="22"/>
        </w:rPr>
        <w:t>tested</w:t>
      </w:r>
      <w:r w:rsidRPr="00657BBD">
        <w:rPr>
          <w:rFonts w:asciiTheme="minorHAnsi" w:hAnsiTheme="minorHAnsi" w:cs="Calibri"/>
          <w:color w:val="000000"/>
          <w:spacing w:val="11"/>
          <w:w w:val="120"/>
          <w:sz w:val="22"/>
          <w:szCs w:val="22"/>
        </w:rPr>
        <w:t xml:space="preserve"> </w:t>
      </w:r>
      <w:r w:rsidRPr="00657BBD">
        <w:rPr>
          <w:rFonts w:asciiTheme="minorHAnsi" w:hAnsiTheme="minorHAnsi" w:cs="Calibri"/>
          <w:color w:val="000000"/>
          <w:sz w:val="22"/>
          <w:szCs w:val="22"/>
        </w:rPr>
        <w:t>for</w:t>
      </w:r>
      <w:r w:rsidRPr="00657BBD">
        <w:rPr>
          <w:rFonts w:asciiTheme="minorHAnsi" w:hAnsiTheme="minorHAnsi" w:cs="Calibri"/>
          <w:color w:val="000000"/>
          <w:spacing w:val="29"/>
          <w:sz w:val="22"/>
          <w:szCs w:val="22"/>
        </w:rPr>
        <w:t xml:space="preserve"> </w:t>
      </w:r>
      <w:r w:rsidRPr="00657BBD">
        <w:rPr>
          <w:rFonts w:asciiTheme="minorHAnsi" w:hAnsiTheme="minorHAnsi" w:cs="Calibri"/>
          <w:color w:val="000000"/>
          <w:w w:val="115"/>
          <w:sz w:val="22"/>
          <w:szCs w:val="22"/>
        </w:rPr>
        <w:t>sig</w:t>
      </w:r>
      <w:r w:rsidRPr="00657BBD">
        <w:rPr>
          <w:rFonts w:asciiTheme="minorHAnsi" w:hAnsiTheme="minorHAnsi" w:cs="Calibri"/>
          <w:color w:val="000000"/>
          <w:w w:val="117"/>
          <w:sz w:val="22"/>
          <w:szCs w:val="22"/>
        </w:rPr>
        <w:t>niﬁcance</w:t>
      </w:r>
      <w:r w:rsidRPr="00657BBD">
        <w:rPr>
          <w:rFonts w:asciiTheme="minorHAnsi" w:hAnsiTheme="minorHAnsi" w:cs="Calibri"/>
          <w:color w:val="000000"/>
          <w:spacing w:val="-1"/>
          <w:w w:val="117"/>
          <w:sz w:val="22"/>
          <w:szCs w:val="22"/>
        </w:rPr>
        <w:t xml:space="preserve"> </w:t>
      </w:r>
      <w:r w:rsidRPr="00657BBD">
        <w:rPr>
          <w:rFonts w:asciiTheme="minorHAnsi" w:hAnsiTheme="minorHAnsi" w:cs="Calibri"/>
          <w:color w:val="000000"/>
          <w:w w:val="117"/>
          <w:sz w:val="22"/>
          <w:szCs w:val="22"/>
        </w:rPr>
        <w:t>using</w:t>
      </w:r>
      <w:r w:rsidRPr="00657BBD">
        <w:rPr>
          <w:rFonts w:asciiTheme="minorHAnsi" w:hAnsiTheme="minorHAnsi" w:cs="Calibri"/>
          <w:color w:val="000000"/>
          <w:spacing w:val="-1"/>
          <w:w w:val="117"/>
          <w:sz w:val="22"/>
          <w:szCs w:val="22"/>
        </w:rPr>
        <w:t xml:space="preserve"> </w:t>
      </w:r>
      <w:r w:rsidRPr="00657BBD">
        <w:rPr>
          <w:rFonts w:asciiTheme="minorHAnsi" w:hAnsiTheme="minorHAnsi" w:cs="Calibri"/>
          <w:color w:val="000000"/>
          <w:sz w:val="22"/>
          <w:szCs w:val="22"/>
        </w:rPr>
        <w:t>a</w:t>
      </w:r>
      <w:r w:rsidRPr="00657BBD">
        <w:rPr>
          <w:rFonts w:asciiTheme="minorHAnsi" w:hAnsiTheme="minorHAnsi" w:cs="Calibri"/>
          <w:color w:val="000000"/>
          <w:spacing w:val="19"/>
          <w:sz w:val="22"/>
          <w:szCs w:val="22"/>
        </w:rPr>
        <w:t xml:space="preserve"> </w:t>
      </w:r>
      <w:r w:rsidRPr="00657BBD">
        <w:rPr>
          <w:rFonts w:asciiTheme="minorHAnsi" w:hAnsiTheme="minorHAnsi" w:cs="Calibri"/>
          <w:color w:val="000000"/>
          <w:w w:val="119"/>
          <w:sz w:val="22"/>
          <w:szCs w:val="22"/>
        </w:rPr>
        <w:t>generalized</w:t>
      </w:r>
      <w:r w:rsidRPr="00657BBD">
        <w:rPr>
          <w:rFonts w:asciiTheme="minorHAnsi" w:hAnsiTheme="minorHAnsi" w:cs="Calibri"/>
          <w:color w:val="000000"/>
          <w:spacing w:val="-10"/>
          <w:w w:val="119"/>
          <w:sz w:val="22"/>
          <w:szCs w:val="22"/>
        </w:rPr>
        <w:t xml:space="preserve"> </w:t>
      </w:r>
      <w:r w:rsidRPr="00657BBD">
        <w:rPr>
          <w:rFonts w:asciiTheme="minorHAnsi" w:hAnsiTheme="minorHAnsi" w:cs="Calibri"/>
          <w:color w:val="000000"/>
          <w:w w:val="119"/>
          <w:sz w:val="22"/>
          <w:szCs w:val="22"/>
        </w:rPr>
        <w:t>likelihood</w:t>
      </w:r>
      <w:r w:rsidRPr="00657BBD">
        <w:rPr>
          <w:rFonts w:asciiTheme="minorHAnsi" w:hAnsiTheme="minorHAnsi" w:cs="Calibri"/>
          <w:color w:val="000000"/>
          <w:spacing w:val="-21"/>
          <w:w w:val="119"/>
          <w:sz w:val="22"/>
          <w:szCs w:val="22"/>
        </w:rPr>
        <w:t xml:space="preserve"> </w:t>
      </w:r>
      <w:r w:rsidRPr="00657BBD">
        <w:rPr>
          <w:rFonts w:asciiTheme="minorHAnsi" w:hAnsiTheme="minorHAnsi" w:cs="Calibri"/>
          <w:color w:val="000000"/>
          <w:w w:val="119"/>
          <w:sz w:val="22"/>
          <w:szCs w:val="22"/>
        </w:rPr>
        <w:t>ratio</w:t>
      </w:r>
      <w:r w:rsidRPr="00657BBD">
        <w:rPr>
          <w:rFonts w:asciiTheme="minorHAnsi" w:hAnsiTheme="minorHAnsi" w:cs="Calibri"/>
          <w:color w:val="000000"/>
          <w:spacing w:val="1"/>
          <w:w w:val="119"/>
          <w:sz w:val="22"/>
          <w:szCs w:val="22"/>
        </w:rPr>
        <w:t xml:space="preserve"> </w:t>
      </w:r>
      <w:r w:rsidRPr="00657BBD">
        <w:rPr>
          <w:rFonts w:asciiTheme="minorHAnsi" w:hAnsiTheme="minorHAnsi" w:cs="Calibri"/>
          <w:color w:val="000000"/>
          <w:w w:val="119"/>
          <w:sz w:val="22"/>
          <w:szCs w:val="22"/>
        </w:rPr>
        <w:t>test</w:t>
      </w:r>
      <w:r w:rsidRPr="00657BBD">
        <w:rPr>
          <w:rFonts w:asciiTheme="minorHAnsi" w:hAnsiTheme="minorHAnsi" w:cs="Calibri"/>
          <w:color w:val="000000"/>
          <w:spacing w:val="14"/>
          <w:w w:val="119"/>
          <w:sz w:val="22"/>
          <w:szCs w:val="22"/>
        </w:rPr>
        <w:t xml:space="preserve"> </w:t>
      </w:r>
      <w:r w:rsidRPr="00657BBD">
        <w:rPr>
          <w:rFonts w:asciiTheme="minorHAnsi" w:hAnsiTheme="minorHAnsi" w:cs="Calibri"/>
          <w:color w:val="000000"/>
          <w:sz w:val="22"/>
          <w:szCs w:val="22"/>
        </w:rPr>
        <w:t>(</w:t>
      </w:r>
      <w:proofErr w:type="spellStart"/>
      <w:r w:rsidRPr="00657BBD">
        <w:rPr>
          <w:rFonts w:asciiTheme="minorHAnsi" w:hAnsiTheme="minorHAnsi" w:cs="Calibri"/>
          <w:color w:val="000066"/>
          <w:sz w:val="22"/>
          <w:szCs w:val="22"/>
        </w:rPr>
        <w:t>Sokal</w:t>
      </w:r>
      <w:proofErr w:type="spellEnd"/>
      <w:r w:rsidRPr="00657BBD">
        <w:rPr>
          <w:rFonts w:asciiTheme="minorHAnsi" w:hAnsiTheme="minorHAnsi" w:cs="Calibri"/>
          <w:color w:val="000066"/>
          <w:sz w:val="22"/>
          <w:szCs w:val="22"/>
        </w:rPr>
        <w:t xml:space="preserve"> </w:t>
      </w:r>
      <w:r w:rsidRPr="00657BBD">
        <w:rPr>
          <w:rFonts w:asciiTheme="minorHAnsi" w:hAnsiTheme="minorHAnsi" w:cs="Calibri"/>
          <w:color w:val="000066"/>
          <w:spacing w:val="11"/>
          <w:sz w:val="22"/>
          <w:szCs w:val="22"/>
        </w:rPr>
        <w:t xml:space="preserve"> </w:t>
      </w:r>
      <w:r w:rsidRPr="00657BBD">
        <w:rPr>
          <w:rFonts w:asciiTheme="minorHAnsi" w:hAnsiTheme="minorHAnsi" w:cs="Calibri"/>
          <w:color w:val="000066"/>
          <w:w w:val="114"/>
          <w:sz w:val="22"/>
          <w:szCs w:val="22"/>
        </w:rPr>
        <w:t>and</w:t>
      </w:r>
      <w:r w:rsidRPr="00657BBD">
        <w:rPr>
          <w:rFonts w:asciiTheme="minorHAnsi" w:hAnsiTheme="minorHAnsi" w:cs="Calibri"/>
          <w:color w:val="000066"/>
          <w:spacing w:val="17"/>
          <w:w w:val="114"/>
          <w:sz w:val="22"/>
          <w:szCs w:val="22"/>
        </w:rPr>
        <w:t xml:space="preserve"> </w:t>
      </w:r>
      <w:proofErr w:type="spellStart"/>
      <w:r w:rsidRPr="00657BBD">
        <w:rPr>
          <w:rFonts w:asciiTheme="minorHAnsi" w:hAnsiTheme="minorHAnsi" w:cs="Calibri"/>
          <w:color w:val="000066"/>
          <w:w w:val="114"/>
          <w:sz w:val="22"/>
          <w:szCs w:val="22"/>
        </w:rPr>
        <w:t>Rohlf</w:t>
      </w:r>
      <w:proofErr w:type="spellEnd"/>
      <w:r w:rsidRPr="00657BBD">
        <w:rPr>
          <w:rFonts w:asciiTheme="minorHAnsi" w:hAnsiTheme="minorHAnsi" w:cs="Calibri"/>
          <w:color w:val="000066"/>
          <w:w w:val="114"/>
          <w:sz w:val="22"/>
          <w:szCs w:val="22"/>
        </w:rPr>
        <w:t>,</w:t>
      </w:r>
      <w:r w:rsidRPr="00657BBD">
        <w:rPr>
          <w:rFonts w:asciiTheme="minorHAnsi" w:hAnsiTheme="minorHAnsi" w:cs="Calibri"/>
          <w:sz w:val="22"/>
          <w:szCs w:val="22"/>
        </w:rPr>
        <w:t xml:space="preserve"> </w:t>
      </w:r>
      <w:r w:rsidRPr="00657BBD">
        <w:rPr>
          <w:rFonts w:asciiTheme="minorHAnsi" w:hAnsiTheme="minorHAnsi" w:cs="Calibri"/>
          <w:color w:val="000066"/>
          <w:w w:val="115"/>
          <w:sz w:val="22"/>
          <w:szCs w:val="22"/>
        </w:rPr>
        <w:t>199</w:t>
      </w:r>
      <w:r w:rsidRPr="00657BBD">
        <w:rPr>
          <w:rFonts w:asciiTheme="minorHAnsi" w:hAnsiTheme="minorHAnsi" w:cs="Calibri"/>
          <w:color w:val="000066"/>
          <w:spacing w:val="-1"/>
          <w:w w:val="115"/>
          <w:sz w:val="22"/>
          <w:szCs w:val="22"/>
        </w:rPr>
        <w:t>5</w:t>
      </w:r>
      <w:r w:rsidRPr="00657BBD">
        <w:rPr>
          <w:rFonts w:asciiTheme="minorHAnsi" w:hAnsiTheme="minorHAnsi" w:cs="Calibri"/>
          <w:color w:val="000000"/>
          <w:w w:val="115"/>
          <w:sz w:val="22"/>
          <w:szCs w:val="22"/>
        </w:rPr>
        <w:t>).</w:t>
      </w:r>
      <w:r w:rsidRPr="00657BBD">
        <w:rPr>
          <w:rFonts w:asciiTheme="minorHAnsi" w:hAnsiTheme="minorHAnsi" w:cs="Calibri"/>
          <w:color w:val="000000"/>
          <w:spacing w:val="9"/>
          <w:w w:val="115"/>
          <w:sz w:val="22"/>
          <w:szCs w:val="22"/>
        </w:rPr>
        <w:t xml:space="preserve"> </w:t>
      </w:r>
      <w:r w:rsidRPr="00657BBD">
        <w:rPr>
          <w:rFonts w:asciiTheme="minorHAnsi" w:hAnsiTheme="minorHAnsi" w:cs="Calibri"/>
          <w:color w:val="000000"/>
          <w:w w:val="93"/>
          <w:sz w:val="22"/>
          <w:szCs w:val="22"/>
        </w:rPr>
        <w:t>LOEC</w:t>
      </w:r>
      <w:r w:rsidRPr="00657BBD">
        <w:rPr>
          <w:rFonts w:asciiTheme="minorHAnsi" w:hAnsiTheme="minorHAnsi" w:cs="Calibri"/>
          <w:color w:val="000000"/>
          <w:spacing w:val="14"/>
          <w:w w:val="93"/>
          <w:sz w:val="22"/>
          <w:szCs w:val="22"/>
        </w:rPr>
        <w:t xml:space="preserve"> </w:t>
      </w:r>
      <w:r w:rsidRPr="00657BBD">
        <w:rPr>
          <w:rFonts w:asciiTheme="minorHAnsi" w:hAnsiTheme="minorHAnsi" w:cs="Calibri"/>
          <w:color w:val="000000"/>
          <w:w w:val="121"/>
          <w:sz w:val="22"/>
          <w:szCs w:val="22"/>
        </w:rPr>
        <w:t>and</w:t>
      </w:r>
      <w:r w:rsidRPr="00657BBD">
        <w:rPr>
          <w:rFonts w:asciiTheme="minorHAnsi" w:hAnsiTheme="minorHAnsi" w:cs="Calibri"/>
          <w:color w:val="000000"/>
          <w:spacing w:val="2"/>
          <w:w w:val="121"/>
          <w:sz w:val="22"/>
          <w:szCs w:val="22"/>
        </w:rPr>
        <w:t xml:space="preserve"> </w:t>
      </w:r>
      <w:r w:rsidRPr="00657BBD">
        <w:rPr>
          <w:rFonts w:asciiTheme="minorHAnsi" w:hAnsiTheme="minorHAnsi" w:cs="Calibri"/>
          <w:color w:val="000000"/>
          <w:sz w:val="22"/>
          <w:szCs w:val="22"/>
        </w:rPr>
        <w:t>NOEC</w:t>
      </w:r>
      <w:r w:rsidRPr="00657BBD">
        <w:rPr>
          <w:rFonts w:asciiTheme="minorHAnsi" w:hAnsiTheme="minorHAnsi" w:cs="Calibri"/>
          <w:color w:val="000000"/>
          <w:spacing w:val="2"/>
          <w:sz w:val="22"/>
          <w:szCs w:val="22"/>
        </w:rPr>
        <w:t xml:space="preserve"> </w:t>
      </w:r>
      <w:r w:rsidRPr="00657BBD">
        <w:rPr>
          <w:rFonts w:asciiTheme="minorHAnsi" w:hAnsiTheme="minorHAnsi" w:cs="Calibri"/>
          <w:color w:val="000000"/>
          <w:w w:val="119"/>
          <w:sz w:val="22"/>
          <w:szCs w:val="22"/>
        </w:rPr>
        <w:t>values</w:t>
      </w:r>
      <w:r w:rsidRPr="00657BBD">
        <w:rPr>
          <w:rFonts w:asciiTheme="minorHAnsi" w:hAnsiTheme="minorHAnsi" w:cs="Calibri"/>
          <w:color w:val="000000"/>
          <w:spacing w:val="-6"/>
          <w:w w:val="119"/>
          <w:sz w:val="22"/>
          <w:szCs w:val="22"/>
        </w:rPr>
        <w:t xml:space="preserve"> </w:t>
      </w:r>
      <w:r w:rsidRPr="00657BBD">
        <w:rPr>
          <w:rFonts w:asciiTheme="minorHAnsi" w:hAnsiTheme="minorHAnsi" w:cs="Calibri"/>
          <w:color w:val="000000"/>
          <w:w w:val="119"/>
          <w:sz w:val="22"/>
          <w:szCs w:val="22"/>
        </w:rPr>
        <w:t>were</w:t>
      </w:r>
      <w:r w:rsidRPr="00657BBD">
        <w:rPr>
          <w:rFonts w:asciiTheme="minorHAnsi" w:hAnsiTheme="minorHAnsi" w:cs="Calibri"/>
          <w:color w:val="000000"/>
          <w:spacing w:val="9"/>
          <w:w w:val="119"/>
          <w:sz w:val="22"/>
          <w:szCs w:val="22"/>
        </w:rPr>
        <w:t xml:space="preserve"> </w:t>
      </w:r>
      <w:r w:rsidRPr="00657BBD">
        <w:rPr>
          <w:rFonts w:asciiTheme="minorHAnsi" w:hAnsiTheme="minorHAnsi" w:cs="Calibri"/>
          <w:color w:val="000000"/>
          <w:w w:val="119"/>
          <w:sz w:val="22"/>
          <w:szCs w:val="22"/>
        </w:rPr>
        <w:t>determined</w:t>
      </w:r>
      <w:r w:rsidRPr="00657BBD">
        <w:rPr>
          <w:rFonts w:asciiTheme="minorHAnsi" w:hAnsiTheme="minorHAnsi" w:cs="Calibri"/>
          <w:color w:val="000000"/>
          <w:spacing w:val="17"/>
          <w:w w:val="119"/>
          <w:sz w:val="22"/>
          <w:szCs w:val="22"/>
        </w:rPr>
        <w:t xml:space="preserve"> </w:t>
      </w:r>
      <w:r w:rsidRPr="00657BBD">
        <w:rPr>
          <w:rFonts w:asciiTheme="minorHAnsi" w:hAnsiTheme="minorHAnsi" w:cs="Calibri"/>
          <w:color w:val="000000"/>
          <w:w w:val="119"/>
          <w:sz w:val="22"/>
          <w:szCs w:val="22"/>
        </w:rPr>
        <w:t>using</w:t>
      </w:r>
      <w:r w:rsidRPr="00657BBD">
        <w:rPr>
          <w:rFonts w:asciiTheme="minorHAnsi" w:hAnsiTheme="minorHAnsi" w:cs="Calibri"/>
          <w:color w:val="000000"/>
          <w:spacing w:val="-5"/>
          <w:w w:val="119"/>
          <w:sz w:val="22"/>
          <w:szCs w:val="22"/>
        </w:rPr>
        <w:t xml:space="preserve"> </w:t>
      </w:r>
      <w:r w:rsidRPr="00657BBD">
        <w:rPr>
          <w:rFonts w:asciiTheme="minorHAnsi" w:hAnsiTheme="minorHAnsi" w:cs="Calibri"/>
          <w:color w:val="000000"/>
          <w:sz w:val="22"/>
          <w:szCs w:val="22"/>
        </w:rPr>
        <w:t>ANOVA</w:t>
      </w:r>
      <w:r w:rsidRPr="00657BBD">
        <w:rPr>
          <w:rFonts w:asciiTheme="minorHAnsi" w:hAnsiTheme="minorHAnsi" w:cs="Calibri"/>
          <w:color w:val="000000"/>
          <w:spacing w:val="-6"/>
          <w:sz w:val="22"/>
          <w:szCs w:val="22"/>
        </w:rPr>
        <w:t xml:space="preserve"> </w:t>
      </w:r>
      <w:r w:rsidRPr="00657BBD">
        <w:rPr>
          <w:rFonts w:asciiTheme="minorHAnsi" w:hAnsiTheme="minorHAnsi" w:cs="Calibri"/>
          <w:color w:val="000000"/>
          <w:w w:val="121"/>
          <w:sz w:val="22"/>
          <w:szCs w:val="22"/>
        </w:rPr>
        <w:t>and</w:t>
      </w:r>
      <w:r w:rsidRPr="00657BBD">
        <w:rPr>
          <w:rFonts w:asciiTheme="minorHAnsi" w:hAnsiTheme="minorHAnsi" w:cs="Calibri"/>
          <w:sz w:val="22"/>
          <w:szCs w:val="22"/>
        </w:rPr>
        <w:t xml:space="preserve"> </w:t>
      </w:r>
      <w:proofErr w:type="spellStart"/>
      <w:r w:rsidRPr="00657BBD">
        <w:rPr>
          <w:rFonts w:asciiTheme="minorHAnsi" w:hAnsiTheme="minorHAnsi" w:cs="Calibri"/>
          <w:color w:val="000000"/>
          <w:w w:val="120"/>
          <w:sz w:val="22"/>
          <w:szCs w:val="22"/>
        </w:rPr>
        <w:t>Dunnett’s</w:t>
      </w:r>
      <w:proofErr w:type="spellEnd"/>
      <w:r w:rsidRPr="00657BBD">
        <w:rPr>
          <w:rFonts w:asciiTheme="minorHAnsi" w:hAnsiTheme="minorHAnsi" w:cs="Calibri"/>
          <w:color w:val="000000"/>
          <w:spacing w:val="-21"/>
          <w:w w:val="120"/>
          <w:sz w:val="22"/>
          <w:szCs w:val="22"/>
        </w:rPr>
        <w:t xml:space="preserve"> </w:t>
      </w:r>
      <w:r w:rsidRPr="00657BBD">
        <w:rPr>
          <w:rFonts w:asciiTheme="minorHAnsi" w:hAnsiTheme="minorHAnsi" w:cs="Calibri"/>
          <w:color w:val="000000"/>
          <w:w w:val="120"/>
          <w:sz w:val="22"/>
          <w:szCs w:val="22"/>
        </w:rPr>
        <w:t>test</w:t>
      </w:r>
      <w:r w:rsidRPr="00657BBD">
        <w:rPr>
          <w:rFonts w:asciiTheme="minorHAnsi" w:hAnsiTheme="minorHAnsi" w:cs="Calibri"/>
          <w:color w:val="000000"/>
          <w:spacing w:val="17"/>
          <w:w w:val="120"/>
          <w:sz w:val="22"/>
          <w:szCs w:val="22"/>
        </w:rPr>
        <w:t xml:space="preserve"> </w:t>
      </w:r>
      <w:r w:rsidRPr="00657BBD">
        <w:rPr>
          <w:rFonts w:asciiTheme="minorHAnsi" w:hAnsiTheme="minorHAnsi" w:cs="Calibri"/>
          <w:color w:val="000000"/>
          <w:sz w:val="22"/>
          <w:szCs w:val="22"/>
        </w:rPr>
        <w:t>by</w:t>
      </w:r>
      <w:r w:rsidRPr="00657BBD">
        <w:rPr>
          <w:rFonts w:asciiTheme="minorHAnsi" w:hAnsiTheme="minorHAnsi" w:cs="Calibri"/>
          <w:color w:val="000000"/>
          <w:spacing w:val="39"/>
          <w:sz w:val="22"/>
          <w:szCs w:val="22"/>
        </w:rPr>
        <w:t xml:space="preserve"> </w:t>
      </w:r>
      <w:r w:rsidRPr="00657BBD">
        <w:rPr>
          <w:rFonts w:asciiTheme="minorHAnsi" w:hAnsiTheme="minorHAnsi" w:cs="Calibri"/>
          <w:color w:val="000000"/>
          <w:sz w:val="22"/>
          <w:szCs w:val="22"/>
        </w:rPr>
        <w:t>SPSS</w:t>
      </w:r>
      <w:r w:rsidRPr="00657BBD">
        <w:rPr>
          <w:rFonts w:asciiTheme="minorHAnsi" w:hAnsiTheme="minorHAnsi" w:cs="Calibri"/>
          <w:color w:val="000000"/>
          <w:spacing w:val="2"/>
          <w:sz w:val="22"/>
          <w:szCs w:val="22"/>
        </w:rPr>
        <w:t xml:space="preserve"> </w:t>
      </w:r>
      <w:r w:rsidRPr="00657BBD">
        <w:rPr>
          <w:rFonts w:asciiTheme="minorHAnsi" w:hAnsiTheme="minorHAnsi" w:cs="Calibri"/>
          <w:color w:val="000000"/>
          <w:w w:val="115"/>
          <w:sz w:val="22"/>
          <w:szCs w:val="22"/>
        </w:rPr>
        <w:t>version</w:t>
      </w:r>
      <w:r w:rsidRPr="00657BBD">
        <w:rPr>
          <w:rFonts w:asciiTheme="minorHAnsi" w:hAnsiTheme="minorHAnsi" w:cs="Calibri"/>
          <w:color w:val="000000"/>
          <w:spacing w:val="15"/>
          <w:w w:val="115"/>
          <w:sz w:val="22"/>
          <w:szCs w:val="22"/>
        </w:rPr>
        <w:t xml:space="preserve"> </w:t>
      </w:r>
      <w:r w:rsidRPr="00657BBD">
        <w:rPr>
          <w:rFonts w:asciiTheme="minorHAnsi" w:hAnsiTheme="minorHAnsi" w:cs="Calibri"/>
          <w:color w:val="000000"/>
          <w:w w:val="115"/>
          <w:sz w:val="22"/>
          <w:szCs w:val="22"/>
        </w:rPr>
        <w:t>14.0. (p. 1412)”</w:t>
      </w:r>
    </w:p>
    <w:p w14:paraId="7EED9A66" w14:textId="77777777" w:rsidR="00AB6152" w:rsidRPr="00657BBD" w:rsidRDefault="00AB6152" w:rsidP="00AB6152">
      <w:pPr>
        <w:tabs>
          <w:tab w:val="left" w:pos="-1080"/>
          <w:tab w:val="left" w:pos="-720"/>
          <w:tab w:val="left" w:pos="0"/>
          <w:tab w:val="left" w:pos="3420"/>
        </w:tabs>
        <w:rPr>
          <w:rFonts w:asciiTheme="minorHAnsi" w:hAnsiTheme="minorHAnsi" w:cs="Calibri"/>
          <w:sz w:val="22"/>
          <w:szCs w:val="22"/>
        </w:rPr>
      </w:pPr>
    </w:p>
    <w:p w14:paraId="1DCCC33F" w14:textId="45A06B4E" w:rsidR="00AB6152" w:rsidRPr="00657BBD" w:rsidRDefault="00657BBD" w:rsidP="00AB6152">
      <w:pPr>
        <w:tabs>
          <w:tab w:val="left" w:pos="-1080"/>
          <w:tab w:val="left" w:pos="-720"/>
          <w:tab w:val="left" w:pos="0"/>
          <w:tab w:val="left" w:pos="3420"/>
        </w:tabs>
        <w:rPr>
          <w:rFonts w:asciiTheme="minorHAnsi" w:hAnsiTheme="minorHAnsi" w:cs="Calibri"/>
          <w:b/>
          <w:sz w:val="22"/>
          <w:szCs w:val="22"/>
        </w:rPr>
      </w:pPr>
      <w:r>
        <w:rPr>
          <w:rFonts w:asciiTheme="minorHAnsi" w:hAnsiTheme="minorHAnsi" w:cs="Calibri"/>
          <w:b/>
          <w:sz w:val="22"/>
          <w:szCs w:val="22"/>
        </w:rPr>
        <w:t>Results:</w:t>
      </w:r>
    </w:p>
    <w:p w14:paraId="536B0F71" w14:textId="77777777" w:rsidR="00AB6152" w:rsidRPr="00657BBD" w:rsidRDefault="00AB6152" w:rsidP="00AB6152">
      <w:pPr>
        <w:tabs>
          <w:tab w:val="left" w:pos="-1080"/>
          <w:tab w:val="left" w:pos="-720"/>
          <w:tab w:val="left" w:pos="0"/>
          <w:tab w:val="left" w:pos="3420"/>
        </w:tabs>
        <w:rPr>
          <w:rFonts w:asciiTheme="minorHAnsi" w:hAnsiTheme="minorHAnsi" w:cs="Calibri"/>
          <w:sz w:val="22"/>
          <w:szCs w:val="22"/>
        </w:rPr>
      </w:pPr>
      <w:r w:rsidRPr="00657BBD">
        <w:rPr>
          <w:rFonts w:asciiTheme="minorHAnsi" w:hAnsiTheme="minorHAnsi" w:cs="Calibri"/>
          <w:sz w:val="22"/>
          <w:szCs w:val="22"/>
        </w:rPr>
        <w:t xml:space="preserve">The results for chlorpyrifos are reported below (see </w:t>
      </w:r>
      <w:r w:rsidRPr="00657BBD">
        <w:rPr>
          <w:rFonts w:asciiTheme="minorHAnsi" w:hAnsiTheme="minorHAnsi" w:cs="Calibri"/>
          <w:b/>
          <w:sz w:val="22"/>
          <w:szCs w:val="22"/>
        </w:rPr>
        <w:t>Table 1</w:t>
      </w:r>
      <w:r w:rsidRPr="00657BBD">
        <w:rPr>
          <w:rFonts w:asciiTheme="minorHAnsi" w:hAnsiTheme="minorHAnsi" w:cs="Calibri"/>
          <w:sz w:val="22"/>
          <w:szCs w:val="22"/>
        </w:rPr>
        <w:t>).</w:t>
      </w:r>
    </w:p>
    <w:p w14:paraId="4D3C4DCC" w14:textId="77777777" w:rsidR="00AB6152" w:rsidRPr="00657BBD" w:rsidRDefault="00AB6152" w:rsidP="00AB6152">
      <w:pPr>
        <w:tabs>
          <w:tab w:val="left" w:pos="-1080"/>
          <w:tab w:val="left" w:pos="-720"/>
          <w:tab w:val="left" w:pos="0"/>
          <w:tab w:val="left" w:pos="3420"/>
        </w:tabs>
        <w:spacing w:after="110"/>
        <w:rPr>
          <w:rFonts w:asciiTheme="minorHAnsi" w:hAnsiTheme="minorHAnsi" w:cs="Calibri"/>
          <w:sz w:val="22"/>
          <w:szCs w:val="22"/>
        </w:rPr>
      </w:pPr>
    </w:p>
    <w:p w14:paraId="1D816C98" w14:textId="77777777" w:rsidR="00AB6152" w:rsidRPr="00657BBD" w:rsidRDefault="00AB6152" w:rsidP="00AB6152">
      <w:pPr>
        <w:tabs>
          <w:tab w:val="left" w:pos="-1080"/>
          <w:tab w:val="left" w:pos="-720"/>
          <w:tab w:val="left" w:pos="0"/>
          <w:tab w:val="left" w:pos="3420"/>
        </w:tabs>
        <w:spacing w:after="110"/>
        <w:rPr>
          <w:rFonts w:asciiTheme="minorHAnsi" w:hAnsiTheme="minorHAnsi" w:cs="Calibri"/>
          <w:b/>
          <w:sz w:val="22"/>
          <w:szCs w:val="22"/>
        </w:rPr>
      </w:pPr>
      <w:r w:rsidRPr="00657BBD">
        <w:rPr>
          <w:rFonts w:asciiTheme="minorHAnsi" w:hAnsiTheme="minorHAnsi" w:cs="Calibri"/>
          <w:b/>
          <w:sz w:val="22"/>
          <w:szCs w:val="22"/>
        </w:rPr>
        <w:t xml:space="preserve">Table 1.  Toxicity of chlorpyrifos to Earthworms in OECD Artificial Soil (AS) and Natural Soil (NS) as Varying Temperatures (in mg </w:t>
      </w:r>
      <w:proofErr w:type="spellStart"/>
      <w:r w:rsidRPr="00657BBD">
        <w:rPr>
          <w:rFonts w:asciiTheme="minorHAnsi" w:hAnsiTheme="minorHAnsi" w:cs="Calibri"/>
          <w:b/>
          <w:sz w:val="22"/>
          <w:szCs w:val="22"/>
        </w:rPr>
        <w:t>a.i</w:t>
      </w:r>
      <w:proofErr w:type="spellEnd"/>
      <w:r w:rsidRPr="00657BBD">
        <w:rPr>
          <w:rFonts w:asciiTheme="minorHAnsi" w:hAnsiTheme="minorHAnsi" w:cs="Calibri"/>
          <w:b/>
          <w:sz w:val="22"/>
          <w:szCs w:val="22"/>
        </w:rPr>
        <w:t>./kg dry soil).</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776"/>
        <w:gridCol w:w="1836"/>
        <w:gridCol w:w="1663"/>
        <w:gridCol w:w="1598"/>
        <w:gridCol w:w="1048"/>
      </w:tblGrid>
      <w:tr w:rsidR="00AB6152" w:rsidRPr="00657BBD" w14:paraId="00735880" w14:textId="77777777" w:rsidTr="00C64BE9">
        <w:tc>
          <w:tcPr>
            <w:tcW w:w="1590" w:type="dxa"/>
            <w:shd w:val="clear" w:color="auto" w:fill="E7E6E6"/>
            <w:vAlign w:val="center"/>
          </w:tcPr>
          <w:p w14:paraId="092FC2C3" w14:textId="77777777" w:rsidR="00AB6152" w:rsidRPr="00657BBD" w:rsidRDefault="00AB6152" w:rsidP="00C64BE9">
            <w:pPr>
              <w:tabs>
                <w:tab w:val="left" w:pos="-1080"/>
                <w:tab w:val="left" w:pos="-720"/>
                <w:tab w:val="left" w:pos="0"/>
                <w:tab w:val="left" w:pos="3420"/>
              </w:tabs>
              <w:spacing w:after="110"/>
              <w:jc w:val="center"/>
              <w:rPr>
                <w:rFonts w:asciiTheme="minorHAnsi" w:hAnsiTheme="minorHAnsi" w:cs="Calibri"/>
                <w:b/>
                <w:sz w:val="22"/>
                <w:szCs w:val="22"/>
              </w:rPr>
            </w:pPr>
            <w:r w:rsidRPr="00657BBD">
              <w:rPr>
                <w:rFonts w:asciiTheme="minorHAnsi" w:hAnsiTheme="minorHAnsi" w:cs="Calibri"/>
                <w:b/>
                <w:sz w:val="22"/>
                <w:szCs w:val="22"/>
              </w:rPr>
              <w:t>SOIL TYPE (TEMPERATURE)</w:t>
            </w:r>
          </w:p>
        </w:tc>
        <w:tc>
          <w:tcPr>
            <w:tcW w:w="2028" w:type="dxa"/>
            <w:shd w:val="clear" w:color="auto" w:fill="E7E6E6"/>
            <w:vAlign w:val="center"/>
          </w:tcPr>
          <w:p w14:paraId="084F6785" w14:textId="77777777" w:rsidR="00AB6152" w:rsidRPr="00657BBD" w:rsidRDefault="00AB6152" w:rsidP="00C64BE9">
            <w:pPr>
              <w:tabs>
                <w:tab w:val="left" w:pos="-1080"/>
                <w:tab w:val="left" w:pos="-720"/>
                <w:tab w:val="left" w:pos="0"/>
                <w:tab w:val="left" w:pos="3420"/>
              </w:tabs>
              <w:spacing w:after="110"/>
              <w:jc w:val="center"/>
              <w:rPr>
                <w:rFonts w:asciiTheme="minorHAnsi" w:hAnsiTheme="minorHAnsi" w:cs="Calibri"/>
                <w:b/>
                <w:sz w:val="22"/>
                <w:szCs w:val="22"/>
              </w:rPr>
            </w:pPr>
            <w:r w:rsidRPr="00657BBD">
              <w:rPr>
                <w:rFonts w:asciiTheme="minorHAnsi" w:hAnsiTheme="minorHAnsi" w:cs="Calibri"/>
                <w:b/>
                <w:sz w:val="22"/>
                <w:szCs w:val="22"/>
              </w:rPr>
              <w:t>LC</w:t>
            </w:r>
            <w:r w:rsidRPr="00657BBD">
              <w:rPr>
                <w:rFonts w:asciiTheme="minorHAnsi" w:hAnsiTheme="minorHAnsi" w:cs="Calibri"/>
                <w:b/>
                <w:sz w:val="22"/>
                <w:szCs w:val="22"/>
                <w:vertAlign w:val="subscript"/>
              </w:rPr>
              <w:t>50</w:t>
            </w:r>
          </w:p>
        </w:tc>
        <w:tc>
          <w:tcPr>
            <w:tcW w:w="1890" w:type="dxa"/>
            <w:shd w:val="clear" w:color="auto" w:fill="E7E6E6"/>
            <w:vAlign w:val="center"/>
          </w:tcPr>
          <w:p w14:paraId="69430107" w14:textId="77777777" w:rsidR="00AB6152" w:rsidRPr="00657BBD" w:rsidRDefault="00AB6152" w:rsidP="00C64BE9">
            <w:pPr>
              <w:tabs>
                <w:tab w:val="left" w:pos="-1080"/>
                <w:tab w:val="left" w:pos="-720"/>
                <w:tab w:val="left" w:pos="0"/>
                <w:tab w:val="left" w:pos="3420"/>
              </w:tabs>
              <w:spacing w:after="110"/>
              <w:jc w:val="center"/>
              <w:rPr>
                <w:rFonts w:asciiTheme="minorHAnsi" w:hAnsiTheme="minorHAnsi" w:cs="Calibri"/>
                <w:b/>
                <w:sz w:val="22"/>
                <w:szCs w:val="22"/>
              </w:rPr>
            </w:pPr>
            <w:r w:rsidRPr="00657BBD">
              <w:rPr>
                <w:rFonts w:asciiTheme="minorHAnsi" w:hAnsiTheme="minorHAnsi" w:cs="Calibri"/>
                <w:b/>
                <w:sz w:val="22"/>
                <w:szCs w:val="22"/>
              </w:rPr>
              <w:t>EC</w:t>
            </w:r>
            <w:r w:rsidRPr="00657BBD">
              <w:rPr>
                <w:rFonts w:asciiTheme="minorHAnsi" w:hAnsiTheme="minorHAnsi" w:cs="Calibri"/>
                <w:b/>
                <w:sz w:val="22"/>
                <w:szCs w:val="22"/>
                <w:vertAlign w:val="subscript"/>
              </w:rPr>
              <w:t xml:space="preserve">50 </w:t>
            </w:r>
            <w:r w:rsidRPr="00657BBD">
              <w:rPr>
                <w:rFonts w:asciiTheme="minorHAnsi" w:hAnsiTheme="minorHAnsi" w:cs="Calibri"/>
                <w:b/>
                <w:sz w:val="22"/>
                <w:szCs w:val="22"/>
              </w:rPr>
              <w:t>(Reproduction)</w:t>
            </w:r>
          </w:p>
        </w:tc>
        <w:tc>
          <w:tcPr>
            <w:tcW w:w="1678" w:type="dxa"/>
            <w:shd w:val="clear" w:color="auto" w:fill="E7E6E6"/>
            <w:vAlign w:val="center"/>
          </w:tcPr>
          <w:p w14:paraId="4A8B4DB9" w14:textId="77777777" w:rsidR="00AB6152" w:rsidRPr="00657BBD" w:rsidRDefault="00AB6152" w:rsidP="00C64BE9">
            <w:pPr>
              <w:tabs>
                <w:tab w:val="left" w:pos="-1080"/>
                <w:tab w:val="left" w:pos="-720"/>
                <w:tab w:val="left" w:pos="0"/>
                <w:tab w:val="left" w:pos="3420"/>
              </w:tabs>
              <w:spacing w:after="110"/>
              <w:jc w:val="center"/>
              <w:rPr>
                <w:rFonts w:asciiTheme="minorHAnsi" w:hAnsiTheme="minorHAnsi" w:cs="Calibri"/>
                <w:b/>
                <w:sz w:val="22"/>
                <w:szCs w:val="22"/>
              </w:rPr>
            </w:pPr>
            <w:r w:rsidRPr="00657BBD">
              <w:rPr>
                <w:rFonts w:asciiTheme="minorHAnsi" w:hAnsiTheme="minorHAnsi" w:cs="Calibri"/>
                <w:b/>
                <w:sz w:val="22"/>
                <w:szCs w:val="22"/>
              </w:rPr>
              <w:t>EC</w:t>
            </w:r>
            <w:r w:rsidRPr="00657BBD">
              <w:rPr>
                <w:rFonts w:asciiTheme="minorHAnsi" w:hAnsiTheme="minorHAnsi" w:cs="Calibri"/>
                <w:b/>
                <w:sz w:val="22"/>
                <w:szCs w:val="22"/>
                <w:vertAlign w:val="subscript"/>
              </w:rPr>
              <w:t xml:space="preserve">10 </w:t>
            </w:r>
            <w:r w:rsidRPr="00657BBD">
              <w:rPr>
                <w:rFonts w:asciiTheme="minorHAnsi" w:hAnsiTheme="minorHAnsi" w:cs="Calibri"/>
                <w:b/>
                <w:sz w:val="22"/>
                <w:szCs w:val="22"/>
              </w:rPr>
              <w:t>(Reproduction)</w:t>
            </w:r>
          </w:p>
        </w:tc>
        <w:tc>
          <w:tcPr>
            <w:tcW w:w="1472" w:type="dxa"/>
            <w:shd w:val="clear" w:color="auto" w:fill="E7E6E6"/>
            <w:vAlign w:val="center"/>
          </w:tcPr>
          <w:p w14:paraId="5D31866D" w14:textId="77777777" w:rsidR="00AB6152" w:rsidRPr="00657BBD" w:rsidRDefault="00AB6152" w:rsidP="00C64BE9">
            <w:pPr>
              <w:tabs>
                <w:tab w:val="left" w:pos="-1080"/>
                <w:tab w:val="left" w:pos="-720"/>
                <w:tab w:val="left" w:pos="0"/>
                <w:tab w:val="left" w:pos="3420"/>
              </w:tabs>
              <w:spacing w:after="110"/>
              <w:jc w:val="center"/>
              <w:rPr>
                <w:rFonts w:asciiTheme="minorHAnsi" w:hAnsiTheme="minorHAnsi" w:cs="Calibri"/>
                <w:b/>
                <w:sz w:val="22"/>
                <w:szCs w:val="22"/>
              </w:rPr>
            </w:pPr>
            <w:r w:rsidRPr="00657BBD">
              <w:rPr>
                <w:rFonts w:asciiTheme="minorHAnsi" w:hAnsiTheme="minorHAnsi" w:cs="Calibri"/>
                <w:b/>
                <w:sz w:val="22"/>
                <w:szCs w:val="22"/>
              </w:rPr>
              <w:t>NOAEC (Reproduction)</w:t>
            </w:r>
          </w:p>
        </w:tc>
        <w:tc>
          <w:tcPr>
            <w:tcW w:w="990" w:type="dxa"/>
            <w:shd w:val="clear" w:color="auto" w:fill="E7E6E6"/>
            <w:vAlign w:val="center"/>
          </w:tcPr>
          <w:p w14:paraId="4FFEE3BB" w14:textId="77777777" w:rsidR="00AB6152" w:rsidRPr="00657BBD" w:rsidRDefault="00AB6152" w:rsidP="00C64BE9">
            <w:pPr>
              <w:tabs>
                <w:tab w:val="left" w:pos="-1080"/>
                <w:tab w:val="left" w:pos="-720"/>
                <w:tab w:val="left" w:pos="0"/>
                <w:tab w:val="left" w:pos="3420"/>
              </w:tabs>
              <w:spacing w:after="110"/>
              <w:jc w:val="center"/>
              <w:rPr>
                <w:rFonts w:asciiTheme="minorHAnsi" w:hAnsiTheme="minorHAnsi" w:cs="Calibri"/>
                <w:b/>
                <w:sz w:val="22"/>
                <w:szCs w:val="22"/>
              </w:rPr>
            </w:pPr>
            <w:r w:rsidRPr="00657BBD">
              <w:rPr>
                <w:rFonts w:asciiTheme="minorHAnsi" w:hAnsiTheme="minorHAnsi" w:cs="Calibri"/>
                <w:b/>
                <w:sz w:val="22"/>
                <w:szCs w:val="22"/>
              </w:rPr>
              <w:t>NOAEC (Growth)</w:t>
            </w:r>
          </w:p>
        </w:tc>
      </w:tr>
      <w:tr w:rsidR="00AB6152" w:rsidRPr="00657BBD" w14:paraId="48B6A656" w14:textId="77777777" w:rsidTr="00C64BE9">
        <w:tc>
          <w:tcPr>
            <w:tcW w:w="1590" w:type="dxa"/>
            <w:shd w:val="clear" w:color="auto" w:fill="E7E6E6"/>
            <w:vAlign w:val="center"/>
          </w:tcPr>
          <w:p w14:paraId="6416D8A0" w14:textId="77777777" w:rsidR="00AB6152" w:rsidRPr="00657BBD" w:rsidRDefault="00AB6152" w:rsidP="00C64BE9">
            <w:pPr>
              <w:tabs>
                <w:tab w:val="left" w:pos="-1080"/>
                <w:tab w:val="left" w:pos="-720"/>
                <w:tab w:val="left" w:pos="0"/>
                <w:tab w:val="left" w:pos="3420"/>
              </w:tabs>
              <w:spacing w:after="110"/>
              <w:rPr>
                <w:rFonts w:asciiTheme="minorHAnsi" w:hAnsiTheme="minorHAnsi" w:cs="Calibri"/>
                <w:b/>
                <w:sz w:val="22"/>
                <w:szCs w:val="22"/>
              </w:rPr>
            </w:pPr>
            <w:r w:rsidRPr="00657BBD">
              <w:rPr>
                <w:rFonts w:asciiTheme="minorHAnsi" w:hAnsiTheme="minorHAnsi" w:cs="Calibri"/>
                <w:b/>
                <w:sz w:val="22"/>
                <w:szCs w:val="22"/>
              </w:rPr>
              <w:t xml:space="preserve">AS (20 </w:t>
            </w:r>
            <w:proofErr w:type="spellStart"/>
            <w:r w:rsidRPr="00657BBD">
              <w:rPr>
                <w:rFonts w:asciiTheme="minorHAnsi" w:hAnsiTheme="minorHAnsi" w:cs="Calibri"/>
                <w:b/>
                <w:sz w:val="22"/>
                <w:szCs w:val="22"/>
                <w:vertAlign w:val="superscript"/>
              </w:rPr>
              <w:t>o</w:t>
            </w:r>
            <w:r w:rsidRPr="00657BBD">
              <w:rPr>
                <w:rFonts w:asciiTheme="minorHAnsi" w:hAnsiTheme="minorHAnsi" w:cs="Calibri"/>
                <w:b/>
                <w:sz w:val="22"/>
                <w:szCs w:val="22"/>
              </w:rPr>
              <w:t>C</w:t>
            </w:r>
            <w:proofErr w:type="spellEnd"/>
            <w:r w:rsidRPr="00657BBD">
              <w:rPr>
                <w:rFonts w:asciiTheme="minorHAnsi" w:hAnsiTheme="minorHAnsi" w:cs="Calibri"/>
                <w:b/>
                <w:sz w:val="22"/>
                <w:szCs w:val="22"/>
              </w:rPr>
              <w:t>)</w:t>
            </w:r>
          </w:p>
        </w:tc>
        <w:tc>
          <w:tcPr>
            <w:tcW w:w="2028" w:type="dxa"/>
            <w:shd w:val="clear" w:color="auto" w:fill="auto"/>
            <w:vAlign w:val="center"/>
          </w:tcPr>
          <w:p w14:paraId="5B815FD2" w14:textId="77777777" w:rsidR="00AB6152" w:rsidRPr="00657BBD" w:rsidRDefault="00AB6152" w:rsidP="00C64BE9">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492 (456 – 531)</w:t>
            </w:r>
          </w:p>
        </w:tc>
        <w:tc>
          <w:tcPr>
            <w:tcW w:w="1890" w:type="dxa"/>
            <w:shd w:val="clear" w:color="auto" w:fill="auto"/>
            <w:vAlign w:val="center"/>
          </w:tcPr>
          <w:p w14:paraId="0D45DD99" w14:textId="77777777" w:rsidR="00AB6152" w:rsidRPr="00657BBD" w:rsidRDefault="00AB6152" w:rsidP="00C64BE9">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7.49 (5.14 – 9.84)</w:t>
            </w:r>
          </w:p>
        </w:tc>
        <w:tc>
          <w:tcPr>
            <w:tcW w:w="1678" w:type="dxa"/>
            <w:shd w:val="clear" w:color="auto" w:fill="auto"/>
            <w:vAlign w:val="center"/>
          </w:tcPr>
          <w:p w14:paraId="4C52F60C" w14:textId="77777777" w:rsidR="00AB6152" w:rsidRPr="00657BBD" w:rsidRDefault="00AB6152" w:rsidP="00C64BE9">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0.48 (0.15 – 0.82)</w:t>
            </w:r>
          </w:p>
        </w:tc>
        <w:tc>
          <w:tcPr>
            <w:tcW w:w="1472" w:type="dxa"/>
            <w:shd w:val="clear" w:color="auto" w:fill="auto"/>
            <w:vAlign w:val="center"/>
          </w:tcPr>
          <w:p w14:paraId="25B5FE6E" w14:textId="77777777" w:rsidR="00AB6152" w:rsidRPr="00657BBD" w:rsidRDefault="00AB6152" w:rsidP="00C64BE9">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1</w:t>
            </w:r>
          </w:p>
        </w:tc>
        <w:tc>
          <w:tcPr>
            <w:tcW w:w="990" w:type="dxa"/>
            <w:shd w:val="clear" w:color="auto" w:fill="auto"/>
            <w:vAlign w:val="center"/>
          </w:tcPr>
          <w:p w14:paraId="51EE9428" w14:textId="77777777" w:rsidR="00AB6152" w:rsidRPr="00657BBD" w:rsidRDefault="00AB6152" w:rsidP="00C64BE9">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&lt;1</w:t>
            </w:r>
          </w:p>
        </w:tc>
      </w:tr>
      <w:tr w:rsidR="00AB6152" w:rsidRPr="00657BBD" w14:paraId="10D128FA" w14:textId="77777777" w:rsidTr="00C64BE9">
        <w:tc>
          <w:tcPr>
            <w:tcW w:w="1590" w:type="dxa"/>
            <w:shd w:val="clear" w:color="auto" w:fill="E7E6E6"/>
            <w:vAlign w:val="center"/>
          </w:tcPr>
          <w:p w14:paraId="221808FC" w14:textId="77777777" w:rsidR="00AB6152" w:rsidRPr="00657BBD" w:rsidRDefault="00AB6152" w:rsidP="00C64BE9">
            <w:pPr>
              <w:tabs>
                <w:tab w:val="left" w:pos="-1080"/>
                <w:tab w:val="left" w:pos="-720"/>
                <w:tab w:val="left" w:pos="0"/>
                <w:tab w:val="left" w:pos="3420"/>
              </w:tabs>
              <w:spacing w:after="110"/>
              <w:rPr>
                <w:rFonts w:asciiTheme="minorHAnsi" w:hAnsiTheme="minorHAnsi" w:cs="Calibri"/>
                <w:b/>
                <w:sz w:val="22"/>
                <w:szCs w:val="22"/>
              </w:rPr>
            </w:pPr>
            <w:r w:rsidRPr="00657BBD">
              <w:rPr>
                <w:rFonts w:asciiTheme="minorHAnsi" w:hAnsiTheme="minorHAnsi" w:cs="Calibri"/>
                <w:b/>
                <w:sz w:val="22"/>
                <w:szCs w:val="22"/>
              </w:rPr>
              <w:t xml:space="preserve">NS (20 </w:t>
            </w:r>
            <w:proofErr w:type="spellStart"/>
            <w:r w:rsidRPr="00657BBD">
              <w:rPr>
                <w:rFonts w:asciiTheme="minorHAnsi" w:hAnsiTheme="minorHAnsi" w:cs="Calibri"/>
                <w:b/>
                <w:sz w:val="22"/>
                <w:szCs w:val="22"/>
                <w:vertAlign w:val="superscript"/>
              </w:rPr>
              <w:t>o</w:t>
            </w:r>
            <w:r w:rsidRPr="00657BBD">
              <w:rPr>
                <w:rFonts w:asciiTheme="minorHAnsi" w:hAnsiTheme="minorHAnsi" w:cs="Calibri"/>
                <w:b/>
                <w:sz w:val="22"/>
                <w:szCs w:val="22"/>
              </w:rPr>
              <w:t>C</w:t>
            </w:r>
            <w:proofErr w:type="spellEnd"/>
            <w:r w:rsidRPr="00657BBD">
              <w:rPr>
                <w:rFonts w:asciiTheme="minorHAnsi" w:hAnsiTheme="minorHAnsi" w:cs="Calibri"/>
                <w:b/>
                <w:sz w:val="22"/>
                <w:szCs w:val="22"/>
              </w:rPr>
              <w:t>)</w:t>
            </w:r>
          </w:p>
        </w:tc>
        <w:tc>
          <w:tcPr>
            <w:tcW w:w="2028" w:type="dxa"/>
            <w:shd w:val="clear" w:color="auto" w:fill="auto"/>
            <w:vAlign w:val="center"/>
          </w:tcPr>
          <w:p w14:paraId="0F1D79ED" w14:textId="77777777" w:rsidR="00AB6152" w:rsidRPr="00657BBD" w:rsidRDefault="00AB6152" w:rsidP="00C64BE9">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481 (395 – 586)</w:t>
            </w:r>
          </w:p>
        </w:tc>
        <w:tc>
          <w:tcPr>
            <w:tcW w:w="1890" w:type="dxa"/>
            <w:shd w:val="clear" w:color="auto" w:fill="auto"/>
            <w:vAlign w:val="center"/>
          </w:tcPr>
          <w:p w14:paraId="78DB2C6C" w14:textId="77777777" w:rsidR="00AB6152" w:rsidRPr="00657BBD" w:rsidRDefault="00AB6152" w:rsidP="00C64BE9">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1.79 (1.23 – 2.36)</w:t>
            </w:r>
          </w:p>
        </w:tc>
        <w:tc>
          <w:tcPr>
            <w:tcW w:w="1678" w:type="dxa"/>
            <w:shd w:val="clear" w:color="auto" w:fill="auto"/>
            <w:vAlign w:val="center"/>
          </w:tcPr>
          <w:p w14:paraId="0B441556" w14:textId="77777777" w:rsidR="00AB6152" w:rsidRPr="00657BBD" w:rsidRDefault="00AB6152" w:rsidP="00C64BE9">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0.90 (0.18 – 1.6)</w:t>
            </w:r>
          </w:p>
        </w:tc>
        <w:tc>
          <w:tcPr>
            <w:tcW w:w="1472" w:type="dxa"/>
            <w:shd w:val="clear" w:color="auto" w:fill="auto"/>
            <w:vAlign w:val="center"/>
          </w:tcPr>
          <w:p w14:paraId="4DF33F83" w14:textId="77777777" w:rsidR="00AB6152" w:rsidRPr="00657BBD" w:rsidRDefault="00AB6152" w:rsidP="00C64BE9">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&lt;1</w:t>
            </w:r>
          </w:p>
        </w:tc>
        <w:tc>
          <w:tcPr>
            <w:tcW w:w="990" w:type="dxa"/>
            <w:shd w:val="clear" w:color="auto" w:fill="auto"/>
            <w:vAlign w:val="center"/>
          </w:tcPr>
          <w:p w14:paraId="07D85212" w14:textId="77777777" w:rsidR="00AB6152" w:rsidRPr="00657BBD" w:rsidRDefault="00AB6152" w:rsidP="00C64BE9">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100</w:t>
            </w:r>
          </w:p>
        </w:tc>
      </w:tr>
      <w:tr w:rsidR="00AB6152" w:rsidRPr="00657BBD" w14:paraId="5F28DAF6" w14:textId="77777777" w:rsidTr="00C64BE9">
        <w:tc>
          <w:tcPr>
            <w:tcW w:w="1590" w:type="dxa"/>
            <w:shd w:val="clear" w:color="auto" w:fill="E7E6E6"/>
            <w:vAlign w:val="center"/>
          </w:tcPr>
          <w:p w14:paraId="431DA748" w14:textId="77777777" w:rsidR="00AB6152" w:rsidRPr="00657BBD" w:rsidRDefault="00AB6152" w:rsidP="00C64BE9">
            <w:pPr>
              <w:tabs>
                <w:tab w:val="left" w:pos="-1080"/>
                <w:tab w:val="left" w:pos="-720"/>
                <w:tab w:val="left" w:pos="0"/>
                <w:tab w:val="left" w:pos="3420"/>
              </w:tabs>
              <w:spacing w:after="110"/>
              <w:rPr>
                <w:rFonts w:asciiTheme="minorHAnsi" w:hAnsiTheme="minorHAnsi" w:cs="Calibri"/>
                <w:b/>
                <w:sz w:val="22"/>
                <w:szCs w:val="22"/>
              </w:rPr>
            </w:pPr>
            <w:r w:rsidRPr="00657BBD">
              <w:rPr>
                <w:rFonts w:asciiTheme="minorHAnsi" w:hAnsiTheme="minorHAnsi" w:cs="Calibri"/>
                <w:b/>
                <w:sz w:val="22"/>
                <w:szCs w:val="22"/>
              </w:rPr>
              <w:t xml:space="preserve">AS (26 </w:t>
            </w:r>
            <w:proofErr w:type="spellStart"/>
            <w:r w:rsidRPr="00657BBD">
              <w:rPr>
                <w:rFonts w:asciiTheme="minorHAnsi" w:hAnsiTheme="minorHAnsi" w:cs="Calibri"/>
                <w:b/>
                <w:sz w:val="22"/>
                <w:szCs w:val="22"/>
                <w:vertAlign w:val="superscript"/>
              </w:rPr>
              <w:t>o</w:t>
            </w:r>
            <w:r w:rsidRPr="00657BBD">
              <w:rPr>
                <w:rFonts w:asciiTheme="minorHAnsi" w:hAnsiTheme="minorHAnsi" w:cs="Calibri"/>
                <w:b/>
                <w:sz w:val="22"/>
                <w:szCs w:val="22"/>
              </w:rPr>
              <w:t>C</w:t>
            </w:r>
            <w:proofErr w:type="spellEnd"/>
            <w:r w:rsidRPr="00657BBD">
              <w:rPr>
                <w:rFonts w:asciiTheme="minorHAnsi" w:hAnsiTheme="minorHAnsi" w:cs="Calibri"/>
                <w:b/>
                <w:sz w:val="22"/>
                <w:szCs w:val="22"/>
              </w:rPr>
              <w:t>)</w:t>
            </w:r>
          </w:p>
        </w:tc>
        <w:tc>
          <w:tcPr>
            <w:tcW w:w="2028" w:type="dxa"/>
            <w:shd w:val="clear" w:color="auto" w:fill="auto"/>
            <w:vAlign w:val="center"/>
          </w:tcPr>
          <w:p w14:paraId="63A7524A" w14:textId="77777777" w:rsidR="00AB6152" w:rsidRPr="00657BBD" w:rsidRDefault="00AB6152" w:rsidP="00C64BE9">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154* (134 – 177)</w:t>
            </w:r>
          </w:p>
        </w:tc>
        <w:tc>
          <w:tcPr>
            <w:tcW w:w="1890" w:type="dxa"/>
            <w:shd w:val="clear" w:color="auto" w:fill="auto"/>
            <w:vAlign w:val="center"/>
          </w:tcPr>
          <w:p w14:paraId="250CD89F" w14:textId="77777777" w:rsidR="00AB6152" w:rsidRPr="00657BBD" w:rsidRDefault="00AB6152" w:rsidP="00C64BE9">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3.86* (2.87 – 7.57)</w:t>
            </w:r>
          </w:p>
        </w:tc>
        <w:tc>
          <w:tcPr>
            <w:tcW w:w="1678" w:type="dxa"/>
            <w:shd w:val="clear" w:color="auto" w:fill="auto"/>
            <w:vAlign w:val="center"/>
          </w:tcPr>
          <w:p w14:paraId="78DF0946" w14:textId="77777777" w:rsidR="00AB6152" w:rsidRPr="00657BBD" w:rsidRDefault="00AB6152" w:rsidP="00C64BE9">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0.31 (0.13 – 0.48)</w:t>
            </w:r>
          </w:p>
        </w:tc>
        <w:tc>
          <w:tcPr>
            <w:tcW w:w="1472" w:type="dxa"/>
            <w:shd w:val="clear" w:color="auto" w:fill="auto"/>
            <w:vAlign w:val="center"/>
          </w:tcPr>
          <w:p w14:paraId="1F73C781" w14:textId="77777777" w:rsidR="00AB6152" w:rsidRPr="00657BBD" w:rsidRDefault="00AB6152" w:rsidP="00C64BE9">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&lt;1</w:t>
            </w:r>
          </w:p>
        </w:tc>
        <w:tc>
          <w:tcPr>
            <w:tcW w:w="990" w:type="dxa"/>
            <w:shd w:val="clear" w:color="auto" w:fill="auto"/>
            <w:vAlign w:val="center"/>
          </w:tcPr>
          <w:p w14:paraId="37B96A1E" w14:textId="77777777" w:rsidR="00AB6152" w:rsidRPr="00657BBD" w:rsidRDefault="00AB6152" w:rsidP="00C64BE9">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&lt;1</w:t>
            </w:r>
          </w:p>
        </w:tc>
      </w:tr>
      <w:tr w:rsidR="00AB6152" w:rsidRPr="00657BBD" w14:paraId="487978AE" w14:textId="77777777" w:rsidTr="00C64BE9">
        <w:tc>
          <w:tcPr>
            <w:tcW w:w="1590" w:type="dxa"/>
            <w:shd w:val="clear" w:color="auto" w:fill="E7E6E6"/>
            <w:vAlign w:val="center"/>
          </w:tcPr>
          <w:p w14:paraId="3D64F5F2" w14:textId="77777777" w:rsidR="00AB6152" w:rsidRPr="00657BBD" w:rsidRDefault="00AB6152" w:rsidP="00C64BE9">
            <w:pPr>
              <w:tabs>
                <w:tab w:val="left" w:pos="-1080"/>
                <w:tab w:val="left" w:pos="-720"/>
                <w:tab w:val="left" w:pos="0"/>
                <w:tab w:val="left" w:pos="3420"/>
              </w:tabs>
              <w:spacing w:after="110"/>
              <w:rPr>
                <w:rFonts w:asciiTheme="minorHAnsi" w:hAnsiTheme="minorHAnsi" w:cs="Calibri"/>
                <w:b/>
                <w:sz w:val="22"/>
                <w:szCs w:val="22"/>
              </w:rPr>
            </w:pPr>
            <w:r w:rsidRPr="00657BBD">
              <w:rPr>
                <w:rFonts w:asciiTheme="minorHAnsi" w:hAnsiTheme="minorHAnsi" w:cs="Calibri"/>
                <w:b/>
                <w:sz w:val="22"/>
                <w:szCs w:val="22"/>
              </w:rPr>
              <w:t xml:space="preserve">NS (26 </w:t>
            </w:r>
            <w:proofErr w:type="spellStart"/>
            <w:r w:rsidRPr="00657BBD">
              <w:rPr>
                <w:rFonts w:asciiTheme="minorHAnsi" w:hAnsiTheme="minorHAnsi" w:cs="Calibri"/>
                <w:b/>
                <w:sz w:val="22"/>
                <w:szCs w:val="22"/>
                <w:vertAlign w:val="superscript"/>
              </w:rPr>
              <w:t>o</w:t>
            </w:r>
            <w:r w:rsidRPr="00657BBD">
              <w:rPr>
                <w:rFonts w:asciiTheme="minorHAnsi" w:hAnsiTheme="minorHAnsi" w:cs="Calibri"/>
                <w:b/>
                <w:sz w:val="22"/>
                <w:szCs w:val="22"/>
              </w:rPr>
              <w:t>C</w:t>
            </w:r>
            <w:proofErr w:type="spellEnd"/>
            <w:r w:rsidRPr="00657BBD">
              <w:rPr>
                <w:rFonts w:asciiTheme="minorHAnsi" w:hAnsiTheme="minorHAnsi" w:cs="Calibri"/>
                <w:b/>
                <w:sz w:val="22"/>
                <w:szCs w:val="22"/>
              </w:rPr>
              <w:t>)</w:t>
            </w:r>
          </w:p>
        </w:tc>
        <w:tc>
          <w:tcPr>
            <w:tcW w:w="2028" w:type="dxa"/>
            <w:shd w:val="clear" w:color="auto" w:fill="auto"/>
            <w:vAlign w:val="center"/>
          </w:tcPr>
          <w:p w14:paraId="653C11F0" w14:textId="77777777" w:rsidR="00AB6152" w:rsidRPr="00657BBD" w:rsidRDefault="00AB6152" w:rsidP="00C64BE9">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106* (87.0 – 130)</w:t>
            </w:r>
          </w:p>
        </w:tc>
        <w:tc>
          <w:tcPr>
            <w:tcW w:w="1890" w:type="dxa"/>
            <w:shd w:val="clear" w:color="auto" w:fill="auto"/>
            <w:vAlign w:val="center"/>
          </w:tcPr>
          <w:p w14:paraId="4C8919E6" w14:textId="77777777" w:rsidR="00AB6152" w:rsidRPr="00657BBD" w:rsidRDefault="00AB6152" w:rsidP="00C64BE9">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5.87* (4.18 – 7.57)</w:t>
            </w:r>
          </w:p>
        </w:tc>
        <w:tc>
          <w:tcPr>
            <w:tcW w:w="1678" w:type="dxa"/>
            <w:shd w:val="clear" w:color="auto" w:fill="auto"/>
            <w:vAlign w:val="center"/>
          </w:tcPr>
          <w:p w14:paraId="42B3741B" w14:textId="77777777" w:rsidR="00AB6152" w:rsidRPr="00657BBD" w:rsidRDefault="00AB6152" w:rsidP="00C64BE9">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0.29 (0.10 – 0.47)</w:t>
            </w:r>
          </w:p>
        </w:tc>
        <w:tc>
          <w:tcPr>
            <w:tcW w:w="1472" w:type="dxa"/>
            <w:shd w:val="clear" w:color="auto" w:fill="auto"/>
            <w:vAlign w:val="center"/>
          </w:tcPr>
          <w:p w14:paraId="797A0AB2" w14:textId="77777777" w:rsidR="00AB6152" w:rsidRPr="00657BBD" w:rsidRDefault="00AB6152" w:rsidP="00C64BE9">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&lt;1</w:t>
            </w:r>
          </w:p>
        </w:tc>
        <w:tc>
          <w:tcPr>
            <w:tcW w:w="990" w:type="dxa"/>
            <w:shd w:val="clear" w:color="auto" w:fill="auto"/>
            <w:vAlign w:val="center"/>
          </w:tcPr>
          <w:p w14:paraId="59F9352A" w14:textId="77777777" w:rsidR="00AB6152" w:rsidRPr="00657BBD" w:rsidRDefault="00AB6152" w:rsidP="00C64BE9">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&lt;1</w:t>
            </w:r>
          </w:p>
        </w:tc>
      </w:tr>
    </w:tbl>
    <w:p w14:paraId="5B63C063" w14:textId="2586FB2F" w:rsidR="00AB6152" w:rsidRPr="00657BBD" w:rsidRDefault="00AB6152" w:rsidP="00AB6152">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 xml:space="preserve">* = significantly different from the value for the comparable soil type at 20 </w:t>
      </w:r>
      <w:proofErr w:type="spellStart"/>
      <w:r w:rsidRPr="00657BBD">
        <w:rPr>
          <w:rFonts w:asciiTheme="minorHAnsi" w:hAnsiTheme="minorHAnsi" w:cs="Calibri"/>
          <w:sz w:val="22"/>
          <w:szCs w:val="22"/>
          <w:vertAlign w:val="superscript"/>
        </w:rPr>
        <w:t>o</w:t>
      </w:r>
      <w:r w:rsidRPr="00657BBD">
        <w:rPr>
          <w:rFonts w:asciiTheme="minorHAnsi" w:hAnsiTheme="minorHAnsi" w:cs="Calibri"/>
          <w:sz w:val="22"/>
          <w:szCs w:val="22"/>
        </w:rPr>
        <w:t>C</w:t>
      </w:r>
      <w:proofErr w:type="spellEnd"/>
      <w:r w:rsidRPr="00657BBD">
        <w:rPr>
          <w:rFonts w:asciiTheme="minorHAnsi" w:hAnsiTheme="minorHAnsi" w:cs="Calibri"/>
          <w:sz w:val="22"/>
          <w:szCs w:val="22"/>
        </w:rPr>
        <w:t>; values in parentheses represent the corresponding 95% C.I.</w:t>
      </w:r>
    </w:p>
    <w:p w14:paraId="36F83B7E" w14:textId="465F006F" w:rsidR="00AB6152" w:rsidRPr="00657BBD" w:rsidRDefault="00AB6152" w:rsidP="00AB6152">
      <w:pPr>
        <w:tabs>
          <w:tab w:val="left" w:pos="-1080"/>
          <w:tab w:val="left" w:pos="-720"/>
          <w:tab w:val="left" w:pos="0"/>
          <w:tab w:val="left" w:pos="3420"/>
        </w:tabs>
        <w:spacing w:after="110"/>
        <w:rPr>
          <w:rFonts w:asciiTheme="minorHAnsi" w:hAnsiTheme="minorHAnsi" w:cs="Calibri"/>
          <w:b/>
          <w:sz w:val="22"/>
          <w:szCs w:val="22"/>
        </w:rPr>
      </w:pPr>
      <w:r w:rsidRPr="00657BBD">
        <w:rPr>
          <w:rFonts w:asciiTheme="minorHAnsi" w:hAnsiTheme="minorHAnsi" w:cs="Calibri"/>
          <w:b/>
          <w:sz w:val="22"/>
          <w:szCs w:val="22"/>
        </w:rPr>
        <w:t xml:space="preserve">Description of Use in Document (QUAL, QUAN, INV): </w:t>
      </w:r>
      <w:r w:rsidRPr="00657BBD">
        <w:rPr>
          <w:rFonts w:asciiTheme="minorHAnsi" w:hAnsiTheme="minorHAnsi" w:cs="Calibri"/>
          <w:sz w:val="22"/>
          <w:szCs w:val="22"/>
        </w:rPr>
        <w:t xml:space="preserve">QUAN </w:t>
      </w:r>
    </w:p>
    <w:p w14:paraId="6C0F10D6" w14:textId="77777777" w:rsidR="00AB6152" w:rsidRPr="00657BBD" w:rsidRDefault="00AB6152" w:rsidP="00AB6152">
      <w:pPr>
        <w:tabs>
          <w:tab w:val="left" w:pos="-1080"/>
          <w:tab w:val="left" w:pos="-720"/>
          <w:tab w:val="left" w:pos="0"/>
          <w:tab w:val="left" w:pos="3420"/>
        </w:tabs>
        <w:spacing w:after="110"/>
        <w:rPr>
          <w:rFonts w:asciiTheme="minorHAnsi" w:hAnsiTheme="minorHAnsi" w:cs="Calibri"/>
          <w:b/>
          <w:sz w:val="22"/>
          <w:szCs w:val="22"/>
        </w:rPr>
      </w:pPr>
      <w:r w:rsidRPr="00657BBD">
        <w:rPr>
          <w:rFonts w:asciiTheme="minorHAnsi" w:hAnsiTheme="minorHAnsi" w:cs="Calibri"/>
          <w:b/>
          <w:sz w:val="22"/>
          <w:szCs w:val="22"/>
        </w:rPr>
        <w:t>Rationale for Use:</w:t>
      </w:r>
    </w:p>
    <w:p w14:paraId="1905C733" w14:textId="77777777" w:rsidR="00AB6152" w:rsidRPr="00657BBD" w:rsidRDefault="00AB6152" w:rsidP="00AB6152">
      <w:pPr>
        <w:tabs>
          <w:tab w:val="left" w:pos="-1080"/>
          <w:tab w:val="left" w:pos="-720"/>
          <w:tab w:val="left" w:pos="0"/>
          <w:tab w:val="left" w:pos="3420"/>
        </w:tabs>
        <w:spacing w:after="110"/>
        <w:rPr>
          <w:rFonts w:asciiTheme="minorHAnsi" w:hAnsiTheme="minorHAnsi"/>
          <w:bCs/>
          <w:color w:val="000000"/>
          <w:sz w:val="22"/>
          <w:szCs w:val="22"/>
          <w:lang w:val="en"/>
        </w:rPr>
      </w:pPr>
      <w:r w:rsidRPr="00657BBD">
        <w:rPr>
          <w:rFonts w:asciiTheme="minorHAnsi" w:hAnsiTheme="minorHAnsi"/>
          <w:bCs/>
          <w:color w:val="000000"/>
          <w:sz w:val="22"/>
          <w:szCs w:val="22"/>
          <w:lang w:val="en"/>
        </w:rPr>
        <w:t>This review was conducted because the reported chlorpyrifos LD</w:t>
      </w:r>
      <w:r w:rsidRPr="00657BBD">
        <w:rPr>
          <w:rFonts w:asciiTheme="minorHAnsi" w:hAnsiTheme="minorHAnsi"/>
          <w:bCs/>
          <w:color w:val="000000"/>
          <w:sz w:val="22"/>
          <w:szCs w:val="22"/>
          <w:vertAlign w:val="subscript"/>
          <w:lang w:val="en"/>
        </w:rPr>
        <w:t>50</w:t>
      </w:r>
      <w:r w:rsidRPr="00657BBD">
        <w:rPr>
          <w:rFonts w:asciiTheme="minorHAnsi" w:hAnsiTheme="minorHAnsi"/>
          <w:bCs/>
          <w:color w:val="000000"/>
          <w:sz w:val="22"/>
          <w:szCs w:val="22"/>
          <w:lang w:val="en"/>
        </w:rPr>
        <w:t xml:space="preserve"> value of 106 </w:t>
      </w:r>
      <w:r w:rsidRPr="00657BBD">
        <w:rPr>
          <w:rFonts w:asciiTheme="minorHAnsi" w:hAnsiTheme="minorHAnsi" w:cs="Calibri"/>
          <w:bCs/>
          <w:color w:val="000000"/>
          <w:sz w:val="22"/>
          <w:szCs w:val="22"/>
          <w:lang w:val="en"/>
        </w:rPr>
        <w:t xml:space="preserve">mg </w:t>
      </w:r>
      <w:proofErr w:type="spellStart"/>
      <w:r w:rsidRPr="00657BBD">
        <w:rPr>
          <w:rFonts w:asciiTheme="minorHAnsi" w:hAnsiTheme="minorHAnsi" w:cs="Calibri"/>
          <w:bCs/>
          <w:color w:val="000000"/>
          <w:sz w:val="22"/>
          <w:szCs w:val="22"/>
          <w:lang w:val="en"/>
        </w:rPr>
        <w:t>a.i</w:t>
      </w:r>
      <w:proofErr w:type="spellEnd"/>
      <w:r w:rsidRPr="00657BBD">
        <w:rPr>
          <w:rFonts w:asciiTheme="minorHAnsi" w:hAnsiTheme="minorHAnsi" w:cs="Calibri"/>
          <w:bCs/>
          <w:color w:val="000000"/>
          <w:sz w:val="22"/>
          <w:szCs w:val="22"/>
          <w:lang w:val="en"/>
        </w:rPr>
        <w:t>./kg dry soil</w:t>
      </w:r>
      <w:r w:rsidRPr="00657BBD">
        <w:rPr>
          <w:rFonts w:asciiTheme="minorHAnsi" w:hAnsiTheme="minorHAnsi"/>
          <w:bCs/>
          <w:color w:val="000000"/>
          <w:sz w:val="22"/>
          <w:szCs w:val="22"/>
          <w:lang w:val="en"/>
        </w:rPr>
        <w:t xml:space="preserve"> for mortality currently represents the most sensitive LD</w:t>
      </w:r>
      <w:r w:rsidRPr="00657BBD">
        <w:rPr>
          <w:rFonts w:asciiTheme="minorHAnsi" w:hAnsiTheme="minorHAnsi"/>
          <w:bCs/>
          <w:color w:val="000000"/>
          <w:sz w:val="22"/>
          <w:szCs w:val="22"/>
          <w:vertAlign w:val="subscript"/>
          <w:lang w:val="en"/>
        </w:rPr>
        <w:t>50</w:t>
      </w:r>
      <w:r w:rsidRPr="00657BBD">
        <w:rPr>
          <w:rFonts w:asciiTheme="minorHAnsi" w:hAnsiTheme="minorHAnsi"/>
          <w:bCs/>
          <w:color w:val="000000"/>
          <w:sz w:val="22"/>
          <w:szCs w:val="22"/>
          <w:lang w:val="en"/>
        </w:rPr>
        <w:t xml:space="preserve"> value for terrestrial invertebrates exposed to chlorpyrifos.  </w:t>
      </w:r>
    </w:p>
    <w:p w14:paraId="0DB7A0E9" w14:textId="77777777" w:rsidR="00AB6152" w:rsidRPr="00657BBD" w:rsidRDefault="00AB6152" w:rsidP="00AB6152">
      <w:pPr>
        <w:tabs>
          <w:tab w:val="left" w:pos="-1080"/>
          <w:tab w:val="left" w:pos="-720"/>
          <w:tab w:val="left" w:pos="0"/>
          <w:tab w:val="left" w:pos="3420"/>
        </w:tabs>
        <w:spacing w:after="110"/>
        <w:rPr>
          <w:rFonts w:asciiTheme="minorHAnsi" w:hAnsiTheme="minorHAnsi" w:cs="Calibri"/>
          <w:b/>
          <w:sz w:val="22"/>
          <w:szCs w:val="22"/>
        </w:rPr>
      </w:pPr>
    </w:p>
    <w:p w14:paraId="58A4B2A8" w14:textId="77777777" w:rsidR="00AB6152" w:rsidRPr="00657BBD" w:rsidRDefault="00AB6152" w:rsidP="00AB6152">
      <w:pPr>
        <w:tabs>
          <w:tab w:val="left" w:pos="-1080"/>
          <w:tab w:val="left" w:pos="-720"/>
          <w:tab w:val="left" w:pos="0"/>
          <w:tab w:val="left" w:pos="3420"/>
        </w:tabs>
        <w:spacing w:after="110"/>
        <w:rPr>
          <w:rFonts w:asciiTheme="minorHAnsi" w:hAnsiTheme="minorHAnsi" w:cs="Calibri"/>
          <w:b/>
          <w:sz w:val="22"/>
          <w:szCs w:val="22"/>
        </w:rPr>
      </w:pPr>
      <w:r w:rsidRPr="00657BBD">
        <w:rPr>
          <w:rFonts w:asciiTheme="minorHAnsi" w:hAnsiTheme="minorHAnsi" w:cs="Calibri"/>
          <w:b/>
          <w:sz w:val="22"/>
          <w:szCs w:val="22"/>
        </w:rPr>
        <w:t>Limitations of Study:</w:t>
      </w:r>
    </w:p>
    <w:p w14:paraId="4166B0B8" w14:textId="77777777" w:rsidR="00AB6152" w:rsidRPr="00657BBD" w:rsidRDefault="00AB6152" w:rsidP="00AB6152">
      <w:pPr>
        <w:tabs>
          <w:tab w:val="left" w:pos="-1080"/>
          <w:tab w:val="left" w:pos="-720"/>
          <w:tab w:val="left" w:pos="0"/>
          <w:tab w:val="left" w:pos="3420"/>
        </w:tabs>
        <w:spacing w:after="110"/>
        <w:rPr>
          <w:rFonts w:asciiTheme="minorHAnsi" w:hAnsiTheme="minorHAnsi" w:cs="Calibri"/>
          <w:sz w:val="22"/>
          <w:szCs w:val="22"/>
        </w:rPr>
      </w:pPr>
      <w:r w:rsidRPr="00657BBD">
        <w:rPr>
          <w:rFonts w:asciiTheme="minorHAnsi" w:hAnsiTheme="minorHAnsi" w:cs="Calibri"/>
          <w:sz w:val="22"/>
          <w:szCs w:val="22"/>
        </w:rPr>
        <w:t xml:space="preserve">Raw data were not available to confirm calculations and statistics.  </w:t>
      </w:r>
    </w:p>
    <w:p w14:paraId="1B966CF2" w14:textId="77777777" w:rsidR="00AB6152" w:rsidRPr="00657BBD" w:rsidRDefault="00AB6152" w:rsidP="00AB6152">
      <w:pPr>
        <w:tabs>
          <w:tab w:val="left" w:pos="-1080"/>
          <w:tab w:val="left" w:pos="-720"/>
          <w:tab w:val="left" w:pos="0"/>
          <w:tab w:val="left" w:pos="3420"/>
        </w:tabs>
        <w:spacing w:after="110"/>
        <w:rPr>
          <w:rFonts w:asciiTheme="minorHAnsi" w:hAnsiTheme="minorHAnsi" w:cs="Calibri"/>
          <w:b/>
          <w:sz w:val="22"/>
          <w:szCs w:val="22"/>
        </w:rPr>
      </w:pPr>
    </w:p>
    <w:p w14:paraId="535F3155" w14:textId="77777777" w:rsidR="00546D42" w:rsidRDefault="00657BBD" w:rsidP="00657BBD">
      <w:pPr>
        <w:tabs>
          <w:tab w:val="left" w:pos="-1080"/>
          <w:tab w:val="left" w:pos="-720"/>
          <w:tab w:val="left" w:pos="0"/>
          <w:tab w:val="left" w:pos="3420"/>
        </w:tabs>
        <w:spacing w:after="110"/>
        <w:rPr>
          <w:rFonts w:asciiTheme="minorHAnsi" w:hAnsiTheme="minorHAnsi" w:cs="Calibri"/>
          <w:b/>
          <w:sz w:val="22"/>
          <w:szCs w:val="22"/>
        </w:rPr>
      </w:pPr>
      <w:r>
        <w:rPr>
          <w:rFonts w:asciiTheme="minorHAnsi" w:hAnsiTheme="minorHAnsi" w:cs="Calibri"/>
          <w:b/>
          <w:sz w:val="22"/>
          <w:szCs w:val="22"/>
        </w:rPr>
        <w:t xml:space="preserve">Primary Reviewer: </w:t>
      </w:r>
      <w:r w:rsidR="00AB6152" w:rsidRPr="00657BBD">
        <w:rPr>
          <w:rFonts w:asciiTheme="minorHAnsi" w:hAnsiTheme="minorHAnsi" w:cs="Calibri"/>
          <w:sz w:val="22"/>
          <w:szCs w:val="22"/>
        </w:rPr>
        <w:t>Melissa, Ph.D., Senior Scientist, US EPA, Office of Pesticide Programs</w:t>
      </w:r>
    </w:p>
    <w:p w14:paraId="7CCDD17E" w14:textId="05F47568" w:rsidR="00AB6152" w:rsidRPr="00546D42" w:rsidRDefault="00657BBD" w:rsidP="00657BBD">
      <w:pPr>
        <w:tabs>
          <w:tab w:val="left" w:pos="-1080"/>
          <w:tab w:val="left" w:pos="-720"/>
          <w:tab w:val="left" w:pos="0"/>
          <w:tab w:val="left" w:pos="3420"/>
        </w:tabs>
        <w:spacing w:after="110"/>
        <w:rPr>
          <w:rFonts w:asciiTheme="minorHAnsi" w:hAnsiTheme="minorHAnsi" w:cs="Calibri"/>
          <w:b/>
          <w:sz w:val="22"/>
          <w:szCs w:val="22"/>
        </w:rPr>
      </w:pPr>
      <w:r>
        <w:rPr>
          <w:rFonts w:asciiTheme="minorHAnsi" w:hAnsiTheme="minorHAnsi" w:cs="Calibri"/>
          <w:b/>
          <w:sz w:val="22"/>
          <w:szCs w:val="22"/>
        </w:rPr>
        <w:t xml:space="preserve">Secondary Reviewer: </w:t>
      </w:r>
      <w:r w:rsidR="00AB6152" w:rsidRPr="00657BBD">
        <w:rPr>
          <w:rFonts w:asciiTheme="minorHAnsi" w:hAnsiTheme="minorHAnsi" w:cs="Calibri"/>
          <w:sz w:val="22"/>
          <w:szCs w:val="22"/>
        </w:rPr>
        <w:t>Katherine Stebbins, Biologist, US EPA, Office of Pesticide Programs</w:t>
      </w:r>
    </w:p>
    <w:p w14:paraId="7BDBFACB" w14:textId="77777777" w:rsidR="00657BBD" w:rsidRDefault="00657BBD" w:rsidP="00195C4F">
      <w:pPr>
        <w:spacing w:after="160" w:line="259" w:lineRule="auto"/>
        <w:rPr>
          <w:rFonts w:asciiTheme="minorHAnsi" w:hAnsiTheme="minorHAnsi"/>
          <w:sz w:val="22"/>
          <w:szCs w:val="22"/>
        </w:rPr>
      </w:pPr>
    </w:p>
    <w:p w14:paraId="7E0BCCDD" w14:textId="77777777" w:rsidR="00007FAD" w:rsidRDefault="00007FAD">
      <w:pPr>
        <w:spacing w:after="160" w:line="259" w:lineRule="auto"/>
        <w:rPr>
          <w:rFonts w:ascii="Calibri" w:hAnsi="Calibri"/>
          <w:b/>
          <w:bCs/>
          <w:color w:val="000000"/>
          <w:sz w:val="22"/>
          <w:szCs w:val="29"/>
          <w:u w:val="single"/>
          <w:lang w:val="en"/>
        </w:rPr>
      </w:pPr>
      <w:r>
        <w:rPr>
          <w:rFonts w:ascii="Calibri" w:hAnsi="Calibri"/>
          <w:b/>
          <w:bCs/>
          <w:color w:val="000000"/>
          <w:sz w:val="22"/>
          <w:szCs w:val="29"/>
          <w:u w:val="single"/>
          <w:lang w:val="en"/>
        </w:rPr>
        <w:br w:type="page"/>
      </w:r>
    </w:p>
    <w:p w14:paraId="1C40F07B" w14:textId="06A83527" w:rsidR="00685B38" w:rsidRPr="00657BBD" w:rsidRDefault="00685B38" w:rsidP="00195C4F">
      <w:pPr>
        <w:spacing w:after="160" w:line="259" w:lineRule="auto"/>
        <w:rPr>
          <w:rFonts w:asciiTheme="minorHAnsi" w:hAnsiTheme="minorHAnsi"/>
          <w:sz w:val="22"/>
          <w:szCs w:val="22"/>
        </w:rPr>
      </w:pPr>
      <w:r w:rsidRPr="00764940">
        <w:rPr>
          <w:rFonts w:ascii="Calibri" w:hAnsi="Calibri"/>
          <w:b/>
          <w:bCs/>
          <w:color w:val="000000"/>
          <w:sz w:val="22"/>
          <w:szCs w:val="29"/>
          <w:u w:val="single"/>
          <w:lang w:val="en"/>
        </w:rPr>
        <w:t>Open Literature Review Summary</w:t>
      </w:r>
    </w:p>
    <w:p w14:paraId="02564E44" w14:textId="77777777" w:rsidR="00685B38" w:rsidRPr="00764940" w:rsidRDefault="00685B38" w:rsidP="00685B38">
      <w:pPr>
        <w:outlineLvl w:val="2"/>
        <w:rPr>
          <w:rFonts w:ascii="Calibri" w:hAnsi="Calibri"/>
          <w:b/>
          <w:bCs/>
          <w:color w:val="000000"/>
          <w:sz w:val="22"/>
          <w:szCs w:val="29"/>
          <w:u w:val="single"/>
          <w:lang w:val="en"/>
        </w:rPr>
      </w:pPr>
    </w:p>
    <w:p w14:paraId="4405474B" w14:textId="77777777" w:rsidR="00685B38" w:rsidRPr="00764940" w:rsidRDefault="00685B38" w:rsidP="00685B38">
      <w:pPr>
        <w:rPr>
          <w:rFonts w:ascii="Calibri" w:hAnsi="Calibri"/>
          <w:bCs/>
          <w:color w:val="000000"/>
          <w:sz w:val="22"/>
          <w:szCs w:val="18"/>
          <w:lang w:val="en"/>
        </w:rPr>
      </w:pPr>
      <w:r w:rsidRPr="00764940">
        <w:rPr>
          <w:rFonts w:ascii="Calibri" w:hAnsi="Calibri"/>
          <w:b/>
          <w:bCs/>
          <w:color w:val="000000"/>
          <w:sz w:val="22"/>
          <w:szCs w:val="18"/>
          <w:lang w:val="en"/>
        </w:rPr>
        <w:t>Chemical Name:</w:t>
      </w:r>
      <w:r w:rsidRPr="00764940">
        <w:rPr>
          <w:rFonts w:ascii="Calibri" w:hAnsi="Calibri"/>
          <w:bCs/>
          <w:color w:val="000000"/>
          <w:sz w:val="22"/>
          <w:szCs w:val="18"/>
          <w:lang w:val="en"/>
        </w:rPr>
        <w:t xml:space="preserve"> Chlorpyrifos</w:t>
      </w:r>
    </w:p>
    <w:p w14:paraId="198CD1C1" w14:textId="77777777" w:rsidR="00685B38" w:rsidRPr="00764940" w:rsidRDefault="00685B38" w:rsidP="00685B38">
      <w:pPr>
        <w:rPr>
          <w:rFonts w:ascii="Calibri" w:hAnsi="Calibri"/>
          <w:color w:val="000000"/>
          <w:sz w:val="22"/>
          <w:szCs w:val="18"/>
          <w:lang w:val="en"/>
        </w:rPr>
      </w:pPr>
    </w:p>
    <w:p w14:paraId="4A57AADC" w14:textId="77777777" w:rsidR="00685B38" w:rsidRPr="00764940" w:rsidRDefault="00685B38" w:rsidP="00685B38">
      <w:pPr>
        <w:rPr>
          <w:rFonts w:ascii="Calibri" w:hAnsi="Calibri"/>
          <w:bCs/>
          <w:color w:val="000000"/>
          <w:sz w:val="22"/>
          <w:szCs w:val="18"/>
          <w:lang w:val="en"/>
        </w:rPr>
      </w:pPr>
      <w:r w:rsidRPr="00764940">
        <w:rPr>
          <w:rFonts w:ascii="Calibri" w:hAnsi="Calibri"/>
          <w:b/>
          <w:bCs/>
          <w:color w:val="000000"/>
          <w:sz w:val="22"/>
          <w:szCs w:val="18"/>
          <w:lang w:val="en"/>
        </w:rPr>
        <w:t xml:space="preserve">CAS No: </w:t>
      </w:r>
      <w:r w:rsidRPr="00764940">
        <w:rPr>
          <w:rFonts w:ascii="Calibri" w:hAnsi="Calibri"/>
          <w:bCs/>
          <w:color w:val="000000"/>
          <w:sz w:val="22"/>
          <w:szCs w:val="18"/>
          <w:lang w:val="en"/>
        </w:rPr>
        <w:t>2921-88-2</w:t>
      </w:r>
    </w:p>
    <w:p w14:paraId="20429A48" w14:textId="77777777" w:rsidR="00685B38" w:rsidRPr="00764940" w:rsidRDefault="00685B38" w:rsidP="00685B38">
      <w:pPr>
        <w:rPr>
          <w:rFonts w:ascii="Calibri" w:hAnsi="Calibri"/>
          <w:color w:val="000000"/>
          <w:sz w:val="22"/>
          <w:szCs w:val="18"/>
          <w:lang w:val="en"/>
        </w:rPr>
      </w:pPr>
    </w:p>
    <w:p w14:paraId="36258643" w14:textId="77777777" w:rsidR="00685B38" w:rsidRPr="00764940" w:rsidRDefault="00685B38" w:rsidP="00685B38">
      <w:pPr>
        <w:rPr>
          <w:rFonts w:ascii="Calibri" w:hAnsi="Calibri"/>
          <w:bCs/>
          <w:color w:val="000000"/>
          <w:sz w:val="22"/>
          <w:szCs w:val="18"/>
          <w:lang w:val="en"/>
        </w:rPr>
      </w:pPr>
      <w:r w:rsidRPr="00764940">
        <w:rPr>
          <w:rFonts w:ascii="Calibri" w:hAnsi="Calibri"/>
          <w:b/>
          <w:bCs/>
          <w:color w:val="000000"/>
          <w:sz w:val="22"/>
          <w:szCs w:val="18"/>
          <w:lang w:val="en"/>
        </w:rPr>
        <w:t>PC Code:</w:t>
      </w:r>
      <w:r w:rsidRPr="00764940">
        <w:rPr>
          <w:rFonts w:ascii="Calibri" w:hAnsi="Calibri"/>
          <w:bCs/>
          <w:color w:val="000000"/>
          <w:sz w:val="22"/>
          <w:szCs w:val="18"/>
          <w:lang w:val="en"/>
        </w:rPr>
        <w:t xml:space="preserve"> 059101</w:t>
      </w:r>
    </w:p>
    <w:p w14:paraId="589C8477" w14:textId="77777777" w:rsidR="00685B38" w:rsidRPr="00764940" w:rsidRDefault="00685B38" w:rsidP="00685B38">
      <w:pPr>
        <w:rPr>
          <w:rFonts w:ascii="Calibri" w:hAnsi="Calibri"/>
          <w:color w:val="000000"/>
          <w:sz w:val="22"/>
          <w:szCs w:val="18"/>
          <w:lang w:val="en"/>
        </w:rPr>
      </w:pPr>
    </w:p>
    <w:p w14:paraId="0792B80E" w14:textId="77777777" w:rsidR="00685B38" w:rsidRDefault="00685B38" w:rsidP="00685B38">
      <w:pPr>
        <w:rPr>
          <w:rFonts w:ascii="Calibri" w:hAnsi="Calibri"/>
          <w:bCs/>
          <w:color w:val="000000"/>
          <w:sz w:val="22"/>
          <w:szCs w:val="18"/>
          <w:lang w:val="en"/>
        </w:rPr>
      </w:pPr>
      <w:r w:rsidRPr="00764940">
        <w:rPr>
          <w:rFonts w:ascii="Calibri" w:hAnsi="Calibri"/>
          <w:b/>
          <w:bCs/>
          <w:color w:val="000000"/>
          <w:sz w:val="22"/>
          <w:szCs w:val="18"/>
          <w:lang w:val="en"/>
        </w:rPr>
        <w:t>ECOTOX Record Number and Citation:</w:t>
      </w:r>
      <w:r w:rsidRPr="00764940">
        <w:rPr>
          <w:rFonts w:ascii="Calibri" w:hAnsi="Calibri"/>
          <w:bCs/>
          <w:color w:val="000000"/>
          <w:sz w:val="22"/>
          <w:szCs w:val="18"/>
          <w:lang w:val="en"/>
        </w:rPr>
        <w:t xml:space="preserve"> E154172</w:t>
      </w:r>
    </w:p>
    <w:p w14:paraId="22AB9700" w14:textId="77777777" w:rsidR="00914EFB" w:rsidRPr="00764940" w:rsidRDefault="00914EFB" w:rsidP="00685B38">
      <w:pPr>
        <w:rPr>
          <w:rFonts w:ascii="Calibri" w:hAnsi="Calibri"/>
          <w:bCs/>
          <w:color w:val="000000"/>
          <w:sz w:val="22"/>
          <w:szCs w:val="18"/>
          <w:lang w:val="en"/>
        </w:rPr>
      </w:pPr>
    </w:p>
    <w:p w14:paraId="2BCCB165" w14:textId="77777777" w:rsidR="00685B38" w:rsidRPr="00764940" w:rsidRDefault="00685B38" w:rsidP="00685B38">
      <w:pPr>
        <w:rPr>
          <w:rFonts w:ascii="Calibri" w:hAnsi="Calibri"/>
          <w:bCs/>
          <w:color w:val="000000"/>
          <w:sz w:val="22"/>
          <w:szCs w:val="18"/>
          <w:lang w:val="en"/>
        </w:rPr>
      </w:pPr>
      <w:r w:rsidRPr="00764940">
        <w:rPr>
          <w:rFonts w:ascii="Calibri" w:hAnsi="Calibri"/>
          <w:bCs/>
          <w:color w:val="000000"/>
          <w:sz w:val="22"/>
          <w:szCs w:val="18"/>
          <w:lang w:val="en"/>
        </w:rPr>
        <w:t xml:space="preserve">Moye, J.K. and </w:t>
      </w:r>
      <w:proofErr w:type="spellStart"/>
      <w:r w:rsidRPr="00764940">
        <w:rPr>
          <w:rFonts w:ascii="Calibri" w:hAnsi="Calibri"/>
          <w:bCs/>
          <w:color w:val="000000"/>
          <w:sz w:val="22"/>
          <w:szCs w:val="18"/>
          <w:lang w:val="en"/>
        </w:rPr>
        <w:t>Pritsos</w:t>
      </w:r>
      <w:proofErr w:type="spellEnd"/>
      <w:r w:rsidRPr="00764940">
        <w:rPr>
          <w:rFonts w:ascii="Calibri" w:hAnsi="Calibri"/>
          <w:bCs/>
          <w:color w:val="000000"/>
          <w:sz w:val="22"/>
          <w:szCs w:val="18"/>
          <w:lang w:val="en"/>
        </w:rPr>
        <w:t xml:space="preserve">, C.A. 2010. Effects of Chlorpyrifos and Aldicarb on Flight Activity and Related Cholinesterase Inhibition in Homing Pigeons, </w:t>
      </w:r>
      <w:r w:rsidRPr="00764940">
        <w:rPr>
          <w:rFonts w:ascii="Calibri" w:hAnsi="Calibri"/>
          <w:bCs/>
          <w:i/>
          <w:color w:val="000000"/>
          <w:sz w:val="22"/>
          <w:szCs w:val="18"/>
          <w:lang w:val="en"/>
        </w:rPr>
        <w:t>Columba livia</w:t>
      </w:r>
      <w:r w:rsidRPr="00764940">
        <w:rPr>
          <w:rFonts w:ascii="Calibri" w:hAnsi="Calibri"/>
          <w:bCs/>
          <w:color w:val="000000"/>
          <w:sz w:val="22"/>
          <w:szCs w:val="18"/>
          <w:lang w:val="en"/>
        </w:rPr>
        <w:t xml:space="preserve">: Potential for Migration Effects.  </w:t>
      </w:r>
      <w:r w:rsidRPr="001D04D5">
        <w:rPr>
          <w:rFonts w:ascii="Calibri" w:hAnsi="Calibri"/>
          <w:bCs/>
          <w:color w:val="000000"/>
          <w:sz w:val="22"/>
          <w:szCs w:val="18"/>
          <w:lang w:val="en"/>
        </w:rPr>
        <w:t xml:space="preserve">Bull. Environ. </w:t>
      </w:r>
      <w:proofErr w:type="spellStart"/>
      <w:r w:rsidRPr="001D04D5">
        <w:rPr>
          <w:rFonts w:ascii="Calibri" w:hAnsi="Calibri"/>
          <w:bCs/>
          <w:color w:val="000000"/>
          <w:sz w:val="22"/>
          <w:szCs w:val="18"/>
          <w:lang w:val="en"/>
        </w:rPr>
        <w:t>Contam</w:t>
      </w:r>
      <w:proofErr w:type="spellEnd"/>
      <w:r w:rsidRPr="001D04D5">
        <w:rPr>
          <w:rFonts w:ascii="Calibri" w:hAnsi="Calibri"/>
          <w:bCs/>
          <w:color w:val="000000"/>
          <w:sz w:val="22"/>
          <w:szCs w:val="18"/>
          <w:lang w:val="en"/>
        </w:rPr>
        <w:t>. Toxicol.</w:t>
      </w:r>
      <w:r w:rsidRPr="00764940">
        <w:rPr>
          <w:rFonts w:ascii="Calibri" w:hAnsi="Calibri"/>
          <w:bCs/>
          <w:i/>
          <w:color w:val="000000"/>
          <w:sz w:val="22"/>
          <w:szCs w:val="18"/>
          <w:lang w:val="en"/>
        </w:rPr>
        <w:t xml:space="preserve"> </w:t>
      </w:r>
      <w:r w:rsidRPr="00764940">
        <w:rPr>
          <w:rFonts w:ascii="Calibri" w:hAnsi="Calibri"/>
          <w:bCs/>
          <w:color w:val="000000"/>
          <w:sz w:val="22"/>
          <w:szCs w:val="18"/>
          <w:lang w:val="en"/>
        </w:rPr>
        <w:t>84(6): 677-681.</w:t>
      </w:r>
    </w:p>
    <w:p w14:paraId="66BE33B9" w14:textId="77777777" w:rsidR="00685B38" w:rsidRPr="00764940" w:rsidRDefault="00685B38" w:rsidP="00685B38">
      <w:pPr>
        <w:rPr>
          <w:rFonts w:ascii="Calibri" w:hAnsi="Calibri"/>
          <w:color w:val="000000"/>
          <w:sz w:val="22"/>
          <w:szCs w:val="18"/>
          <w:lang w:val="en"/>
        </w:rPr>
      </w:pPr>
    </w:p>
    <w:p w14:paraId="29D33DB7" w14:textId="77777777" w:rsidR="00685B38" w:rsidRPr="00764940" w:rsidRDefault="00685B38" w:rsidP="00685B38">
      <w:pPr>
        <w:rPr>
          <w:rFonts w:ascii="Calibri" w:hAnsi="Calibri"/>
          <w:color w:val="000000"/>
          <w:sz w:val="22"/>
          <w:szCs w:val="18"/>
          <w:lang w:val="en"/>
        </w:rPr>
      </w:pPr>
      <w:r w:rsidRPr="00764940">
        <w:rPr>
          <w:rFonts w:ascii="Calibri" w:hAnsi="Calibri"/>
          <w:b/>
          <w:bCs/>
          <w:color w:val="000000"/>
          <w:sz w:val="22"/>
          <w:szCs w:val="18"/>
          <w:lang w:val="en"/>
        </w:rPr>
        <w:t>Purpose of Review (Note: DP Barcode required for Quantitative studies):</w:t>
      </w:r>
      <w:r w:rsidRPr="00764940">
        <w:rPr>
          <w:rFonts w:ascii="Calibri" w:hAnsi="Calibri"/>
          <w:bCs/>
          <w:color w:val="000000"/>
          <w:sz w:val="22"/>
          <w:szCs w:val="18"/>
          <w:lang w:val="en"/>
        </w:rPr>
        <w:t xml:space="preserve"> Chlorpyrifos ESA pilot (Registration Review)</w:t>
      </w:r>
    </w:p>
    <w:p w14:paraId="27F35279" w14:textId="77777777" w:rsidR="00685B38" w:rsidRPr="00764940" w:rsidRDefault="00685B38" w:rsidP="00685B38">
      <w:pPr>
        <w:rPr>
          <w:rFonts w:ascii="Calibri" w:hAnsi="Calibri"/>
          <w:b/>
          <w:bCs/>
          <w:color w:val="000000"/>
          <w:sz w:val="22"/>
          <w:szCs w:val="18"/>
          <w:lang w:val="en"/>
        </w:rPr>
      </w:pPr>
    </w:p>
    <w:p w14:paraId="3CAFC040" w14:textId="77777777" w:rsidR="00685B38" w:rsidRPr="00764940" w:rsidRDefault="00685B38" w:rsidP="00685B38">
      <w:pPr>
        <w:rPr>
          <w:rFonts w:ascii="Calibri" w:hAnsi="Calibri"/>
          <w:color w:val="000000"/>
          <w:sz w:val="22"/>
          <w:szCs w:val="18"/>
          <w:lang w:val="en"/>
        </w:rPr>
      </w:pPr>
      <w:r w:rsidRPr="00764940">
        <w:rPr>
          <w:rFonts w:ascii="Calibri" w:hAnsi="Calibri"/>
          <w:b/>
          <w:bCs/>
          <w:color w:val="000000"/>
          <w:sz w:val="22"/>
          <w:szCs w:val="18"/>
          <w:lang w:val="en"/>
        </w:rPr>
        <w:t xml:space="preserve">Date of Review: </w:t>
      </w:r>
      <w:r w:rsidRPr="00764940">
        <w:rPr>
          <w:rFonts w:ascii="Calibri" w:hAnsi="Calibri"/>
          <w:bCs/>
          <w:color w:val="000000"/>
          <w:sz w:val="22"/>
          <w:szCs w:val="18"/>
          <w:lang w:val="en"/>
        </w:rPr>
        <w:t>12/15/14</w:t>
      </w:r>
    </w:p>
    <w:p w14:paraId="3D6F3E5A" w14:textId="77777777" w:rsidR="00685B38" w:rsidRPr="00764940" w:rsidRDefault="00685B38" w:rsidP="00685B38">
      <w:pPr>
        <w:rPr>
          <w:rFonts w:ascii="Calibri" w:hAnsi="Calibri"/>
          <w:b/>
          <w:bCs/>
          <w:color w:val="000000"/>
          <w:sz w:val="22"/>
          <w:szCs w:val="18"/>
          <w:lang w:val="en"/>
        </w:rPr>
      </w:pPr>
    </w:p>
    <w:p w14:paraId="6FB7DA22" w14:textId="77777777" w:rsidR="00685B38" w:rsidRPr="00764940" w:rsidRDefault="00685B38" w:rsidP="00685B38">
      <w:pPr>
        <w:rPr>
          <w:rFonts w:ascii="Calibri" w:hAnsi="Calibri"/>
          <w:b/>
          <w:bCs/>
          <w:color w:val="000000"/>
          <w:sz w:val="22"/>
          <w:szCs w:val="18"/>
          <w:lang w:val="en"/>
        </w:rPr>
      </w:pPr>
      <w:r w:rsidRPr="00764940">
        <w:rPr>
          <w:rFonts w:ascii="Calibri" w:hAnsi="Calibri"/>
          <w:b/>
          <w:bCs/>
          <w:color w:val="000000"/>
          <w:sz w:val="22"/>
          <w:szCs w:val="18"/>
          <w:lang w:val="en"/>
        </w:rPr>
        <w:t xml:space="preserve">Summary of Study Findings:  </w:t>
      </w:r>
      <w:r w:rsidRPr="00764940">
        <w:rPr>
          <w:rFonts w:ascii="Calibri" w:hAnsi="Calibri"/>
          <w:bCs/>
          <w:color w:val="000000"/>
          <w:sz w:val="22"/>
          <w:szCs w:val="18"/>
          <w:lang w:val="en"/>
        </w:rPr>
        <w:t>Homing pigeons (</w:t>
      </w:r>
      <w:r w:rsidRPr="00764940">
        <w:rPr>
          <w:rFonts w:ascii="Calibri" w:hAnsi="Calibri"/>
          <w:bCs/>
          <w:i/>
          <w:color w:val="000000"/>
          <w:sz w:val="22"/>
          <w:szCs w:val="18"/>
          <w:lang w:val="en"/>
        </w:rPr>
        <w:t>Columba livia</w:t>
      </w:r>
      <w:r w:rsidRPr="00764940">
        <w:rPr>
          <w:rFonts w:ascii="Calibri" w:hAnsi="Calibri"/>
          <w:bCs/>
          <w:color w:val="000000"/>
          <w:sz w:val="22"/>
          <w:szCs w:val="18"/>
          <w:lang w:val="en"/>
        </w:rPr>
        <w:t xml:space="preserve">) were used to assess the effects of oral administration of chlorpyrifos and aldicarb on flights times and plasma cholinesterase inhibition in the test species. Pure analytical grade chlorpyrifos and aldicarb (% </w:t>
      </w:r>
      <w:proofErr w:type="spellStart"/>
      <w:r w:rsidRPr="00764940">
        <w:rPr>
          <w:rFonts w:ascii="Calibri" w:hAnsi="Calibri"/>
          <w:bCs/>
          <w:color w:val="000000"/>
          <w:sz w:val="22"/>
          <w:szCs w:val="18"/>
          <w:lang w:val="en"/>
        </w:rPr>
        <w:t>a.i</w:t>
      </w:r>
      <w:proofErr w:type="spellEnd"/>
      <w:r w:rsidRPr="00764940">
        <w:rPr>
          <w:rFonts w:ascii="Calibri" w:hAnsi="Calibri"/>
          <w:bCs/>
          <w:color w:val="000000"/>
          <w:sz w:val="22"/>
          <w:szCs w:val="18"/>
          <w:lang w:val="en"/>
        </w:rPr>
        <w:t xml:space="preserve">. not reported) were used and administered in 10 ml aliquots for testing. </w:t>
      </w:r>
      <w:r w:rsidRPr="00764940">
        <w:rPr>
          <w:rFonts w:ascii="Calibri" w:hAnsi="Calibri"/>
          <w:b/>
          <w:bCs/>
          <w:color w:val="000000"/>
          <w:sz w:val="22"/>
          <w:szCs w:val="18"/>
          <w:lang w:val="en"/>
        </w:rPr>
        <w:t xml:space="preserve">Each test is discussed and qualified separately below. </w:t>
      </w:r>
    </w:p>
    <w:p w14:paraId="7B384994" w14:textId="77777777" w:rsidR="00685B38" w:rsidRPr="00764940" w:rsidRDefault="00685B38" w:rsidP="00685B38">
      <w:pPr>
        <w:rPr>
          <w:rFonts w:ascii="Calibri" w:hAnsi="Calibri"/>
          <w:bCs/>
          <w:color w:val="000000"/>
          <w:sz w:val="22"/>
          <w:szCs w:val="18"/>
          <w:lang w:val="en"/>
        </w:rPr>
      </w:pPr>
    </w:p>
    <w:p w14:paraId="396B9D17" w14:textId="77777777" w:rsidR="00685B38" w:rsidRPr="00764940" w:rsidRDefault="00685B38" w:rsidP="00685B38">
      <w:pPr>
        <w:rPr>
          <w:rFonts w:ascii="Calibri" w:hAnsi="Calibri"/>
          <w:bCs/>
          <w:color w:val="000000"/>
          <w:sz w:val="22"/>
          <w:szCs w:val="18"/>
          <w:lang w:val="en"/>
        </w:rPr>
      </w:pPr>
      <w:r w:rsidRPr="00764940">
        <w:rPr>
          <w:rFonts w:ascii="Calibri" w:hAnsi="Calibri"/>
          <w:b/>
          <w:bCs/>
          <w:color w:val="000000"/>
          <w:sz w:val="22"/>
          <w:szCs w:val="18"/>
          <w:u w:val="single"/>
          <w:lang w:val="en"/>
        </w:rPr>
        <w:t>Flight time experiment</w:t>
      </w:r>
      <w:r w:rsidRPr="00764940">
        <w:rPr>
          <w:rFonts w:ascii="Calibri" w:hAnsi="Calibri"/>
          <w:bCs/>
          <w:color w:val="000000"/>
          <w:sz w:val="22"/>
          <w:szCs w:val="18"/>
          <w:lang w:val="en"/>
        </w:rPr>
        <w:t xml:space="preserve">: Pigeons were divided into 5 groups of 7 birds and dosed with chlorpyrifos at 3 and 5 mg/kg and aldicarb at 0.25 and 0.5 mg/kg. Pigeons were trained in a manner similar to that in the sport of pigeon racing to perform a timed trial of 150 miles.  Times were recorded using an electronic chip ring banded on left leg. Birds were each timed in three control flights, ranked and divided into groups. Vehicle control and dosed flights were then conducted with the same birds with each test performed 1 week apart. Statistical analysis was conducted using One-Way ANOVA (Analysis of Variance) with Tukey’s </w:t>
      </w:r>
      <w:proofErr w:type="spellStart"/>
      <w:r w:rsidRPr="00764940">
        <w:rPr>
          <w:rFonts w:ascii="Calibri" w:hAnsi="Calibri"/>
          <w:bCs/>
          <w:color w:val="000000"/>
          <w:sz w:val="22"/>
          <w:szCs w:val="18"/>
          <w:lang w:val="en"/>
        </w:rPr>
        <w:t>post test</w:t>
      </w:r>
      <w:proofErr w:type="spellEnd"/>
      <w:r w:rsidRPr="00764940">
        <w:rPr>
          <w:rFonts w:ascii="Calibri" w:hAnsi="Calibri"/>
          <w:bCs/>
          <w:color w:val="000000"/>
          <w:sz w:val="22"/>
          <w:szCs w:val="18"/>
          <w:lang w:val="en"/>
        </w:rPr>
        <w:t xml:space="preserve"> and </w:t>
      </w:r>
      <w:r w:rsidRPr="00764940">
        <w:rPr>
          <w:rFonts w:ascii="Calibri" w:hAnsi="Calibri"/>
          <w:bCs/>
          <w:i/>
          <w:color w:val="000000"/>
          <w:sz w:val="22"/>
          <w:szCs w:val="18"/>
          <w:lang w:val="en"/>
        </w:rPr>
        <w:t>t-</w:t>
      </w:r>
      <w:r w:rsidRPr="00764940">
        <w:rPr>
          <w:rFonts w:ascii="Calibri" w:hAnsi="Calibri"/>
          <w:bCs/>
          <w:color w:val="000000"/>
          <w:sz w:val="22"/>
          <w:szCs w:val="18"/>
          <w:lang w:val="en"/>
        </w:rPr>
        <w:t xml:space="preserve">tests. </w:t>
      </w:r>
    </w:p>
    <w:p w14:paraId="70764B9A" w14:textId="77777777" w:rsidR="00685B38" w:rsidRPr="00764940" w:rsidRDefault="00685B38" w:rsidP="00685B38">
      <w:pPr>
        <w:rPr>
          <w:rFonts w:ascii="Calibri" w:hAnsi="Calibri"/>
          <w:bCs/>
          <w:color w:val="000000"/>
          <w:sz w:val="22"/>
          <w:szCs w:val="18"/>
          <w:lang w:val="en"/>
        </w:rPr>
      </w:pPr>
    </w:p>
    <w:p w14:paraId="053F4165" w14:textId="77777777" w:rsidR="00685B38" w:rsidRPr="00764940" w:rsidRDefault="00685B38" w:rsidP="00685B38">
      <w:pPr>
        <w:rPr>
          <w:rFonts w:ascii="Calibri" w:hAnsi="Calibri"/>
          <w:bCs/>
          <w:color w:val="000000"/>
          <w:sz w:val="22"/>
          <w:szCs w:val="18"/>
          <w:lang w:val="en"/>
        </w:rPr>
      </w:pPr>
      <w:r w:rsidRPr="00764940">
        <w:rPr>
          <w:rFonts w:ascii="Calibri" w:hAnsi="Calibri"/>
          <w:b/>
          <w:bCs/>
          <w:color w:val="000000"/>
          <w:sz w:val="22"/>
          <w:szCs w:val="18"/>
          <w:lang w:val="en"/>
        </w:rPr>
        <w:t>Results</w:t>
      </w:r>
      <w:r w:rsidRPr="00764940">
        <w:rPr>
          <w:rFonts w:ascii="Calibri" w:hAnsi="Calibri"/>
          <w:bCs/>
          <w:color w:val="000000"/>
          <w:sz w:val="22"/>
          <w:szCs w:val="18"/>
          <w:lang w:val="en"/>
        </w:rPr>
        <w:t>:</w:t>
      </w:r>
    </w:p>
    <w:p w14:paraId="66BC6946" w14:textId="77777777" w:rsidR="00685B38" w:rsidRPr="00764940" w:rsidRDefault="00685B38" w:rsidP="00685B38">
      <w:pPr>
        <w:rPr>
          <w:rFonts w:ascii="Calibri" w:hAnsi="Calibri"/>
          <w:bCs/>
          <w:color w:val="000000"/>
          <w:sz w:val="22"/>
          <w:szCs w:val="18"/>
          <w:lang w:val="en"/>
        </w:rPr>
      </w:pPr>
      <w:r w:rsidRPr="00764940">
        <w:rPr>
          <w:rFonts w:ascii="Calibri" w:hAnsi="Calibri"/>
          <w:bCs/>
          <w:color w:val="000000"/>
          <w:sz w:val="22"/>
          <w:szCs w:val="18"/>
          <w:lang w:val="en"/>
        </w:rPr>
        <w:t xml:space="preserve">The recorded flight times for controls, aldicarb and chlorpyrifos are tabulated below. A statistically significant difference was reported in aldicarb (0.25 and 0.5 mg/kg) and chlorpyrifos (3 mg/kg) as evidenced by increased flight times as compared to control values. </w:t>
      </w:r>
    </w:p>
    <w:p w14:paraId="651F9B5D" w14:textId="77777777" w:rsidR="00685B38" w:rsidRPr="00764940" w:rsidRDefault="00685B38" w:rsidP="00685B38">
      <w:pPr>
        <w:rPr>
          <w:rFonts w:ascii="Calibri" w:hAnsi="Calibri"/>
          <w:bCs/>
          <w:color w:val="000000"/>
          <w:sz w:val="22"/>
          <w:szCs w:val="18"/>
          <w:lang w:val="en"/>
        </w:rPr>
      </w:pPr>
    </w:p>
    <w:p w14:paraId="08981F12" w14:textId="77777777" w:rsidR="00685B38" w:rsidRPr="00764940" w:rsidRDefault="00685B38" w:rsidP="00685B38">
      <w:pPr>
        <w:autoSpaceDE w:val="0"/>
        <w:autoSpaceDN w:val="0"/>
        <w:adjustRightInd w:val="0"/>
        <w:spacing w:before="4"/>
        <w:ind w:left="40" w:right="-20"/>
        <w:rPr>
          <w:sz w:val="16"/>
          <w:szCs w:val="17"/>
        </w:rPr>
      </w:pPr>
      <w:proofErr w:type="spellStart"/>
      <w:r w:rsidRPr="00764940">
        <w:rPr>
          <w:sz w:val="16"/>
          <w:szCs w:val="17"/>
        </w:rPr>
        <w:t>Undosed</w:t>
      </w:r>
      <w:proofErr w:type="spellEnd"/>
      <w:r w:rsidRPr="00764940">
        <w:rPr>
          <w:spacing w:val="8"/>
          <w:sz w:val="16"/>
          <w:szCs w:val="17"/>
        </w:rPr>
        <w:t xml:space="preserve"> </w:t>
      </w:r>
      <w:r w:rsidRPr="00764940">
        <w:rPr>
          <w:sz w:val="16"/>
          <w:szCs w:val="17"/>
        </w:rPr>
        <w:t>control</w:t>
      </w:r>
      <w:r w:rsidRPr="00764940">
        <w:rPr>
          <w:spacing w:val="10"/>
          <w:sz w:val="16"/>
          <w:szCs w:val="17"/>
        </w:rPr>
        <w:t xml:space="preserve"> </w:t>
      </w:r>
      <w:r w:rsidRPr="00764940">
        <w:rPr>
          <w:sz w:val="16"/>
          <w:szCs w:val="17"/>
        </w:rPr>
        <w:t>flights</w:t>
      </w:r>
    </w:p>
    <w:p w14:paraId="4EECB8AD" w14:textId="77777777" w:rsidR="00685B38" w:rsidRPr="00451691" w:rsidRDefault="00685B38" w:rsidP="00685B38">
      <w:pPr>
        <w:autoSpaceDE w:val="0"/>
        <w:autoSpaceDN w:val="0"/>
        <w:adjustRightInd w:val="0"/>
        <w:spacing w:before="5" w:line="20" w:lineRule="exact"/>
        <w:rPr>
          <w:sz w:val="2"/>
          <w:szCs w:val="2"/>
        </w:rPr>
      </w:pPr>
    </w:p>
    <w:tbl>
      <w:tblPr>
        <w:tblW w:w="0" w:type="auto"/>
        <w:tblInd w:w="100" w:type="dxa"/>
        <w:tblLayout w:type="fixed"/>
        <w:tblCellMar>
          <w:left w:w="0" w:type="dxa"/>
          <w:right w:w="0" w:type="dxa"/>
        </w:tblCellMar>
        <w:tblLook w:val="0000" w:firstRow="0" w:lastRow="0" w:firstColumn="0" w:lastColumn="0" w:noHBand="0" w:noVBand="0"/>
      </w:tblPr>
      <w:tblGrid>
        <w:gridCol w:w="1926"/>
        <w:gridCol w:w="1771"/>
        <w:gridCol w:w="1313"/>
        <w:gridCol w:w="1598"/>
        <w:gridCol w:w="1775"/>
        <w:gridCol w:w="1562"/>
      </w:tblGrid>
      <w:tr w:rsidR="00685B38" w:rsidRPr="00764940" w14:paraId="494E73AA" w14:textId="77777777" w:rsidTr="00006E89">
        <w:trPr>
          <w:trHeight w:hRule="exact" w:val="338"/>
        </w:trPr>
        <w:tc>
          <w:tcPr>
            <w:tcW w:w="1926" w:type="dxa"/>
            <w:tcBorders>
              <w:top w:val="single" w:sz="5" w:space="0" w:color="000000"/>
              <w:left w:val="nil"/>
              <w:bottom w:val="single" w:sz="8" w:space="0" w:color="000000"/>
              <w:right w:val="nil"/>
            </w:tcBorders>
          </w:tcPr>
          <w:p w14:paraId="6A759518" w14:textId="77777777" w:rsidR="00685B38" w:rsidRPr="00764940" w:rsidRDefault="00685B38" w:rsidP="00006E89">
            <w:pPr>
              <w:autoSpaceDE w:val="0"/>
              <w:autoSpaceDN w:val="0"/>
              <w:adjustRightInd w:val="0"/>
              <w:spacing w:before="40"/>
              <w:ind w:left="40" w:right="-20"/>
              <w:rPr>
                <w:sz w:val="22"/>
              </w:rPr>
            </w:pPr>
            <w:r w:rsidRPr="00764940">
              <w:rPr>
                <w:sz w:val="16"/>
                <w:szCs w:val="17"/>
              </w:rPr>
              <w:t>Flight</w:t>
            </w:r>
            <w:r w:rsidRPr="00764940">
              <w:rPr>
                <w:spacing w:val="10"/>
                <w:sz w:val="16"/>
                <w:szCs w:val="17"/>
              </w:rPr>
              <w:t xml:space="preserve"> </w:t>
            </w:r>
            <w:r w:rsidRPr="00764940">
              <w:rPr>
                <w:sz w:val="16"/>
                <w:szCs w:val="17"/>
              </w:rPr>
              <w:t>#</w:t>
            </w:r>
          </w:p>
        </w:tc>
        <w:tc>
          <w:tcPr>
            <w:tcW w:w="1771" w:type="dxa"/>
            <w:tcBorders>
              <w:top w:val="single" w:sz="5" w:space="0" w:color="000000"/>
              <w:left w:val="nil"/>
              <w:bottom w:val="single" w:sz="8" w:space="0" w:color="000000"/>
              <w:right w:val="nil"/>
            </w:tcBorders>
          </w:tcPr>
          <w:p w14:paraId="3BE5A82A" w14:textId="77777777" w:rsidR="00685B38" w:rsidRPr="00764940" w:rsidRDefault="00685B38" w:rsidP="00006E89">
            <w:pPr>
              <w:autoSpaceDE w:val="0"/>
              <w:autoSpaceDN w:val="0"/>
              <w:adjustRightInd w:val="0"/>
              <w:spacing w:before="40"/>
              <w:ind w:left="574" w:right="-20"/>
              <w:rPr>
                <w:sz w:val="22"/>
              </w:rPr>
            </w:pPr>
            <w:r w:rsidRPr="00764940">
              <w:rPr>
                <w:sz w:val="16"/>
                <w:szCs w:val="17"/>
              </w:rPr>
              <w:t>1</w:t>
            </w:r>
          </w:p>
        </w:tc>
        <w:tc>
          <w:tcPr>
            <w:tcW w:w="1313" w:type="dxa"/>
            <w:tcBorders>
              <w:top w:val="single" w:sz="5" w:space="0" w:color="000000"/>
              <w:left w:val="nil"/>
              <w:bottom w:val="single" w:sz="8" w:space="0" w:color="000000"/>
              <w:right w:val="nil"/>
            </w:tcBorders>
          </w:tcPr>
          <w:p w14:paraId="7471230E" w14:textId="77777777" w:rsidR="00685B38" w:rsidRPr="00764940" w:rsidRDefault="00685B38" w:rsidP="00006E89">
            <w:pPr>
              <w:autoSpaceDE w:val="0"/>
              <w:autoSpaceDN w:val="0"/>
              <w:adjustRightInd w:val="0"/>
              <w:spacing w:before="40"/>
              <w:ind w:right="301"/>
              <w:jc w:val="right"/>
              <w:rPr>
                <w:sz w:val="22"/>
              </w:rPr>
            </w:pPr>
            <w:r w:rsidRPr="00764940">
              <w:rPr>
                <w:w w:val="99"/>
                <w:sz w:val="16"/>
                <w:szCs w:val="17"/>
              </w:rPr>
              <w:t>2</w:t>
            </w:r>
          </w:p>
        </w:tc>
        <w:tc>
          <w:tcPr>
            <w:tcW w:w="1598" w:type="dxa"/>
            <w:tcBorders>
              <w:top w:val="single" w:sz="5" w:space="0" w:color="000000"/>
              <w:left w:val="nil"/>
              <w:bottom w:val="single" w:sz="8" w:space="0" w:color="000000"/>
              <w:right w:val="nil"/>
            </w:tcBorders>
          </w:tcPr>
          <w:p w14:paraId="335ABB16" w14:textId="77777777" w:rsidR="00685B38" w:rsidRPr="00764940" w:rsidRDefault="00685B38" w:rsidP="00006E89">
            <w:pPr>
              <w:autoSpaceDE w:val="0"/>
              <w:autoSpaceDN w:val="0"/>
              <w:adjustRightInd w:val="0"/>
              <w:rPr>
                <w:sz w:val="22"/>
              </w:rPr>
            </w:pPr>
          </w:p>
        </w:tc>
        <w:tc>
          <w:tcPr>
            <w:tcW w:w="1775" w:type="dxa"/>
            <w:tcBorders>
              <w:top w:val="single" w:sz="5" w:space="0" w:color="000000"/>
              <w:left w:val="nil"/>
              <w:bottom w:val="single" w:sz="8" w:space="0" w:color="000000"/>
              <w:right w:val="nil"/>
            </w:tcBorders>
          </w:tcPr>
          <w:p w14:paraId="3AC7FD28" w14:textId="77777777" w:rsidR="00685B38" w:rsidRPr="00764940" w:rsidRDefault="00685B38" w:rsidP="00006E89">
            <w:pPr>
              <w:autoSpaceDE w:val="0"/>
              <w:autoSpaceDN w:val="0"/>
              <w:adjustRightInd w:val="0"/>
              <w:spacing w:before="40"/>
              <w:ind w:left="100" w:right="-20"/>
              <w:rPr>
                <w:sz w:val="22"/>
              </w:rPr>
            </w:pPr>
            <w:r w:rsidRPr="00764940">
              <w:rPr>
                <w:sz w:val="16"/>
                <w:szCs w:val="17"/>
              </w:rPr>
              <w:t>3</w:t>
            </w:r>
          </w:p>
        </w:tc>
        <w:tc>
          <w:tcPr>
            <w:tcW w:w="1562" w:type="dxa"/>
            <w:tcBorders>
              <w:top w:val="single" w:sz="5" w:space="0" w:color="000000"/>
              <w:left w:val="nil"/>
              <w:bottom w:val="single" w:sz="8" w:space="0" w:color="000000"/>
              <w:right w:val="nil"/>
            </w:tcBorders>
          </w:tcPr>
          <w:p w14:paraId="2547A9EB" w14:textId="77777777" w:rsidR="00685B38" w:rsidRPr="00764940" w:rsidRDefault="00685B38" w:rsidP="00006E89">
            <w:pPr>
              <w:autoSpaceDE w:val="0"/>
              <w:autoSpaceDN w:val="0"/>
              <w:adjustRightInd w:val="0"/>
              <w:spacing w:before="40"/>
              <w:ind w:left="430" w:right="-20"/>
              <w:rPr>
                <w:sz w:val="22"/>
              </w:rPr>
            </w:pPr>
            <w:r w:rsidRPr="00764940">
              <w:rPr>
                <w:sz w:val="16"/>
                <w:szCs w:val="17"/>
              </w:rPr>
              <w:t>Average</w:t>
            </w:r>
          </w:p>
        </w:tc>
      </w:tr>
      <w:tr w:rsidR="00685B38" w:rsidRPr="00764940" w14:paraId="635E32DB" w14:textId="77777777" w:rsidTr="00006E89">
        <w:trPr>
          <w:trHeight w:hRule="exact" w:val="354"/>
        </w:trPr>
        <w:tc>
          <w:tcPr>
            <w:tcW w:w="1926" w:type="dxa"/>
            <w:tcBorders>
              <w:top w:val="single" w:sz="8" w:space="0" w:color="000000"/>
              <w:left w:val="nil"/>
              <w:bottom w:val="single" w:sz="5" w:space="0" w:color="000000"/>
              <w:right w:val="nil"/>
            </w:tcBorders>
          </w:tcPr>
          <w:p w14:paraId="61B80BAF" w14:textId="77777777" w:rsidR="00685B38" w:rsidRPr="00764940" w:rsidRDefault="00685B38" w:rsidP="00006E89">
            <w:pPr>
              <w:autoSpaceDE w:val="0"/>
              <w:autoSpaceDN w:val="0"/>
              <w:adjustRightInd w:val="0"/>
              <w:rPr>
                <w:sz w:val="22"/>
              </w:rPr>
            </w:pPr>
          </w:p>
        </w:tc>
        <w:tc>
          <w:tcPr>
            <w:tcW w:w="1771" w:type="dxa"/>
            <w:tcBorders>
              <w:top w:val="single" w:sz="8" w:space="0" w:color="000000"/>
              <w:left w:val="nil"/>
              <w:bottom w:val="single" w:sz="5" w:space="0" w:color="000000"/>
              <w:right w:val="nil"/>
            </w:tcBorders>
          </w:tcPr>
          <w:p w14:paraId="6CA52AFD" w14:textId="77777777" w:rsidR="00685B38" w:rsidRPr="00764940" w:rsidRDefault="00685B38" w:rsidP="00006E89">
            <w:pPr>
              <w:autoSpaceDE w:val="0"/>
              <w:autoSpaceDN w:val="0"/>
              <w:adjustRightInd w:val="0"/>
              <w:spacing w:before="77"/>
              <w:ind w:left="574" w:right="-20"/>
              <w:rPr>
                <w:sz w:val="22"/>
              </w:rPr>
            </w:pPr>
            <w:r w:rsidRPr="00764940">
              <w:rPr>
                <w:sz w:val="16"/>
                <w:szCs w:val="17"/>
              </w:rPr>
              <w:t>216.31</w:t>
            </w:r>
            <w:r w:rsidRPr="00764940">
              <w:rPr>
                <w:spacing w:val="9"/>
                <w:sz w:val="16"/>
                <w:szCs w:val="17"/>
              </w:rPr>
              <w:t xml:space="preserve"> </w:t>
            </w:r>
            <w:r w:rsidRPr="00764940">
              <w:rPr>
                <w:w w:val="141"/>
                <w:sz w:val="16"/>
                <w:szCs w:val="17"/>
              </w:rPr>
              <w:t>±</w:t>
            </w:r>
            <w:r w:rsidRPr="00764940">
              <w:rPr>
                <w:spacing w:val="-4"/>
                <w:w w:val="141"/>
                <w:sz w:val="16"/>
                <w:szCs w:val="17"/>
              </w:rPr>
              <w:t xml:space="preserve"> </w:t>
            </w:r>
            <w:r w:rsidRPr="00764940">
              <w:rPr>
                <w:sz w:val="16"/>
                <w:szCs w:val="17"/>
              </w:rPr>
              <w:t>36.55</w:t>
            </w:r>
          </w:p>
        </w:tc>
        <w:tc>
          <w:tcPr>
            <w:tcW w:w="1313" w:type="dxa"/>
            <w:tcBorders>
              <w:top w:val="single" w:sz="8" w:space="0" w:color="000000"/>
              <w:left w:val="nil"/>
              <w:bottom w:val="single" w:sz="5" w:space="0" w:color="000000"/>
              <w:right w:val="nil"/>
            </w:tcBorders>
          </w:tcPr>
          <w:p w14:paraId="176F13C3" w14:textId="77777777" w:rsidR="00685B38" w:rsidRPr="00764940" w:rsidRDefault="00685B38" w:rsidP="00006E89">
            <w:pPr>
              <w:autoSpaceDE w:val="0"/>
              <w:autoSpaceDN w:val="0"/>
              <w:adjustRightInd w:val="0"/>
              <w:spacing w:before="77"/>
              <w:ind w:right="4"/>
              <w:jc w:val="right"/>
              <w:rPr>
                <w:sz w:val="22"/>
              </w:rPr>
            </w:pPr>
            <w:r w:rsidRPr="00764940">
              <w:rPr>
                <w:w w:val="99"/>
                <w:sz w:val="16"/>
                <w:szCs w:val="17"/>
              </w:rPr>
              <w:t>176.4</w:t>
            </w:r>
          </w:p>
        </w:tc>
        <w:tc>
          <w:tcPr>
            <w:tcW w:w="1598" w:type="dxa"/>
            <w:tcBorders>
              <w:top w:val="single" w:sz="8" w:space="0" w:color="000000"/>
              <w:left w:val="nil"/>
              <w:bottom w:val="single" w:sz="5" w:space="0" w:color="000000"/>
              <w:right w:val="nil"/>
            </w:tcBorders>
          </w:tcPr>
          <w:p w14:paraId="1B55F064" w14:textId="77777777" w:rsidR="00685B38" w:rsidRPr="00764940" w:rsidRDefault="00685B38" w:rsidP="00006E89">
            <w:pPr>
              <w:autoSpaceDE w:val="0"/>
              <w:autoSpaceDN w:val="0"/>
              <w:adjustRightInd w:val="0"/>
              <w:spacing w:before="77"/>
              <w:ind w:left="-24" w:right="-20"/>
              <w:rPr>
                <w:sz w:val="22"/>
              </w:rPr>
            </w:pPr>
            <w:r w:rsidRPr="00764940">
              <w:rPr>
                <w:sz w:val="16"/>
                <w:szCs w:val="17"/>
              </w:rPr>
              <w:t>5</w:t>
            </w:r>
            <w:r w:rsidRPr="00764940">
              <w:rPr>
                <w:spacing w:val="12"/>
                <w:sz w:val="16"/>
                <w:szCs w:val="17"/>
              </w:rPr>
              <w:t xml:space="preserve"> </w:t>
            </w:r>
            <w:r w:rsidRPr="00764940">
              <w:rPr>
                <w:w w:val="141"/>
                <w:sz w:val="16"/>
                <w:szCs w:val="17"/>
              </w:rPr>
              <w:t>±</w:t>
            </w:r>
            <w:r w:rsidRPr="00764940">
              <w:rPr>
                <w:spacing w:val="-4"/>
                <w:w w:val="141"/>
                <w:sz w:val="16"/>
                <w:szCs w:val="17"/>
              </w:rPr>
              <w:t xml:space="preserve"> </w:t>
            </w:r>
            <w:r w:rsidRPr="00764940">
              <w:rPr>
                <w:sz w:val="16"/>
                <w:szCs w:val="17"/>
              </w:rPr>
              <w:t>17.36</w:t>
            </w:r>
          </w:p>
        </w:tc>
        <w:tc>
          <w:tcPr>
            <w:tcW w:w="1775" w:type="dxa"/>
            <w:tcBorders>
              <w:top w:val="single" w:sz="8" w:space="0" w:color="000000"/>
              <w:left w:val="nil"/>
              <w:bottom w:val="single" w:sz="5" w:space="0" w:color="000000"/>
              <w:right w:val="nil"/>
            </w:tcBorders>
          </w:tcPr>
          <w:p w14:paraId="4AF3E9EB" w14:textId="77777777" w:rsidR="00685B38" w:rsidRPr="00764940" w:rsidRDefault="00685B38" w:rsidP="00006E89">
            <w:pPr>
              <w:autoSpaceDE w:val="0"/>
              <w:autoSpaceDN w:val="0"/>
              <w:adjustRightInd w:val="0"/>
              <w:spacing w:before="77"/>
              <w:ind w:left="101" w:right="-20"/>
              <w:rPr>
                <w:sz w:val="22"/>
              </w:rPr>
            </w:pPr>
            <w:r w:rsidRPr="00764940">
              <w:rPr>
                <w:sz w:val="16"/>
                <w:szCs w:val="17"/>
              </w:rPr>
              <w:t>213.02</w:t>
            </w:r>
            <w:r w:rsidRPr="00764940">
              <w:rPr>
                <w:spacing w:val="8"/>
                <w:sz w:val="16"/>
                <w:szCs w:val="17"/>
              </w:rPr>
              <w:t xml:space="preserve"> </w:t>
            </w:r>
            <w:r w:rsidRPr="00764940">
              <w:rPr>
                <w:w w:val="141"/>
                <w:sz w:val="16"/>
                <w:szCs w:val="17"/>
              </w:rPr>
              <w:t>±</w:t>
            </w:r>
            <w:r w:rsidRPr="00764940">
              <w:rPr>
                <w:spacing w:val="-4"/>
                <w:w w:val="141"/>
                <w:sz w:val="16"/>
                <w:szCs w:val="17"/>
              </w:rPr>
              <w:t xml:space="preserve"> </w:t>
            </w:r>
            <w:r w:rsidRPr="00764940">
              <w:rPr>
                <w:sz w:val="16"/>
                <w:szCs w:val="17"/>
              </w:rPr>
              <w:t>45.08</w:t>
            </w:r>
          </w:p>
        </w:tc>
        <w:tc>
          <w:tcPr>
            <w:tcW w:w="1562" w:type="dxa"/>
            <w:tcBorders>
              <w:top w:val="single" w:sz="8" w:space="0" w:color="000000"/>
              <w:left w:val="nil"/>
              <w:bottom w:val="single" w:sz="5" w:space="0" w:color="000000"/>
              <w:right w:val="nil"/>
            </w:tcBorders>
          </w:tcPr>
          <w:p w14:paraId="0A61C20D" w14:textId="77777777" w:rsidR="00685B38" w:rsidRPr="00764940" w:rsidRDefault="00685B38" w:rsidP="00006E89">
            <w:pPr>
              <w:autoSpaceDE w:val="0"/>
              <w:autoSpaceDN w:val="0"/>
              <w:adjustRightInd w:val="0"/>
              <w:spacing w:before="77"/>
              <w:ind w:left="432" w:right="-20"/>
              <w:rPr>
                <w:sz w:val="22"/>
              </w:rPr>
            </w:pPr>
            <w:r w:rsidRPr="00764940">
              <w:rPr>
                <w:sz w:val="16"/>
                <w:szCs w:val="17"/>
              </w:rPr>
              <w:t>201.93</w:t>
            </w:r>
            <w:r w:rsidRPr="00764940">
              <w:rPr>
                <w:spacing w:val="8"/>
                <w:sz w:val="16"/>
                <w:szCs w:val="17"/>
              </w:rPr>
              <w:t xml:space="preserve"> </w:t>
            </w:r>
            <w:r w:rsidRPr="00764940">
              <w:rPr>
                <w:w w:val="141"/>
                <w:sz w:val="16"/>
                <w:szCs w:val="17"/>
              </w:rPr>
              <w:t>±</w:t>
            </w:r>
            <w:r w:rsidRPr="00764940">
              <w:rPr>
                <w:spacing w:val="-4"/>
                <w:w w:val="141"/>
                <w:sz w:val="16"/>
                <w:szCs w:val="17"/>
              </w:rPr>
              <w:t xml:space="preserve"> </w:t>
            </w:r>
            <w:r w:rsidRPr="00764940">
              <w:rPr>
                <w:sz w:val="16"/>
                <w:szCs w:val="17"/>
              </w:rPr>
              <w:t>22.12</w:t>
            </w:r>
          </w:p>
        </w:tc>
      </w:tr>
      <w:tr w:rsidR="00685B38" w:rsidRPr="00764940" w14:paraId="535AA050" w14:textId="77777777" w:rsidTr="00006E89">
        <w:trPr>
          <w:trHeight w:hRule="exact" w:val="546"/>
        </w:trPr>
        <w:tc>
          <w:tcPr>
            <w:tcW w:w="1926" w:type="dxa"/>
            <w:tcBorders>
              <w:top w:val="single" w:sz="5" w:space="0" w:color="000000"/>
              <w:left w:val="nil"/>
              <w:bottom w:val="single" w:sz="8" w:space="0" w:color="000000"/>
              <w:right w:val="nil"/>
            </w:tcBorders>
          </w:tcPr>
          <w:p w14:paraId="2FD1D600" w14:textId="77777777" w:rsidR="00685B38" w:rsidRPr="00764940" w:rsidRDefault="00685B38" w:rsidP="00006E89">
            <w:pPr>
              <w:autoSpaceDE w:val="0"/>
              <w:autoSpaceDN w:val="0"/>
              <w:adjustRightInd w:val="0"/>
              <w:spacing w:before="50"/>
              <w:ind w:left="40" w:right="-20"/>
              <w:rPr>
                <w:sz w:val="22"/>
              </w:rPr>
            </w:pPr>
            <w:r w:rsidRPr="00764940">
              <w:rPr>
                <w:sz w:val="16"/>
                <w:szCs w:val="17"/>
              </w:rPr>
              <w:t>Dosed</w:t>
            </w:r>
            <w:r w:rsidRPr="00764940">
              <w:rPr>
                <w:spacing w:val="10"/>
                <w:sz w:val="16"/>
                <w:szCs w:val="17"/>
              </w:rPr>
              <w:t xml:space="preserve"> </w:t>
            </w:r>
            <w:r w:rsidRPr="00764940">
              <w:rPr>
                <w:sz w:val="16"/>
                <w:szCs w:val="17"/>
              </w:rPr>
              <w:t>flights</w:t>
            </w:r>
          </w:p>
        </w:tc>
        <w:tc>
          <w:tcPr>
            <w:tcW w:w="1771" w:type="dxa"/>
            <w:tcBorders>
              <w:top w:val="single" w:sz="5" w:space="0" w:color="000000"/>
              <w:left w:val="nil"/>
              <w:bottom w:val="single" w:sz="8" w:space="0" w:color="000000"/>
              <w:right w:val="nil"/>
            </w:tcBorders>
          </w:tcPr>
          <w:p w14:paraId="200B7AB2" w14:textId="77777777" w:rsidR="00685B38" w:rsidRPr="00764940" w:rsidRDefault="00685B38" w:rsidP="00006E89">
            <w:pPr>
              <w:autoSpaceDE w:val="0"/>
              <w:autoSpaceDN w:val="0"/>
              <w:adjustRightInd w:val="0"/>
              <w:spacing w:before="50" w:line="245" w:lineRule="auto"/>
              <w:ind w:left="262" w:right="443"/>
              <w:rPr>
                <w:sz w:val="22"/>
              </w:rPr>
            </w:pPr>
            <w:proofErr w:type="spellStart"/>
            <w:r w:rsidRPr="00764940">
              <w:rPr>
                <w:sz w:val="16"/>
                <w:szCs w:val="17"/>
              </w:rPr>
              <w:t>Undo</w:t>
            </w:r>
            <w:r w:rsidRPr="00764940">
              <w:rPr>
                <w:spacing w:val="1"/>
                <w:sz w:val="16"/>
                <w:szCs w:val="17"/>
              </w:rPr>
              <w:t>s</w:t>
            </w:r>
            <w:r w:rsidRPr="00764940">
              <w:rPr>
                <w:sz w:val="16"/>
                <w:szCs w:val="17"/>
              </w:rPr>
              <w:t>ed</w:t>
            </w:r>
            <w:proofErr w:type="spellEnd"/>
            <w:r w:rsidRPr="00764940">
              <w:rPr>
                <w:spacing w:val="8"/>
                <w:sz w:val="16"/>
                <w:szCs w:val="17"/>
              </w:rPr>
              <w:t xml:space="preserve"> </w:t>
            </w:r>
            <w:r w:rsidRPr="00764940">
              <w:rPr>
                <w:sz w:val="16"/>
                <w:szCs w:val="17"/>
              </w:rPr>
              <w:t>flight</w:t>
            </w:r>
            <w:r w:rsidRPr="00764940">
              <w:rPr>
                <w:spacing w:val="-12"/>
                <w:sz w:val="16"/>
                <w:szCs w:val="17"/>
              </w:rPr>
              <w:t xml:space="preserve"> </w:t>
            </w:r>
            <w:r w:rsidRPr="00764940">
              <w:rPr>
                <w:sz w:val="16"/>
                <w:szCs w:val="17"/>
              </w:rPr>
              <w:t>average</w:t>
            </w:r>
          </w:p>
        </w:tc>
        <w:tc>
          <w:tcPr>
            <w:tcW w:w="1313" w:type="dxa"/>
            <w:tcBorders>
              <w:top w:val="single" w:sz="5" w:space="0" w:color="000000"/>
              <w:left w:val="nil"/>
              <w:bottom w:val="single" w:sz="8" w:space="0" w:color="000000"/>
              <w:right w:val="nil"/>
            </w:tcBorders>
          </w:tcPr>
          <w:p w14:paraId="736EB715" w14:textId="77777777" w:rsidR="00685B38" w:rsidRPr="00764940" w:rsidRDefault="00685B38" w:rsidP="00006E89">
            <w:pPr>
              <w:autoSpaceDE w:val="0"/>
              <w:autoSpaceDN w:val="0"/>
              <w:adjustRightInd w:val="0"/>
              <w:spacing w:before="50"/>
              <w:ind w:left="106" w:right="-20"/>
              <w:rPr>
                <w:sz w:val="22"/>
              </w:rPr>
            </w:pPr>
            <w:r w:rsidRPr="00764940">
              <w:rPr>
                <w:sz w:val="16"/>
                <w:szCs w:val="17"/>
              </w:rPr>
              <w:t>Dosed</w:t>
            </w:r>
            <w:r w:rsidRPr="00764940">
              <w:rPr>
                <w:spacing w:val="10"/>
                <w:sz w:val="16"/>
                <w:szCs w:val="17"/>
              </w:rPr>
              <w:t xml:space="preserve"> </w:t>
            </w:r>
            <w:r w:rsidRPr="00764940">
              <w:rPr>
                <w:sz w:val="16"/>
                <w:szCs w:val="17"/>
              </w:rPr>
              <w:t>flight</w:t>
            </w:r>
            <w:r w:rsidRPr="00764940">
              <w:rPr>
                <w:spacing w:val="3"/>
                <w:sz w:val="16"/>
                <w:szCs w:val="17"/>
              </w:rPr>
              <w:t xml:space="preserve"> </w:t>
            </w:r>
            <w:r w:rsidRPr="00764940">
              <w:rPr>
                <w:sz w:val="16"/>
                <w:szCs w:val="17"/>
              </w:rPr>
              <w:t>#1</w:t>
            </w:r>
          </w:p>
        </w:tc>
        <w:tc>
          <w:tcPr>
            <w:tcW w:w="1598" w:type="dxa"/>
            <w:tcBorders>
              <w:top w:val="single" w:sz="5" w:space="0" w:color="000000"/>
              <w:left w:val="nil"/>
              <w:bottom w:val="single" w:sz="8" w:space="0" w:color="000000"/>
              <w:right w:val="nil"/>
            </w:tcBorders>
          </w:tcPr>
          <w:p w14:paraId="79729836" w14:textId="77777777" w:rsidR="00685B38" w:rsidRPr="00764940" w:rsidRDefault="00685B38" w:rsidP="00006E89">
            <w:pPr>
              <w:autoSpaceDE w:val="0"/>
              <w:autoSpaceDN w:val="0"/>
              <w:adjustRightInd w:val="0"/>
              <w:spacing w:before="50"/>
              <w:ind w:left="406" w:right="-20"/>
              <w:rPr>
                <w:sz w:val="22"/>
              </w:rPr>
            </w:pPr>
            <w:r w:rsidRPr="00764940">
              <w:rPr>
                <w:sz w:val="16"/>
                <w:szCs w:val="17"/>
              </w:rPr>
              <w:t>Dosed</w:t>
            </w:r>
            <w:r w:rsidRPr="00764940">
              <w:rPr>
                <w:spacing w:val="10"/>
                <w:sz w:val="16"/>
                <w:szCs w:val="17"/>
              </w:rPr>
              <w:t xml:space="preserve"> </w:t>
            </w:r>
            <w:r w:rsidRPr="00764940">
              <w:rPr>
                <w:sz w:val="16"/>
                <w:szCs w:val="17"/>
              </w:rPr>
              <w:t>flight</w:t>
            </w:r>
            <w:r w:rsidRPr="00764940">
              <w:rPr>
                <w:spacing w:val="3"/>
                <w:sz w:val="16"/>
                <w:szCs w:val="17"/>
              </w:rPr>
              <w:t xml:space="preserve"> </w:t>
            </w:r>
            <w:r w:rsidRPr="00764940">
              <w:rPr>
                <w:sz w:val="16"/>
                <w:szCs w:val="17"/>
              </w:rPr>
              <w:t>#2</w:t>
            </w:r>
          </w:p>
        </w:tc>
        <w:tc>
          <w:tcPr>
            <w:tcW w:w="1775" w:type="dxa"/>
            <w:tcBorders>
              <w:top w:val="single" w:sz="5" w:space="0" w:color="000000"/>
              <w:left w:val="nil"/>
              <w:bottom w:val="single" w:sz="8" w:space="0" w:color="000000"/>
              <w:right w:val="nil"/>
            </w:tcBorders>
          </w:tcPr>
          <w:p w14:paraId="3C464BEC" w14:textId="77777777" w:rsidR="00685B38" w:rsidRPr="00764940" w:rsidRDefault="00685B38" w:rsidP="00006E89">
            <w:pPr>
              <w:autoSpaceDE w:val="0"/>
              <w:autoSpaceDN w:val="0"/>
              <w:adjustRightInd w:val="0"/>
              <w:spacing w:before="50"/>
              <w:ind w:left="422" w:right="-20"/>
              <w:rPr>
                <w:sz w:val="22"/>
              </w:rPr>
            </w:pPr>
            <w:r w:rsidRPr="00764940">
              <w:rPr>
                <w:sz w:val="16"/>
                <w:szCs w:val="17"/>
              </w:rPr>
              <w:t>Dosed</w:t>
            </w:r>
            <w:r w:rsidRPr="00764940">
              <w:rPr>
                <w:spacing w:val="10"/>
                <w:sz w:val="16"/>
                <w:szCs w:val="17"/>
              </w:rPr>
              <w:t xml:space="preserve"> </w:t>
            </w:r>
            <w:r w:rsidRPr="00764940">
              <w:rPr>
                <w:sz w:val="16"/>
                <w:szCs w:val="17"/>
              </w:rPr>
              <w:t>flight</w:t>
            </w:r>
            <w:r w:rsidRPr="00764940">
              <w:rPr>
                <w:spacing w:val="3"/>
                <w:sz w:val="16"/>
                <w:szCs w:val="17"/>
              </w:rPr>
              <w:t xml:space="preserve"> </w:t>
            </w:r>
            <w:r w:rsidRPr="00764940">
              <w:rPr>
                <w:sz w:val="16"/>
                <w:szCs w:val="17"/>
              </w:rPr>
              <w:t>#3</w:t>
            </w:r>
          </w:p>
        </w:tc>
        <w:tc>
          <w:tcPr>
            <w:tcW w:w="1562" w:type="dxa"/>
            <w:tcBorders>
              <w:top w:val="single" w:sz="5" w:space="0" w:color="000000"/>
              <w:left w:val="nil"/>
              <w:bottom w:val="single" w:sz="8" w:space="0" w:color="000000"/>
              <w:right w:val="nil"/>
            </w:tcBorders>
          </w:tcPr>
          <w:p w14:paraId="6FDB83C2" w14:textId="77777777" w:rsidR="00685B38" w:rsidRPr="00764940" w:rsidRDefault="00685B38" w:rsidP="00006E89">
            <w:pPr>
              <w:autoSpaceDE w:val="0"/>
              <w:autoSpaceDN w:val="0"/>
              <w:adjustRightInd w:val="0"/>
              <w:spacing w:before="50"/>
              <w:ind w:left="261" w:right="-20"/>
              <w:rPr>
                <w:sz w:val="22"/>
              </w:rPr>
            </w:pPr>
            <w:r w:rsidRPr="00764940">
              <w:rPr>
                <w:sz w:val="16"/>
                <w:szCs w:val="17"/>
              </w:rPr>
              <w:t>Dosed</w:t>
            </w:r>
            <w:r w:rsidRPr="00764940">
              <w:rPr>
                <w:spacing w:val="10"/>
                <w:sz w:val="16"/>
                <w:szCs w:val="17"/>
              </w:rPr>
              <w:t xml:space="preserve"> </w:t>
            </w:r>
            <w:r w:rsidRPr="00764940">
              <w:rPr>
                <w:sz w:val="16"/>
                <w:szCs w:val="17"/>
              </w:rPr>
              <w:t>average</w:t>
            </w:r>
          </w:p>
        </w:tc>
      </w:tr>
      <w:tr w:rsidR="00685B38" w:rsidRPr="00764940" w14:paraId="2F3EDB9A" w14:textId="77777777" w:rsidTr="00006E89">
        <w:trPr>
          <w:trHeight w:hRule="exact" w:val="316"/>
        </w:trPr>
        <w:tc>
          <w:tcPr>
            <w:tcW w:w="1926" w:type="dxa"/>
            <w:tcBorders>
              <w:top w:val="single" w:sz="8" w:space="0" w:color="000000"/>
              <w:left w:val="nil"/>
              <w:bottom w:val="nil"/>
              <w:right w:val="nil"/>
            </w:tcBorders>
          </w:tcPr>
          <w:p w14:paraId="56C4FA33" w14:textId="77777777" w:rsidR="00685B38" w:rsidRPr="00764940" w:rsidRDefault="00685B38" w:rsidP="00006E89">
            <w:pPr>
              <w:autoSpaceDE w:val="0"/>
              <w:autoSpaceDN w:val="0"/>
              <w:adjustRightInd w:val="0"/>
              <w:spacing w:before="77"/>
              <w:ind w:left="41" w:right="-20"/>
              <w:rPr>
                <w:sz w:val="22"/>
              </w:rPr>
            </w:pPr>
            <w:r w:rsidRPr="00764940">
              <w:rPr>
                <w:sz w:val="16"/>
                <w:szCs w:val="17"/>
              </w:rPr>
              <w:t>Vehicle</w:t>
            </w:r>
            <w:r w:rsidRPr="00764940">
              <w:rPr>
                <w:spacing w:val="9"/>
                <w:sz w:val="16"/>
                <w:szCs w:val="17"/>
              </w:rPr>
              <w:t xml:space="preserve"> </w:t>
            </w:r>
            <w:r w:rsidRPr="00764940">
              <w:rPr>
                <w:sz w:val="16"/>
                <w:szCs w:val="17"/>
              </w:rPr>
              <w:t>control</w:t>
            </w:r>
          </w:p>
        </w:tc>
        <w:tc>
          <w:tcPr>
            <w:tcW w:w="1771" w:type="dxa"/>
            <w:tcBorders>
              <w:top w:val="single" w:sz="8" w:space="0" w:color="000000"/>
              <w:left w:val="nil"/>
              <w:bottom w:val="nil"/>
              <w:right w:val="nil"/>
            </w:tcBorders>
          </w:tcPr>
          <w:p w14:paraId="5DBF47E6" w14:textId="77777777" w:rsidR="00685B38" w:rsidRPr="00764940" w:rsidRDefault="00685B38" w:rsidP="00006E89">
            <w:pPr>
              <w:autoSpaceDE w:val="0"/>
              <w:autoSpaceDN w:val="0"/>
              <w:adjustRightInd w:val="0"/>
              <w:spacing w:before="77"/>
              <w:ind w:left="262" w:right="-20"/>
              <w:rPr>
                <w:sz w:val="22"/>
              </w:rPr>
            </w:pPr>
            <w:r w:rsidRPr="00764940">
              <w:rPr>
                <w:sz w:val="16"/>
                <w:szCs w:val="17"/>
              </w:rPr>
              <w:t>207.94</w:t>
            </w:r>
            <w:r w:rsidRPr="00764940">
              <w:rPr>
                <w:spacing w:val="9"/>
                <w:sz w:val="16"/>
                <w:szCs w:val="17"/>
              </w:rPr>
              <w:t xml:space="preserve"> </w:t>
            </w:r>
            <w:r w:rsidRPr="00764940">
              <w:rPr>
                <w:w w:val="141"/>
                <w:sz w:val="16"/>
                <w:szCs w:val="17"/>
              </w:rPr>
              <w:t>±</w:t>
            </w:r>
            <w:r w:rsidRPr="00764940">
              <w:rPr>
                <w:spacing w:val="-4"/>
                <w:w w:val="141"/>
                <w:sz w:val="16"/>
                <w:szCs w:val="17"/>
              </w:rPr>
              <w:t xml:space="preserve"> </w:t>
            </w:r>
            <w:r w:rsidRPr="00764940">
              <w:rPr>
                <w:sz w:val="16"/>
                <w:szCs w:val="17"/>
              </w:rPr>
              <w:t>31.58</w:t>
            </w:r>
          </w:p>
        </w:tc>
        <w:tc>
          <w:tcPr>
            <w:tcW w:w="1313" w:type="dxa"/>
            <w:tcBorders>
              <w:top w:val="single" w:sz="8" w:space="0" w:color="000000"/>
              <w:left w:val="nil"/>
              <w:bottom w:val="nil"/>
              <w:right w:val="nil"/>
            </w:tcBorders>
          </w:tcPr>
          <w:p w14:paraId="0E362670" w14:textId="77777777" w:rsidR="00685B38" w:rsidRPr="00764940" w:rsidRDefault="00685B38" w:rsidP="00006E89">
            <w:pPr>
              <w:autoSpaceDE w:val="0"/>
              <w:autoSpaceDN w:val="0"/>
              <w:adjustRightInd w:val="0"/>
              <w:spacing w:before="77"/>
              <w:ind w:left="106" w:right="-20"/>
              <w:rPr>
                <w:sz w:val="22"/>
              </w:rPr>
            </w:pPr>
            <w:r w:rsidRPr="00764940">
              <w:rPr>
                <w:sz w:val="16"/>
                <w:szCs w:val="17"/>
              </w:rPr>
              <w:t>197.29</w:t>
            </w:r>
            <w:r w:rsidRPr="00764940">
              <w:rPr>
                <w:spacing w:val="8"/>
                <w:sz w:val="16"/>
                <w:szCs w:val="17"/>
              </w:rPr>
              <w:t xml:space="preserve"> </w:t>
            </w:r>
            <w:r w:rsidRPr="00764940">
              <w:rPr>
                <w:w w:val="141"/>
                <w:sz w:val="16"/>
                <w:szCs w:val="17"/>
              </w:rPr>
              <w:t>±</w:t>
            </w:r>
            <w:r w:rsidRPr="00764940">
              <w:rPr>
                <w:spacing w:val="-4"/>
                <w:w w:val="141"/>
                <w:sz w:val="16"/>
                <w:szCs w:val="17"/>
              </w:rPr>
              <w:t xml:space="preserve"> </w:t>
            </w:r>
            <w:r w:rsidRPr="00764940">
              <w:rPr>
                <w:sz w:val="16"/>
                <w:szCs w:val="17"/>
              </w:rPr>
              <w:t>83.64</w:t>
            </w:r>
          </w:p>
        </w:tc>
        <w:tc>
          <w:tcPr>
            <w:tcW w:w="1598" w:type="dxa"/>
            <w:tcBorders>
              <w:top w:val="single" w:sz="8" w:space="0" w:color="000000"/>
              <w:left w:val="nil"/>
              <w:bottom w:val="nil"/>
              <w:right w:val="nil"/>
            </w:tcBorders>
          </w:tcPr>
          <w:p w14:paraId="4E6D4F08" w14:textId="77777777" w:rsidR="00685B38" w:rsidRPr="00764940" w:rsidRDefault="00685B38" w:rsidP="00006E89">
            <w:pPr>
              <w:autoSpaceDE w:val="0"/>
              <w:autoSpaceDN w:val="0"/>
              <w:adjustRightInd w:val="0"/>
              <w:spacing w:before="77"/>
              <w:ind w:left="406" w:right="-20"/>
              <w:rPr>
                <w:sz w:val="22"/>
              </w:rPr>
            </w:pPr>
            <w:r w:rsidRPr="00764940">
              <w:rPr>
                <w:sz w:val="16"/>
                <w:szCs w:val="17"/>
              </w:rPr>
              <w:t>156.15</w:t>
            </w:r>
            <w:r w:rsidRPr="00764940">
              <w:rPr>
                <w:spacing w:val="9"/>
                <w:sz w:val="16"/>
                <w:szCs w:val="17"/>
              </w:rPr>
              <w:t xml:space="preserve"> </w:t>
            </w:r>
            <w:r w:rsidRPr="00764940">
              <w:rPr>
                <w:w w:val="141"/>
                <w:sz w:val="16"/>
                <w:szCs w:val="17"/>
              </w:rPr>
              <w:t>±</w:t>
            </w:r>
            <w:r w:rsidRPr="00764940">
              <w:rPr>
                <w:spacing w:val="-4"/>
                <w:w w:val="141"/>
                <w:sz w:val="16"/>
                <w:szCs w:val="17"/>
              </w:rPr>
              <w:t xml:space="preserve"> </w:t>
            </w:r>
            <w:r w:rsidRPr="00764940">
              <w:rPr>
                <w:sz w:val="16"/>
                <w:szCs w:val="17"/>
              </w:rPr>
              <w:t>34.44</w:t>
            </w:r>
          </w:p>
        </w:tc>
        <w:tc>
          <w:tcPr>
            <w:tcW w:w="1775" w:type="dxa"/>
            <w:tcBorders>
              <w:top w:val="single" w:sz="8" w:space="0" w:color="000000"/>
              <w:left w:val="nil"/>
              <w:bottom w:val="nil"/>
              <w:right w:val="nil"/>
            </w:tcBorders>
          </w:tcPr>
          <w:p w14:paraId="527DD686" w14:textId="77777777" w:rsidR="00685B38" w:rsidRPr="00764940" w:rsidRDefault="00685B38" w:rsidP="00006E89">
            <w:pPr>
              <w:autoSpaceDE w:val="0"/>
              <w:autoSpaceDN w:val="0"/>
              <w:adjustRightInd w:val="0"/>
              <w:spacing w:before="77"/>
              <w:ind w:left="422" w:right="-20"/>
              <w:rPr>
                <w:sz w:val="22"/>
              </w:rPr>
            </w:pPr>
            <w:r w:rsidRPr="00764940">
              <w:rPr>
                <w:sz w:val="16"/>
                <w:szCs w:val="17"/>
              </w:rPr>
              <w:t>305.84</w:t>
            </w:r>
            <w:r w:rsidRPr="00764940">
              <w:rPr>
                <w:spacing w:val="8"/>
                <w:sz w:val="16"/>
                <w:szCs w:val="17"/>
              </w:rPr>
              <w:t xml:space="preserve"> </w:t>
            </w:r>
            <w:r w:rsidRPr="00764940">
              <w:rPr>
                <w:w w:val="141"/>
                <w:sz w:val="16"/>
                <w:szCs w:val="17"/>
              </w:rPr>
              <w:t>±</w:t>
            </w:r>
            <w:r w:rsidRPr="00764940">
              <w:rPr>
                <w:spacing w:val="-4"/>
                <w:w w:val="141"/>
                <w:sz w:val="16"/>
                <w:szCs w:val="17"/>
              </w:rPr>
              <w:t xml:space="preserve"> </w:t>
            </w:r>
            <w:r w:rsidRPr="00764940">
              <w:rPr>
                <w:sz w:val="16"/>
                <w:szCs w:val="17"/>
              </w:rPr>
              <w:t>77.16</w:t>
            </w:r>
          </w:p>
        </w:tc>
        <w:tc>
          <w:tcPr>
            <w:tcW w:w="1562" w:type="dxa"/>
            <w:tcBorders>
              <w:top w:val="single" w:sz="8" w:space="0" w:color="000000"/>
              <w:left w:val="nil"/>
              <w:bottom w:val="nil"/>
              <w:right w:val="nil"/>
            </w:tcBorders>
          </w:tcPr>
          <w:p w14:paraId="409BACBE" w14:textId="77777777" w:rsidR="00685B38" w:rsidRPr="00764940" w:rsidRDefault="00685B38" w:rsidP="00006E89">
            <w:pPr>
              <w:autoSpaceDE w:val="0"/>
              <w:autoSpaceDN w:val="0"/>
              <w:adjustRightInd w:val="0"/>
              <w:spacing w:before="77"/>
              <w:ind w:left="261" w:right="-20"/>
              <w:rPr>
                <w:sz w:val="22"/>
              </w:rPr>
            </w:pPr>
            <w:r w:rsidRPr="00764940">
              <w:rPr>
                <w:sz w:val="16"/>
                <w:szCs w:val="17"/>
              </w:rPr>
              <w:t>195.81</w:t>
            </w:r>
            <w:r w:rsidRPr="00764940">
              <w:rPr>
                <w:spacing w:val="8"/>
                <w:sz w:val="16"/>
                <w:szCs w:val="17"/>
              </w:rPr>
              <w:t xml:space="preserve"> </w:t>
            </w:r>
            <w:r w:rsidRPr="00764940">
              <w:rPr>
                <w:w w:val="141"/>
                <w:sz w:val="16"/>
                <w:szCs w:val="17"/>
              </w:rPr>
              <w:t>±</w:t>
            </w:r>
            <w:r w:rsidRPr="00764940">
              <w:rPr>
                <w:spacing w:val="-4"/>
                <w:w w:val="141"/>
                <w:sz w:val="16"/>
                <w:szCs w:val="17"/>
              </w:rPr>
              <w:t xml:space="preserve"> </w:t>
            </w:r>
            <w:r w:rsidRPr="00764940">
              <w:rPr>
                <w:sz w:val="16"/>
                <w:szCs w:val="17"/>
              </w:rPr>
              <w:t>51.12</w:t>
            </w:r>
          </w:p>
        </w:tc>
      </w:tr>
      <w:tr w:rsidR="00685B38" w:rsidRPr="00764940" w14:paraId="47D62D76" w14:textId="77777777" w:rsidTr="00006E89">
        <w:trPr>
          <w:trHeight w:hRule="exact" w:val="255"/>
        </w:trPr>
        <w:tc>
          <w:tcPr>
            <w:tcW w:w="1926" w:type="dxa"/>
            <w:tcBorders>
              <w:top w:val="nil"/>
              <w:left w:val="nil"/>
              <w:bottom w:val="nil"/>
              <w:right w:val="nil"/>
            </w:tcBorders>
          </w:tcPr>
          <w:p w14:paraId="197B6FF9" w14:textId="77777777" w:rsidR="00685B38" w:rsidRPr="00764940" w:rsidRDefault="00685B38" w:rsidP="00006E89">
            <w:pPr>
              <w:autoSpaceDE w:val="0"/>
              <w:autoSpaceDN w:val="0"/>
              <w:adjustRightInd w:val="0"/>
              <w:spacing w:before="16"/>
              <w:ind w:left="41" w:right="-20"/>
              <w:rPr>
                <w:sz w:val="22"/>
              </w:rPr>
            </w:pPr>
            <w:r w:rsidRPr="00764940">
              <w:rPr>
                <w:sz w:val="16"/>
                <w:szCs w:val="17"/>
              </w:rPr>
              <w:t>Aldicarb</w:t>
            </w:r>
            <w:r w:rsidRPr="00764940">
              <w:rPr>
                <w:spacing w:val="8"/>
                <w:sz w:val="16"/>
                <w:szCs w:val="17"/>
              </w:rPr>
              <w:t xml:space="preserve"> </w:t>
            </w:r>
            <w:r w:rsidRPr="00764940">
              <w:rPr>
                <w:sz w:val="16"/>
                <w:szCs w:val="17"/>
              </w:rPr>
              <w:t>0.25</w:t>
            </w:r>
            <w:r w:rsidRPr="00764940">
              <w:rPr>
                <w:spacing w:val="11"/>
                <w:sz w:val="16"/>
                <w:szCs w:val="17"/>
              </w:rPr>
              <w:t xml:space="preserve"> </w:t>
            </w:r>
            <w:r w:rsidRPr="00764940">
              <w:rPr>
                <w:sz w:val="16"/>
                <w:szCs w:val="17"/>
              </w:rPr>
              <w:t>mg/kg</w:t>
            </w:r>
          </w:p>
        </w:tc>
        <w:tc>
          <w:tcPr>
            <w:tcW w:w="1771" w:type="dxa"/>
            <w:tcBorders>
              <w:top w:val="nil"/>
              <w:left w:val="nil"/>
              <w:bottom w:val="nil"/>
              <w:right w:val="nil"/>
            </w:tcBorders>
          </w:tcPr>
          <w:p w14:paraId="2F8372CF" w14:textId="77777777" w:rsidR="00685B38" w:rsidRPr="00764940" w:rsidRDefault="00685B38" w:rsidP="00006E89">
            <w:pPr>
              <w:autoSpaceDE w:val="0"/>
              <w:autoSpaceDN w:val="0"/>
              <w:adjustRightInd w:val="0"/>
              <w:spacing w:before="16"/>
              <w:ind w:left="262" w:right="-20"/>
              <w:rPr>
                <w:sz w:val="22"/>
              </w:rPr>
            </w:pPr>
            <w:r w:rsidRPr="00764940">
              <w:rPr>
                <w:sz w:val="16"/>
                <w:szCs w:val="17"/>
              </w:rPr>
              <w:t>214.70</w:t>
            </w:r>
            <w:r w:rsidRPr="00764940">
              <w:rPr>
                <w:spacing w:val="9"/>
                <w:sz w:val="16"/>
                <w:szCs w:val="17"/>
              </w:rPr>
              <w:t xml:space="preserve"> </w:t>
            </w:r>
            <w:r w:rsidRPr="00764940">
              <w:rPr>
                <w:w w:val="141"/>
                <w:sz w:val="16"/>
                <w:szCs w:val="17"/>
              </w:rPr>
              <w:t>±</w:t>
            </w:r>
            <w:r w:rsidRPr="00764940">
              <w:rPr>
                <w:spacing w:val="-4"/>
                <w:w w:val="141"/>
                <w:sz w:val="16"/>
                <w:szCs w:val="17"/>
              </w:rPr>
              <w:t xml:space="preserve"> </w:t>
            </w:r>
            <w:r w:rsidRPr="00764940">
              <w:rPr>
                <w:sz w:val="16"/>
                <w:szCs w:val="17"/>
              </w:rPr>
              <w:t>46.05</w:t>
            </w:r>
          </w:p>
        </w:tc>
        <w:tc>
          <w:tcPr>
            <w:tcW w:w="1313" w:type="dxa"/>
            <w:tcBorders>
              <w:top w:val="nil"/>
              <w:left w:val="nil"/>
              <w:bottom w:val="nil"/>
              <w:right w:val="nil"/>
            </w:tcBorders>
          </w:tcPr>
          <w:p w14:paraId="60D83063" w14:textId="77777777" w:rsidR="00685B38" w:rsidRPr="00764940" w:rsidRDefault="00685B38" w:rsidP="00006E89">
            <w:pPr>
              <w:autoSpaceDE w:val="0"/>
              <w:autoSpaceDN w:val="0"/>
              <w:adjustRightInd w:val="0"/>
              <w:spacing w:before="16"/>
              <w:ind w:left="105" w:right="-20"/>
              <w:rPr>
                <w:sz w:val="22"/>
              </w:rPr>
            </w:pPr>
            <w:r w:rsidRPr="00764940">
              <w:rPr>
                <w:sz w:val="16"/>
                <w:szCs w:val="17"/>
              </w:rPr>
              <w:t>301.41</w:t>
            </w:r>
            <w:r w:rsidRPr="00764940">
              <w:rPr>
                <w:spacing w:val="8"/>
                <w:sz w:val="16"/>
                <w:szCs w:val="17"/>
              </w:rPr>
              <w:t xml:space="preserve"> </w:t>
            </w:r>
            <w:r w:rsidRPr="00764940">
              <w:rPr>
                <w:w w:val="141"/>
                <w:sz w:val="16"/>
                <w:szCs w:val="17"/>
              </w:rPr>
              <w:t>±</w:t>
            </w:r>
            <w:r w:rsidRPr="00764940">
              <w:rPr>
                <w:spacing w:val="-4"/>
                <w:w w:val="141"/>
                <w:sz w:val="16"/>
                <w:szCs w:val="17"/>
              </w:rPr>
              <w:t xml:space="preserve"> </w:t>
            </w:r>
            <w:r w:rsidRPr="00764940">
              <w:rPr>
                <w:sz w:val="16"/>
                <w:szCs w:val="17"/>
              </w:rPr>
              <w:t>45.80</w:t>
            </w:r>
          </w:p>
        </w:tc>
        <w:tc>
          <w:tcPr>
            <w:tcW w:w="1598" w:type="dxa"/>
            <w:tcBorders>
              <w:top w:val="nil"/>
              <w:left w:val="nil"/>
              <w:bottom w:val="nil"/>
              <w:right w:val="nil"/>
            </w:tcBorders>
          </w:tcPr>
          <w:p w14:paraId="60C520DA" w14:textId="77777777" w:rsidR="00685B38" w:rsidRPr="00764940" w:rsidRDefault="00685B38" w:rsidP="00006E89">
            <w:pPr>
              <w:autoSpaceDE w:val="0"/>
              <w:autoSpaceDN w:val="0"/>
              <w:adjustRightInd w:val="0"/>
              <w:spacing w:before="16"/>
              <w:ind w:left="406" w:right="-20"/>
              <w:rPr>
                <w:sz w:val="22"/>
              </w:rPr>
            </w:pPr>
            <w:r w:rsidRPr="00764940">
              <w:rPr>
                <w:sz w:val="16"/>
                <w:szCs w:val="17"/>
              </w:rPr>
              <w:t>293.05</w:t>
            </w:r>
            <w:r w:rsidRPr="00764940">
              <w:rPr>
                <w:spacing w:val="9"/>
                <w:sz w:val="16"/>
                <w:szCs w:val="17"/>
              </w:rPr>
              <w:t xml:space="preserve"> </w:t>
            </w:r>
            <w:r w:rsidRPr="00764940">
              <w:rPr>
                <w:w w:val="141"/>
                <w:sz w:val="16"/>
                <w:szCs w:val="17"/>
              </w:rPr>
              <w:t>±</w:t>
            </w:r>
            <w:r w:rsidRPr="00764940">
              <w:rPr>
                <w:spacing w:val="-4"/>
                <w:w w:val="141"/>
                <w:sz w:val="16"/>
                <w:szCs w:val="17"/>
              </w:rPr>
              <w:t xml:space="preserve"> </w:t>
            </w:r>
            <w:r w:rsidRPr="00764940">
              <w:rPr>
                <w:sz w:val="16"/>
                <w:szCs w:val="17"/>
              </w:rPr>
              <w:t>46.69</w:t>
            </w:r>
          </w:p>
        </w:tc>
        <w:tc>
          <w:tcPr>
            <w:tcW w:w="1775" w:type="dxa"/>
            <w:tcBorders>
              <w:top w:val="nil"/>
              <w:left w:val="nil"/>
              <w:bottom w:val="nil"/>
              <w:right w:val="nil"/>
            </w:tcBorders>
          </w:tcPr>
          <w:p w14:paraId="058A31B3" w14:textId="77777777" w:rsidR="00685B38" w:rsidRPr="00764940" w:rsidRDefault="00685B38" w:rsidP="00006E89">
            <w:pPr>
              <w:autoSpaceDE w:val="0"/>
              <w:autoSpaceDN w:val="0"/>
              <w:adjustRightInd w:val="0"/>
              <w:spacing w:before="16"/>
              <w:ind w:left="422" w:right="-20"/>
              <w:rPr>
                <w:sz w:val="22"/>
              </w:rPr>
            </w:pPr>
            <w:r w:rsidRPr="00764940">
              <w:rPr>
                <w:sz w:val="16"/>
                <w:szCs w:val="17"/>
              </w:rPr>
              <w:t>350.12</w:t>
            </w:r>
            <w:r w:rsidRPr="00764940">
              <w:rPr>
                <w:spacing w:val="8"/>
                <w:sz w:val="16"/>
                <w:szCs w:val="17"/>
              </w:rPr>
              <w:t xml:space="preserve"> </w:t>
            </w:r>
            <w:r w:rsidRPr="00764940">
              <w:rPr>
                <w:w w:val="141"/>
                <w:sz w:val="16"/>
                <w:szCs w:val="17"/>
              </w:rPr>
              <w:t>±</w:t>
            </w:r>
            <w:r w:rsidRPr="00764940">
              <w:rPr>
                <w:spacing w:val="-4"/>
                <w:w w:val="141"/>
                <w:sz w:val="16"/>
                <w:szCs w:val="17"/>
              </w:rPr>
              <w:t xml:space="preserve"> </w:t>
            </w:r>
            <w:r w:rsidRPr="00764940">
              <w:rPr>
                <w:sz w:val="16"/>
                <w:szCs w:val="17"/>
              </w:rPr>
              <w:t>66.21</w:t>
            </w:r>
          </w:p>
        </w:tc>
        <w:tc>
          <w:tcPr>
            <w:tcW w:w="1562" w:type="dxa"/>
            <w:tcBorders>
              <w:top w:val="nil"/>
              <w:left w:val="nil"/>
              <w:bottom w:val="nil"/>
              <w:right w:val="nil"/>
            </w:tcBorders>
          </w:tcPr>
          <w:p w14:paraId="21A16616" w14:textId="77777777" w:rsidR="00685B38" w:rsidRPr="00764940" w:rsidRDefault="00685B38" w:rsidP="00006E89">
            <w:pPr>
              <w:autoSpaceDE w:val="0"/>
              <w:autoSpaceDN w:val="0"/>
              <w:adjustRightInd w:val="0"/>
              <w:spacing w:before="16"/>
              <w:ind w:left="261" w:right="-20"/>
              <w:rPr>
                <w:sz w:val="22"/>
              </w:rPr>
            </w:pPr>
            <w:r w:rsidRPr="00764940">
              <w:rPr>
                <w:sz w:val="16"/>
                <w:szCs w:val="17"/>
              </w:rPr>
              <w:t>305.59</w:t>
            </w:r>
            <w:r w:rsidRPr="00764940">
              <w:rPr>
                <w:spacing w:val="8"/>
                <w:sz w:val="16"/>
                <w:szCs w:val="17"/>
              </w:rPr>
              <w:t xml:space="preserve"> </w:t>
            </w:r>
            <w:r w:rsidRPr="00764940">
              <w:rPr>
                <w:w w:val="141"/>
                <w:sz w:val="16"/>
                <w:szCs w:val="17"/>
              </w:rPr>
              <w:t>±</w:t>
            </w:r>
            <w:r w:rsidRPr="00764940">
              <w:rPr>
                <w:spacing w:val="-4"/>
                <w:w w:val="141"/>
                <w:sz w:val="16"/>
                <w:szCs w:val="17"/>
              </w:rPr>
              <w:t xml:space="preserve"> </w:t>
            </w:r>
            <w:r w:rsidRPr="00764940">
              <w:rPr>
                <w:sz w:val="16"/>
                <w:szCs w:val="17"/>
              </w:rPr>
              <w:t>54.66*</w:t>
            </w:r>
          </w:p>
        </w:tc>
      </w:tr>
      <w:tr w:rsidR="00685B38" w:rsidRPr="00764940" w14:paraId="73CCBE69" w14:textId="77777777" w:rsidTr="00006E89">
        <w:trPr>
          <w:trHeight w:hRule="exact" w:val="255"/>
        </w:trPr>
        <w:tc>
          <w:tcPr>
            <w:tcW w:w="1926" w:type="dxa"/>
            <w:tcBorders>
              <w:top w:val="nil"/>
              <w:left w:val="nil"/>
              <w:bottom w:val="nil"/>
              <w:right w:val="nil"/>
            </w:tcBorders>
          </w:tcPr>
          <w:p w14:paraId="7E9AEF0A" w14:textId="77777777" w:rsidR="00685B38" w:rsidRPr="00764940" w:rsidRDefault="00685B38" w:rsidP="00006E89">
            <w:pPr>
              <w:autoSpaceDE w:val="0"/>
              <w:autoSpaceDN w:val="0"/>
              <w:adjustRightInd w:val="0"/>
              <w:spacing w:before="16"/>
              <w:ind w:left="41" w:right="-20"/>
              <w:rPr>
                <w:sz w:val="22"/>
              </w:rPr>
            </w:pPr>
            <w:r w:rsidRPr="00764940">
              <w:rPr>
                <w:sz w:val="16"/>
                <w:szCs w:val="17"/>
              </w:rPr>
              <w:t>Aldicarb</w:t>
            </w:r>
            <w:r w:rsidRPr="00764940">
              <w:rPr>
                <w:spacing w:val="8"/>
                <w:sz w:val="16"/>
                <w:szCs w:val="17"/>
              </w:rPr>
              <w:t xml:space="preserve"> </w:t>
            </w:r>
            <w:r w:rsidRPr="00764940">
              <w:rPr>
                <w:sz w:val="16"/>
                <w:szCs w:val="17"/>
              </w:rPr>
              <w:t>0.5</w:t>
            </w:r>
            <w:r w:rsidRPr="00764940">
              <w:rPr>
                <w:spacing w:val="11"/>
                <w:sz w:val="16"/>
                <w:szCs w:val="17"/>
              </w:rPr>
              <w:t xml:space="preserve"> </w:t>
            </w:r>
            <w:r w:rsidRPr="00764940">
              <w:rPr>
                <w:sz w:val="16"/>
                <w:szCs w:val="17"/>
              </w:rPr>
              <w:t>mg/kg</w:t>
            </w:r>
          </w:p>
        </w:tc>
        <w:tc>
          <w:tcPr>
            <w:tcW w:w="1771" w:type="dxa"/>
            <w:tcBorders>
              <w:top w:val="nil"/>
              <w:left w:val="nil"/>
              <w:bottom w:val="nil"/>
              <w:right w:val="nil"/>
            </w:tcBorders>
          </w:tcPr>
          <w:p w14:paraId="18D15769" w14:textId="77777777" w:rsidR="00685B38" w:rsidRPr="00764940" w:rsidRDefault="00685B38" w:rsidP="00006E89">
            <w:pPr>
              <w:autoSpaceDE w:val="0"/>
              <w:autoSpaceDN w:val="0"/>
              <w:adjustRightInd w:val="0"/>
              <w:spacing w:before="16"/>
              <w:ind w:left="262" w:right="-20"/>
              <w:rPr>
                <w:sz w:val="22"/>
              </w:rPr>
            </w:pPr>
            <w:r w:rsidRPr="00764940">
              <w:rPr>
                <w:sz w:val="16"/>
                <w:szCs w:val="17"/>
              </w:rPr>
              <w:t>211.46</w:t>
            </w:r>
            <w:r w:rsidRPr="00764940">
              <w:rPr>
                <w:spacing w:val="9"/>
                <w:sz w:val="16"/>
                <w:szCs w:val="17"/>
              </w:rPr>
              <w:t xml:space="preserve"> </w:t>
            </w:r>
            <w:r w:rsidRPr="00764940">
              <w:rPr>
                <w:w w:val="141"/>
                <w:sz w:val="16"/>
                <w:szCs w:val="17"/>
              </w:rPr>
              <w:t>±</w:t>
            </w:r>
            <w:r w:rsidRPr="00764940">
              <w:rPr>
                <w:spacing w:val="-4"/>
                <w:w w:val="141"/>
                <w:sz w:val="16"/>
                <w:szCs w:val="17"/>
              </w:rPr>
              <w:t xml:space="preserve"> </w:t>
            </w:r>
            <w:r w:rsidRPr="00764940">
              <w:rPr>
                <w:sz w:val="16"/>
                <w:szCs w:val="17"/>
              </w:rPr>
              <w:t>35.38</w:t>
            </w:r>
          </w:p>
        </w:tc>
        <w:tc>
          <w:tcPr>
            <w:tcW w:w="1313" w:type="dxa"/>
            <w:tcBorders>
              <w:top w:val="nil"/>
              <w:left w:val="nil"/>
              <w:bottom w:val="nil"/>
              <w:right w:val="nil"/>
            </w:tcBorders>
          </w:tcPr>
          <w:p w14:paraId="32130587" w14:textId="77777777" w:rsidR="00685B38" w:rsidRPr="00764940" w:rsidRDefault="00685B38" w:rsidP="00006E89">
            <w:pPr>
              <w:autoSpaceDE w:val="0"/>
              <w:autoSpaceDN w:val="0"/>
              <w:adjustRightInd w:val="0"/>
              <w:spacing w:before="16"/>
              <w:ind w:left="105" w:right="-20"/>
              <w:rPr>
                <w:sz w:val="22"/>
              </w:rPr>
            </w:pPr>
            <w:r w:rsidRPr="00764940">
              <w:rPr>
                <w:sz w:val="16"/>
                <w:szCs w:val="17"/>
              </w:rPr>
              <w:t>296.76</w:t>
            </w:r>
            <w:r w:rsidRPr="00764940">
              <w:rPr>
                <w:spacing w:val="8"/>
                <w:sz w:val="16"/>
                <w:szCs w:val="17"/>
              </w:rPr>
              <w:t xml:space="preserve"> </w:t>
            </w:r>
            <w:r w:rsidRPr="00764940">
              <w:rPr>
                <w:w w:val="141"/>
                <w:sz w:val="16"/>
                <w:szCs w:val="17"/>
              </w:rPr>
              <w:t>±</w:t>
            </w:r>
            <w:r w:rsidRPr="00764940">
              <w:rPr>
                <w:spacing w:val="-4"/>
                <w:w w:val="141"/>
                <w:sz w:val="16"/>
                <w:szCs w:val="17"/>
              </w:rPr>
              <w:t xml:space="preserve"> </w:t>
            </w:r>
            <w:r w:rsidRPr="00764940">
              <w:rPr>
                <w:sz w:val="16"/>
                <w:szCs w:val="17"/>
              </w:rPr>
              <w:t>32.45</w:t>
            </w:r>
          </w:p>
        </w:tc>
        <w:tc>
          <w:tcPr>
            <w:tcW w:w="1598" w:type="dxa"/>
            <w:tcBorders>
              <w:top w:val="nil"/>
              <w:left w:val="nil"/>
              <w:bottom w:val="nil"/>
              <w:right w:val="nil"/>
            </w:tcBorders>
          </w:tcPr>
          <w:p w14:paraId="1EC7D03B" w14:textId="77777777" w:rsidR="00685B38" w:rsidRPr="00764940" w:rsidRDefault="00685B38" w:rsidP="00006E89">
            <w:pPr>
              <w:autoSpaceDE w:val="0"/>
              <w:autoSpaceDN w:val="0"/>
              <w:adjustRightInd w:val="0"/>
              <w:spacing w:before="16"/>
              <w:ind w:left="406" w:right="-20"/>
              <w:rPr>
                <w:sz w:val="22"/>
              </w:rPr>
            </w:pPr>
            <w:r w:rsidRPr="00764940">
              <w:rPr>
                <w:sz w:val="16"/>
                <w:szCs w:val="17"/>
              </w:rPr>
              <w:t>284.91</w:t>
            </w:r>
            <w:r w:rsidRPr="00764940">
              <w:rPr>
                <w:spacing w:val="9"/>
                <w:sz w:val="16"/>
                <w:szCs w:val="17"/>
              </w:rPr>
              <w:t xml:space="preserve"> </w:t>
            </w:r>
            <w:r w:rsidRPr="00764940">
              <w:rPr>
                <w:w w:val="141"/>
                <w:sz w:val="16"/>
                <w:szCs w:val="17"/>
              </w:rPr>
              <w:t>±</w:t>
            </w:r>
            <w:r w:rsidRPr="00764940">
              <w:rPr>
                <w:spacing w:val="-4"/>
                <w:w w:val="141"/>
                <w:sz w:val="16"/>
                <w:szCs w:val="17"/>
              </w:rPr>
              <w:t xml:space="preserve"> </w:t>
            </w:r>
            <w:r w:rsidRPr="00764940">
              <w:rPr>
                <w:sz w:val="16"/>
                <w:szCs w:val="17"/>
              </w:rPr>
              <w:t>17.39</w:t>
            </w:r>
          </w:p>
        </w:tc>
        <w:tc>
          <w:tcPr>
            <w:tcW w:w="1775" w:type="dxa"/>
            <w:tcBorders>
              <w:top w:val="nil"/>
              <w:left w:val="nil"/>
              <w:bottom w:val="nil"/>
              <w:right w:val="nil"/>
            </w:tcBorders>
          </w:tcPr>
          <w:p w14:paraId="728C2625" w14:textId="77777777" w:rsidR="00685B38" w:rsidRPr="00764940" w:rsidRDefault="00685B38" w:rsidP="00006E89">
            <w:pPr>
              <w:autoSpaceDE w:val="0"/>
              <w:autoSpaceDN w:val="0"/>
              <w:adjustRightInd w:val="0"/>
              <w:spacing w:before="16"/>
              <w:ind w:left="422" w:right="-20"/>
              <w:rPr>
                <w:sz w:val="22"/>
              </w:rPr>
            </w:pPr>
            <w:r w:rsidRPr="00764940">
              <w:rPr>
                <w:sz w:val="16"/>
                <w:szCs w:val="17"/>
              </w:rPr>
              <w:t>358.50</w:t>
            </w:r>
            <w:r w:rsidRPr="00764940">
              <w:rPr>
                <w:spacing w:val="8"/>
                <w:sz w:val="16"/>
                <w:szCs w:val="17"/>
              </w:rPr>
              <w:t xml:space="preserve"> </w:t>
            </w:r>
            <w:r w:rsidRPr="00764940">
              <w:rPr>
                <w:w w:val="141"/>
                <w:sz w:val="16"/>
                <w:szCs w:val="17"/>
              </w:rPr>
              <w:t>±</w:t>
            </w:r>
            <w:r w:rsidRPr="00764940">
              <w:rPr>
                <w:spacing w:val="-4"/>
                <w:w w:val="141"/>
                <w:sz w:val="16"/>
                <w:szCs w:val="17"/>
              </w:rPr>
              <w:t xml:space="preserve"> </w:t>
            </w:r>
            <w:r w:rsidRPr="00764940">
              <w:rPr>
                <w:sz w:val="16"/>
                <w:szCs w:val="17"/>
              </w:rPr>
              <w:t>8.98</w:t>
            </w:r>
          </w:p>
        </w:tc>
        <w:tc>
          <w:tcPr>
            <w:tcW w:w="1562" w:type="dxa"/>
            <w:tcBorders>
              <w:top w:val="nil"/>
              <w:left w:val="nil"/>
              <w:bottom w:val="nil"/>
              <w:right w:val="nil"/>
            </w:tcBorders>
          </w:tcPr>
          <w:p w14:paraId="05A05AEC" w14:textId="77777777" w:rsidR="00685B38" w:rsidRPr="00764940" w:rsidRDefault="00685B38" w:rsidP="00006E89">
            <w:pPr>
              <w:autoSpaceDE w:val="0"/>
              <w:autoSpaceDN w:val="0"/>
              <w:adjustRightInd w:val="0"/>
              <w:spacing w:before="16"/>
              <w:ind w:left="261" w:right="-20"/>
              <w:rPr>
                <w:sz w:val="22"/>
              </w:rPr>
            </w:pPr>
            <w:r w:rsidRPr="00764940">
              <w:rPr>
                <w:sz w:val="16"/>
                <w:szCs w:val="17"/>
              </w:rPr>
              <w:t>307.45</w:t>
            </w:r>
            <w:r w:rsidRPr="00764940">
              <w:rPr>
                <w:spacing w:val="8"/>
                <w:sz w:val="16"/>
                <w:szCs w:val="17"/>
              </w:rPr>
              <w:t xml:space="preserve"> </w:t>
            </w:r>
            <w:r w:rsidRPr="00764940">
              <w:rPr>
                <w:w w:val="141"/>
                <w:sz w:val="16"/>
                <w:szCs w:val="17"/>
              </w:rPr>
              <w:t>±</w:t>
            </w:r>
            <w:r w:rsidRPr="00764940">
              <w:rPr>
                <w:spacing w:val="-4"/>
                <w:w w:val="141"/>
                <w:sz w:val="16"/>
                <w:szCs w:val="17"/>
              </w:rPr>
              <w:t xml:space="preserve"> </w:t>
            </w:r>
            <w:r w:rsidRPr="00764940">
              <w:rPr>
                <w:sz w:val="16"/>
                <w:szCs w:val="17"/>
              </w:rPr>
              <w:t>23.50**</w:t>
            </w:r>
          </w:p>
        </w:tc>
      </w:tr>
      <w:tr w:rsidR="00685B38" w:rsidRPr="00764940" w14:paraId="17DB2593" w14:textId="77777777" w:rsidTr="00006E89">
        <w:trPr>
          <w:trHeight w:hRule="exact" w:val="255"/>
        </w:trPr>
        <w:tc>
          <w:tcPr>
            <w:tcW w:w="1926" w:type="dxa"/>
            <w:tcBorders>
              <w:top w:val="nil"/>
              <w:left w:val="nil"/>
              <w:bottom w:val="nil"/>
              <w:right w:val="nil"/>
            </w:tcBorders>
          </w:tcPr>
          <w:p w14:paraId="10B1C892" w14:textId="77777777" w:rsidR="00685B38" w:rsidRPr="00764940" w:rsidRDefault="00685B38" w:rsidP="00006E89">
            <w:pPr>
              <w:autoSpaceDE w:val="0"/>
              <w:autoSpaceDN w:val="0"/>
              <w:adjustRightInd w:val="0"/>
              <w:spacing w:before="16"/>
              <w:ind w:left="41" w:right="-20"/>
              <w:rPr>
                <w:sz w:val="22"/>
              </w:rPr>
            </w:pPr>
            <w:r w:rsidRPr="00764940">
              <w:rPr>
                <w:sz w:val="16"/>
                <w:szCs w:val="17"/>
              </w:rPr>
              <w:t>Chlorpyrifos</w:t>
            </w:r>
            <w:r w:rsidRPr="00764940">
              <w:rPr>
                <w:spacing w:val="5"/>
                <w:sz w:val="16"/>
                <w:szCs w:val="17"/>
              </w:rPr>
              <w:t xml:space="preserve"> </w:t>
            </w:r>
            <w:r w:rsidRPr="00764940">
              <w:rPr>
                <w:sz w:val="16"/>
                <w:szCs w:val="17"/>
              </w:rPr>
              <w:t>3.0</w:t>
            </w:r>
            <w:r w:rsidRPr="00764940">
              <w:rPr>
                <w:spacing w:val="11"/>
                <w:sz w:val="16"/>
                <w:szCs w:val="17"/>
              </w:rPr>
              <w:t xml:space="preserve"> </w:t>
            </w:r>
            <w:r w:rsidRPr="00764940">
              <w:rPr>
                <w:sz w:val="16"/>
                <w:szCs w:val="17"/>
              </w:rPr>
              <w:t>mg/kg</w:t>
            </w:r>
          </w:p>
        </w:tc>
        <w:tc>
          <w:tcPr>
            <w:tcW w:w="1771" w:type="dxa"/>
            <w:tcBorders>
              <w:top w:val="nil"/>
              <w:left w:val="nil"/>
              <w:bottom w:val="nil"/>
              <w:right w:val="nil"/>
            </w:tcBorders>
          </w:tcPr>
          <w:p w14:paraId="0F68376C" w14:textId="77777777" w:rsidR="00685B38" w:rsidRPr="00764940" w:rsidRDefault="00685B38" w:rsidP="00006E89">
            <w:pPr>
              <w:autoSpaceDE w:val="0"/>
              <w:autoSpaceDN w:val="0"/>
              <w:adjustRightInd w:val="0"/>
              <w:spacing w:before="16"/>
              <w:ind w:left="262" w:right="-20"/>
              <w:rPr>
                <w:sz w:val="22"/>
              </w:rPr>
            </w:pPr>
            <w:r w:rsidRPr="00764940">
              <w:rPr>
                <w:sz w:val="16"/>
                <w:szCs w:val="17"/>
              </w:rPr>
              <w:t>219.90</w:t>
            </w:r>
            <w:r w:rsidRPr="00764940">
              <w:rPr>
                <w:spacing w:val="9"/>
                <w:sz w:val="16"/>
                <w:szCs w:val="17"/>
              </w:rPr>
              <w:t xml:space="preserve"> </w:t>
            </w:r>
            <w:r w:rsidRPr="00764940">
              <w:rPr>
                <w:w w:val="141"/>
                <w:sz w:val="16"/>
                <w:szCs w:val="17"/>
              </w:rPr>
              <w:t>±</w:t>
            </w:r>
            <w:r w:rsidRPr="00764940">
              <w:rPr>
                <w:spacing w:val="-4"/>
                <w:w w:val="141"/>
                <w:sz w:val="16"/>
                <w:szCs w:val="17"/>
              </w:rPr>
              <w:t xml:space="preserve"> </w:t>
            </w:r>
            <w:r w:rsidRPr="00764940">
              <w:rPr>
                <w:sz w:val="16"/>
                <w:szCs w:val="17"/>
              </w:rPr>
              <w:t>47.34</w:t>
            </w:r>
          </w:p>
        </w:tc>
        <w:tc>
          <w:tcPr>
            <w:tcW w:w="1313" w:type="dxa"/>
            <w:tcBorders>
              <w:top w:val="nil"/>
              <w:left w:val="nil"/>
              <w:bottom w:val="nil"/>
              <w:right w:val="nil"/>
            </w:tcBorders>
          </w:tcPr>
          <w:p w14:paraId="2C22EE6C" w14:textId="77777777" w:rsidR="00685B38" w:rsidRPr="00764940" w:rsidRDefault="00685B38" w:rsidP="00006E89">
            <w:pPr>
              <w:autoSpaceDE w:val="0"/>
              <w:autoSpaceDN w:val="0"/>
              <w:adjustRightInd w:val="0"/>
              <w:spacing w:before="16"/>
              <w:ind w:left="105" w:right="-20"/>
              <w:rPr>
                <w:sz w:val="22"/>
              </w:rPr>
            </w:pPr>
            <w:r w:rsidRPr="00764940">
              <w:rPr>
                <w:sz w:val="16"/>
                <w:szCs w:val="17"/>
              </w:rPr>
              <w:t>179.06</w:t>
            </w:r>
            <w:r w:rsidRPr="00764940">
              <w:rPr>
                <w:spacing w:val="8"/>
                <w:sz w:val="16"/>
                <w:szCs w:val="17"/>
              </w:rPr>
              <w:t xml:space="preserve"> </w:t>
            </w:r>
            <w:r w:rsidRPr="00764940">
              <w:rPr>
                <w:w w:val="141"/>
                <w:sz w:val="16"/>
                <w:szCs w:val="17"/>
              </w:rPr>
              <w:t>±</w:t>
            </w:r>
            <w:r w:rsidRPr="00764940">
              <w:rPr>
                <w:spacing w:val="-4"/>
                <w:w w:val="141"/>
                <w:sz w:val="16"/>
                <w:szCs w:val="17"/>
              </w:rPr>
              <w:t xml:space="preserve"> </w:t>
            </w:r>
            <w:r w:rsidRPr="00764940">
              <w:rPr>
                <w:sz w:val="16"/>
                <w:szCs w:val="17"/>
              </w:rPr>
              <w:t>18.43</w:t>
            </w:r>
          </w:p>
        </w:tc>
        <w:tc>
          <w:tcPr>
            <w:tcW w:w="1598" w:type="dxa"/>
            <w:tcBorders>
              <w:top w:val="nil"/>
              <w:left w:val="nil"/>
              <w:bottom w:val="nil"/>
              <w:right w:val="nil"/>
            </w:tcBorders>
          </w:tcPr>
          <w:p w14:paraId="532163F3" w14:textId="77777777" w:rsidR="00685B38" w:rsidRPr="00764940" w:rsidRDefault="00685B38" w:rsidP="00006E89">
            <w:pPr>
              <w:autoSpaceDE w:val="0"/>
              <w:autoSpaceDN w:val="0"/>
              <w:adjustRightInd w:val="0"/>
              <w:spacing w:before="16"/>
              <w:ind w:left="406" w:right="-20"/>
              <w:rPr>
                <w:sz w:val="22"/>
              </w:rPr>
            </w:pPr>
            <w:r w:rsidRPr="00764940">
              <w:rPr>
                <w:sz w:val="16"/>
                <w:szCs w:val="17"/>
              </w:rPr>
              <w:t>273.52</w:t>
            </w:r>
            <w:r w:rsidRPr="00764940">
              <w:rPr>
                <w:spacing w:val="9"/>
                <w:sz w:val="16"/>
                <w:szCs w:val="17"/>
              </w:rPr>
              <w:t xml:space="preserve"> </w:t>
            </w:r>
            <w:r w:rsidRPr="00764940">
              <w:rPr>
                <w:w w:val="141"/>
                <w:sz w:val="16"/>
                <w:szCs w:val="17"/>
              </w:rPr>
              <w:t>±</w:t>
            </w:r>
            <w:r w:rsidRPr="00764940">
              <w:rPr>
                <w:spacing w:val="-4"/>
                <w:w w:val="141"/>
                <w:sz w:val="16"/>
                <w:szCs w:val="17"/>
              </w:rPr>
              <w:t xml:space="preserve"> </w:t>
            </w:r>
            <w:r w:rsidRPr="00764940">
              <w:rPr>
                <w:sz w:val="16"/>
                <w:szCs w:val="17"/>
              </w:rPr>
              <w:t>71.64</w:t>
            </w:r>
          </w:p>
        </w:tc>
        <w:tc>
          <w:tcPr>
            <w:tcW w:w="1775" w:type="dxa"/>
            <w:tcBorders>
              <w:top w:val="nil"/>
              <w:left w:val="nil"/>
              <w:bottom w:val="nil"/>
              <w:right w:val="nil"/>
            </w:tcBorders>
          </w:tcPr>
          <w:p w14:paraId="43043C64" w14:textId="77777777" w:rsidR="00685B38" w:rsidRPr="00764940" w:rsidRDefault="00685B38" w:rsidP="00006E89">
            <w:pPr>
              <w:autoSpaceDE w:val="0"/>
              <w:autoSpaceDN w:val="0"/>
              <w:adjustRightInd w:val="0"/>
              <w:spacing w:before="16"/>
              <w:ind w:left="422" w:right="-20"/>
              <w:rPr>
                <w:sz w:val="22"/>
              </w:rPr>
            </w:pPr>
            <w:r w:rsidRPr="00764940">
              <w:rPr>
                <w:sz w:val="16"/>
                <w:szCs w:val="17"/>
              </w:rPr>
              <w:t>286.22</w:t>
            </w:r>
            <w:r w:rsidRPr="00764940">
              <w:rPr>
                <w:spacing w:val="8"/>
                <w:sz w:val="16"/>
                <w:szCs w:val="17"/>
              </w:rPr>
              <w:t xml:space="preserve"> </w:t>
            </w:r>
            <w:r w:rsidRPr="00764940">
              <w:rPr>
                <w:w w:val="141"/>
                <w:sz w:val="16"/>
                <w:szCs w:val="17"/>
              </w:rPr>
              <w:t>±</w:t>
            </w:r>
            <w:r w:rsidRPr="00764940">
              <w:rPr>
                <w:spacing w:val="-4"/>
                <w:w w:val="141"/>
                <w:sz w:val="16"/>
                <w:szCs w:val="17"/>
              </w:rPr>
              <w:t xml:space="preserve"> </w:t>
            </w:r>
            <w:r w:rsidRPr="00764940">
              <w:rPr>
                <w:sz w:val="16"/>
                <w:szCs w:val="17"/>
              </w:rPr>
              <w:t>51.86</w:t>
            </w:r>
          </w:p>
        </w:tc>
        <w:tc>
          <w:tcPr>
            <w:tcW w:w="1562" w:type="dxa"/>
            <w:tcBorders>
              <w:top w:val="nil"/>
              <w:left w:val="nil"/>
              <w:bottom w:val="nil"/>
              <w:right w:val="nil"/>
            </w:tcBorders>
          </w:tcPr>
          <w:p w14:paraId="148D9D60" w14:textId="77777777" w:rsidR="00685B38" w:rsidRPr="00764940" w:rsidRDefault="00685B38" w:rsidP="00006E89">
            <w:pPr>
              <w:autoSpaceDE w:val="0"/>
              <w:autoSpaceDN w:val="0"/>
              <w:adjustRightInd w:val="0"/>
              <w:spacing w:before="16"/>
              <w:ind w:left="261" w:right="-20"/>
              <w:rPr>
                <w:sz w:val="22"/>
              </w:rPr>
            </w:pPr>
            <w:r w:rsidRPr="00764940">
              <w:rPr>
                <w:sz w:val="16"/>
                <w:szCs w:val="17"/>
              </w:rPr>
              <w:t>252.72</w:t>
            </w:r>
            <w:r w:rsidRPr="00764940">
              <w:rPr>
                <w:spacing w:val="8"/>
                <w:sz w:val="16"/>
                <w:szCs w:val="17"/>
              </w:rPr>
              <w:t xml:space="preserve"> </w:t>
            </w:r>
            <w:r w:rsidRPr="00764940">
              <w:rPr>
                <w:w w:val="141"/>
                <w:sz w:val="16"/>
                <w:szCs w:val="17"/>
              </w:rPr>
              <w:t>±</w:t>
            </w:r>
            <w:r w:rsidRPr="00764940">
              <w:rPr>
                <w:spacing w:val="-4"/>
                <w:w w:val="141"/>
                <w:sz w:val="16"/>
                <w:szCs w:val="17"/>
              </w:rPr>
              <w:t xml:space="preserve"> </w:t>
            </w:r>
            <w:r w:rsidRPr="00764940">
              <w:rPr>
                <w:sz w:val="16"/>
                <w:szCs w:val="17"/>
              </w:rPr>
              <w:t>40.37</w:t>
            </w:r>
          </w:p>
        </w:tc>
      </w:tr>
      <w:tr w:rsidR="00685B38" w:rsidRPr="00764940" w14:paraId="5AAE7647" w14:textId="77777777" w:rsidTr="00006E89">
        <w:trPr>
          <w:trHeight w:hRule="exact" w:val="360"/>
        </w:trPr>
        <w:tc>
          <w:tcPr>
            <w:tcW w:w="1926" w:type="dxa"/>
            <w:tcBorders>
              <w:top w:val="nil"/>
              <w:left w:val="nil"/>
              <w:bottom w:val="single" w:sz="5" w:space="0" w:color="000000"/>
              <w:right w:val="nil"/>
            </w:tcBorders>
          </w:tcPr>
          <w:p w14:paraId="4D3D26A2" w14:textId="77777777" w:rsidR="00685B38" w:rsidRPr="00764940" w:rsidRDefault="00685B38" w:rsidP="00006E89">
            <w:pPr>
              <w:autoSpaceDE w:val="0"/>
              <w:autoSpaceDN w:val="0"/>
              <w:adjustRightInd w:val="0"/>
              <w:spacing w:before="16"/>
              <w:ind w:left="41" w:right="-20"/>
              <w:rPr>
                <w:sz w:val="22"/>
              </w:rPr>
            </w:pPr>
            <w:r w:rsidRPr="00764940">
              <w:rPr>
                <w:sz w:val="16"/>
                <w:szCs w:val="17"/>
              </w:rPr>
              <w:t>Chlorpyrifos</w:t>
            </w:r>
            <w:r w:rsidRPr="00764940">
              <w:rPr>
                <w:spacing w:val="5"/>
                <w:sz w:val="16"/>
                <w:szCs w:val="17"/>
              </w:rPr>
              <w:t xml:space="preserve"> </w:t>
            </w:r>
            <w:r w:rsidRPr="00764940">
              <w:rPr>
                <w:sz w:val="16"/>
                <w:szCs w:val="17"/>
              </w:rPr>
              <w:t>5.0</w:t>
            </w:r>
            <w:r w:rsidRPr="00764940">
              <w:rPr>
                <w:spacing w:val="11"/>
                <w:sz w:val="16"/>
                <w:szCs w:val="17"/>
              </w:rPr>
              <w:t xml:space="preserve"> </w:t>
            </w:r>
            <w:r w:rsidRPr="00764940">
              <w:rPr>
                <w:sz w:val="16"/>
                <w:szCs w:val="17"/>
              </w:rPr>
              <w:t>mg/kg</w:t>
            </w:r>
          </w:p>
        </w:tc>
        <w:tc>
          <w:tcPr>
            <w:tcW w:w="1771" w:type="dxa"/>
            <w:tcBorders>
              <w:top w:val="nil"/>
              <w:left w:val="nil"/>
              <w:bottom w:val="single" w:sz="5" w:space="0" w:color="000000"/>
              <w:right w:val="nil"/>
            </w:tcBorders>
          </w:tcPr>
          <w:p w14:paraId="3DFFF177" w14:textId="77777777" w:rsidR="00685B38" w:rsidRPr="00764940" w:rsidRDefault="00685B38" w:rsidP="00006E89">
            <w:pPr>
              <w:autoSpaceDE w:val="0"/>
              <w:autoSpaceDN w:val="0"/>
              <w:adjustRightInd w:val="0"/>
              <w:spacing w:before="16"/>
              <w:ind w:left="261" w:right="-20"/>
              <w:rPr>
                <w:sz w:val="22"/>
              </w:rPr>
            </w:pPr>
            <w:r w:rsidRPr="00764940">
              <w:rPr>
                <w:sz w:val="16"/>
                <w:szCs w:val="17"/>
              </w:rPr>
              <w:t>192.95</w:t>
            </w:r>
            <w:r w:rsidRPr="00764940">
              <w:rPr>
                <w:spacing w:val="9"/>
                <w:sz w:val="16"/>
                <w:szCs w:val="17"/>
              </w:rPr>
              <w:t xml:space="preserve"> </w:t>
            </w:r>
            <w:r w:rsidRPr="00764940">
              <w:rPr>
                <w:w w:val="141"/>
                <w:sz w:val="16"/>
                <w:szCs w:val="17"/>
              </w:rPr>
              <w:t>±</w:t>
            </w:r>
            <w:r w:rsidRPr="00764940">
              <w:rPr>
                <w:spacing w:val="-4"/>
                <w:w w:val="141"/>
                <w:sz w:val="16"/>
                <w:szCs w:val="17"/>
              </w:rPr>
              <w:t xml:space="preserve"> </w:t>
            </w:r>
            <w:r w:rsidRPr="00764940">
              <w:rPr>
                <w:sz w:val="16"/>
                <w:szCs w:val="17"/>
              </w:rPr>
              <w:t>17.78</w:t>
            </w:r>
          </w:p>
        </w:tc>
        <w:tc>
          <w:tcPr>
            <w:tcW w:w="1313" w:type="dxa"/>
            <w:tcBorders>
              <w:top w:val="nil"/>
              <w:left w:val="nil"/>
              <w:bottom w:val="single" w:sz="5" w:space="0" w:color="000000"/>
              <w:right w:val="nil"/>
            </w:tcBorders>
          </w:tcPr>
          <w:p w14:paraId="1EDF2931" w14:textId="77777777" w:rsidR="00685B38" w:rsidRPr="00764940" w:rsidRDefault="00685B38" w:rsidP="00006E89">
            <w:pPr>
              <w:autoSpaceDE w:val="0"/>
              <w:autoSpaceDN w:val="0"/>
              <w:adjustRightInd w:val="0"/>
              <w:spacing w:before="16"/>
              <w:ind w:left="105" w:right="-20"/>
              <w:rPr>
                <w:sz w:val="22"/>
              </w:rPr>
            </w:pPr>
            <w:r w:rsidRPr="00764940">
              <w:rPr>
                <w:sz w:val="16"/>
                <w:szCs w:val="17"/>
              </w:rPr>
              <w:t>161.27</w:t>
            </w:r>
            <w:r w:rsidRPr="00764940">
              <w:rPr>
                <w:spacing w:val="8"/>
                <w:sz w:val="16"/>
                <w:szCs w:val="17"/>
              </w:rPr>
              <w:t xml:space="preserve"> </w:t>
            </w:r>
            <w:r w:rsidRPr="00764940">
              <w:rPr>
                <w:w w:val="141"/>
                <w:sz w:val="16"/>
                <w:szCs w:val="17"/>
              </w:rPr>
              <w:t>±</w:t>
            </w:r>
            <w:r w:rsidRPr="00764940">
              <w:rPr>
                <w:spacing w:val="-4"/>
                <w:w w:val="141"/>
                <w:sz w:val="16"/>
                <w:szCs w:val="17"/>
              </w:rPr>
              <w:t xml:space="preserve"> </w:t>
            </w:r>
            <w:r w:rsidRPr="00764940">
              <w:rPr>
                <w:sz w:val="16"/>
                <w:szCs w:val="17"/>
              </w:rPr>
              <w:t>4.22</w:t>
            </w:r>
          </w:p>
        </w:tc>
        <w:tc>
          <w:tcPr>
            <w:tcW w:w="1598" w:type="dxa"/>
            <w:tcBorders>
              <w:top w:val="nil"/>
              <w:left w:val="nil"/>
              <w:bottom w:val="single" w:sz="5" w:space="0" w:color="000000"/>
              <w:right w:val="nil"/>
            </w:tcBorders>
          </w:tcPr>
          <w:p w14:paraId="723BF0CC" w14:textId="77777777" w:rsidR="00685B38" w:rsidRPr="00764940" w:rsidRDefault="00685B38" w:rsidP="00006E89">
            <w:pPr>
              <w:autoSpaceDE w:val="0"/>
              <w:autoSpaceDN w:val="0"/>
              <w:adjustRightInd w:val="0"/>
              <w:spacing w:before="16"/>
              <w:ind w:left="406" w:right="-20"/>
              <w:rPr>
                <w:sz w:val="22"/>
              </w:rPr>
            </w:pPr>
            <w:r w:rsidRPr="00764940">
              <w:rPr>
                <w:sz w:val="16"/>
                <w:szCs w:val="17"/>
              </w:rPr>
              <w:t>159.12</w:t>
            </w:r>
            <w:r w:rsidRPr="00764940">
              <w:rPr>
                <w:spacing w:val="9"/>
                <w:sz w:val="16"/>
                <w:szCs w:val="17"/>
              </w:rPr>
              <w:t xml:space="preserve"> </w:t>
            </w:r>
            <w:r w:rsidRPr="00764940">
              <w:rPr>
                <w:w w:val="141"/>
                <w:sz w:val="16"/>
                <w:szCs w:val="17"/>
              </w:rPr>
              <w:t>±</w:t>
            </w:r>
            <w:r w:rsidRPr="00764940">
              <w:rPr>
                <w:spacing w:val="-4"/>
                <w:w w:val="141"/>
                <w:sz w:val="16"/>
                <w:szCs w:val="17"/>
              </w:rPr>
              <w:t xml:space="preserve"> </w:t>
            </w:r>
            <w:r w:rsidRPr="00764940">
              <w:rPr>
                <w:sz w:val="16"/>
                <w:szCs w:val="17"/>
              </w:rPr>
              <w:t>37.25</w:t>
            </w:r>
          </w:p>
        </w:tc>
        <w:tc>
          <w:tcPr>
            <w:tcW w:w="1775" w:type="dxa"/>
            <w:tcBorders>
              <w:top w:val="nil"/>
              <w:left w:val="nil"/>
              <w:bottom w:val="single" w:sz="5" w:space="0" w:color="000000"/>
              <w:right w:val="nil"/>
            </w:tcBorders>
          </w:tcPr>
          <w:p w14:paraId="0091C490" w14:textId="77777777" w:rsidR="00685B38" w:rsidRPr="00764940" w:rsidRDefault="00685B38" w:rsidP="00006E89">
            <w:pPr>
              <w:autoSpaceDE w:val="0"/>
              <w:autoSpaceDN w:val="0"/>
              <w:adjustRightInd w:val="0"/>
              <w:spacing w:before="16"/>
              <w:ind w:left="422" w:right="-20"/>
              <w:rPr>
                <w:sz w:val="22"/>
              </w:rPr>
            </w:pPr>
            <w:r w:rsidRPr="00764940">
              <w:rPr>
                <w:sz w:val="16"/>
                <w:szCs w:val="17"/>
              </w:rPr>
              <w:t>265.53</w:t>
            </w:r>
            <w:r w:rsidRPr="00764940">
              <w:rPr>
                <w:spacing w:val="8"/>
                <w:sz w:val="16"/>
                <w:szCs w:val="17"/>
              </w:rPr>
              <w:t xml:space="preserve"> </w:t>
            </w:r>
            <w:r w:rsidRPr="00764940">
              <w:rPr>
                <w:w w:val="141"/>
                <w:sz w:val="16"/>
                <w:szCs w:val="17"/>
              </w:rPr>
              <w:t>±</w:t>
            </w:r>
            <w:r w:rsidRPr="00764940">
              <w:rPr>
                <w:spacing w:val="-4"/>
                <w:w w:val="141"/>
                <w:sz w:val="16"/>
                <w:szCs w:val="17"/>
              </w:rPr>
              <w:t xml:space="preserve"> </w:t>
            </w:r>
            <w:r w:rsidRPr="00764940">
              <w:rPr>
                <w:sz w:val="16"/>
                <w:szCs w:val="17"/>
              </w:rPr>
              <w:t>50.69</w:t>
            </w:r>
          </w:p>
        </w:tc>
        <w:tc>
          <w:tcPr>
            <w:tcW w:w="1562" w:type="dxa"/>
            <w:tcBorders>
              <w:top w:val="nil"/>
              <w:left w:val="nil"/>
              <w:bottom w:val="single" w:sz="5" w:space="0" w:color="000000"/>
              <w:right w:val="nil"/>
            </w:tcBorders>
          </w:tcPr>
          <w:p w14:paraId="732E84ED" w14:textId="77777777" w:rsidR="00685B38" w:rsidRPr="00764940" w:rsidRDefault="00685B38" w:rsidP="00006E89">
            <w:pPr>
              <w:autoSpaceDE w:val="0"/>
              <w:autoSpaceDN w:val="0"/>
              <w:adjustRightInd w:val="0"/>
              <w:spacing w:before="16"/>
              <w:ind w:left="261" w:right="-20"/>
              <w:rPr>
                <w:sz w:val="22"/>
              </w:rPr>
            </w:pPr>
            <w:r w:rsidRPr="00764940">
              <w:rPr>
                <w:sz w:val="16"/>
                <w:szCs w:val="17"/>
              </w:rPr>
              <w:t>195.31</w:t>
            </w:r>
            <w:r w:rsidRPr="00764940">
              <w:rPr>
                <w:spacing w:val="8"/>
                <w:sz w:val="16"/>
                <w:szCs w:val="17"/>
              </w:rPr>
              <w:t xml:space="preserve"> </w:t>
            </w:r>
            <w:r w:rsidRPr="00764940">
              <w:rPr>
                <w:w w:val="141"/>
                <w:sz w:val="16"/>
                <w:szCs w:val="17"/>
              </w:rPr>
              <w:t>±</w:t>
            </w:r>
            <w:r w:rsidRPr="00764940">
              <w:rPr>
                <w:spacing w:val="-4"/>
                <w:w w:val="141"/>
                <w:sz w:val="16"/>
                <w:szCs w:val="17"/>
              </w:rPr>
              <w:t xml:space="preserve"> </w:t>
            </w:r>
            <w:r w:rsidRPr="00764940">
              <w:rPr>
                <w:sz w:val="16"/>
                <w:szCs w:val="17"/>
              </w:rPr>
              <w:t>12.54</w:t>
            </w:r>
          </w:p>
        </w:tc>
      </w:tr>
    </w:tbl>
    <w:p w14:paraId="71FC62AC" w14:textId="77777777" w:rsidR="00685B38" w:rsidRPr="00764940" w:rsidRDefault="00685B38" w:rsidP="00685B38">
      <w:pPr>
        <w:autoSpaceDE w:val="0"/>
        <w:autoSpaceDN w:val="0"/>
        <w:adjustRightInd w:val="0"/>
        <w:spacing w:before="26"/>
        <w:ind w:left="140" w:right="-20"/>
        <w:rPr>
          <w:sz w:val="16"/>
          <w:szCs w:val="17"/>
        </w:rPr>
      </w:pPr>
      <w:r w:rsidRPr="00764940">
        <w:rPr>
          <w:sz w:val="16"/>
          <w:szCs w:val="17"/>
        </w:rPr>
        <w:t>Mean</w:t>
      </w:r>
      <w:r w:rsidRPr="00764940">
        <w:rPr>
          <w:spacing w:val="10"/>
          <w:sz w:val="16"/>
          <w:szCs w:val="17"/>
        </w:rPr>
        <w:t xml:space="preserve"> </w:t>
      </w:r>
      <w:r w:rsidRPr="00764940">
        <w:rPr>
          <w:w w:val="141"/>
          <w:sz w:val="16"/>
          <w:szCs w:val="17"/>
        </w:rPr>
        <w:t>±</w:t>
      </w:r>
      <w:r w:rsidRPr="00764940">
        <w:rPr>
          <w:spacing w:val="-4"/>
          <w:w w:val="141"/>
          <w:sz w:val="16"/>
          <w:szCs w:val="17"/>
        </w:rPr>
        <w:t xml:space="preserve"> </w:t>
      </w:r>
      <w:r w:rsidRPr="00764940">
        <w:rPr>
          <w:sz w:val="16"/>
          <w:szCs w:val="17"/>
        </w:rPr>
        <w:t>standard</w:t>
      </w:r>
      <w:r w:rsidRPr="00764940">
        <w:rPr>
          <w:spacing w:val="18"/>
          <w:sz w:val="16"/>
          <w:szCs w:val="17"/>
        </w:rPr>
        <w:t xml:space="preserve"> </w:t>
      </w:r>
      <w:r w:rsidRPr="00764940">
        <w:rPr>
          <w:sz w:val="16"/>
          <w:szCs w:val="17"/>
        </w:rPr>
        <w:t>deviation,</w:t>
      </w:r>
      <w:r w:rsidRPr="00764940">
        <w:rPr>
          <w:spacing w:val="24"/>
          <w:sz w:val="16"/>
          <w:szCs w:val="17"/>
        </w:rPr>
        <w:t xml:space="preserve"> </w:t>
      </w:r>
      <w:r w:rsidRPr="00764940">
        <w:rPr>
          <w:sz w:val="16"/>
          <w:szCs w:val="17"/>
        </w:rPr>
        <w:t>n</w:t>
      </w:r>
      <w:r w:rsidRPr="00764940">
        <w:rPr>
          <w:spacing w:val="12"/>
          <w:sz w:val="16"/>
          <w:szCs w:val="17"/>
        </w:rPr>
        <w:t xml:space="preserve"> </w:t>
      </w:r>
      <w:r w:rsidRPr="00764940">
        <w:rPr>
          <w:w w:val="137"/>
          <w:sz w:val="16"/>
          <w:szCs w:val="17"/>
        </w:rPr>
        <w:t>=</w:t>
      </w:r>
      <w:r w:rsidRPr="00764940">
        <w:rPr>
          <w:spacing w:val="-3"/>
          <w:w w:val="137"/>
          <w:sz w:val="16"/>
          <w:szCs w:val="17"/>
        </w:rPr>
        <w:t xml:space="preserve"> </w:t>
      </w:r>
      <w:r w:rsidRPr="00764940">
        <w:rPr>
          <w:sz w:val="16"/>
          <w:szCs w:val="17"/>
        </w:rPr>
        <w:t>7</w:t>
      </w:r>
      <w:r w:rsidRPr="00764940">
        <w:rPr>
          <w:spacing w:val="23"/>
          <w:sz w:val="16"/>
          <w:szCs w:val="17"/>
        </w:rPr>
        <w:t xml:space="preserve"> </w:t>
      </w:r>
      <w:r w:rsidRPr="00764940">
        <w:rPr>
          <w:sz w:val="16"/>
          <w:szCs w:val="17"/>
        </w:rPr>
        <w:t>for</w:t>
      </w:r>
      <w:r w:rsidRPr="00764940">
        <w:rPr>
          <w:spacing w:val="22"/>
          <w:sz w:val="16"/>
          <w:szCs w:val="17"/>
        </w:rPr>
        <w:t xml:space="preserve"> </w:t>
      </w:r>
      <w:r w:rsidRPr="00764940">
        <w:rPr>
          <w:sz w:val="16"/>
          <w:szCs w:val="17"/>
        </w:rPr>
        <w:t>all</w:t>
      </w:r>
      <w:r w:rsidRPr="00764940">
        <w:rPr>
          <w:spacing w:val="24"/>
          <w:sz w:val="16"/>
          <w:szCs w:val="17"/>
        </w:rPr>
        <w:t xml:space="preserve"> </w:t>
      </w:r>
      <w:proofErr w:type="spellStart"/>
      <w:r w:rsidRPr="00764940">
        <w:rPr>
          <w:sz w:val="16"/>
          <w:szCs w:val="17"/>
        </w:rPr>
        <w:t>undosed</w:t>
      </w:r>
      <w:proofErr w:type="spellEnd"/>
      <w:r w:rsidRPr="00764940">
        <w:rPr>
          <w:spacing w:val="17"/>
          <w:sz w:val="16"/>
          <w:szCs w:val="17"/>
        </w:rPr>
        <w:t xml:space="preserve"> </w:t>
      </w:r>
      <w:r w:rsidRPr="00764940">
        <w:rPr>
          <w:sz w:val="16"/>
          <w:szCs w:val="17"/>
        </w:rPr>
        <w:t>flights,</w:t>
      </w:r>
      <w:r w:rsidRPr="00764940">
        <w:rPr>
          <w:spacing w:val="9"/>
          <w:sz w:val="16"/>
          <w:szCs w:val="17"/>
        </w:rPr>
        <w:t xml:space="preserve"> </w:t>
      </w:r>
      <w:r w:rsidRPr="00764940">
        <w:rPr>
          <w:sz w:val="16"/>
          <w:szCs w:val="17"/>
        </w:rPr>
        <w:t>n</w:t>
      </w:r>
      <w:r w:rsidRPr="00764940">
        <w:rPr>
          <w:spacing w:val="12"/>
          <w:sz w:val="16"/>
          <w:szCs w:val="17"/>
        </w:rPr>
        <w:t xml:space="preserve"> </w:t>
      </w:r>
      <w:r w:rsidRPr="00764940">
        <w:rPr>
          <w:w w:val="137"/>
          <w:sz w:val="16"/>
          <w:szCs w:val="17"/>
        </w:rPr>
        <w:t>=</w:t>
      </w:r>
      <w:r w:rsidRPr="00764940">
        <w:rPr>
          <w:spacing w:val="-3"/>
          <w:w w:val="137"/>
          <w:sz w:val="16"/>
          <w:szCs w:val="17"/>
        </w:rPr>
        <w:t xml:space="preserve"> </w:t>
      </w:r>
      <w:r w:rsidRPr="00764940">
        <w:rPr>
          <w:sz w:val="16"/>
          <w:szCs w:val="17"/>
        </w:rPr>
        <w:t>7</w:t>
      </w:r>
      <w:r w:rsidRPr="00764940">
        <w:rPr>
          <w:spacing w:val="23"/>
          <w:sz w:val="16"/>
          <w:szCs w:val="17"/>
        </w:rPr>
        <w:t xml:space="preserve"> </w:t>
      </w:r>
      <w:r w:rsidRPr="00764940">
        <w:rPr>
          <w:sz w:val="16"/>
          <w:szCs w:val="17"/>
        </w:rPr>
        <w:t>for</w:t>
      </w:r>
      <w:r w:rsidRPr="00764940">
        <w:rPr>
          <w:spacing w:val="22"/>
          <w:sz w:val="16"/>
          <w:szCs w:val="17"/>
        </w:rPr>
        <w:t xml:space="preserve"> </w:t>
      </w:r>
      <w:r w:rsidRPr="00764940">
        <w:rPr>
          <w:sz w:val="16"/>
          <w:szCs w:val="17"/>
        </w:rPr>
        <w:t>dosed</w:t>
      </w:r>
      <w:r w:rsidRPr="00764940">
        <w:rPr>
          <w:spacing w:val="19"/>
          <w:sz w:val="16"/>
          <w:szCs w:val="17"/>
        </w:rPr>
        <w:t xml:space="preserve"> </w:t>
      </w:r>
      <w:r w:rsidRPr="00764940">
        <w:rPr>
          <w:sz w:val="16"/>
          <w:szCs w:val="17"/>
        </w:rPr>
        <w:t>control,</w:t>
      </w:r>
      <w:r w:rsidRPr="00764940">
        <w:rPr>
          <w:spacing w:val="18"/>
          <w:sz w:val="16"/>
          <w:szCs w:val="17"/>
        </w:rPr>
        <w:t xml:space="preserve"> </w:t>
      </w:r>
      <w:r w:rsidRPr="00764940">
        <w:rPr>
          <w:sz w:val="16"/>
          <w:szCs w:val="17"/>
        </w:rPr>
        <w:t>n</w:t>
      </w:r>
      <w:r w:rsidRPr="00764940">
        <w:rPr>
          <w:spacing w:val="12"/>
          <w:sz w:val="16"/>
          <w:szCs w:val="17"/>
        </w:rPr>
        <w:t xml:space="preserve"> </w:t>
      </w:r>
      <w:r w:rsidRPr="00764940">
        <w:rPr>
          <w:w w:val="137"/>
          <w:sz w:val="16"/>
          <w:szCs w:val="17"/>
        </w:rPr>
        <w:t>=</w:t>
      </w:r>
      <w:r w:rsidRPr="00764940">
        <w:rPr>
          <w:spacing w:val="-3"/>
          <w:w w:val="137"/>
          <w:sz w:val="16"/>
          <w:szCs w:val="17"/>
        </w:rPr>
        <w:t xml:space="preserve"> </w:t>
      </w:r>
      <w:r w:rsidRPr="00764940">
        <w:rPr>
          <w:sz w:val="16"/>
          <w:szCs w:val="17"/>
        </w:rPr>
        <w:t>5</w:t>
      </w:r>
      <w:r w:rsidRPr="00764940">
        <w:rPr>
          <w:spacing w:val="23"/>
          <w:sz w:val="16"/>
          <w:szCs w:val="17"/>
        </w:rPr>
        <w:t xml:space="preserve"> </w:t>
      </w:r>
      <w:r w:rsidRPr="00764940">
        <w:rPr>
          <w:sz w:val="16"/>
          <w:szCs w:val="17"/>
        </w:rPr>
        <w:t>for</w:t>
      </w:r>
      <w:r w:rsidRPr="00764940">
        <w:rPr>
          <w:spacing w:val="22"/>
          <w:sz w:val="16"/>
          <w:szCs w:val="17"/>
        </w:rPr>
        <w:t xml:space="preserve"> </w:t>
      </w:r>
      <w:r w:rsidRPr="00764940">
        <w:rPr>
          <w:sz w:val="16"/>
          <w:szCs w:val="17"/>
        </w:rPr>
        <w:t>aldicarb</w:t>
      </w:r>
      <w:r w:rsidRPr="00764940">
        <w:rPr>
          <w:spacing w:val="24"/>
          <w:sz w:val="16"/>
          <w:szCs w:val="17"/>
        </w:rPr>
        <w:t xml:space="preserve"> </w:t>
      </w:r>
      <w:r w:rsidRPr="00764940">
        <w:rPr>
          <w:sz w:val="16"/>
          <w:szCs w:val="17"/>
        </w:rPr>
        <w:t>0.5</w:t>
      </w:r>
      <w:r w:rsidRPr="00764940">
        <w:rPr>
          <w:spacing w:val="11"/>
          <w:sz w:val="16"/>
          <w:szCs w:val="17"/>
        </w:rPr>
        <w:t xml:space="preserve"> </w:t>
      </w:r>
      <w:r w:rsidRPr="00764940">
        <w:rPr>
          <w:sz w:val="16"/>
          <w:szCs w:val="17"/>
        </w:rPr>
        <w:t>mg/kg</w:t>
      </w:r>
      <w:r w:rsidRPr="00764940">
        <w:rPr>
          <w:spacing w:val="19"/>
          <w:sz w:val="16"/>
          <w:szCs w:val="17"/>
        </w:rPr>
        <w:t xml:space="preserve"> </w:t>
      </w:r>
      <w:r w:rsidRPr="00764940">
        <w:rPr>
          <w:sz w:val="16"/>
          <w:szCs w:val="17"/>
        </w:rPr>
        <w:t>dosed,</w:t>
      </w:r>
      <w:r w:rsidRPr="00764940">
        <w:rPr>
          <w:spacing w:val="18"/>
          <w:sz w:val="16"/>
          <w:szCs w:val="17"/>
        </w:rPr>
        <w:t xml:space="preserve"> </w:t>
      </w:r>
      <w:r w:rsidRPr="00764940">
        <w:rPr>
          <w:sz w:val="16"/>
          <w:szCs w:val="17"/>
        </w:rPr>
        <w:t>n</w:t>
      </w:r>
      <w:r w:rsidRPr="00764940">
        <w:rPr>
          <w:spacing w:val="12"/>
          <w:sz w:val="16"/>
          <w:szCs w:val="17"/>
        </w:rPr>
        <w:t xml:space="preserve"> </w:t>
      </w:r>
      <w:r w:rsidRPr="00764940">
        <w:rPr>
          <w:w w:val="137"/>
          <w:sz w:val="16"/>
          <w:szCs w:val="17"/>
        </w:rPr>
        <w:t>=</w:t>
      </w:r>
      <w:r w:rsidRPr="00764940">
        <w:rPr>
          <w:spacing w:val="-3"/>
          <w:w w:val="137"/>
          <w:sz w:val="16"/>
          <w:szCs w:val="17"/>
        </w:rPr>
        <w:t xml:space="preserve"> </w:t>
      </w:r>
      <w:r w:rsidRPr="00764940">
        <w:rPr>
          <w:sz w:val="16"/>
          <w:szCs w:val="17"/>
        </w:rPr>
        <w:t>6</w:t>
      </w:r>
      <w:r w:rsidRPr="00764940">
        <w:rPr>
          <w:spacing w:val="23"/>
          <w:sz w:val="16"/>
          <w:szCs w:val="17"/>
        </w:rPr>
        <w:t xml:space="preserve"> </w:t>
      </w:r>
      <w:r w:rsidRPr="00764940">
        <w:rPr>
          <w:sz w:val="16"/>
          <w:szCs w:val="17"/>
        </w:rPr>
        <w:t>for</w:t>
      </w:r>
      <w:r w:rsidRPr="00764940">
        <w:rPr>
          <w:spacing w:val="22"/>
          <w:sz w:val="16"/>
          <w:szCs w:val="17"/>
        </w:rPr>
        <w:t xml:space="preserve"> </w:t>
      </w:r>
      <w:r w:rsidRPr="00764940">
        <w:rPr>
          <w:sz w:val="16"/>
          <w:szCs w:val="17"/>
        </w:rPr>
        <w:t>aldicarb</w:t>
      </w:r>
    </w:p>
    <w:p w14:paraId="7A625B5D" w14:textId="77777777" w:rsidR="00685B38" w:rsidRPr="00764940" w:rsidRDefault="00685B38" w:rsidP="00685B38">
      <w:pPr>
        <w:autoSpaceDE w:val="0"/>
        <w:autoSpaceDN w:val="0"/>
        <w:adjustRightInd w:val="0"/>
        <w:spacing w:before="3"/>
        <w:ind w:left="140" w:right="-20"/>
        <w:rPr>
          <w:sz w:val="16"/>
          <w:szCs w:val="17"/>
        </w:rPr>
      </w:pPr>
      <w:r w:rsidRPr="00764940">
        <w:rPr>
          <w:sz w:val="16"/>
          <w:szCs w:val="17"/>
        </w:rPr>
        <w:t>0.25</w:t>
      </w:r>
      <w:r w:rsidRPr="00764940">
        <w:rPr>
          <w:spacing w:val="11"/>
          <w:sz w:val="16"/>
          <w:szCs w:val="17"/>
        </w:rPr>
        <w:t xml:space="preserve"> </w:t>
      </w:r>
      <w:r w:rsidRPr="00764940">
        <w:rPr>
          <w:sz w:val="16"/>
          <w:szCs w:val="17"/>
        </w:rPr>
        <w:t>mg/kg</w:t>
      </w:r>
      <w:r w:rsidRPr="00764940">
        <w:rPr>
          <w:spacing w:val="9"/>
          <w:sz w:val="16"/>
          <w:szCs w:val="17"/>
        </w:rPr>
        <w:t xml:space="preserve"> </w:t>
      </w:r>
      <w:r w:rsidRPr="00764940">
        <w:rPr>
          <w:sz w:val="16"/>
          <w:szCs w:val="17"/>
        </w:rPr>
        <w:t>dosed,</w:t>
      </w:r>
      <w:r w:rsidRPr="00764940">
        <w:rPr>
          <w:spacing w:val="11"/>
          <w:sz w:val="16"/>
          <w:szCs w:val="17"/>
        </w:rPr>
        <w:t xml:space="preserve"> </w:t>
      </w:r>
      <w:r w:rsidRPr="00764940">
        <w:rPr>
          <w:sz w:val="16"/>
          <w:szCs w:val="17"/>
        </w:rPr>
        <w:t>n</w:t>
      </w:r>
      <w:r w:rsidRPr="00764940">
        <w:rPr>
          <w:spacing w:val="12"/>
          <w:sz w:val="16"/>
          <w:szCs w:val="17"/>
        </w:rPr>
        <w:t xml:space="preserve"> </w:t>
      </w:r>
      <w:r w:rsidRPr="00764940">
        <w:rPr>
          <w:w w:val="137"/>
          <w:sz w:val="16"/>
          <w:szCs w:val="17"/>
        </w:rPr>
        <w:t>=</w:t>
      </w:r>
      <w:r w:rsidRPr="00764940">
        <w:rPr>
          <w:spacing w:val="-3"/>
          <w:w w:val="137"/>
          <w:sz w:val="16"/>
          <w:szCs w:val="17"/>
        </w:rPr>
        <w:t xml:space="preserve"> </w:t>
      </w:r>
      <w:r w:rsidRPr="00764940">
        <w:rPr>
          <w:sz w:val="16"/>
          <w:szCs w:val="17"/>
        </w:rPr>
        <w:t>6</w:t>
      </w:r>
      <w:r w:rsidRPr="00764940">
        <w:rPr>
          <w:spacing w:val="14"/>
          <w:sz w:val="16"/>
          <w:szCs w:val="17"/>
        </w:rPr>
        <w:t xml:space="preserve"> </w:t>
      </w:r>
      <w:r w:rsidRPr="00764940">
        <w:rPr>
          <w:sz w:val="16"/>
          <w:szCs w:val="17"/>
        </w:rPr>
        <w:t>for</w:t>
      </w:r>
      <w:r w:rsidRPr="00764940">
        <w:rPr>
          <w:spacing w:val="12"/>
          <w:sz w:val="16"/>
          <w:szCs w:val="17"/>
        </w:rPr>
        <w:t xml:space="preserve"> </w:t>
      </w:r>
      <w:proofErr w:type="spellStart"/>
      <w:r w:rsidRPr="00764940">
        <w:rPr>
          <w:sz w:val="16"/>
          <w:szCs w:val="17"/>
        </w:rPr>
        <w:t>chlopyrifos</w:t>
      </w:r>
      <w:proofErr w:type="spellEnd"/>
      <w:r w:rsidRPr="00764940">
        <w:rPr>
          <w:spacing w:val="6"/>
          <w:sz w:val="16"/>
          <w:szCs w:val="17"/>
        </w:rPr>
        <w:t xml:space="preserve"> </w:t>
      </w:r>
      <w:r w:rsidRPr="00764940">
        <w:rPr>
          <w:sz w:val="16"/>
          <w:szCs w:val="17"/>
        </w:rPr>
        <w:t>5.0</w:t>
      </w:r>
      <w:r w:rsidRPr="00764940">
        <w:rPr>
          <w:spacing w:val="11"/>
          <w:sz w:val="16"/>
          <w:szCs w:val="17"/>
        </w:rPr>
        <w:t xml:space="preserve"> </w:t>
      </w:r>
      <w:r w:rsidRPr="00764940">
        <w:rPr>
          <w:sz w:val="16"/>
          <w:szCs w:val="17"/>
        </w:rPr>
        <w:t>mg/kg</w:t>
      </w:r>
      <w:r w:rsidRPr="00764940">
        <w:rPr>
          <w:spacing w:val="11"/>
          <w:sz w:val="16"/>
          <w:szCs w:val="17"/>
        </w:rPr>
        <w:t xml:space="preserve"> </w:t>
      </w:r>
      <w:r w:rsidRPr="00764940">
        <w:rPr>
          <w:sz w:val="16"/>
          <w:szCs w:val="17"/>
        </w:rPr>
        <w:t>dosed,</w:t>
      </w:r>
      <w:r w:rsidRPr="00764940">
        <w:rPr>
          <w:spacing w:val="9"/>
          <w:sz w:val="16"/>
          <w:szCs w:val="17"/>
        </w:rPr>
        <w:t xml:space="preserve"> </w:t>
      </w:r>
      <w:r w:rsidRPr="00764940">
        <w:rPr>
          <w:sz w:val="16"/>
          <w:szCs w:val="17"/>
        </w:rPr>
        <w:t>and</w:t>
      </w:r>
      <w:r w:rsidRPr="00764940">
        <w:rPr>
          <w:spacing w:val="13"/>
          <w:sz w:val="16"/>
          <w:szCs w:val="17"/>
        </w:rPr>
        <w:t xml:space="preserve"> </w:t>
      </w:r>
      <w:r w:rsidRPr="00764940">
        <w:rPr>
          <w:sz w:val="16"/>
          <w:szCs w:val="17"/>
        </w:rPr>
        <w:t>n</w:t>
      </w:r>
      <w:r w:rsidRPr="00764940">
        <w:rPr>
          <w:spacing w:val="12"/>
          <w:sz w:val="16"/>
          <w:szCs w:val="17"/>
        </w:rPr>
        <w:t xml:space="preserve"> </w:t>
      </w:r>
      <w:r w:rsidRPr="00764940">
        <w:rPr>
          <w:w w:val="137"/>
          <w:sz w:val="16"/>
          <w:szCs w:val="17"/>
        </w:rPr>
        <w:t>=</w:t>
      </w:r>
      <w:r w:rsidRPr="00764940">
        <w:rPr>
          <w:spacing w:val="-3"/>
          <w:w w:val="137"/>
          <w:sz w:val="16"/>
          <w:szCs w:val="17"/>
        </w:rPr>
        <w:t xml:space="preserve"> </w:t>
      </w:r>
      <w:r w:rsidRPr="00764940">
        <w:rPr>
          <w:sz w:val="16"/>
          <w:szCs w:val="17"/>
        </w:rPr>
        <w:t>7</w:t>
      </w:r>
      <w:r w:rsidRPr="00764940">
        <w:rPr>
          <w:spacing w:val="12"/>
          <w:sz w:val="16"/>
          <w:szCs w:val="17"/>
        </w:rPr>
        <w:t xml:space="preserve"> </w:t>
      </w:r>
      <w:r w:rsidRPr="00764940">
        <w:rPr>
          <w:sz w:val="16"/>
          <w:szCs w:val="17"/>
        </w:rPr>
        <w:t>for</w:t>
      </w:r>
      <w:r w:rsidRPr="00764940">
        <w:rPr>
          <w:spacing w:val="12"/>
          <w:sz w:val="16"/>
          <w:szCs w:val="17"/>
        </w:rPr>
        <w:t xml:space="preserve"> </w:t>
      </w:r>
      <w:r w:rsidRPr="00764940">
        <w:rPr>
          <w:sz w:val="16"/>
          <w:szCs w:val="17"/>
        </w:rPr>
        <w:t>chlorpyrifos</w:t>
      </w:r>
      <w:r w:rsidRPr="00764940">
        <w:rPr>
          <w:spacing w:val="6"/>
          <w:sz w:val="16"/>
          <w:szCs w:val="17"/>
        </w:rPr>
        <w:t xml:space="preserve"> </w:t>
      </w:r>
      <w:r w:rsidRPr="00764940">
        <w:rPr>
          <w:sz w:val="16"/>
          <w:szCs w:val="17"/>
        </w:rPr>
        <w:t>3.0</w:t>
      </w:r>
      <w:r w:rsidRPr="00764940">
        <w:rPr>
          <w:spacing w:val="11"/>
          <w:sz w:val="16"/>
          <w:szCs w:val="17"/>
        </w:rPr>
        <w:t xml:space="preserve"> </w:t>
      </w:r>
      <w:r w:rsidRPr="00764940">
        <w:rPr>
          <w:sz w:val="16"/>
          <w:szCs w:val="17"/>
        </w:rPr>
        <w:t>mg/kg</w:t>
      </w:r>
      <w:r w:rsidRPr="00764940">
        <w:rPr>
          <w:spacing w:val="11"/>
          <w:sz w:val="16"/>
          <w:szCs w:val="17"/>
        </w:rPr>
        <w:t xml:space="preserve"> </w:t>
      </w:r>
      <w:r w:rsidRPr="00764940">
        <w:rPr>
          <w:sz w:val="16"/>
          <w:szCs w:val="17"/>
        </w:rPr>
        <w:t>dosed</w:t>
      </w:r>
    </w:p>
    <w:p w14:paraId="2A57FACB" w14:textId="77777777" w:rsidR="00685B38" w:rsidRPr="00764940" w:rsidRDefault="00685B38" w:rsidP="00685B38">
      <w:pPr>
        <w:autoSpaceDE w:val="0"/>
        <w:autoSpaceDN w:val="0"/>
        <w:adjustRightInd w:val="0"/>
        <w:spacing w:before="59"/>
        <w:ind w:left="140" w:right="-20"/>
        <w:rPr>
          <w:sz w:val="16"/>
          <w:szCs w:val="17"/>
        </w:rPr>
      </w:pPr>
      <w:r w:rsidRPr="00764940">
        <w:rPr>
          <w:sz w:val="16"/>
          <w:szCs w:val="17"/>
        </w:rPr>
        <w:t>*</w:t>
      </w:r>
      <w:r w:rsidRPr="00764940">
        <w:rPr>
          <w:spacing w:val="12"/>
          <w:sz w:val="16"/>
          <w:szCs w:val="17"/>
        </w:rPr>
        <w:t xml:space="preserve"> </w:t>
      </w:r>
      <w:r w:rsidRPr="00764940">
        <w:rPr>
          <w:sz w:val="16"/>
          <w:szCs w:val="17"/>
        </w:rPr>
        <w:t>p</w:t>
      </w:r>
      <w:r w:rsidRPr="00764940">
        <w:rPr>
          <w:spacing w:val="12"/>
          <w:sz w:val="16"/>
          <w:szCs w:val="17"/>
        </w:rPr>
        <w:t xml:space="preserve"> </w:t>
      </w:r>
      <w:r w:rsidRPr="00764940">
        <w:rPr>
          <w:w w:val="137"/>
          <w:sz w:val="16"/>
          <w:szCs w:val="17"/>
        </w:rPr>
        <w:t>=</w:t>
      </w:r>
      <w:r w:rsidRPr="00764940">
        <w:rPr>
          <w:spacing w:val="-3"/>
          <w:w w:val="137"/>
          <w:sz w:val="16"/>
          <w:szCs w:val="17"/>
        </w:rPr>
        <w:t xml:space="preserve"> </w:t>
      </w:r>
      <w:r w:rsidRPr="00764940">
        <w:rPr>
          <w:sz w:val="16"/>
          <w:szCs w:val="17"/>
        </w:rPr>
        <w:t>0.0161</w:t>
      </w:r>
      <w:r w:rsidRPr="00764940">
        <w:rPr>
          <w:spacing w:val="9"/>
          <w:sz w:val="16"/>
          <w:szCs w:val="17"/>
        </w:rPr>
        <w:t xml:space="preserve"> </w:t>
      </w:r>
      <w:r w:rsidRPr="00764940">
        <w:rPr>
          <w:sz w:val="16"/>
          <w:szCs w:val="17"/>
        </w:rPr>
        <w:t>versus</w:t>
      </w:r>
      <w:r w:rsidRPr="00764940">
        <w:rPr>
          <w:spacing w:val="10"/>
          <w:sz w:val="16"/>
          <w:szCs w:val="17"/>
        </w:rPr>
        <w:t xml:space="preserve"> </w:t>
      </w:r>
      <w:proofErr w:type="spellStart"/>
      <w:r w:rsidRPr="00764940">
        <w:rPr>
          <w:sz w:val="16"/>
          <w:szCs w:val="17"/>
        </w:rPr>
        <w:t>undosed</w:t>
      </w:r>
      <w:proofErr w:type="spellEnd"/>
      <w:r w:rsidRPr="00764940">
        <w:rPr>
          <w:sz w:val="16"/>
          <w:szCs w:val="17"/>
        </w:rPr>
        <w:t>,</w:t>
      </w:r>
      <w:r w:rsidRPr="00764940">
        <w:rPr>
          <w:spacing w:val="8"/>
          <w:sz w:val="16"/>
          <w:szCs w:val="17"/>
        </w:rPr>
        <w:t xml:space="preserve"> </w:t>
      </w:r>
      <w:r w:rsidRPr="00764940">
        <w:rPr>
          <w:sz w:val="16"/>
          <w:szCs w:val="17"/>
        </w:rPr>
        <w:t>t-test</w:t>
      </w:r>
    </w:p>
    <w:p w14:paraId="0C3D08E7" w14:textId="77777777" w:rsidR="00685B38" w:rsidRPr="00764940" w:rsidRDefault="00685B38" w:rsidP="00685B38">
      <w:pPr>
        <w:autoSpaceDE w:val="0"/>
        <w:autoSpaceDN w:val="0"/>
        <w:adjustRightInd w:val="0"/>
        <w:spacing w:before="59"/>
        <w:ind w:left="140" w:right="-20"/>
        <w:rPr>
          <w:sz w:val="16"/>
          <w:szCs w:val="17"/>
        </w:rPr>
      </w:pPr>
      <w:r w:rsidRPr="00764940">
        <w:rPr>
          <w:sz w:val="16"/>
          <w:szCs w:val="17"/>
        </w:rPr>
        <w:t>**</w:t>
      </w:r>
      <w:r w:rsidRPr="00764940">
        <w:rPr>
          <w:spacing w:val="12"/>
          <w:sz w:val="16"/>
          <w:szCs w:val="17"/>
        </w:rPr>
        <w:t xml:space="preserve"> </w:t>
      </w:r>
      <w:r w:rsidRPr="00764940">
        <w:rPr>
          <w:sz w:val="16"/>
          <w:szCs w:val="17"/>
        </w:rPr>
        <w:t>p</w:t>
      </w:r>
      <w:r w:rsidRPr="00764940">
        <w:rPr>
          <w:spacing w:val="12"/>
          <w:sz w:val="16"/>
          <w:szCs w:val="17"/>
        </w:rPr>
        <w:t xml:space="preserve"> </w:t>
      </w:r>
      <w:r w:rsidRPr="00764940">
        <w:rPr>
          <w:w w:val="137"/>
          <w:sz w:val="16"/>
          <w:szCs w:val="17"/>
        </w:rPr>
        <w:t>=</w:t>
      </w:r>
      <w:r w:rsidRPr="00764940">
        <w:rPr>
          <w:spacing w:val="-3"/>
          <w:w w:val="137"/>
          <w:sz w:val="16"/>
          <w:szCs w:val="17"/>
        </w:rPr>
        <w:t xml:space="preserve"> </w:t>
      </w:r>
      <w:r w:rsidRPr="00764940">
        <w:rPr>
          <w:sz w:val="16"/>
          <w:szCs w:val="17"/>
        </w:rPr>
        <w:t>0.0004</w:t>
      </w:r>
      <w:r w:rsidRPr="00764940">
        <w:rPr>
          <w:spacing w:val="8"/>
          <w:sz w:val="16"/>
          <w:szCs w:val="17"/>
        </w:rPr>
        <w:t xml:space="preserve"> </w:t>
      </w:r>
      <w:r w:rsidRPr="00764940">
        <w:rPr>
          <w:sz w:val="16"/>
          <w:szCs w:val="17"/>
        </w:rPr>
        <w:t>versus</w:t>
      </w:r>
      <w:r w:rsidRPr="00764940">
        <w:rPr>
          <w:spacing w:val="10"/>
          <w:sz w:val="16"/>
          <w:szCs w:val="17"/>
        </w:rPr>
        <w:t xml:space="preserve"> </w:t>
      </w:r>
      <w:proofErr w:type="spellStart"/>
      <w:r w:rsidRPr="00764940">
        <w:rPr>
          <w:sz w:val="16"/>
          <w:szCs w:val="17"/>
        </w:rPr>
        <w:t>undosed</w:t>
      </w:r>
      <w:proofErr w:type="spellEnd"/>
      <w:r w:rsidRPr="00764940">
        <w:rPr>
          <w:sz w:val="16"/>
          <w:szCs w:val="17"/>
        </w:rPr>
        <w:t>,</w:t>
      </w:r>
      <w:r w:rsidRPr="00764940">
        <w:rPr>
          <w:spacing w:val="9"/>
          <w:sz w:val="16"/>
          <w:szCs w:val="17"/>
        </w:rPr>
        <w:t xml:space="preserve"> </w:t>
      </w:r>
      <w:r w:rsidRPr="00764940">
        <w:rPr>
          <w:sz w:val="16"/>
          <w:szCs w:val="17"/>
        </w:rPr>
        <w:t>t-test</w:t>
      </w:r>
    </w:p>
    <w:p w14:paraId="1C8B4084" w14:textId="77777777" w:rsidR="00685B38" w:rsidRPr="00764940" w:rsidRDefault="00685B38" w:rsidP="00685B38">
      <w:pPr>
        <w:rPr>
          <w:rFonts w:ascii="Calibri" w:hAnsi="Calibri"/>
          <w:bCs/>
          <w:color w:val="000000"/>
          <w:sz w:val="22"/>
          <w:szCs w:val="18"/>
          <w:lang w:val="en"/>
        </w:rPr>
      </w:pPr>
    </w:p>
    <w:p w14:paraId="2536BD14" w14:textId="77777777" w:rsidR="00685B38" w:rsidRPr="00764940" w:rsidRDefault="00685B38" w:rsidP="00685B38">
      <w:pPr>
        <w:rPr>
          <w:rFonts w:ascii="Calibri" w:hAnsi="Calibri"/>
          <w:color w:val="000000"/>
          <w:sz w:val="22"/>
          <w:szCs w:val="18"/>
          <w:lang w:val="en"/>
        </w:rPr>
      </w:pPr>
      <w:r w:rsidRPr="00764940">
        <w:rPr>
          <w:rFonts w:ascii="Calibri" w:hAnsi="Calibri"/>
          <w:b/>
          <w:bCs/>
          <w:color w:val="000000"/>
          <w:sz w:val="22"/>
          <w:szCs w:val="18"/>
          <w:lang w:val="en"/>
        </w:rPr>
        <w:t>Description of Use in Document (QUAL, QUAN, INV):</w:t>
      </w:r>
      <w:r w:rsidRPr="00764940">
        <w:rPr>
          <w:rFonts w:ascii="Calibri" w:hAnsi="Calibri"/>
          <w:bCs/>
          <w:color w:val="000000"/>
          <w:sz w:val="22"/>
          <w:szCs w:val="18"/>
          <w:lang w:val="en"/>
        </w:rPr>
        <w:t xml:space="preserve">  </w:t>
      </w:r>
      <w:r w:rsidRPr="00764940">
        <w:rPr>
          <w:rFonts w:ascii="Calibri" w:hAnsi="Calibri"/>
          <w:b/>
          <w:bCs/>
          <w:color w:val="000000"/>
          <w:sz w:val="22"/>
          <w:szCs w:val="18"/>
          <w:lang w:val="en"/>
        </w:rPr>
        <w:t>QUAL</w:t>
      </w:r>
    </w:p>
    <w:p w14:paraId="400079CA" w14:textId="77777777" w:rsidR="00685B38" w:rsidRPr="00764940" w:rsidRDefault="00685B38" w:rsidP="00685B38">
      <w:pPr>
        <w:rPr>
          <w:rFonts w:ascii="Calibri" w:hAnsi="Calibri"/>
          <w:b/>
          <w:bCs/>
          <w:color w:val="000000"/>
          <w:sz w:val="22"/>
          <w:szCs w:val="18"/>
          <w:lang w:val="en"/>
        </w:rPr>
      </w:pPr>
    </w:p>
    <w:p w14:paraId="6D4D05D5" w14:textId="77777777" w:rsidR="00685B38" w:rsidRPr="00764940" w:rsidRDefault="00685B38" w:rsidP="00685B38">
      <w:pPr>
        <w:rPr>
          <w:rFonts w:ascii="Calibri" w:hAnsi="Calibri"/>
          <w:bCs/>
          <w:color w:val="000000"/>
          <w:sz w:val="22"/>
          <w:lang w:val="en"/>
        </w:rPr>
      </w:pPr>
      <w:r w:rsidRPr="00764940">
        <w:rPr>
          <w:rFonts w:ascii="Calibri" w:hAnsi="Calibri"/>
          <w:b/>
          <w:bCs/>
          <w:color w:val="000000"/>
          <w:sz w:val="22"/>
          <w:szCs w:val="18"/>
          <w:lang w:val="en"/>
        </w:rPr>
        <w:t>Rationale for Use:</w:t>
      </w:r>
      <w:r w:rsidRPr="00764940">
        <w:rPr>
          <w:rFonts w:ascii="Calibri" w:hAnsi="Calibri"/>
          <w:bCs/>
          <w:color w:val="000000"/>
          <w:sz w:val="22"/>
          <w:szCs w:val="18"/>
          <w:lang w:val="en"/>
        </w:rPr>
        <w:t xml:space="preserve"> </w:t>
      </w:r>
      <w:r w:rsidRPr="00764940">
        <w:rPr>
          <w:rFonts w:ascii="Calibri" w:hAnsi="Calibri"/>
          <w:bCs/>
          <w:color w:val="000000"/>
          <w:sz w:val="22"/>
          <w:lang w:val="en"/>
        </w:rPr>
        <w:t xml:space="preserve">This information will used qualitatively in discussions on sublethal effects of chlorpyrifos on avian species.  </w:t>
      </w:r>
    </w:p>
    <w:p w14:paraId="3EE5B936" w14:textId="77777777" w:rsidR="00685B38" w:rsidRPr="00764940" w:rsidRDefault="00685B38" w:rsidP="00685B38">
      <w:pPr>
        <w:rPr>
          <w:rFonts w:ascii="Calibri" w:hAnsi="Calibri"/>
          <w:bCs/>
          <w:color w:val="000000"/>
          <w:sz w:val="22"/>
          <w:szCs w:val="18"/>
          <w:lang w:val="en"/>
        </w:rPr>
      </w:pPr>
    </w:p>
    <w:p w14:paraId="0DFF17C6" w14:textId="77777777" w:rsidR="00685B38" w:rsidRPr="00764940" w:rsidRDefault="00685B38" w:rsidP="00685B38">
      <w:pPr>
        <w:rPr>
          <w:rFonts w:ascii="Calibri" w:hAnsi="Calibri"/>
          <w:bCs/>
          <w:color w:val="000000"/>
          <w:sz w:val="22"/>
          <w:szCs w:val="18"/>
          <w:lang w:val="en"/>
        </w:rPr>
      </w:pPr>
      <w:r w:rsidRPr="00764940">
        <w:rPr>
          <w:rFonts w:ascii="Calibri" w:hAnsi="Calibri"/>
          <w:b/>
          <w:bCs/>
          <w:color w:val="000000"/>
          <w:sz w:val="22"/>
          <w:szCs w:val="18"/>
          <w:lang w:val="en"/>
        </w:rPr>
        <w:t>Limitations of Study:</w:t>
      </w:r>
    </w:p>
    <w:p w14:paraId="0E3FC187" w14:textId="77777777" w:rsidR="00685B38" w:rsidRPr="00764940" w:rsidRDefault="00685B38" w:rsidP="00685B38">
      <w:pPr>
        <w:pStyle w:val="ListParagraph"/>
        <w:numPr>
          <w:ilvl w:val="0"/>
          <w:numId w:val="1"/>
        </w:numPr>
        <w:rPr>
          <w:rFonts w:ascii="Calibri" w:eastAsia="Times New Roman" w:hAnsi="Calibri" w:cs="Times New Roman"/>
          <w:bCs/>
          <w:color w:val="000000"/>
          <w:szCs w:val="18"/>
          <w:lang w:val="en"/>
        </w:rPr>
      </w:pPr>
      <w:r w:rsidRPr="00764940">
        <w:rPr>
          <w:rFonts w:ascii="Calibri" w:eastAsia="Times New Roman" w:hAnsi="Calibri" w:cs="Times New Roman"/>
          <w:bCs/>
          <w:color w:val="000000"/>
          <w:szCs w:val="18"/>
          <w:lang w:val="en"/>
        </w:rPr>
        <w:t>Based on the discussion, it is unclear how the birds were divided between test groups. It is assumed they were distributed evenly based on times (i.e. slower and faster birds throughout each test group).</w:t>
      </w:r>
    </w:p>
    <w:p w14:paraId="3EF00D2B" w14:textId="77777777" w:rsidR="00685B38" w:rsidRPr="00764940" w:rsidRDefault="00685B38" w:rsidP="00685B38">
      <w:pPr>
        <w:pStyle w:val="ListParagraph"/>
        <w:numPr>
          <w:ilvl w:val="0"/>
          <w:numId w:val="1"/>
        </w:numPr>
        <w:rPr>
          <w:rFonts w:ascii="Calibri" w:eastAsia="Times New Roman" w:hAnsi="Calibri" w:cs="Times New Roman"/>
          <w:bCs/>
          <w:color w:val="000000"/>
          <w:szCs w:val="18"/>
          <w:lang w:val="en"/>
        </w:rPr>
      </w:pPr>
      <w:r w:rsidRPr="00764940">
        <w:rPr>
          <w:rFonts w:ascii="Calibri" w:eastAsia="Times New Roman" w:hAnsi="Calibri" w:cs="Times New Roman"/>
          <w:bCs/>
          <w:color w:val="000000"/>
          <w:szCs w:val="18"/>
          <w:lang w:val="en"/>
        </w:rPr>
        <w:t xml:space="preserve">Controls were compared to themselves, but as an average for the group. This makes it difficult to determine if difference in times was due to one individual’s time change, or variation in the overall average. Individual differences cannot be accurately tracked. </w:t>
      </w:r>
    </w:p>
    <w:p w14:paraId="1A35FC25" w14:textId="77777777" w:rsidR="00685B38" w:rsidRPr="00764940" w:rsidRDefault="00685B38" w:rsidP="00685B38">
      <w:pPr>
        <w:pStyle w:val="ListParagraph"/>
        <w:numPr>
          <w:ilvl w:val="0"/>
          <w:numId w:val="1"/>
        </w:numPr>
        <w:rPr>
          <w:rFonts w:ascii="Calibri" w:eastAsia="Times New Roman" w:hAnsi="Calibri" w:cs="Times New Roman"/>
          <w:bCs/>
          <w:color w:val="000000"/>
          <w:szCs w:val="18"/>
          <w:lang w:val="en"/>
        </w:rPr>
      </w:pPr>
      <w:r w:rsidRPr="00764940">
        <w:rPr>
          <w:rFonts w:ascii="Calibri" w:eastAsia="Times New Roman" w:hAnsi="Calibri" w:cs="Times New Roman"/>
          <w:bCs/>
          <w:color w:val="000000"/>
          <w:szCs w:val="18"/>
          <w:lang w:val="en"/>
        </w:rPr>
        <w:t xml:space="preserve">Raw data were not provided. </w:t>
      </w:r>
    </w:p>
    <w:p w14:paraId="2416E2E5" w14:textId="77777777" w:rsidR="00685B38" w:rsidRPr="00764940" w:rsidRDefault="00685B38" w:rsidP="00685B38">
      <w:pPr>
        <w:pStyle w:val="ListParagraph"/>
        <w:numPr>
          <w:ilvl w:val="0"/>
          <w:numId w:val="1"/>
        </w:numPr>
        <w:rPr>
          <w:rFonts w:ascii="Calibri" w:eastAsia="Times New Roman" w:hAnsi="Calibri" w:cs="Times New Roman"/>
          <w:bCs/>
          <w:color w:val="000000"/>
          <w:szCs w:val="18"/>
          <w:lang w:val="en"/>
        </w:rPr>
      </w:pPr>
      <w:r w:rsidRPr="00764940">
        <w:rPr>
          <w:rFonts w:ascii="Calibri" w:eastAsia="Times New Roman" w:hAnsi="Calibri" w:cs="Times New Roman"/>
          <w:bCs/>
          <w:color w:val="000000"/>
          <w:szCs w:val="18"/>
          <w:lang w:val="en"/>
        </w:rPr>
        <w:t>No clear dose response seen, especially for chlorpyrifos (slower flight times seen at 3 mg/kg but birds were faster at 5 mg/kg)</w:t>
      </w:r>
    </w:p>
    <w:p w14:paraId="1D0B41A9" w14:textId="77777777" w:rsidR="00685B38" w:rsidRPr="00764940" w:rsidRDefault="00685B38" w:rsidP="00685B38">
      <w:pPr>
        <w:pStyle w:val="ListParagraph"/>
        <w:numPr>
          <w:ilvl w:val="0"/>
          <w:numId w:val="1"/>
        </w:numPr>
        <w:rPr>
          <w:rFonts w:ascii="Calibri" w:eastAsia="Times New Roman" w:hAnsi="Calibri" w:cs="Times New Roman"/>
          <w:bCs/>
          <w:color w:val="000000"/>
          <w:szCs w:val="18"/>
          <w:lang w:val="en"/>
        </w:rPr>
      </w:pPr>
      <w:r w:rsidRPr="00764940">
        <w:rPr>
          <w:rFonts w:ascii="Calibri" w:eastAsia="Times New Roman" w:hAnsi="Calibri" w:cs="Times New Roman"/>
          <w:bCs/>
          <w:color w:val="000000"/>
          <w:szCs w:val="18"/>
          <w:lang w:val="en"/>
        </w:rPr>
        <w:t xml:space="preserve">Weather conditions, although cited to be the same, were not reported in the study. It is unlikely conditions were exactly the same on each release date as testing was conducted weeks apart.  </w:t>
      </w:r>
    </w:p>
    <w:p w14:paraId="53E2BB66" w14:textId="77777777" w:rsidR="00685B38" w:rsidRPr="00764940" w:rsidRDefault="00685B38" w:rsidP="00685B38">
      <w:pPr>
        <w:pStyle w:val="ListParagraph"/>
        <w:numPr>
          <w:ilvl w:val="0"/>
          <w:numId w:val="1"/>
        </w:numPr>
        <w:rPr>
          <w:rFonts w:ascii="Calibri" w:eastAsia="Times New Roman" w:hAnsi="Calibri" w:cs="Times New Roman"/>
          <w:bCs/>
          <w:color w:val="000000"/>
          <w:szCs w:val="18"/>
          <w:lang w:val="en"/>
        </w:rPr>
      </w:pPr>
      <w:r w:rsidRPr="00764940">
        <w:rPr>
          <w:rFonts w:ascii="Calibri" w:eastAsia="Times New Roman" w:hAnsi="Calibri" w:cs="Times New Roman"/>
          <w:bCs/>
          <w:color w:val="000000"/>
          <w:szCs w:val="18"/>
          <w:lang w:val="en"/>
        </w:rPr>
        <w:t>No information on general health condition of the birds (i.e. feeding behavior, activity level, etc.) throughout testing period was provided, which could significantly influence performance in timed flights.</w:t>
      </w:r>
    </w:p>
    <w:p w14:paraId="3C3C0B13" w14:textId="77777777" w:rsidR="00685B38" w:rsidRPr="00764940" w:rsidRDefault="00685B38" w:rsidP="00685B38">
      <w:pPr>
        <w:pStyle w:val="ListParagraph"/>
        <w:numPr>
          <w:ilvl w:val="0"/>
          <w:numId w:val="1"/>
        </w:numPr>
        <w:rPr>
          <w:rFonts w:ascii="Calibri" w:eastAsia="Times New Roman" w:hAnsi="Calibri" w:cs="Times New Roman"/>
          <w:bCs/>
          <w:color w:val="000000"/>
          <w:szCs w:val="18"/>
          <w:lang w:val="en"/>
        </w:rPr>
      </w:pPr>
      <w:r w:rsidRPr="00764940">
        <w:rPr>
          <w:rFonts w:ascii="Calibri" w:eastAsia="Times New Roman" w:hAnsi="Calibri" w:cs="Times New Roman"/>
          <w:bCs/>
          <w:color w:val="000000"/>
          <w:szCs w:val="18"/>
          <w:lang w:val="en"/>
        </w:rPr>
        <w:t xml:space="preserve">Three </w:t>
      </w:r>
      <w:proofErr w:type="spellStart"/>
      <w:r w:rsidRPr="00764940">
        <w:rPr>
          <w:rFonts w:ascii="Calibri" w:eastAsia="Times New Roman" w:hAnsi="Calibri" w:cs="Times New Roman"/>
          <w:bCs/>
          <w:color w:val="000000"/>
          <w:szCs w:val="18"/>
          <w:lang w:val="en"/>
        </w:rPr>
        <w:t>undosed</w:t>
      </w:r>
      <w:proofErr w:type="spellEnd"/>
      <w:r w:rsidRPr="00764940">
        <w:rPr>
          <w:rFonts w:ascii="Calibri" w:eastAsia="Times New Roman" w:hAnsi="Calibri" w:cs="Times New Roman"/>
          <w:bCs/>
          <w:color w:val="000000"/>
          <w:szCs w:val="18"/>
          <w:lang w:val="en"/>
        </w:rPr>
        <w:t xml:space="preserve"> control flights were conducted for each bird but not for each dosing level.  No replication at each dosing level was performed.</w:t>
      </w:r>
    </w:p>
    <w:p w14:paraId="6681BBA1" w14:textId="77777777" w:rsidR="00685B38" w:rsidRPr="00764940" w:rsidRDefault="00685B38" w:rsidP="00685B38">
      <w:pPr>
        <w:pStyle w:val="ListParagraph"/>
        <w:numPr>
          <w:ilvl w:val="0"/>
          <w:numId w:val="1"/>
        </w:numPr>
        <w:rPr>
          <w:rFonts w:ascii="Calibri" w:eastAsia="Times New Roman" w:hAnsi="Calibri" w:cs="Times New Roman"/>
          <w:bCs/>
          <w:color w:val="000000"/>
          <w:szCs w:val="18"/>
          <w:lang w:val="en"/>
        </w:rPr>
      </w:pPr>
      <w:r w:rsidRPr="00764940">
        <w:rPr>
          <w:rFonts w:ascii="Calibri" w:eastAsia="Times New Roman" w:hAnsi="Calibri" w:cs="Times New Roman"/>
          <w:bCs/>
          <w:color w:val="000000"/>
          <w:szCs w:val="18"/>
          <w:lang w:val="en"/>
        </w:rPr>
        <w:t xml:space="preserve">Number of birds in each sampling group changed throughout the study, starting with 7 in the control group but only 5 and 6 birds in the final aldicarb and chlorpyrifos groups. No explanation of why these numbers are lower was provided. </w:t>
      </w:r>
    </w:p>
    <w:p w14:paraId="1A0806A0" w14:textId="77777777" w:rsidR="00685B38" w:rsidRPr="00764940" w:rsidRDefault="00685B38" w:rsidP="00685B38">
      <w:pPr>
        <w:pStyle w:val="ListParagraph"/>
        <w:numPr>
          <w:ilvl w:val="0"/>
          <w:numId w:val="1"/>
        </w:numPr>
        <w:rPr>
          <w:rFonts w:ascii="Calibri" w:eastAsia="Times New Roman" w:hAnsi="Calibri" w:cs="Times New Roman"/>
          <w:bCs/>
          <w:color w:val="000000"/>
          <w:szCs w:val="18"/>
          <w:lang w:val="en"/>
        </w:rPr>
      </w:pPr>
      <w:r w:rsidRPr="00764940">
        <w:rPr>
          <w:rFonts w:ascii="Calibri" w:eastAsia="Times New Roman" w:hAnsi="Calibri" w:cs="Times New Roman"/>
          <w:bCs/>
          <w:color w:val="000000"/>
          <w:szCs w:val="18"/>
          <w:lang w:val="en"/>
        </w:rPr>
        <w:t xml:space="preserve">It is unclear if the order of flight testing or the 1 week clearance period between flights is adequate to not present bias in the study results. Additional testing conditions would be needed to adequately characterize this effect. </w:t>
      </w:r>
    </w:p>
    <w:p w14:paraId="40F2FA9F" w14:textId="77777777" w:rsidR="00685B38" w:rsidRPr="00764940" w:rsidRDefault="00685B38" w:rsidP="00685B38">
      <w:pPr>
        <w:rPr>
          <w:rFonts w:ascii="Calibri" w:hAnsi="Calibri"/>
          <w:bCs/>
          <w:color w:val="000000"/>
          <w:sz w:val="22"/>
          <w:szCs w:val="18"/>
          <w:lang w:val="en"/>
        </w:rPr>
      </w:pPr>
    </w:p>
    <w:p w14:paraId="44857F14" w14:textId="77777777" w:rsidR="00685B38" w:rsidRPr="00764940" w:rsidRDefault="00685B38" w:rsidP="00685B38">
      <w:pPr>
        <w:rPr>
          <w:rFonts w:ascii="Calibri" w:hAnsi="Calibri"/>
          <w:bCs/>
          <w:color w:val="000000"/>
          <w:sz w:val="22"/>
          <w:szCs w:val="18"/>
          <w:lang w:val="en"/>
        </w:rPr>
      </w:pPr>
      <w:r w:rsidRPr="00764940">
        <w:rPr>
          <w:rFonts w:ascii="Calibri" w:hAnsi="Calibri"/>
          <w:b/>
          <w:bCs/>
          <w:color w:val="000000"/>
          <w:sz w:val="22"/>
          <w:szCs w:val="18"/>
          <w:u w:val="single"/>
          <w:lang w:val="en"/>
        </w:rPr>
        <w:t>Cholinesterase Inhibition study</w:t>
      </w:r>
      <w:r w:rsidRPr="00764940">
        <w:rPr>
          <w:rFonts w:ascii="Calibri" w:hAnsi="Calibri"/>
          <w:b/>
          <w:bCs/>
          <w:color w:val="000000"/>
          <w:sz w:val="22"/>
          <w:szCs w:val="18"/>
          <w:lang w:val="en"/>
        </w:rPr>
        <w:t>:</w:t>
      </w:r>
      <w:r w:rsidRPr="00764940">
        <w:rPr>
          <w:rFonts w:ascii="Calibri" w:hAnsi="Calibri"/>
          <w:bCs/>
          <w:color w:val="000000"/>
          <w:sz w:val="22"/>
          <w:szCs w:val="18"/>
          <w:lang w:val="en"/>
        </w:rPr>
        <w:t xml:space="preserve"> Pigeons were divided into 9 groups of 5 birds each and dosed with chlorpyrifos at 1.0, 2.5, 5.0, and 7.5 mg/kg or aldicarb at 0.1, 0.25, 5.0 and 7.5 mg/kg. Control birds received the blank vehicle (polyethylene glycol and deionized water). Blood samples were collected at 0, 1, 4, 8, 24 and 48 hours. Blood was collected via venipuncture of the brachial vein and filling of lithium heparin capillary tubes. Blood was stored on ice and centrifuged to separate plasma. Plasma was stored at -70</w:t>
      </w:r>
      <w:r w:rsidRPr="00764940">
        <w:rPr>
          <w:rFonts w:ascii="Calibri" w:hAnsi="Calibri"/>
          <w:bCs/>
          <w:color w:val="000000"/>
          <w:sz w:val="22"/>
          <w:szCs w:val="18"/>
          <w:vertAlign w:val="superscript"/>
          <w:lang w:val="en"/>
        </w:rPr>
        <w:t xml:space="preserve"> o </w:t>
      </w:r>
      <w:r w:rsidRPr="00764940">
        <w:rPr>
          <w:rFonts w:ascii="Calibri" w:hAnsi="Calibri"/>
          <w:bCs/>
          <w:color w:val="000000"/>
          <w:sz w:val="22"/>
          <w:szCs w:val="18"/>
          <w:lang w:val="en"/>
        </w:rPr>
        <w:t xml:space="preserve">C until analysis was completed.  Plasma ChE activity was analyzed using the </w:t>
      </w:r>
      <w:proofErr w:type="spellStart"/>
      <w:r w:rsidRPr="00764940">
        <w:rPr>
          <w:rFonts w:ascii="Calibri" w:hAnsi="Calibri"/>
          <w:bCs/>
          <w:color w:val="000000"/>
          <w:sz w:val="22"/>
          <w:szCs w:val="18"/>
          <w:lang w:val="en"/>
        </w:rPr>
        <w:t>Ellman</w:t>
      </w:r>
      <w:proofErr w:type="spellEnd"/>
      <w:r w:rsidRPr="00764940">
        <w:rPr>
          <w:rFonts w:ascii="Calibri" w:hAnsi="Calibri"/>
          <w:bCs/>
          <w:color w:val="000000"/>
          <w:sz w:val="22"/>
          <w:szCs w:val="18"/>
          <w:lang w:val="en"/>
        </w:rPr>
        <w:t xml:space="preserve"> method as modified by </w:t>
      </w:r>
      <w:proofErr w:type="spellStart"/>
      <w:r w:rsidRPr="00764940">
        <w:rPr>
          <w:rFonts w:ascii="Calibri" w:hAnsi="Calibri"/>
          <w:bCs/>
          <w:color w:val="000000"/>
          <w:sz w:val="22"/>
          <w:szCs w:val="18"/>
          <w:lang w:val="en"/>
        </w:rPr>
        <w:t>Nostrandt</w:t>
      </w:r>
      <w:proofErr w:type="spellEnd"/>
      <w:r w:rsidRPr="00764940">
        <w:rPr>
          <w:rFonts w:ascii="Calibri" w:hAnsi="Calibri"/>
          <w:bCs/>
          <w:color w:val="000000"/>
          <w:sz w:val="22"/>
          <w:szCs w:val="18"/>
          <w:lang w:val="en"/>
        </w:rPr>
        <w:t xml:space="preserve">. Statistical analysis was conducted using One-Way ANOVA (Analysis of Variance) with Tukey’s </w:t>
      </w:r>
      <w:proofErr w:type="spellStart"/>
      <w:r w:rsidRPr="00764940">
        <w:rPr>
          <w:rFonts w:ascii="Calibri" w:hAnsi="Calibri"/>
          <w:bCs/>
          <w:color w:val="000000"/>
          <w:sz w:val="22"/>
          <w:szCs w:val="18"/>
          <w:lang w:val="en"/>
        </w:rPr>
        <w:t>post test</w:t>
      </w:r>
      <w:proofErr w:type="spellEnd"/>
      <w:r w:rsidRPr="00764940">
        <w:rPr>
          <w:rFonts w:ascii="Calibri" w:hAnsi="Calibri"/>
          <w:bCs/>
          <w:color w:val="000000"/>
          <w:sz w:val="22"/>
          <w:szCs w:val="18"/>
          <w:lang w:val="en"/>
        </w:rPr>
        <w:t xml:space="preserve"> and </w:t>
      </w:r>
      <w:r w:rsidRPr="00764940">
        <w:rPr>
          <w:rFonts w:ascii="Calibri" w:hAnsi="Calibri"/>
          <w:bCs/>
          <w:i/>
          <w:color w:val="000000"/>
          <w:sz w:val="22"/>
          <w:szCs w:val="18"/>
          <w:lang w:val="en"/>
        </w:rPr>
        <w:t>t-</w:t>
      </w:r>
      <w:r w:rsidRPr="00764940">
        <w:rPr>
          <w:rFonts w:ascii="Calibri" w:hAnsi="Calibri"/>
          <w:bCs/>
          <w:color w:val="000000"/>
          <w:sz w:val="22"/>
          <w:szCs w:val="18"/>
          <w:lang w:val="en"/>
        </w:rPr>
        <w:t xml:space="preserve">tests. </w:t>
      </w:r>
    </w:p>
    <w:p w14:paraId="5068E986" w14:textId="77777777" w:rsidR="00685B38" w:rsidRPr="00764940" w:rsidRDefault="00685B38" w:rsidP="00685B38">
      <w:pPr>
        <w:rPr>
          <w:rFonts w:ascii="Calibri" w:hAnsi="Calibri"/>
          <w:bCs/>
          <w:color w:val="000000"/>
          <w:sz w:val="22"/>
          <w:szCs w:val="18"/>
          <w:lang w:val="en"/>
        </w:rPr>
      </w:pPr>
    </w:p>
    <w:p w14:paraId="63D3898D" w14:textId="77777777" w:rsidR="00685B38" w:rsidRPr="00764940" w:rsidRDefault="00685B38" w:rsidP="00685B38">
      <w:pPr>
        <w:rPr>
          <w:rFonts w:ascii="Calibri" w:hAnsi="Calibri"/>
          <w:bCs/>
          <w:color w:val="000000"/>
          <w:sz w:val="22"/>
          <w:szCs w:val="18"/>
          <w:lang w:val="en"/>
        </w:rPr>
      </w:pPr>
      <w:r w:rsidRPr="00764940">
        <w:rPr>
          <w:rFonts w:ascii="Calibri" w:hAnsi="Calibri"/>
          <w:b/>
          <w:bCs/>
          <w:color w:val="000000"/>
          <w:sz w:val="22"/>
          <w:szCs w:val="18"/>
          <w:lang w:val="en"/>
        </w:rPr>
        <w:t xml:space="preserve">Results: </w:t>
      </w:r>
      <w:r w:rsidRPr="00764940">
        <w:rPr>
          <w:rFonts w:ascii="Calibri" w:hAnsi="Calibri"/>
          <w:bCs/>
          <w:color w:val="000000"/>
          <w:sz w:val="22"/>
          <w:szCs w:val="18"/>
          <w:lang w:val="en"/>
        </w:rPr>
        <w:t xml:space="preserve">Cholinesterase inhibition in both aldicarb and chlorpyrifos are depicted graphically below. For chlorpyrifos, a NOAEC of 1 mg/kg was reported for plasma cholinesterase inhibition, with significant inhibition from control values in all groups at 1 </w:t>
      </w:r>
      <w:proofErr w:type="spellStart"/>
      <w:r w:rsidRPr="00764940">
        <w:rPr>
          <w:rFonts w:ascii="Calibri" w:hAnsi="Calibri"/>
          <w:bCs/>
          <w:color w:val="000000"/>
          <w:sz w:val="22"/>
          <w:szCs w:val="18"/>
          <w:lang w:val="en"/>
        </w:rPr>
        <w:t>hr</w:t>
      </w:r>
      <w:proofErr w:type="spellEnd"/>
      <w:r w:rsidRPr="00764940">
        <w:rPr>
          <w:rFonts w:ascii="Calibri" w:hAnsi="Calibri"/>
          <w:bCs/>
          <w:color w:val="000000"/>
          <w:sz w:val="22"/>
          <w:szCs w:val="18"/>
          <w:lang w:val="en"/>
        </w:rPr>
        <w:t xml:space="preserve"> post dosing, except for the 1 mg/kg dose. Cholinesterase was inhibited at all dosing groups for aldicarb.</w:t>
      </w:r>
    </w:p>
    <w:p w14:paraId="4550D830" w14:textId="77777777" w:rsidR="00685B38" w:rsidRPr="00764940" w:rsidRDefault="00685B38" w:rsidP="00685B38">
      <w:pPr>
        <w:rPr>
          <w:rFonts w:ascii="Calibri" w:hAnsi="Calibri"/>
          <w:bCs/>
          <w:color w:val="000000"/>
          <w:sz w:val="22"/>
          <w:szCs w:val="18"/>
          <w:lang w:val="en"/>
        </w:rPr>
      </w:pPr>
    </w:p>
    <w:p w14:paraId="49828DD7" w14:textId="77777777" w:rsidR="00685B38" w:rsidRPr="00764940" w:rsidRDefault="00685B38" w:rsidP="00685B38">
      <w:pPr>
        <w:rPr>
          <w:rFonts w:ascii="Calibri" w:hAnsi="Calibri"/>
          <w:b/>
          <w:bCs/>
          <w:color w:val="000000"/>
          <w:sz w:val="22"/>
          <w:szCs w:val="18"/>
          <w:lang w:val="en"/>
        </w:rPr>
      </w:pPr>
    </w:p>
    <w:p w14:paraId="30885A3B" w14:textId="77777777" w:rsidR="00685B38" w:rsidRPr="00764940" w:rsidRDefault="00685B38" w:rsidP="00685B38">
      <w:pPr>
        <w:autoSpaceDE w:val="0"/>
        <w:autoSpaceDN w:val="0"/>
        <w:adjustRightInd w:val="0"/>
        <w:spacing w:before="36"/>
        <w:ind w:left="157" w:right="-20"/>
        <w:rPr>
          <w:sz w:val="18"/>
          <w:szCs w:val="20"/>
        </w:rPr>
      </w:pPr>
      <w:r w:rsidRPr="00764940">
        <w:rPr>
          <w:noProof/>
          <w:sz w:val="22"/>
        </w:rPr>
        <w:drawing>
          <wp:inline distT="0" distB="0" distL="0" distR="0" wp14:anchorId="0D17BE92" wp14:editId="62F6909F">
            <wp:extent cx="2952750" cy="444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0" cy="4448175"/>
                    </a:xfrm>
                    <a:prstGeom prst="rect">
                      <a:avLst/>
                    </a:prstGeom>
                    <a:noFill/>
                    <a:ln>
                      <a:noFill/>
                    </a:ln>
                  </pic:spPr>
                </pic:pic>
              </a:graphicData>
            </a:graphic>
          </wp:inline>
        </w:drawing>
      </w:r>
    </w:p>
    <w:p w14:paraId="79FA5D33" w14:textId="77777777" w:rsidR="00685B38" w:rsidRPr="00764940" w:rsidRDefault="00685B38" w:rsidP="00685B38">
      <w:pPr>
        <w:autoSpaceDE w:val="0"/>
        <w:autoSpaceDN w:val="0"/>
        <w:adjustRightInd w:val="0"/>
        <w:spacing w:before="3" w:line="160" w:lineRule="exact"/>
        <w:rPr>
          <w:sz w:val="14"/>
          <w:szCs w:val="16"/>
        </w:rPr>
      </w:pPr>
    </w:p>
    <w:p w14:paraId="14D67094" w14:textId="77777777" w:rsidR="00685B38" w:rsidRPr="00764940" w:rsidRDefault="00685B38" w:rsidP="00685B38">
      <w:pPr>
        <w:autoSpaceDE w:val="0"/>
        <w:autoSpaceDN w:val="0"/>
        <w:adjustRightInd w:val="0"/>
        <w:spacing w:before="35" w:line="244" w:lineRule="auto"/>
        <w:ind w:right="4393"/>
        <w:rPr>
          <w:sz w:val="16"/>
          <w:szCs w:val="17"/>
        </w:rPr>
      </w:pPr>
      <w:r w:rsidRPr="00764940">
        <w:rPr>
          <w:sz w:val="16"/>
          <w:szCs w:val="17"/>
        </w:rPr>
        <w:t>Fig.</w:t>
      </w:r>
      <w:r w:rsidRPr="00764940">
        <w:rPr>
          <w:spacing w:val="21"/>
          <w:sz w:val="16"/>
          <w:szCs w:val="17"/>
        </w:rPr>
        <w:t xml:space="preserve"> </w:t>
      </w:r>
      <w:r w:rsidRPr="00764940">
        <w:rPr>
          <w:sz w:val="16"/>
          <w:szCs w:val="17"/>
        </w:rPr>
        <w:t xml:space="preserve">2 </w:t>
      </w:r>
      <w:r w:rsidRPr="00764940">
        <w:rPr>
          <w:spacing w:val="16"/>
          <w:sz w:val="16"/>
          <w:szCs w:val="17"/>
        </w:rPr>
        <w:t xml:space="preserve"> </w:t>
      </w:r>
      <w:r w:rsidRPr="00764940">
        <w:rPr>
          <w:sz w:val="16"/>
          <w:szCs w:val="17"/>
        </w:rPr>
        <w:t xml:space="preserve">a </w:t>
      </w:r>
      <w:r w:rsidRPr="00764940">
        <w:rPr>
          <w:spacing w:val="16"/>
          <w:sz w:val="16"/>
          <w:szCs w:val="17"/>
        </w:rPr>
        <w:t xml:space="preserve"> </w:t>
      </w:r>
      <w:r w:rsidRPr="00764940">
        <w:rPr>
          <w:sz w:val="16"/>
          <w:szCs w:val="17"/>
        </w:rPr>
        <w:t xml:space="preserve">Plasma </w:t>
      </w:r>
      <w:r w:rsidRPr="00764940">
        <w:rPr>
          <w:spacing w:val="4"/>
          <w:sz w:val="16"/>
          <w:szCs w:val="17"/>
        </w:rPr>
        <w:t xml:space="preserve"> </w:t>
      </w:r>
      <w:r w:rsidRPr="00764940">
        <w:rPr>
          <w:sz w:val="16"/>
          <w:szCs w:val="17"/>
        </w:rPr>
        <w:t xml:space="preserve">ChE </w:t>
      </w:r>
      <w:r w:rsidRPr="00764940">
        <w:rPr>
          <w:spacing w:val="4"/>
          <w:sz w:val="16"/>
          <w:szCs w:val="17"/>
        </w:rPr>
        <w:t xml:space="preserve"> </w:t>
      </w:r>
      <w:r w:rsidRPr="00764940">
        <w:rPr>
          <w:sz w:val="16"/>
          <w:szCs w:val="17"/>
        </w:rPr>
        <w:t xml:space="preserve">activity </w:t>
      </w:r>
      <w:r w:rsidRPr="00764940">
        <w:rPr>
          <w:spacing w:val="8"/>
          <w:sz w:val="16"/>
          <w:szCs w:val="17"/>
        </w:rPr>
        <w:t xml:space="preserve"> </w:t>
      </w:r>
      <w:r w:rsidRPr="00764940">
        <w:rPr>
          <w:sz w:val="16"/>
          <w:szCs w:val="17"/>
        </w:rPr>
        <w:t xml:space="preserve">after </w:t>
      </w:r>
      <w:r w:rsidRPr="00764940">
        <w:rPr>
          <w:spacing w:val="8"/>
          <w:sz w:val="16"/>
          <w:szCs w:val="17"/>
        </w:rPr>
        <w:t xml:space="preserve"> </w:t>
      </w:r>
      <w:r w:rsidRPr="00764940">
        <w:rPr>
          <w:sz w:val="16"/>
          <w:szCs w:val="17"/>
        </w:rPr>
        <w:t xml:space="preserve">an </w:t>
      </w:r>
      <w:r w:rsidRPr="00764940">
        <w:rPr>
          <w:spacing w:val="7"/>
          <w:sz w:val="16"/>
          <w:szCs w:val="17"/>
        </w:rPr>
        <w:t xml:space="preserve"> </w:t>
      </w:r>
      <w:r w:rsidRPr="00764940">
        <w:rPr>
          <w:sz w:val="16"/>
          <w:szCs w:val="17"/>
        </w:rPr>
        <w:t xml:space="preserve">oral </w:t>
      </w:r>
      <w:r w:rsidRPr="00764940">
        <w:rPr>
          <w:spacing w:val="8"/>
          <w:sz w:val="16"/>
          <w:szCs w:val="17"/>
        </w:rPr>
        <w:t xml:space="preserve"> </w:t>
      </w:r>
      <w:r w:rsidRPr="00764940">
        <w:rPr>
          <w:sz w:val="16"/>
          <w:szCs w:val="17"/>
        </w:rPr>
        <w:t xml:space="preserve">dose </w:t>
      </w:r>
      <w:r w:rsidRPr="00764940">
        <w:rPr>
          <w:spacing w:val="4"/>
          <w:sz w:val="16"/>
          <w:szCs w:val="17"/>
        </w:rPr>
        <w:t xml:space="preserve"> </w:t>
      </w:r>
      <w:r w:rsidRPr="00764940">
        <w:rPr>
          <w:sz w:val="16"/>
          <w:szCs w:val="17"/>
        </w:rPr>
        <w:t xml:space="preserve">of </w:t>
      </w:r>
      <w:r w:rsidRPr="00764940">
        <w:rPr>
          <w:spacing w:val="8"/>
          <w:sz w:val="16"/>
          <w:szCs w:val="17"/>
        </w:rPr>
        <w:t xml:space="preserve"> </w:t>
      </w:r>
      <w:r w:rsidRPr="00764940">
        <w:rPr>
          <w:sz w:val="16"/>
          <w:szCs w:val="17"/>
        </w:rPr>
        <w:t>chlorpyrifos</w:t>
      </w:r>
      <w:r w:rsidRPr="00764940">
        <w:rPr>
          <w:spacing w:val="-9"/>
          <w:sz w:val="16"/>
          <w:szCs w:val="17"/>
        </w:rPr>
        <w:t xml:space="preserve"> </w:t>
      </w:r>
      <w:r w:rsidRPr="00764940">
        <w:rPr>
          <w:sz w:val="16"/>
          <w:szCs w:val="17"/>
        </w:rPr>
        <w:t>(n</w:t>
      </w:r>
      <w:r w:rsidRPr="00764940">
        <w:rPr>
          <w:spacing w:val="14"/>
          <w:sz w:val="16"/>
          <w:szCs w:val="17"/>
        </w:rPr>
        <w:t xml:space="preserve"> </w:t>
      </w:r>
      <w:r w:rsidRPr="00764940">
        <w:rPr>
          <w:w w:val="137"/>
          <w:sz w:val="16"/>
          <w:szCs w:val="17"/>
        </w:rPr>
        <w:t>=</w:t>
      </w:r>
      <w:r w:rsidRPr="00764940">
        <w:rPr>
          <w:spacing w:val="-3"/>
          <w:w w:val="137"/>
          <w:sz w:val="16"/>
          <w:szCs w:val="17"/>
        </w:rPr>
        <w:t xml:space="preserve"> </w:t>
      </w:r>
      <w:r w:rsidRPr="00764940">
        <w:rPr>
          <w:sz w:val="16"/>
          <w:szCs w:val="17"/>
        </w:rPr>
        <w:t>5</w:t>
      </w:r>
      <w:r w:rsidRPr="00764940">
        <w:rPr>
          <w:spacing w:val="19"/>
          <w:sz w:val="16"/>
          <w:szCs w:val="17"/>
        </w:rPr>
        <w:t xml:space="preserve"> </w:t>
      </w:r>
      <w:r w:rsidRPr="00764940">
        <w:rPr>
          <w:sz w:val="16"/>
          <w:szCs w:val="17"/>
        </w:rPr>
        <w:t>for</w:t>
      </w:r>
      <w:r w:rsidRPr="00764940">
        <w:rPr>
          <w:spacing w:val="19"/>
          <w:sz w:val="16"/>
          <w:szCs w:val="17"/>
        </w:rPr>
        <w:t xml:space="preserve"> </w:t>
      </w:r>
      <w:r w:rsidRPr="00764940">
        <w:rPr>
          <w:sz w:val="16"/>
          <w:szCs w:val="17"/>
        </w:rPr>
        <w:t>each</w:t>
      </w:r>
      <w:r w:rsidRPr="00764940">
        <w:rPr>
          <w:spacing w:val="23"/>
          <w:sz w:val="16"/>
          <w:szCs w:val="17"/>
        </w:rPr>
        <w:t xml:space="preserve"> </w:t>
      </w:r>
      <w:r w:rsidRPr="00764940">
        <w:rPr>
          <w:sz w:val="16"/>
          <w:szCs w:val="17"/>
        </w:rPr>
        <w:t>dosage</w:t>
      </w:r>
      <w:r w:rsidRPr="00764940">
        <w:rPr>
          <w:spacing w:val="16"/>
          <w:sz w:val="16"/>
          <w:szCs w:val="17"/>
        </w:rPr>
        <w:t xml:space="preserve"> </w:t>
      </w:r>
      <w:r w:rsidRPr="00764940">
        <w:rPr>
          <w:sz w:val="16"/>
          <w:szCs w:val="17"/>
        </w:rPr>
        <w:t>group,</w:t>
      </w:r>
      <w:r w:rsidRPr="00764940">
        <w:rPr>
          <w:spacing w:val="17"/>
          <w:sz w:val="16"/>
          <w:szCs w:val="17"/>
        </w:rPr>
        <w:t xml:space="preserve"> </w:t>
      </w:r>
      <w:r w:rsidRPr="00764940">
        <w:rPr>
          <w:sz w:val="16"/>
          <w:szCs w:val="17"/>
        </w:rPr>
        <w:t xml:space="preserve">error </w:t>
      </w:r>
      <w:r w:rsidRPr="00764940">
        <w:rPr>
          <w:spacing w:val="2"/>
          <w:sz w:val="16"/>
          <w:szCs w:val="17"/>
        </w:rPr>
        <w:t xml:space="preserve"> </w:t>
      </w:r>
      <w:r w:rsidRPr="00764940">
        <w:rPr>
          <w:sz w:val="16"/>
          <w:szCs w:val="17"/>
        </w:rPr>
        <w:t>bars</w:t>
      </w:r>
      <w:r w:rsidRPr="00764940">
        <w:rPr>
          <w:spacing w:val="27"/>
          <w:sz w:val="16"/>
          <w:szCs w:val="17"/>
        </w:rPr>
        <w:t xml:space="preserve"> </w:t>
      </w:r>
      <w:r w:rsidRPr="00764940">
        <w:rPr>
          <w:w w:val="137"/>
          <w:sz w:val="16"/>
          <w:szCs w:val="17"/>
        </w:rPr>
        <w:t>=</w:t>
      </w:r>
      <w:r w:rsidRPr="00764940">
        <w:rPr>
          <w:spacing w:val="-3"/>
          <w:w w:val="137"/>
          <w:sz w:val="16"/>
          <w:szCs w:val="17"/>
        </w:rPr>
        <w:t xml:space="preserve"> </w:t>
      </w:r>
      <w:r w:rsidRPr="00764940">
        <w:rPr>
          <w:sz w:val="16"/>
          <w:szCs w:val="17"/>
        </w:rPr>
        <w:t>mean</w:t>
      </w:r>
      <w:r w:rsidRPr="00764940">
        <w:rPr>
          <w:spacing w:val="14"/>
          <w:sz w:val="16"/>
          <w:szCs w:val="17"/>
        </w:rPr>
        <w:t xml:space="preserve"> </w:t>
      </w:r>
      <w:r w:rsidRPr="00764940">
        <w:rPr>
          <w:w w:val="141"/>
          <w:sz w:val="16"/>
          <w:szCs w:val="17"/>
        </w:rPr>
        <w:t>±</w:t>
      </w:r>
      <w:r w:rsidRPr="00764940">
        <w:rPr>
          <w:spacing w:val="-4"/>
          <w:w w:val="141"/>
          <w:sz w:val="16"/>
          <w:szCs w:val="17"/>
        </w:rPr>
        <w:t xml:space="preserve"> </w:t>
      </w:r>
      <w:r w:rsidRPr="00764940">
        <w:rPr>
          <w:sz w:val="16"/>
          <w:szCs w:val="17"/>
        </w:rPr>
        <w:t>SEM).</w:t>
      </w:r>
      <w:r w:rsidRPr="00764940">
        <w:rPr>
          <w:spacing w:val="17"/>
          <w:sz w:val="16"/>
          <w:szCs w:val="17"/>
        </w:rPr>
        <w:t xml:space="preserve"> </w:t>
      </w:r>
      <w:proofErr w:type="spellStart"/>
      <w:r w:rsidRPr="00764940">
        <w:rPr>
          <w:sz w:val="16"/>
          <w:szCs w:val="17"/>
        </w:rPr>
        <w:t>Signif</w:t>
      </w:r>
      <w:proofErr w:type="spellEnd"/>
      <w:r w:rsidRPr="00764940">
        <w:rPr>
          <w:sz w:val="16"/>
          <w:szCs w:val="17"/>
        </w:rPr>
        <w:t>-</w:t>
      </w:r>
      <w:r w:rsidRPr="00764940">
        <w:rPr>
          <w:spacing w:val="-5"/>
          <w:sz w:val="16"/>
          <w:szCs w:val="17"/>
        </w:rPr>
        <w:t xml:space="preserve"> </w:t>
      </w:r>
      <w:proofErr w:type="spellStart"/>
      <w:r w:rsidRPr="00764940">
        <w:rPr>
          <w:sz w:val="16"/>
          <w:szCs w:val="17"/>
        </w:rPr>
        <w:t>icant</w:t>
      </w:r>
      <w:proofErr w:type="spellEnd"/>
      <w:r w:rsidRPr="00764940">
        <w:rPr>
          <w:sz w:val="16"/>
          <w:szCs w:val="17"/>
        </w:rPr>
        <w:t xml:space="preserve"> </w:t>
      </w:r>
      <w:r w:rsidRPr="00764940">
        <w:rPr>
          <w:spacing w:val="3"/>
          <w:sz w:val="16"/>
          <w:szCs w:val="17"/>
        </w:rPr>
        <w:t xml:space="preserve"> </w:t>
      </w:r>
      <w:r w:rsidRPr="00764940">
        <w:rPr>
          <w:sz w:val="16"/>
          <w:szCs w:val="17"/>
        </w:rPr>
        <w:t>diffe</w:t>
      </w:r>
      <w:r w:rsidRPr="00764940">
        <w:rPr>
          <w:spacing w:val="2"/>
          <w:sz w:val="16"/>
          <w:szCs w:val="17"/>
        </w:rPr>
        <w:t>r</w:t>
      </w:r>
      <w:r w:rsidRPr="00764940">
        <w:rPr>
          <w:sz w:val="16"/>
          <w:szCs w:val="17"/>
        </w:rPr>
        <w:t>ence</w:t>
      </w:r>
      <w:r w:rsidRPr="00764940">
        <w:rPr>
          <w:spacing w:val="42"/>
          <w:sz w:val="16"/>
          <w:szCs w:val="17"/>
        </w:rPr>
        <w:t xml:space="preserve"> </w:t>
      </w:r>
      <w:r w:rsidRPr="00764940">
        <w:rPr>
          <w:sz w:val="16"/>
          <w:szCs w:val="17"/>
        </w:rPr>
        <w:t xml:space="preserve">from </w:t>
      </w:r>
      <w:r w:rsidRPr="00764940">
        <w:rPr>
          <w:spacing w:val="1"/>
          <w:sz w:val="16"/>
          <w:szCs w:val="17"/>
        </w:rPr>
        <w:t xml:space="preserve"> </w:t>
      </w:r>
      <w:r w:rsidRPr="00764940">
        <w:rPr>
          <w:sz w:val="16"/>
          <w:szCs w:val="17"/>
        </w:rPr>
        <w:t xml:space="preserve">vehicle </w:t>
      </w:r>
      <w:r w:rsidRPr="00764940">
        <w:rPr>
          <w:spacing w:val="4"/>
          <w:sz w:val="16"/>
          <w:szCs w:val="17"/>
        </w:rPr>
        <w:t xml:space="preserve"> </w:t>
      </w:r>
      <w:r w:rsidRPr="00764940">
        <w:rPr>
          <w:sz w:val="16"/>
          <w:szCs w:val="17"/>
        </w:rPr>
        <w:t>control</w:t>
      </w:r>
      <w:r w:rsidRPr="00764940">
        <w:rPr>
          <w:spacing w:val="42"/>
          <w:sz w:val="16"/>
          <w:szCs w:val="17"/>
        </w:rPr>
        <w:t xml:space="preserve"> </w:t>
      </w:r>
      <w:r w:rsidRPr="00764940">
        <w:rPr>
          <w:sz w:val="16"/>
          <w:szCs w:val="17"/>
        </w:rPr>
        <w:t>(0.00</w:t>
      </w:r>
      <w:r w:rsidRPr="00764940">
        <w:rPr>
          <w:spacing w:val="9"/>
          <w:sz w:val="16"/>
          <w:szCs w:val="17"/>
        </w:rPr>
        <w:t xml:space="preserve"> </w:t>
      </w:r>
      <w:r w:rsidRPr="00764940">
        <w:rPr>
          <w:sz w:val="16"/>
          <w:szCs w:val="17"/>
        </w:rPr>
        <w:t>mg/kg)</w:t>
      </w:r>
      <w:r w:rsidRPr="00764940">
        <w:rPr>
          <w:spacing w:val="42"/>
          <w:sz w:val="16"/>
          <w:szCs w:val="17"/>
        </w:rPr>
        <w:t xml:space="preserve"> </w:t>
      </w:r>
      <w:r w:rsidRPr="00764940">
        <w:rPr>
          <w:sz w:val="16"/>
          <w:szCs w:val="17"/>
        </w:rPr>
        <w:t>values:</w:t>
      </w:r>
      <w:r w:rsidRPr="00764940">
        <w:rPr>
          <w:spacing w:val="41"/>
          <w:sz w:val="16"/>
          <w:szCs w:val="17"/>
        </w:rPr>
        <w:t xml:space="preserve"> </w:t>
      </w:r>
      <w:r w:rsidRPr="00764940">
        <w:rPr>
          <w:sz w:val="16"/>
          <w:szCs w:val="17"/>
        </w:rPr>
        <w:t xml:space="preserve">at </w:t>
      </w:r>
      <w:r w:rsidRPr="00764940">
        <w:rPr>
          <w:spacing w:val="4"/>
          <w:sz w:val="16"/>
          <w:szCs w:val="17"/>
        </w:rPr>
        <w:t xml:space="preserve"> </w:t>
      </w:r>
      <w:r w:rsidRPr="00764940">
        <w:rPr>
          <w:sz w:val="16"/>
          <w:szCs w:val="17"/>
        </w:rPr>
        <w:t>1</w:t>
      </w:r>
      <w:r w:rsidRPr="00764940">
        <w:rPr>
          <w:spacing w:val="12"/>
          <w:sz w:val="16"/>
          <w:szCs w:val="17"/>
        </w:rPr>
        <w:t xml:space="preserve"> </w:t>
      </w:r>
      <w:r w:rsidRPr="00764940">
        <w:rPr>
          <w:sz w:val="16"/>
          <w:szCs w:val="17"/>
        </w:rPr>
        <w:t>h</w:t>
      </w:r>
      <w:r w:rsidRPr="00764940">
        <w:rPr>
          <w:spacing w:val="-1"/>
          <w:sz w:val="16"/>
          <w:szCs w:val="17"/>
        </w:rPr>
        <w:t xml:space="preserve"> </w:t>
      </w:r>
      <w:r w:rsidRPr="00764940">
        <w:rPr>
          <w:sz w:val="16"/>
          <w:szCs w:val="17"/>
        </w:rPr>
        <w:t>p</w:t>
      </w:r>
      <w:r w:rsidRPr="00764940">
        <w:rPr>
          <w:spacing w:val="-16"/>
          <w:sz w:val="16"/>
          <w:szCs w:val="17"/>
        </w:rPr>
        <w:t xml:space="preserve"> </w:t>
      </w:r>
      <w:r w:rsidRPr="00764940">
        <w:rPr>
          <w:w w:val="358"/>
          <w:sz w:val="16"/>
          <w:szCs w:val="17"/>
        </w:rPr>
        <w:t>\</w:t>
      </w:r>
      <w:r w:rsidRPr="00764940">
        <w:rPr>
          <w:spacing w:val="-15"/>
          <w:sz w:val="16"/>
          <w:szCs w:val="17"/>
        </w:rPr>
        <w:t xml:space="preserve"> </w:t>
      </w:r>
      <w:r w:rsidRPr="00764940">
        <w:rPr>
          <w:sz w:val="16"/>
          <w:szCs w:val="17"/>
        </w:rPr>
        <w:t>0.0001</w:t>
      </w:r>
      <w:r w:rsidRPr="00764940">
        <w:rPr>
          <w:spacing w:val="-5"/>
          <w:sz w:val="16"/>
          <w:szCs w:val="17"/>
        </w:rPr>
        <w:t xml:space="preserve"> </w:t>
      </w:r>
      <w:r w:rsidRPr="00764940">
        <w:rPr>
          <w:sz w:val="16"/>
          <w:szCs w:val="17"/>
        </w:rPr>
        <w:t>from</w:t>
      </w:r>
      <w:r w:rsidRPr="00764940">
        <w:rPr>
          <w:spacing w:val="-3"/>
          <w:sz w:val="16"/>
          <w:szCs w:val="17"/>
        </w:rPr>
        <w:t xml:space="preserve"> </w:t>
      </w:r>
      <w:r w:rsidRPr="00764940">
        <w:rPr>
          <w:sz w:val="16"/>
          <w:szCs w:val="17"/>
        </w:rPr>
        <w:t>all groups</w:t>
      </w:r>
      <w:r w:rsidRPr="00764940">
        <w:rPr>
          <w:spacing w:val="-6"/>
          <w:sz w:val="16"/>
          <w:szCs w:val="17"/>
        </w:rPr>
        <w:t xml:space="preserve"> </w:t>
      </w:r>
      <w:r w:rsidRPr="00764940">
        <w:rPr>
          <w:sz w:val="16"/>
          <w:szCs w:val="17"/>
        </w:rPr>
        <w:t>except 1.0</w:t>
      </w:r>
      <w:r w:rsidRPr="00764940">
        <w:rPr>
          <w:spacing w:val="11"/>
          <w:sz w:val="16"/>
          <w:szCs w:val="17"/>
        </w:rPr>
        <w:t xml:space="preserve"> </w:t>
      </w:r>
      <w:r w:rsidRPr="00764940">
        <w:rPr>
          <w:sz w:val="16"/>
          <w:szCs w:val="17"/>
        </w:rPr>
        <w:t>mg/kg;</w:t>
      </w:r>
      <w:r w:rsidRPr="00764940">
        <w:rPr>
          <w:spacing w:val="-5"/>
          <w:sz w:val="16"/>
          <w:szCs w:val="17"/>
        </w:rPr>
        <w:t xml:space="preserve"> </w:t>
      </w:r>
      <w:r w:rsidRPr="00764940">
        <w:rPr>
          <w:sz w:val="16"/>
          <w:szCs w:val="17"/>
        </w:rPr>
        <w:t>at 4</w:t>
      </w:r>
      <w:r w:rsidRPr="00764940">
        <w:rPr>
          <w:spacing w:val="12"/>
          <w:sz w:val="16"/>
          <w:szCs w:val="17"/>
        </w:rPr>
        <w:t xml:space="preserve"> </w:t>
      </w:r>
      <w:r w:rsidRPr="00764940">
        <w:rPr>
          <w:sz w:val="16"/>
          <w:szCs w:val="17"/>
        </w:rPr>
        <w:t>h</w:t>
      </w:r>
      <w:r w:rsidRPr="00764940">
        <w:rPr>
          <w:spacing w:val="-2"/>
          <w:sz w:val="16"/>
          <w:szCs w:val="17"/>
        </w:rPr>
        <w:t xml:space="preserve"> </w:t>
      </w:r>
      <w:r w:rsidRPr="00764940">
        <w:rPr>
          <w:sz w:val="16"/>
          <w:szCs w:val="17"/>
        </w:rPr>
        <w:t>p</w:t>
      </w:r>
      <w:r w:rsidRPr="00764940">
        <w:rPr>
          <w:spacing w:val="-16"/>
          <w:sz w:val="16"/>
          <w:szCs w:val="17"/>
        </w:rPr>
        <w:t xml:space="preserve"> </w:t>
      </w:r>
      <w:r w:rsidRPr="00764940">
        <w:rPr>
          <w:w w:val="358"/>
          <w:sz w:val="16"/>
          <w:szCs w:val="17"/>
        </w:rPr>
        <w:t>\</w:t>
      </w:r>
      <w:r w:rsidRPr="00764940">
        <w:rPr>
          <w:spacing w:val="-125"/>
          <w:w w:val="358"/>
          <w:sz w:val="16"/>
          <w:szCs w:val="17"/>
        </w:rPr>
        <w:t xml:space="preserve"> </w:t>
      </w:r>
      <w:r w:rsidRPr="00764940">
        <w:rPr>
          <w:sz w:val="16"/>
          <w:szCs w:val="17"/>
        </w:rPr>
        <w:t>0.0001</w:t>
      </w:r>
      <w:r w:rsidRPr="00764940">
        <w:rPr>
          <w:spacing w:val="-5"/>
          <w:sz w:val="16"/>
          <w:szCs w:val="17"/>
        </w:rPr>
        <w:t xml:space="preserve"> </w:t>
      </w:r>
      <w:r w:rsidRPr="00764940">
        <w:rPr>
          <w:sz w:val="16"/>
          <w:szCs w:val="17"/>
        </w:rPr>
        <w:t>from</w:t>
      </w:r>
      <w:r w:rsidRPr="00764940">
        <w:rPr>
          <w:spacing w:val="-4"/>
          <w:sz w:val="16"/>
          <w:szCs w:val="17"/>
        </w:rPr>
        <w:t xml:space="preserve"> </w:t>
      </w:r>
      <w:r w:rsidRPr="00764940">
        <w:rPr>
          <w:sz w:val="16"/>
          <w:szCs w:val="17"/>
        </w:rPr>
        <w:t>all</w:t>
      </w:r>
      <w:r w:rsidRPr="00764940">
        <w:rPr>
          <w:spacing w:val="4"/>
          <w:sz w:val="16"/>
          <w:szCs w:val="17"/>
        </w:rPr>
        <w:t xml:space="preserve"> </w:t>
      </w:r>
      <w:r w:rsidRPr="00764940">
        <w:rPr>
          <w:sz w:val="16"/>
          <w:szCs w:val="17"/>
        </w:rPr>
        <w:t>groups except</w:t>
      </w:r>
      <w:r w:rsidRPr="00764940">
        <w:rPr>
          <w:spacing w:val="6"/>
          <w:sz w:val="16"/>
          <w:szCs w:val="17"/>
        </w:rPr>
        <w:t xml:space="preserve"> </w:t>
      </w:r>
      <w:r w:rsidRPr="00764940">
        <w:rPr>
          <w:sz w:val="16"/>
          <w:szCs w:val="17"/>
        </w:rPr>
        <w:t>1.0</w:t>
      </w:r>
      <w:r w:rsidRPr="00764940">
        <w:rPr>
          <w:spacing w:val="11"/>
          <w:sz w:val="16"/>
          <w:szCs w:val="17"/>
        </w:rPr>
        <w:t xml:space="preserve"> </w:t>
      </w:r>
      <w:r w:rsidRPr="00764940">
        <w:rPr>
          <w:sz w:val="16"/>
          <w:szCs w:val="17"/>
        </w:rPr>
        <w:t>mg/kg;</w:t>
      </w:r>
      <w:r w:rsidRPr="00764940">
        <w:rPr>
          <w:spacing w:val="-1"/>
          <w:sz w:val="16"/>
          <w:szCs w:val="17"/>
        </w:rPr>
        <w:t xml:space="preserve"> </w:t>
      </w:r>
      <w:r w:rsidRPr="00764940">
        <w:rPr>
          <w:sz w:val="16"/>
          <w:szCs w:val="17"/>
        </w:rPr>
        <w:t>at</w:t>
      </w:r>
      <w:r w:rsidRPr="00764940">
        <w:rPr>
          <w:spacing w:val="4"/>
          <w:sz w:val="16"/>
          <w:szCs w:val="17"/>
        </w:rPr>
        <w:t xml:space="preserve"> </w:t>
      </w:r>
      <w:r w:rsidRPr="00764940">
        <w:rPr>
          <w:sz w:val="16"/>
          <w:szCs w:val="17"/>
        </w:rPr>
        <w:t>8</w:t>
      </w:r>
      <w:r w:rsidRPr="00764940">
        <w:rPr>
          <w:spacing w:val="12"/>
          <w:sz w:val="16"/>
          <w:szCs w:val="17"/>
        </w:rPr>
        <w:t xml:space="preserve"> </w:t>
      </w:r>
      <w:r w:rsidRPr="00764940">
        <w:rPr>
          <w:sz w:val="16"/>
          <w:szCs w:val="17"/>
        </w:rPr>
        <w:t>h</w:t>
      </w:r>
      <w:r w:rsidRPr="00764940">
        <w:rPr>
          <w:spacing w:val="3"/>
          <w:sz w:val="16"/>
          <w:szCs w:val="17"/>
        </w:rPr>
        <w:t xml:space="preserve"> </w:t>
      </w:r>
      <w:r w:rsidRPr="00764940">
        <w:rPr>
          <w:sz w:val="16"/>
          <w:szCs w:val="17"/>
        </w:rPr>
        <w:t>p</w:t>
      </w:r>
      <w:r w:rsidRPr="00764940">
        <w:rPr>
          <w:spacing w:val="-16"/>
          <w:sz w:val="16"/>
          <w:szCs w:val="17"/>
        </w:rPr>
        <w:t xml:space="preserve"> </w:t>
      </w:r>
      <w:r w:rsidRPr="00764940">
        <w:rPr>
          <w:w w:val="358"/>
          <w:sz w:val="16"/>
          <w:szCs w:val="17"/>
        </w:rPr>
        <w:t>\</w:t>
      </w:r>
      <w:r w:rsidRPr="00764940">
        <w:rPr>
          <w:spacing w:val="-125"/>
          <w:w w:val="358"/>
          <w:sz w:val="16"/>
          <w:szCs w:val="17"/>
        </w:rPr>
        <w:t xml:space="preserve"> </w:t>
      </w:r>
      <w:r w:rsidRPr="00764940">
        <w:rPr>
          <w:sz w:val="16"/>
          <w:szCs w:val="17"/>
        </w:rPr>
        <w:t>0.001</w:t>
      </w:r>
      <w:r w:rsidRPr="00764940">
        <w:rPr>
          <w:spacing w:val="1"/>
          <w:sz w:val="16"/>
          <w:szCs w:val="17"/>
        </w:rPr>
        <w:t xml:space="preserve"> </w:t>
      </w:r>
      <w:r w:rsidRPr="00764940">
        <w:rPr>
          <w:sz w:val="16"/>
          <w:szCs w:val="17"/>
        </w:rPr>
        <w:t>from</w:t>
      </w:r>
      <w:r w:rsidRPr="00764940">
        <w:rPr>
          <w:spacing w:val="1"/>
          <w:sz w:val="16"/>
          <w:szCs w:val="17"/>
        </w:rPr>
        <w:t xml:space="preserve"> </w:t>
      </w:r>
      <w:r w:rsidRPr="00764940">
        <w:rPr>
          <w:sz w:val="16"/>
          <w:szCs w:val="17"/>
        </w:rPr>
        <w:t>7.5</w:t>
      </w:r>
      <w:r w:rsidRPr="00764940">
        <w:rPr>
          <w:spacing w:val="11"/>
          <w:sz w:val="16"/>
          <w:szCs w:val="17"/>
        </w:rPr>
        <w:t xml:space="preserve"> </w:t>
      </w:r>
      <w:r w:rsidRPr="00764940">
        <w:rPr>
          <w:sz w:val="16"/>
          <w:szCs w:val="17"/>
        </w:rPr>
        <w:t>mg/kg group;</w:t>
      </w:r>
      <w:r w:rsidRPr="00764940">
        <w:rPr>
          <w:spacing w:val="-5"/>
          <w:sz w:val="16"/>
          <w:szCs w:val="17"/>
        </w:rPr>
        <w:t xml:space="preserve"> </w:t>
      </w:r>
      <w:r w:rsidRPr="00764940">
        <w:rPr>
          <w:sz w:val="16"/>
          <w:szCs w:val="17"/>
        </w:rPr>
        <w:t>at</w:t>
      </w:r>
      <w:r w:rsidRPr="00764940">
        <w:rPr>
          <w:spacing w:val="12"/>
          <w:sz w:val="16"/>
          <w:szCs w:val="17"/>
        </w:rPr>
        <w:t xml:space="preserve"> </w:t>
      </w:r>
      <w:r w:rsidRPr="00764940">
        <w:rPr>
          <w:sz w:val="16"/>
          <w:szCs w:val="17"/>
        </w:rPr>
        <w:t>24</w:t>
      </w:r>
      <w:r w:rsidRPr="00764940">
        <w:rPr>
          <w:spacing w:val="14"/>
          <w:sz w:val="16"/>
          <w:szCs w:val="17"/>
        </w:rPr>
        <w:t xml:space="preserve"> </w:t>
      </w:r>
      <w:r w:rsidRPr="00764940">
        <w:rPr>
          <w:sz w:val="16"/>
          <w:szCs w:val="17"/>
        </w:rPr>
        <w:t>h</w:t>
      </w:r>
      <w:r w:rsidRPr="00764940">
        <w:rPr>
          <w:spacing w:val="10"/>
          <w:sz w:val="16"/>
          <w:szCs w:val="17"/>
        </w:rPr>
        <w:t xml:space="preserve"> </w:t>
      </w:r>
      <w:r w:rsidRPr="00764940">
        <w:rPr>
          <w:sz w:val="16"/>
          <w:szCs w:val="17"/>
        </w:rPr>
        <w:t>p</w:t>
      </w:r>
      <w:r w:rsidRPr="00764940">
        <w:rPr>
          <w:spacing w:val="-16"/>
          <w:sz w:val="16"/>
          <w:szCs w:val="17"/>
        </w:rPr>
        <w:t xml:space="preserve"> </w:t>
      </w:r>
      <w:r w:rsidRPr="00764940">
        <w:rPr>
          <w:w w:val="358"/>
          <w:sz w:val="16"/>
          <w:szCs w:val="17"/>
        </w:rPr>
        <w:t>\</w:t>
      </w:r>
      <w:r w:rsidRPr="00764940">
        <w:rPr>
          <w:spacing w:val="-125"/>
          <w:w w:val="358"/>
          <w:sz w:val="16"/>
          <w:szCs w:val="17"/>
        </w:rPr>
        <w:t xml:space="preserve"> </w:t>
      </w:r>
      <w:r w:rsidRPr="00764940">
        <w:rPr>
          <w:sz w:val="16"/>
          <w:szCs w:val="17"/>
        </w:rPr>
        <w:t>0.05</w:t>
      </w:r>
      <w:r w:rsidRPr="00764940">
        <w:rPr>
          <w:spacing w:val="10"/>
          <w:sz w:val="16"/>
          <w:szCs w:val="17"/>
        </w:rPr>
        <w:t xml:space="preserve"> </w:t>
      </w:r>
      <w:r w:rsidRPr="00764940">
        <w:rPr>
          <w:sz w:val="16"/>
          <w:szCs w:val="17"/>
        </w:rPr>
        <w:t>from</w:t>
      </w:r>
      <w:r w:rsidRPr="00764940">
        <w:rPr>
          <w:spacing w:val="9"/>
          <w:sz w:val="16"/>
          <w:szCs w:val="17"/>
        </w:rPr>
        <w:t xml:space="preserve"> </w:t>
      </w:r>
      <w:r w:rsidRPr="00764940">
        <w:rPr>
          <w:sz w:val="16"/>
          <w:szCs w:val="17"/>
        </w:rPr>
        <w:t>7.5</w:t>
      </w:r>
      <w:r w:rsidRPr="00764940">
        <w:rPr>
          <w:spacing w:val="11"/>
          <w:sz w:val="16"/>
          <w:szCs w:val="17"/>
        </w:rPr>
        <w:t xml:space="preserve"> </w:t>
      </w:r>
      <w:r w:rsidRPr="00764940">
        <w:rPr>
          <w:sz w:val="16"/>
          <w:szCs w:val="17"/>
        </w:rPr>
        <w:t>mg/kg</w:t>
      </w:r>
      <w:r w:rsidRPr="00764940">
        <w:rPr>
          <w:spacing w:val="7"/>
          <w:sz w:val="16"/>
          <w:szCs w:val="17"/>
        </w:rPr>
        <w:t xml:space="preserve"> </w:t>
      </w:r>
      <w:r w:rsidRPr="00764940">
        <w:rPr>
          <w:sz w:val="16"/>
          <w:szCs w:val="17"/>
        </w:rPr>
        <w:t>group.</w:t>
      </w:r>
      <w:r w:rsidRPr="00764940">
        <w:rPr>
          <w:spacing w:val="8"/>
          <w:sz w:val="16"/>
          <w:szCs w:val="17"/>
        </w:rPr>
        <w:t xml:space="preserve"> </w:t>
      </w:r>
      <w:r w:rsidRPr="00764940">
        <w:rPr>
          <w:sz w:val="16"/>
          <w:szCs w:val="17"/>
        </w:rPr>
        <w:t>b</w:t>
      </w:r>
      <w:r w:rsidRPr="00764940">
        <w:rPr>
          <w:spacing w:val="21"/>
          <w:sz w:val="16"/>
          <w:szCs w:val="17"/>
        </w:rPr>
        <w:t xml:space="preserve"> </w:t>
      </w:r>
      <w:r w:rsidRPr="00764940">
        <w:rPr>
          <w:sz w:val="16"/>
          <w:szCs w:val="17"/>
        </w:rPr>
        <w:t>Plasma</w:t>
      </w:r>
      <w:r w:rsidRPr="00764940">
        <w:rPr>
          <w:spacing w:val="7"/>
          <w:sz w:val="16"/>
          <w:szCs w:val="17"/>
        </w:rPr>
        <w:t xml:space="preserve"> </w:t>
      </w:r>
      <w:r w:rsidRPr="00764940">
        <w:rPr>
          <w:sz w:val="16"/>
          <w:szCs w:val="17"/>
        </w:rPr>
        <w:t>ChE</w:t>
      </w:r>
      <w:r w:rsidRPr="00764940">
        <w:rPr>
          <w:spacing w:val="9"/>
          <w:sz w:val="16"/>
          <w:szCs w:val="17"/>
        </w:rPr>
        <w:t xml:space="preserve"> </w:t>
      </w:r>
      <w:r w:rsidRPr="00764940">
        <w:rPr>
          <w:sz w:val="16"/>
          <w:szCs w:val="17"/>
        </w:rPr>
        <w:t>activity</w:t>
      </w:r>
      <w:r w:rsidRPr="00764940">
        <w:rPr>
          <w:spacing w:val="13"/>
          <w:sz w:val="16"/>
          <w:szCs w:val="17"/>
        </w:rPr>
        <w:t xml:space="preserve"> </w:t>
      </w:r>
      <w:r w:rsidRPr="00764940">
        <w:rPr>
          <w:sz w:val="16"/>
          <w:szCs w:val="17"/>
        </w:rPr>
        <w:t xml:space="preserve">after an </w:t>
      </w:r>
      <w:r w:rsidRPr="00764940">
        <w:rPr>
          <w:spacing w:val="25"/>
          <w:sz w:val="16"/>
          <w:szCs w:val="17"/>
        </w:rPr>
        <w:t xml:space="preserve"> </w:t>
      </w:r>
      <w:r w:rsidRPr="00764940">
        <w:rPr>
          <w:sz w:val="16"/>
          <w:szCs w:val="17"/>
        </w:rPr>
        <w:t xml:space="preserve">oral  </w:t>
      </w:r>
      <w:r w:rsidRPr="00764940">
        <w:rPr>
          <w:spacing w:val="-15"/>
          <w:sz w:val="16"/>
          <w:szCs w:val="17"/>
        </w:rPr>
        <w:t xml:space="preserve"> </w:t>
      </w:r>
      <w:r w:rsidRPr="00764940">
        <w:rPr>
          <w:sz w:val="16"/>
          <w:szCs w:val="17"/>
        </w:rPr>
        <w:t xml:space="preserve">dose </w:t>
      </w:r>
      <w:r w:rsidRPr="00764940">
        <w:rPr>
          <w:spacing w:val="24"/>
          <w:sz w:val="16"/>
          <w:szCs w:val="17"/>
        </w:rPr>
        <w:t xml:space="preserve"> </w:t>
      </w:r>
      <w:r w:rsidRPr="00764940">
        <w:rPr>
          <w:sz w:val="16"/>
          <w:szCs w:val="17"/>
        </w:rPr>
        <w:t xml:space="preserve">of </w:t>
      </w:r>
      <w:r w:rsidRPr="00764940">
        <w:rPr>
          <w:spacing w:val="25"/>
          <w:sz w:val="16"/>
          <w:szCs w:val="17"/>
        </w:rPr>
        <w:t xml:space="preserve"> </w:t>
      </w:r>
      <w:r w:rsidRPr="00764940">
        <w:rPr>
          <w:sz w:val="16"/>
          <w:szCs w:val="17"/>
        </w:rPr>
        <w:t xml:space="preserve">aldicarb </w:t>
      </w:r>
      <w:r w:rsidRPr="00764940">
        <w:rPr>
          <w:spacing w:val="27"/>
          <w:sz w:val="16"/>
          <w:szCs w:val="17"/>
        </w:rPr>
        <w:t xml:space="preserve"> </w:t>
      </w:r>
      <w:r w:rsidRPr="00764940">
        <w:rPr>
          <w:sz w:val="16"/>
          <w:szCs w:val="17"/>
        </w:rPr>
        <w:t>(n</w:t>
      </w:r>
      <w:r w:rsidRPr="00764940">
        <w:rPr>
          <w:spacing w:val="13"/>
          <w:sz w:val="16"/>
          <w:szCs w:val="17"/>
        </w:rPr>
        <w:t xml:space="preserve"> </w:t>
      </w:r>
      <w:r w:rsidRPr="00764940">
        <w:rPr>
          <w:w w:val="137"/>
          <w:sz w:val="16"/>
          <w:szCs w:val="17"/>
        </w:rPr>
        <w:t>=</w:t>
      </w:r>
      <w:r w:rsidRPr="00764940">
        <w:rPr>
          <w:spacing w:val="-3"/>
          <w:w w:val="137"/>
          <w:sz w:val="16"/>
          <w:szCs w:val="17"/>
        </w:rPr>
        <w:t xml:space="preserve"> </w:t>
      </w:r>
      <w:r w:rsidRPr="00764940">
        <w:rPr>
          <w:sz w:val="16"/>
          <w:szCs w:val="17"/>
        </w:rPr>
        <w:t xml:space="preserve">5 </w:t>
      </w:r>
      <w:r w:rsidRPr="00764940">
        <w:rPr>
          <w:spacing w:val="26"/>
          <w:sz w:val="16"/>
          <w:szCs w:val="17"/>
        </w:rPr>
        <w:t xml:space="preserve"> </w:t>
      </w:r>
      <w:r w:rsidRPr="00764940">
        <w:rPr>
          <w:sz w:val="16"/>
          <w:szCs w:val="17"/>
        </w:rPr>
        <w:t xml:space="preserve">for </w:t>
      </w:r>
      <w:r w:rsidRPr="00764940">
        <w:rPr>
          <w:spacing w:val="26"/>
          <w:sz w:val="16"/>
          <w:szCs w:val="17"/>
        </w:rPr>
        <w:t xml:space="preserve"> </w:t>
      </w:r>
      <w:r w:rsidRPr="00764940">
        <w:rPr>
          <w:sz w:val="16"/>
          <w:szCs w:val="17"/>
        </w:rPr>
        <w:t xml:space="preserve">each </w:t>
      </w:r>
      <w:r w:rsidRPr="00764940">
        <w:rPr>
          <w:spacing w:val="28"/>
          <w:sz w:val="16"/>
          <w:szCs w:val="17"/>
        </w:rPr>
        <w:t xml:space="preserve"> </w:t>
      </w:r>
      <w:r w:rsidRPr="00764940">
        <w:rPr>
          <w:sz w:val="16"/>
          <w:szCs w:val="17"/>
        </w:rPr>
        <w:t xml:space="preserve">dosage </w:t>
      </w:r>
      <w:r w:rsidRPr="00764940">
        <w:rPr>
          <w:spacing w:val="23"/>
          <w:sz w:val="16"/>
          <w:szCs w:val="17"/>
        </w:rPr>
        <w:t xml:space="preserve"> </w:t>
      </w:r>
      <w:r w:rsidRPr="00764940">
        <w:rPr>
          <w:sz w:val="16"/>
          <w:szCs w:val="17"/>
        </w:rPr>
        <w:t xml:space="preserve">group, </w:t>
      </w:r>
      <w:r w:rsidRPr="00764940">
        <w:rPr>
          <w:spacing w:val="23"/>
          <w:sz w:val="16"/>
          <w:szCs w:val="17"/>
        </w:rPr>
        <w:t xml:space="preserve"> </w:t>
      </w:r>
      <w:r w:rsidRPr="00764940">
        <w:rPr>
          <w:sz w:val="16"/>
          <w:szCs w:val="17"/>
        </w:rPr>
        <w:t>error</w:t>
      </w:r>
      <w:r w:rsidRPr="00764940">
        <w:rPr>
          <w:spacing w:val="-4"/>
          <w:sz w:val="16"/>
          <w:szCs w:val="17"/>
        </w:rPr>
        <w:t xml:space="preserve"> </w:t>
      </w:r>
      <w:r w:rsidRPr="00764940">
        <w:rPr>
          <w:sz w:val="16"/>
          <w:szCs w:val="17"/>
        </w:rPr>
        <w:t>bars</w:t>
      </w:r>
      <w:r w:rsidRPr="00764940">
        <w:rPr>
          <w:spacing w:val="10"/>
          <w:sz w:val="16"/>
          <w:szCs w:val="17"/>
        </w:rPr>
        <w:t xml:space="preserve"> </w:t>
      </w:r>
      <w:r w:rsidRPr="00764940">
        <w:rPr>
          <w:w w:val="137"/>
          <w:sz w:val="16"/>
          <w:szCs w:val="17"/>
        </w:rPr>
        <w:t>=</w:t>
      </w:r>
      <w:r w:rsidRPr="00764940">
        <w:rPr>
          <w:spacing w:val="13"/>
          <w:sz w:val="16"/>
          <w:szCs w:val="17"/>
        </w:rPr>
        <w:t xml:space="preserve"> </w:t>
      </w:r>
      <w:r w:rsidRPr="00764940">
        <w:rPr>
          <w:sz w:val="16"/>
          <w:szCs w:val="17"/>
        </w:rPr>
        <w:t>mean</w:t>
      </w:r>
      <w:r w:rsidRPr="00764940">
        <w:rPr>
          <w:spacing w:val="14"/>
          <w:sz w:val="16"/>
          <w:szCs w:val="17"/>
        </w:rPr>
        <w:t xml:space="preserve"> </w:t>
      </w:r>
      <w:r w:rsidRPr="00764940">
        <w:rPr>
          <w:w w:val="141"/>
          <w:sz w:val="16"/>
          <w:szCs w:val="17"/>
        </w:rPr>
        <w:t>±</w:t>
      </w:r>
      <w:r w:rsidRPr="00764940">
        <w:rPr>
          <w:spacing w:val="-4"/>
          <w:w w:val="141"/>
          <w:sz w:val="16"/>
          <w:szCs w:val="17"/>
        </w:rPr>
        <w:t xml:space="preserve"> </w:t>
      </w:r>
      <w:r w:rsidRPr="00764940">
        <w:rPr>
          <w:sz w:val="16"/>
          <w:szCs w:val="17"/>
        </w:rPr>
        <w:t>SEM).</w:t>
      </w:r>
      <w:r w:rsidRPr="00764940">
        <w:rPr>
          <w:spacing w:val="6"/>
          <w:sz w:val="16"/>
          <w:szCs w:val="17"/>
        </w:rPr>
        <w:t xml:space="preserve"> </w:t>
      </w:r>
      <w:r w:rsidRPr="00764940">
        <w:rPr>
          <w:sz w:val="16"/>
          <w:szCs w:val="17"/>
        </w:rPr>
        <w:t>Significant</w:t>
      </w:r>
      <w:r w:rsidRPr="00764940">
        <w:rPr>
          <w:spacing w:val="-4"/>
          <w:sz w:val="16"/>
          <w:szCs w:val="17"/>
        </w:rPr>
        <w:t xml:space="preserve"> </w:t>
      </w:r>
      <w:r w:rsidRPr="00764940">
        <w:rPr>
          <w:sz w:val="16"/>
          <w:szCs w:val="17"/>
        </w:rPr>
        <w:t>difference</w:t>
      </w:r>
      <w:r w:rsidRPr="00764940">
        <w:rPr>
          <w:spacing w:val="4"/>
          <w:sz w:val="16"/>
          <w:szCs w:val="17"/>
        </w:rPr>
        <w:t xml:space="preserve"> </w:t>
      </w:r>
      <w:r w:rsidRPr="00764940">
        <w:rPr>
          <w:sz w:val="16"/>
          <w:szCs w:val="17"/>
        </w:rPr>
        <w:t>from</w:t>
      </w:r>
      <w:r w:rsidRPr="00764940">
        <w:rPr>
          <w:spacing w:val="8"/>
          <w:sz w:val="16"/>
          <w:szCs w:val="17"/>
        </w:rPr>
        <w:t xml:space="preserve"> </w:t>
      </w:r>
      <w:r w:rsidRPr="00764940">
        <w:rPr>
          <w:sz w:val="16"/>
          <w:szCs w:val="17"/>
        </w:rPr>
        <w:t>control</w:t>
      </w:r>
      <w:r w:rsidRPr="00764940">
        <w:rPr>
          <w:spacing w:val="6"/>
          <w:sz w:val="16"/>
          <w:szCs w:val="17"/>
        </w:rPr>
        <w:t xml:space="preserve"> </w:t>
      </w:r>
      <w:r w:rsidRPr="00764940">
        <w:rPr>
          <w:sz w:val="16"/>
          <w:szCs w:val="17"/>
        </w:rPr>
        <w:t>(0.00</w:t>
      </w:r>
      <w:r w:rsidRPr="00764940">
        <w:rPr>
          <w:spacing w:val="10"/>
          <w:sz w:val="16"/>
          <w:szCs w:val="17"/>
        </w:rPr>
        <w:t xml:space="preserve"> </w:t>
      </w:r>
      <w:r w:rsidRPr="00764940">
        <w:rPr>
          <w:sz w:val="16"/>
          <w:szCs w:val="17"/>
        </w:rPr>
        <w:t>mg/ kg)</w:t>
      </w:r>
      <w:r w:rsidRPr="00764940">
        <w:rPr>
          <w:spacing w:val="-2"/>
          <w:sz w:val="16"/>
          <w:szCs w:val="17"/>
        </w:rPr>
        <w:t xml:space="preserve"> </w:t>
      </w:r>
      <w:r w:rsidRPr="00764940">
        <w:rPr>
          <w:sz w:val="16"/>
          <w:szCs w:val="17"/>
        </w:rPr>
        <w:t>values:</w:t>
      </w:r>
      <w:r w:rsidRPr="00764940">
        <w:rPr>
          <w:spacing w:val="-5"/>
          <w:sz w:val="16"/>
          <w:szCs w:val="17"/>
        </w:rPr>
        <w:t xml:space="preserve"> </w:t>
      </w:r>
      <w:r w:rsidRPr="00764940">
        <w:rPr>
          <w:sz w:val="16"/>
          <w:szCs w:val="17"/>
        </w:rPr>
        <w:t>at</w:t>
      </w:r>
      <w:r w:rsidRPr="00764940">
        <w:rPr>
          <w:spacing w:val="-1"/>
          <w:sz w:val="16"/>
          <w:szCs w:val="17"/>
        </w:rPr>
        <w:t xml:space="preserve"> </w:t>
      </w:r>
      <w:r w:rsidRPr="00764940">
        <w:rPr>
          <w:sz w:val="16"/>
          <w:szCs w:val="17"/>
        </w:rPr>
        <w:t>1</w:t>
      </w:r>
      <w:r w:rsidRPr="00764940">
        <w:rPr>
          <w:spacing w:val="12"/>
          <w:sz w:val="16"/>
          <w:szCs w:val="17"/>
        </w:rPr>
        <w:t xml:space="preserve"> </w:t>
      </w:r>
      <w:r w:rsidRPr="00764940">
        <w:rPr>
          <w:sz w:val="16"/>
          <w:szCs w:val="17"/>
        </w:rPr>
        <w:t>h</w:t>
      </w:r>
      <w:r w:rsidRPr="00764940">
        <w:rPr>
          <w:spacing w:val="-2"/>
          <w:sz w:val="16"/>
          <w:szCs w:val="17"/>
        </w:rPr>
        <w:t xml:space="preserve"> </w:t>
      </w:r>
      <w:r w:rsidRPr="00764940">
        <w:rPr>
          <w:sz w:val="16"/>
          <w:szCs w:val="17"/>
        </w:rPr>
        <w:t>p</w:t>
      </w:r>
      <w:r w:rsidRPr="00764940">
        <w:rPr>
          <w:spacing w:val="-16"/>
          <w:sz w:val="16"/>
          <w:szCs w:val="17"/>
        </w:rPr>
        <w:t xml:space="preserve"> </w:t>
      </w:r>
      <w:r w:rsidRPr="00764940">
        <w:rPr>
          <w:w w:val="358"/>
          <w:sz w:val="16"/>
          <w:szCs w:val="17"/>
        </w:rPr>
        <w:t>\</w:t>
      </w:r>
      <w:r w:rsidRPr="00764940">
        <w:rPr>
          <w:spacing w:val="-125"/>
          <w:w w:val="358"/>
          <w:sz w:val="16"/>
          <w:szCs w:val="17"/>
        </w:rPr>
        <w:t xml:space="preserve"> </w:t>
      </w:r>
      <w:r w:rsidRPr="00764940">
        <w:rPr>
          <w:sz w:val="16"/>
          <w:szCs w:val="17"/>
        </w:rPr>
        <w:t>0.001</w:t>
      </w:r>
      <w:r w:rsidRPr="00764940">
        <w:rPr>
          <w:spacing w:val="-6"/>
          <w:sz w:val="16"/>
          <w:szCs w:val="17"/>
        </w:rPr>
        <w:t xml:space="preserve"> </w:t>
      </w:r>
      <w:r w:rsidRPr="00764940">
        <w:rPr>
          <w:sz w:val="16"/>
          <w:szCs w:val="17"/>
        </w:rPr>
        <w:t>all</w:t>
      </w:r>
      <w:r w:rsidRPr="00764940">
        <w:rPr>
          <w:spacing w:val="-1"/>
          <w:sz w:val="16"/>
          <w:szCs w:val="17"/>
        </w:rPr>
        <w:t xml:space="preserve"> </w:t>
      </w:r>
      <w:r w:rsidRPr="00764940">
        <w:rPr>
          <w:sz w:val="16"/>
          <w:szCs w:val="17"/>
        </w:rPr>
        <w:t>groups;</w:t>
      </w:r>
      <w:r w:rsidRPr="00764940">
        <w:rPr>
          <w:spacing w:val="-5"/>
          <w:sz w:val="16"/>
          <w:szCs w:val="17"/>
        </w:rPr>
        <w:t xml:space="preserve"> </w:t>
      </w:r>
      <w:r w:rsidRPr="00764940">
        <w:rPr>
          <w:sz w:val="16"/>
          <w:szCs w:val="17"/>
        </w:rPr>
        <w:t>at</w:t>
      </w:r>
      <w:r w:rsidRPr="00764940">
        <w:rPr>
          <w:spacing w:val="-1"/>
          <w:sz w:val="16"/>
          <w:szCs w:val="17"/>
        </w:rPr>
        <w:t xml:space="preserve"> </w:t>
      </w:r>
      <w:r w:rsidRPr="00764940">
        <w:rPr>
          <w:sz w:val="16"/>
          <w:szCs w:val="17"/>
        </w:rPr>
        <w:t>4</w:t>
      </w:r>
      <w:r w:rsidRPr="00764940">
        <w:rPr>
          <w:spacing w:val="12"/>
          <w:sz w:val="16"/>
          <w:szCs w:val="17"/>
        </w:rPr>
        <w:t xml:space="preserve"> </w:t>
      </w:r>
      <w:r w:rsidRPr="00764940">
        <w:rPr>
          <w:sz w:val="16"/>
          <w:szCs w:val="17"/>
        </w:rPr>
        <w:t>h</w:t>
      </w:r>
      <w:r w:rsidRPr="00764940">
        <w:rPr>
          <w:spacing w:val="-2"/>
          <w:sz w:val="16"/>
          <w:szCs w:val="17"/>
        </w:rPr>
        <w:t xml:space="preserve"> </w:t>
      </w:r>
      <w:r w:rsidRPr="00764940">
        <w:rPr>
          <w:sz w:val="16"/>
          <w:szCs w:val="17"/>
        </w:rPr>
        <w:t>p</w:t>
      </w:r>
      <w:r w:rsidRPr="00764940">
        <w:rPr>
          <w:spacing w:val="-16"/>
          <w:sz w:val="16"/>
          <w:szCs w:val="17"/>
        </w:rPr>
        <w:t xml:space="preserve"> </w:t>
      </w:r>
      <w:r w:rsidRPr="00764940">
        <w:rPr>
          <w:w w:val="358"/>
          <w:sz w:val="16"/>
          <w:szCs w:val="17"/>
        </w:rPr>
        <w:t>\</w:t>
      </w:r>
      <w:r w:rsidRPr="00764940">
        <w:rPr>
          <w:spacing w:val="-125"/>
          <w:w w:val="358"/>
          <w:sz w:val="16"/>
          <w:szCs w:val="17"/>
        </w:rPr>
        <w:t xml:space="preserve"> </w:t>
      </w:r>
      <w:r w:rsidRPr="00764940">
        <w:rPr>
          <w:sz w:val="16"/>
          <w:szCs w:val="17"/>
        </w:rPr>
        <w:t>0.001</w:t>
      </w:r>
      <w:r w:rsidRPr="00764940">
        <w:rPr>
          <w:spacing w:val="-6"/>
          <w:sz w:val="16"/>
          <w:szCs w:val="17"/>
        </w:rPr>
        <w:t xml:space="preserve"> </w:t>
      </w:r>
      <w:r w:rsidRPr="00764940">
        <w:rPr>
          <w:sz w:val="16"/>
          <w:szCs w:val="17"/>
        </w:rPr>
        <w:t>all groups;</w:t>
      </w:r>
      <w:r w:rsidRPr="00764940">
        <w:rPr>
          <w:spacing w:val="-7"/>
          <w:sz w:val="16"/>
          <w:szCs w:val="17"/>
        </w:rPr>
        <w:t xml:space="preserve"> </w:t>
      </w:r>
      <w:r w:rsidRPr="00764940">
        <w:rPr>
          <w:sz w:val="16"/>
          <w:szCs w:val="17"/>
        </w:rPr>
        <w:t>at</w:t>
      </w:r>
    </w:p>
    <w:p w14:paraId="01A9ABC5" w14:textId="77777777" w:rsidR="00685B38" w:rsidRPr="00764940" w:rsidRDefault="00685B38" w:rsidP="00685B38">
      <w:pPr>
        <w:autoSpaceDE w:val="0"/>
        <w:autoSpaceDN w:val="0"/>
        <w:adjustRightInd w:val="0"/>
        <w:spacing w:line="195" w:lineRule="exact"/>
        <w:ind w:right="4396"/>
        <w:rPr>
          <w:sz w:val="16"/>
          <w:szCs w:val="17"/>
        </w:rPr>
      </w:pPr>
      <w:r w:rsidRPr="00764940">
        <w:rPr>
          <w:spacing w:val="13"/>
          <w:sz w:val="16"/>
          <w:szCs w:val="17"/>
        </w:rPr>
        <w:t>8</w:t>
      </w:r>
      <w:r w:rsidRPr="00764940">
        <w:rPr>
          <w:spacing w:val="-1"/>
          <w:sz w:val="16"/>
          <w:szCs w:val="17"/>
        </w:rPr>
        <w:t xml:space="preserve"> </w:t>
      </w:r>
      <w:r w:rsidRPr="00764940">
        <w:rPr>
          <w:sz w:val="16"/>
          <w:szCs w:val="17"/>
        </w:rPr>
        <w:t>h</w:t>
      </w:r>
      <w:r w:rsidRPr="00764940">
        <w:rPr>
          <w:spacing w:val="17"/>
          <w:sz w:val="16"/>
          <w:szCs w:val="17"/>
        </w:rPr>
        <w:t xml:space="preserve"> </w:t>
      </w:r>
      <w:r w:rsidRPr="00764940">
        <w:rPr>
          <w:sz w:val="16"/>
          <w:szCs w:val="17"/>
        </w:rPr>
        <w:t>p</w:t>
      </w:r>
      <w:r w:rsidRPr="00764940">
        <w:rPr>
          <w:spacing w:val="-16"/>
          <w:sz w:val="16"/>
          <w:szCs w:val="17"/>
        </w:rPr>
        <w:t xml:space="preserve"> </w:t>
      </w:r>
      <w:r w:rsidRPr="00764940">
        <w:rPr>
          <w:w w:val="358"/>
          <w:sz w:val="16"/>
          <w:szCs w:val="17"/>
        </w:rPr>
        <w:t>\</w:t>
      </w:r>
      <w:r w:rsidRPr="00764940">
        <w:rPr>
          <w:spacing w:val="-126"/>
          <w:w w:val="358"/>
          <w:sz w:val="16"/>
          <w:szCs w:val="17"/>
        </w:rPr>
        <w:t xml:space="preserve"> </w:t>
      </w:r>
      <w:r w:rsidRPr="00764940">
        <w:rPr>
          <w:sz w:val="16"/>
          <w:szCs w:val="17"/>
        </w:rPr>
        <w:t>0.05</w:t>
      </w:r>
      <w:r w:rsidRPr="00764940">
        <w:rPr>
          <w:spacing w:val="15"/>
          <w:sz w:val="16"/>
          <w:szCs w:val="17"/>
        </w:rPr>
        <w:t xml:space="preserve"> </w:t>
      </w:r>
      <w:r w:rsidRPr="00764940">
        <w:rPr>
          <w:sz w:val="16"/>
          <w:szCs w:val="17"/>
        </w:rPr>
        <w:t>for</w:t>
      </w:r>
      <w:r w:rsidRPr="00764940">
        <w:rPr>
          <w:spacing w:val="15"/>
          <w:sz w:val="16"/>
          <w:szCs w:val="17"/>
        </w:rPr>
        <w:t xml:space="preserve"> </w:t>
      </w:r>
      <w:r w:rsidRPr="00764940">
        <w:rPr>
          <w:sz w:val="16"/>
          <w:szCs w:val="17"/>
        </w:rPr>
        <w:t>0.1,</w:t>
      </w:r>
      <w:r w:rsidRPr="00764940">
        <w:rPr>
          <w:spacing w:val="15"/>
          <w:sz w:val="16"/>
          <w:szCs w:val="17"/>
        </w:rPr>
        <w:t xml:space="preserve"> </w:t>
      </w:r>
      <w:r w:rsidRPr="00764940">
        <w:rPr>
          <w:sz w:val="16"/>
          <w:szCs w:val="17"/>
        </w:rPr>
        <w:t>0.25,</w:t>
      </w:r>
      <w:r w:rsidRPr="00764940">
        <w:rPr>
          <w:spacing w:val="15"/>
          <w:sz w:val="16"/>
          <w:szCs w:val="17"/>
        </w:rPr>
        <w:t xml:space="preserve"> </w:t>
      </w:r>
      <w:r w:rsidRPr="00764940">
        <w:rPr>
          <w:sz w:val="16"/>
          <w:szCs w:val="17"/>
        </w:rPr>
        <w:t>and</w:t>
      </w:r>
      <w:r w:rsidRPr="00764940">
        <w:rPr>
          <w:spacing w:val="15"/>
          <w:sz w:val="16"/>
          <w:szCs w:val="17"/>
        </w:rPr>
        <w:t xml:space="preserve"> </w:t>
      </w:r>
      <w:r w:rsidRPr="00764940">
        <w:rPr>
          <w:sz w:val="16"/>
          <w:szCs w:val="17"/>
        </w:rPr>
        <w:t>0.5</w:t>
      </w:r>
      <w:r w:rsidRPr="00764940">
        <w:rPr>
          <w:spacing w:val="11"/>
          <w:sz w:val="16"/>
          <w:szCs w:val="17"/>
        </w:rPr>
        <w:t xml:space="preserve"> </w:t>
      </w:r>
      <w:r w:rsidRPr="00764940">
        <w:rPr>
          <w:sz w:val="16"/>
          <w:szCs w:val="17"/>
        </w:rPr>
        <w:t>mg/kg</w:t>
      </w:r>
      <w:r w:rsidRPr="00764940">
        <w:rPr>
          <w:spacing w:val="14"/>
          <w:sz w:val="16"/>
          <w:szCs w:val="17"/>
        </w:rPr>
        <w:t xml:space="preserve"> </w:t>
      </w:r>
      <w:r w:rsidRPr="00764940">
        <w:rPr>
          <w:sz w:val="16"/>
          <w:szCs w:val="17"/>
        </w:rPr>
        <w:t>groups</w:t>
      </w:r>
      <w:r w:rsidRPr="00764940">
        <w:rPr>
          <w:spacing w:val="13"/>
          <w:sz w:val="16"/>
          <w:szCs w:val="17"/>
        </w:rPr>
        <w:t xml:space="preserve"> </w:t>
      </w:r>
      <w:r w:rsidRPr="00764940">
        <w:rPr>
          <w:sz w:val="16"/>
          <w:szCs w:val="17"/>
        </w:rPr>
        <w:t>and</w:t>
      </w:r>
      <w:r w:rsidRPr="00764940">
        <w:rPr>
          <w:spacing w:val="15"/>
          <w:sz w:val="16"/>
          <w:szCs w:val="17"/>
        </w:rPr>
        <w:t xml:space="preserve"> </w:t>
      </w:r>
      <w:r w:rsidRPr="00764940">
        <w:rPr>
          <w:sz w:val="16"/>
          <w:szCs w:val="17"/>
        </w:rPr>
        <w:t>p</w:t>
      </w:r>
      <w:r w:rsidRPr="00764940">
        <w:rPr>
          <w:spacing w:val="-16"/>
          <w:sz w:val="16"/>
          <w:szCs w:val="17"/>
        </w:rPr>
        <w:t xml:space="preserve"> </w:t>
      </w:r>
      <w:r w:rsidRPr="00764940">
        <w:rPr>
          <w:w w:val="358"/>
          <w:sz w:val="16"/>
          <w:szCs w:val="17"/>
        </w:rPr>
        <w:t>\</w:t>
      </w:r>
      <w:r w:rsidRPr="00764940">
        <w:rPr>
          <w:spacing w:val="-125"/>
          <w:w w:val="358"/>
          <w:sz w:val="16"/>
          <w:szCs w:val="17"/>
        </w:rPr>
        <w:t xml:space="preserve"> </w:t>
      </w:r>
      <w:r w:rsidRPr="00764940">
        <w:rPr>
          <w:sz w:val="16"/>
          <w:szCs w:val="17"/>
        </w:rPr>
        <w:t>0.001</w:t>
      </w:r>
      <w:r w:rsidRPr="00764940">
        <w:rPr>
          <w:spacing w:val="14"/>
          <w:sz w:val="16"/>
          <w:szCs w:val="17"/>
        </w:rPr>
        <w:t xml:space="preserve"> </w:t>
      </w:r>
      <w:r w:rsidRPr="00764940">
        <w:rPr>
          <w:sz w:val="16"/>
          <w:szCs w:val="17"/>
        </w:rPr>
        <w:t>for</w:t>
      </w:r>
    </w:p>
    <w:p w14:paraId="652F5B69" w14:textId="77777777" w:rsidR="00685B38" w:rsidRPr="00764940" w:rsidRDefault="00685B38" w:rsidP="00685B38">
      <w:pPr>
        <w:autoSpaceDE w:val="0"/>
        <w:autoSpaceDN w:val="0"/>
        <w:adjustRightInd w:val="0"/>
        <w:spacing w:before="4" w:line="244" w:lineRule="auto"/>
        <w:ind w:right="4394"/>
        <w:rPr>
          <w:sz w:val="16"/>
          <w:szCs w:val="17"/>
        </w:rPr>
      </w:pPr>
      <w:r w:rsidRPr="00764940">
        <w:rPr>
          <w:sz w:val="16"/>
          <w:szCs w:val="17"/>
        </w:rPr>
        <w:t>1.0</w:t>
      </w:r>
      <w:r w:rsidRPr="00764940">
        <w:rPr>
          <w:spacing w:val="11"/>
          <w:sz w:val="16"/>
          <w:szCs w:val="17"/>
        </w:rPr>
        <w:t xml:space="preserve"> </w:t>
      </w:r>
      <w:r w:rsidRPr="00764940">
        <w:rPr>
          <w:sz w:val="16"/>
          <w:szCs w:val="17"/>
        </w:rPr>
        <w:t>mg/kg</w:t>
      </w:r>
      <w:r w:rsidRPr="00764940">
        <w:rPr>
          <w:spacing w:val="40"/>
          <w:sz w:val="16"/>
          <w:szCs w:val="17"/>
        </w:rPr>
        <w:t xml:space="preserve"> </w:t>
      </w:r>
      <w:r w:rsidRPr="00764940">
        <w:rPr>
          <w:sz w:val="16"/>
          <w:szCs w:val="17"/>
        </w:rPr>
        <w:t>group.</w:t>
      </w:r>
      <w:r w:rsidRPr="00764940">
        <w:rPr>
          <w:spacing w:val="38"/>
          <w:sz w:val="16"/>
          <w:szCs w:val="17"/>
        </w:rPr>
        <w:t xml:space="preserve"> </w:t>
      </w:r>
      <w:r w:rsidRPr="00764940">
        <w:rPr>
          <w:sz w:val="16"/>
          <w:szCs w:val="17"/>
        </w:rPr>
        <w:t>Significant</w:t>
      </w:r>
      <w:r w:rsidRPr="00764940">
        <w:rPr>
          <w:spacing w:val="30"/>
          <w:sz w:val="16"/>
          <w:szCs w:val="17"/>
        </w:rPr>
        <w:t xml:space="preserve"> </w:t>
      </w:r>
      <w:r w:rsidRPr="00764940">
        <w:rPr>
          <w:sz w:val="16"/>
          <w:szCs w:val="17"/>
        </w:rPr>
        <w:t>rebound</w:t>
      </w:r>
      <w:r w:rsidRPr="00764940">
        <w:rPr>
          <w:spacing w:val="38"/>
          <w:sz w:val="16"/>
          <w:szCs w:val="17"/>
        </w:rPr>
        <w:t xml:space="preserve"> </w:t>
      </w:r>
      <w:r w:rsidRPr="00764940">
        <w:rPr>
          <w:sz w:val="16"/>
          <w:szCs w:val="17"/>
        </w:rPr>
        <w:t>from</w:t>
      </w:r>
      <w:r w:rsidRPr="00764940">
        <w:rPr>
          <w:spacing w:val="40"/>
          <w:sz w:val="16"/>
          <w:szCs w:val="17"/>
        </w:rPr>
        <w:t xml:space="preserve"> </w:t>
      </w:r>
      <w:r w:rsidRPr="00764940">
        <w:rPr>
          <w:sz w:val="16"/>
          <w:szCs w:val="17"/>
        </w:rPr>
        <w:t xml:space="preserve">initial </w:t>
      </w:r>
      <w:r w:rsidRPr="00764940">
        <w:rPr>
          <w:spacing w:val="1"/>
          <w:sz w:val="16"/>
          <w:szCs w:val="17"/>
        </w:rPr>
        <w:t xml:space="preserve"> </w:t>
      </w:r>
      <w:r w:rsidRPr="00764940">
        <w:rPr>
          <w:sz w:val="16"/>
          <w:szCs w:val="17"/>
        </w:rPr>
        <w:t>values:</w:t>
      </w:r>
      <w:r w:rsidRPr="00764940">
        <w:rPr>
          <w:spacing w:val="40"/>
          <w:sz w:val="16"/>
          <w:szCs w:val="17"/>
        </w:rPr>
        <w:t xml:space="preserve"> </w:t>
      </w:r>
      <w:r w:rsidRPr="00764940">
        <w:rPr>
          <w:sz w:val="16"/>
          <w:szCs w:val="17"/>
        </w:rPr>
        <w:t xml:space="preserve">at </w:t>
      </w:r>
      <w:r w:rsidRPr="00764940">
        <w:rPr>
          <w:spacing w:val="1"/>
          <w:sz w:val="16"/>
          <w:szCs w:val="17"/>
        </w:rPr>
        <w:t xml:space="preserve"> </w:t>
      </w:r>
      <w:r w:rsidRPr="00764940">
        <w:rPr>
          <w:sz w:val="16"/>
          <w:szCs w:val="17"/>
        </w:rPr>
        <w:t>24</w:t>
      </w:r>
      <w:r w:rsidRPr="00764940">
        <w:rPr>
          <w:spacing w:val="11"/>
          <w:sz w:val="16"/>
          <w:szCs w:val="17"/>
        </w:rPr>
        <w:t xml:space="preserve"> </w:t>
      </w:r>
      <w:r w:rsidRPr="00764940">
        <w:rPr>
          <w:sz w:val="16"/>
          <w:szCs w:val="17"/>
        </w:rPr>
        <w:t>h</w:t>
      </w:r>
      <w:r w:rsidRPr="00764940">
        <w:rPr>
          <w:spacing w:val="-1"/>
          <w:sz w:val="16"/>
          <w:szCs w:val="17"/>
        </w:rPr>
        <w:t xml:space="preserve"> </w:t>
      </w:r>
      <w:r w:rsidRPr="00764940">
        <w:rPr>
          <w:sz w:val="16"/>
          <w:szCs w:val="17"/>
        </w:rPr>
        <w:t>p</w:t>
      </w:r>
      <w:r w:rsidRPr="00764940">
        <w:rPr>
          <w:spacing w:val="-15"/>
          <w:sz w:val="16"/>
          <w:szCs w:val="17"/>
        </w:rPr>
        <w:t xml:space="preserve"> </w:t>
      </w:r>
      <w:r w:rsidRPr="00764940">
        <w:rPr>
          <w:w w:val="358"/>
          <w:sz w:val="16"/>
          <w:szCs w:val="17"/>
        </w:rPr>
        <w:t>\</w:t>
      </w:r>
      <w:r w:rsidRPr="00764940">
        <w:rPr>
          <w:spacing w:val="-125"/>
          <w:w w:val="358"/>
          <w:sz w:val="16"/>
          <w:szCs w:val="17"/>
        </w:rPr>
        <w:t xml:space="preserve"> </w:t>
      </w:r>
      <w:r w:rsidRPr="00764940">
        <w:rPr>
          <w:sz w:val="16"/>
          <w:szCs w:val="17"/>
        </w:rPr>
        <w:t>0.05,</w:t>
      </w:r>
      <w:r w:rsidRPr="00764940">
        <w:rPr>
          <w:spacing w:val="30"/>
          <w:sz w:val="16"/>
          <w:szCs w:val="17"/>
        </w:rPr>
        <w:t xml:space="preserve"> </w:t>
      </w:r>
      <w:r w:rsidRPr="00764940">
        <w:rPr>
          <w:sz w:val="16"/>
          <w:szCs w:val="17"/>
        </w:rPr>
        <w:t>p</w:t>
      </w:r>
      <w:r w:rsidRPr="00764940">
        <w:rPr>
          <w:spacing w:val="-16"/>
          <w:sz w:val="16"/>
          <w:szCs w:val="17"/>
        </w:rPr>
        <w:t xml:space="preserve"> </w:t>
      </w:r>
      <w:r w:rsidRPr="00764940">
        <w:rPr>
          <w:w w:val="358"/>
          <w:sz w:val="16"/>
          <w:szCs w:val="17"/>
        </w:rPr>
        <w:t>\</w:t>
      </w:r>
      <w:r w:rsidRPr="00764940">
        <w:rPr>
          <w:spacing w:val="-125"/>
          <w:w w:val="358"/>
          <w:sz w:val="16"/>
          <w:szCs w:val="17"/>
        </w:rPr>
        <w:t xml:space="preserve"> </w:t>
      </w:r>
      <w:r w:rsidRPr="00764940">
        <w:rPr>
          <w:sz w:val="16"/>
          <w:szCs w:val="17"/>
        </w:rPr>
        <w:t>0.001,</w:t>
      </w:r>
      <w:r w:rsidRPr="00764940">
        <w:rPr>
          <w:spacing w:val="30"/>
          <w:sz w:val="16"/>
          <w:szCs w:val="17"/>
        </w:rPr>
        <w:t xml:space="preserve"> </w:t>
      </w:r>
      <w:r w:rsidRPr="00764940">
        <w:rPr>
          <w:sz w:val="16"/>
          <w:szCs w:val="17"/>
        </w:rPr>
        <w:t>p</w:t>
      </w:r>
      <w:r w:rsidRPr="00764940">
        <w:rPr>
          <w:spacing w:val="-16"/>
          <w:sz w:val="16"/>
          <w:szCs w:val="17"/>
        </w:rPr>
        <w:t xml:space="preserve"> </w:t>
      </w:r>
      <w:r w:rsidRPr="00764940">
        <w:rPr>
          <w:w w:val="358"/>
          <w:sz w:val="16"/>
          <w:szCs w:val="17"/>
        </w:rPr>
        <w:t>\</w:t>
      </w:r>
      <w:r w:rsidRPr="00764940">
        <w:rPr>
          <w:spacing w:val="-125"/>
          <w:w w:val="358"/>
          <w:sz w:val="16"/>
          <w:szCs w:val="17"/>
        </w:rPr>
        <w:t xml:space="preserve"> </w:t>
      </w:r>
      <w:r w:rsidRPr="00764940">
        <w:rPr>
          <w:sz w:val="16"/>
          <w:szCs w:val="17"/>
        </w:rPr>
        <w:t>0.001</w:t>
      </w:r>
      <w:r w:rsidRPr="00764940">
        <w:rPr>
          <w:spacing w:val="31"/>
          <w:sz w:val="16"/>
          <w:szCs w:val="17"/>
        </w:rPr>
        <w:t xml:space="preserve"> </w:t>
      </w:r>
      <w:r w:rsidRPr="00764940">
        <w:rPr>
          <w:sz w:val="16"/>
          <w:szCs w:val="17"/>
        </w:rPr>
        <w:t>from</w:t>
      </w:r>
      <w:r w:rsidRPr="00764940">
        <w:rPr>
          <w:spacing w:val="30"/>
          <w:sz w:val="16"/>
          <w:szCs w:val="17"/>
        </w:rPr>
        <w:t xml:space="preserve"> </w:t>
      </w:r>
      <w:r w:rsidRPr="00764940">
        <w:rPr>
          <w:sz w:val="16"/>
          <w:szCs w:val="17"/>
        </w:rPr>
        <w:t>the</w:t>
      </w:r>
      <w:r w:rsidRPr="00764940">
        <w:rPr>
          <w:spacing w:val="35"/>
          <w:sz w:val="16"/>
          <w:szCs w:val="17"/>
        </w:rPr>
        <w:t xml:space="preserve"> </w:t>
      </w:r>
      <w:r w:rsidRPr="00764940">
        <w:rPr>
          <w:sz w:val="16"/>
          <w:szCs w:val="17"/>
        </w:rPr>
        <w:t>0.25,</w:t>
      </w:r>
      <w:r w:rsidRPr="00764940">
        <w:rPr>
          <w:spacing w:val="31"/>
          <w:sz w:val="16"/>
          <w:szCs w:val="17"/>
        </w:rPr>
        <w:t xml:space="preserve"> </w:t>
      </w:r>
      <w:r w:rsidRPr="00764940">
        <w:rPr>
          <w:sz w:val="16"/>
          <w:szCs w:val="17"/>
        </w:rPr>
        <w:t>0.5,</w:t>
      </w:r>
      <w:r w:rsidRPr="00764940">
        <w:rPr>
          <w:spacing w:val="31"/>
          <w:sz w:val="16"/>
          <w:szCs w:val="17"/>
        </w:rPr>
        <w:t xml:space="preserve"> </w:t>
      </w:r>
      <w:r w:rsidRPr="00764940">
        <w:rPr>
          <w:sz w:val="16"/>
          <w:szCs w:val="17"/>
        </w:rPr>
        <w:t>and</w:t>
      </w:r>
      <w:r w:rsidRPr="00764940">
        <w:rPr>
          <w:spacing w:val="32"/>
          <w:sz w:val="16"/>
          <w:szCs w:val="17"/>
        </w:rPr>
        <w:t xml:space="preserve"> </w:t>
      </w:r>
      <w:r w:rsidRPr="00764940">
        <w:rPr>
          <w:sz w:val="16"/>
          <w:szCs w:val="17"/>
        </w:rPr>
        <w:t>1.0</w:t>
      </w:r>
      <w:r w:rsidRPr="00764940">
        <w:rPr>
          <w:spacing w:val="11"/>
          <w:sz w:val="16"/>
          <w:szCs w:val="17"/>
        </w:rPr>
        <w:t xml:space="preserve"> </w:t>
      </w:r>
      <w:r w:rsidRPr="00764940">
        <w:rPr>
          <w:sz w:val="16"/>
          <w:szCs w:val="17"/>
        </w:rPr>
        <w:t>mg/kg groups,</w:t>
      </w:r>
      <w:r w:rsidRPr="00764940">
        <w:rPr>
          <w:spacing w:val="-4"/>
          <w:sz w:val="16"/>
          <w:szCs w:val="17"/>
        </w:rPr>
        <w:t xml:space="preserve"> </w:t>
      </w:r>
      <w:r w:rsidRPr="00764940">
        <w:rPr>
          <w:sz w:val="16"/>
          <w:szCs w:val="17"/>
        </w:rPr>
        <w:t>respectively;</w:t>
      </w:r>
      <w:r w:rsidRPr="00764940">
        <w:rPr>
          <w:spacing w:val="1"/>
          <w:sz w:val="16"/>
          <w:szCs w:val="17"/>
        </w:rPr>
        <w:t xml:space="preserve"> </w:t>
      </w:r>
      <w:r w:rsidRPr="00764940">
        <w:rPr>
          <w:sz w:val="16"/>
          <w:szCs w:val="17"/>
        </w:rPr>
        <w:t>at</w:t>
      </w:r>
      <w:r w:rsidRPr="00764940">
        <w:rPr>
          <w:spacing w:val="1"/>
          <w:sz w:val="16"/>
          <w:szCs w:val="17"/>
        </w:rPr>
        <w:t xml:space="preserve"> </w:t>
      </w:r>
      <w:r w:rsidRPr="00764940">
        <w:rPr>
          <w:sz w:val="16"/>
          <w:szCs w:val="17"/>
        </w:rPr>
        <w:t>48</w:t>
      </w:r>
      <w:r w:rsidRPr="00764940">
        <w:rPr>
          <w:spacing w:val="12"/>
          <w:sz w:val="16"/>
          <w:szCs w:val="17"/>
        </w:rPr>
        <w:t xml:space="preserve"> </w:t>
      </w:r>
      <w:r w:rsidRPr="00764940">
        <w:rPr>
          <w:sz w:val="16"/>
          <w:szCs w:val="17"/>
        </w:rPr>
        <w:t>h p</w:t>
      </w:r>
      <w:r w:rsidRPr="00764940">
        <w:rPr>
          <w:spacing w:val="-16"/>
          <w:sz w:val="16"/>
          <w:szCs w:val="17"/>
        </w:rPr>
        <w:t xml:space="preserve"> </w:t>
      </w:r>
      <w:r w:rsidRPr="00764940">
        <w:rPr>
          <w:w w:val="358"/>
          <w:sz w:val="16"/>
          <w:szCs w:val="17"/>
        </w:rPr>
        <w:t>\</w:t>
      </w:r>
      <w:r w:rsidRPr="00764940">
        <w:rPr>
          <w:spacing w:val="-125"/>
          <w:w w:val="358"/>
          <w:sz w:val="16"/>
          <w:szCs w:val="17"/>
        </w:rPr>
        <w:t xml:space="preserve"> </w:t>
      </w:r>
      <w:r w:rsidRPr="00764940">
        <w:rPr>
          <w:sz w:val="16"/>
          <w:szCs w:val="17"/>
        </w:rPr>
        <w:t>0.05,</w:t>
      </w:r>
      <w:r w:rsidRPr="00764940">
        <w:rPr>
          <w:spacing w:val="-2"/>
          <w:sz w:val="16"/>
          <w:szCs w:val="17"/>
        </w:rPr>
        <w:t xml:space="preserve"> </w:t>
      </w:r>
      <w:r w:rsidRPr="00764940">
        <w:rPr>
          <w:sz w:val="16"/>
          <w:szCs w:val="17"/>
        </w:rPr>
        <w:t>p</w:t>
      </w:r>
      <w:r w:rsidRPr="00764940">
        <w:rPr>
          <w:spacing w:val="-16"/>
          <w:sz w:val="16"/>
          <w:szCs w:val="17"/>
        </w:rPr>
        <w:t xml:space="preserve"> </w:t>
      </w:r>
      <w:r w:rsidRPr="00764940">
        <w:rPr>
          <w:w w:val="358"/>
          <w:sz w:val="16"/>
          <w:szCs w:val="17"/>
        </w:rPr>
        <w:t>\</w:t>
      </w:r>
      <w:r w:rsidRPr="00764940">
        <w:rPr>
          <w:spacing w:val="-126"/>
          <w:w w:val="358"/>
          <w:sz w:val="16"/>
          <w:szCs w:val="17"/>
        </w:rPr>
        <w:t xml:space="preserve"> </w:t>
      </w:r>
      <w:r w:rsidRPr="00764940">
        <w:rPr>
          <w:sz w:val="16"/>
          <w:szCs w:val="17"/>
        </w:rPr>
        <w:t>0.001,</w:t>
      </w:r>
      <w:r w:rsidRPr="00764940">
        <w:rPr>
          <w:spacing w:val="-3"/>
          <w:sz w:val="16"/>
          <w:szCs w:val="17"/>
        </w:rPr>
        <w:t xml:space="preserve"> </w:t>
      </w:r>
      <w:r w:rsidRPr="00764940">
        <w:rPr>
          <w:sz w:val="16"/>
          <w:szCs w:val="17"/>
        </w:rPr>
        <w:t>p</w:t>
      </w:r>
      <w:r w:rsidRPr="00764940">
        <w:rPr>
          <w:spacing w:val="-16"/>
          <w:sz w:val="16"/>
          <w:szCs w:val="17"/>
        </w:rPr>
        <w:t xml:space="preserve"> </w:t>
      </w:r>
      <w:r w:rsidRPr="00764940">
        <w:rPr>
          <w:w w:val="358"/>
          <w:sz w:val="16"/>
          <w:szCs w:val="17"/>
        </w:rPr>
        <w:t>\</w:t>
      </w:r>
      <w:r w:rsidRPr="00764940">
        <w:rPr>
          <w:spacing w:val="-125"/>
          <w:w w:val="358"/>
          <w:sz w:val="16"/>
          <w:szCs w:val="17"/>
        </w:rPr>
        <w:t xml:space="preserve"> </w:t>
      </w:r>
      <w:r w:rsidRPr="00764940">
        <w:rPr>
          <w:sz w:val="16"/>
          <w:szCs w:val="17"/>
        </w:rPr>
        <w:t>0.001</w:t>
      </w:r>
      <w:r w:rsidRPr="00764940">
        <w:rPr>
          <w:spacing w:val="-3"/>
          <w:sz w:val="16"/>
          <w:szCs w:val="17"/>
        </w:rPr>
        <w:t xml:space="preserve"> </w:t>
      </w:r>
      <w:r w:rsidRPr="00764940">
        <w:rPr>
          <w:sz w:val="16"/>
          <w:szCs w:val="17"/>
        </w:rPr>
        <w:t>from</w:t>
      </w:r>
      <w:r w:rsidRPr="00764940">
        <w:rPr>
          <w:spacing w:val="-2"/>
          <w:sz w:val="16"/>
          <w:szCs w:val="17"/>
        </w:rPr>
        <w:t xml:space="preserve"> </w:t>
      </w:r>
      <w:r w:rsidRPr="00764940">
        <w:rPr>
          <w:sz w:val="16"/>
          <w:szCs w:val="17"/>
        </w:rPr>
        <w:t>the</w:t>
      </w:r>
    </w:p>
    <w:p w14:paraId="64D2C9D9" w14:textId="77777777" w:rsidR="00685B38" w:rsidRPr="00764940" w:rsidRDefault="00685B38" w:rsidP="00685B38">
      <w:pPr>
        <w:autoSpaceDE w:val="0"/>
        <w:autoSpaceDN w:val="0"/>
        <w:adjustRightInd w:val="0"/>
        <w:ind w:right="6013"/>
        <w:rPr>
          <w:sz w:val="16"/>
          <w:szCs w:val="17"/>
        </w:rPr>
      </w:pPr>
      <w:r w:rsidRPr="00764940">
        <w:rPr>
          <w:sz w:val="16"/>
          <w:szCs w:val="17"/>
        </w:rPr>
        <w:t>0.25,</w:t>
      </w:r>
      <w:r w:rsidRPr="00764940">
        <w:rPr>
          <w:spacing w:val="11"/>
          <w:sz w:val="16"/>
          <w:szCs w:val="17"/>
        </w:rPr>
        <w:t xml:space="preserve"> </w:t>
      </w:r>
      <w:r w:rsidRPr="00764940">
        <w:rPr>
          <w:sz w:val="16"/>
          <w:szCs w:val="17"/>
        </w:rPr>
        <w:t>0.5,</w:t>
      </w:r>
      <w:r w:rsidRPr="00764940">
        <w:rPr>
          <w:spacing w:val="10"/>
          <w:sz w:val="16"/>
          <w:szCs w:val="17"/>
        </w:rPr>
        <w:t xml:space="preserve"> </w:t>
      </w:r>
      <w:r w:rsidRPr="00764940">
        <w:rPr>
          <w:sz w:val="16"/>
          <w:szCs w:val="17"/>
        </w:rPr>
        <w:t>and</w:t>
      </w:r>
      <w:r w:rsidRPr="00764940">
        <w:rPr>
          <w:spacing w:val="13"/>
          <w:sz w:val="16"/>
          <w:szCs w:val="17"/>
        </w:rPr>
        <w:t xml:space="preserve"> </w:t>
      </w:r>
      <w:r w:rsidRPr="00764940">
        <w:rPr>
          <w:sz w:val="16"/>
          <w:szCs w:val="17"/>
        </w:rPr>
        <w:t>1.0</w:t>
      </w:r>
      <w:r w:rsidRPr="00764940">
        <w:rPr>
          <w:spacing w:val="11"/>
          <w:sz w:val="16"/>
          <w:szCs w:val="17"/>
        </w:rPr>
        <w:t xml:space="preserve"> </w:t>
      </w:r>
      <w:r w:rsidRPr="00764940">
        <w:rPr>
          <w:sz w:val="16"/>
          <w:szCs w:val="17"/>
        </w:rPr>
        <w:t>mg/kg</w:t>
      </w:r>
      <w:r w:rsidRPr="00764940">
        <w:rPr>
          <w:spacing w:val="9"/>
          <w:sz w:val="16"/>
          <w:szCs w:val="17"/>
        </w:rPr>
        <w:t xml:space="preserve"> </w:t>
      </w:r>
      <w:r w:rsidRPr="00764940">
        <w:rPr>
          <w:sz w:val="16"/>
          <w:szCs w:val="17"/>
        </w:rPr>
        <w:t>groups,</w:t>
      </w:r>
      <w:r w:rsidRPr="00764940">
        <w:rPr>
          <w:spacing w:val="10"/>
          <w:sz w:val="16"/>
          <w:szCs w:val="17"/>
        </w:rPr>
        <w:t xml:space="preserve"> </w:t>
      </w:r>
      <w:r w:rsidRPr="00764940">
        <w:rPr>
          <w:sz w:val="16"/>
          <w:szCs w:val="17"/>
        </w:rPr>
        <w:t>respectively</w:t>
      </w:r>
    </w:p>
    <w:p w14:paraId="0596750F" w14:textId="77777777" w:rsidR="00685B38" w:rsidRPr="00764940" w:rsidRDefault="00685B38" w:rsidP="00685B38">
      <w:pPr>
        <w:rPr>
          <w:rFonts w:ascii="Calibri" w:hAnsi="Calibri"/>
          <w:b/>
          <w:bCs/>
          <w:color w:val="000000"/>
          <w:sz w:val="22"/>
          <w:szCs w:val="18"/>
          <w:lang w:val="en"/>
        </w:rPr>
      </w:pPr>
    </w:p>
    <w:p w14:paraId="78157126" w14:textId="77777777" w:rsidR="00685B38" w:rsidRPr="00764940" w:rsidRDefault="00685B38" w:rsidP="00685B38">
      <w:pPr>
        <w:rPr>
          <w:rFonts w:ascii="Calibri" w:hAnsi="Calibri"/>
          <w:color w:val="000000"/>
          <w:sz w:val="22"/>
          <w:szCs w:val="18"/>
          <w:lang w:val="en"/>
        </w:rPr>
      </w:pPr>
      <w:r w:rsidRPr="00764940">
        <w:rPr>
          <w:rFonts w:ascii="Calibri" w:hAnsi="Calibri"/>
          <w:b/>
          <w:bCs/>
          <w:color w:val="000000"/>
          <w:sz w:val="22"/>
          <w:szCs w:val="18"/>
          <w:lang w:val="en"/>
        </w:rPr>
        <w:t>Description of Use in Document (QUAL, QUAN, INV):</w:t>
      </w:r>
      <w:r w:rsidRPr="00764940">
        <w:rPr>
          <w:rFonts w:ascii="Calibri" w:hAnsi="Calibri"/>
          <w:bCs/>
          <w:color w:val="000000"/>
          <w:sz w:val="22"/>
          <w:szCs w:val="18"/>
          <w:lang w:val="en"/>
        </w:rPr>
        <w:t xml:space="preserve">  </w:t>
      </w:r>
      <w:r w:rsidRPr="00764940">
        <w:rPr>
          <w:rFonts w:ascii="Calibri" w:hAnsi="Calibri"/>
          <w:b/>
          <w:bCs/>
          <w:color w:val="000000"/>
          <w:sz w:val="22"/>
          <w:szCs w:val="18"/>
          <w:lang w:val="en"/>
        </w:rPr>
        <w:t>QUAN</w:t>
      </w:r>
    </w:p>
    <w:p w14:paraId="69A2C18D" w14:textId="77777777" w:rsidR="00685B38" w:rsidRPr="00764940" w:rsidRDefault="00685B38" w:rsidP="00685B38">
      <w:pPr>
        <w:rPr>
          <w:rFonts w:ascii="Calibri" w:hAnsi="Calibri"/>
          <w:b/>
          <w:bCs/>
          <w:color w:val="000000"/>
          <w:sz w:val="22"/>
          <w:szCs w:val="18"/>
          <w:lang w:val="en"/>
        </w:rPr>
      </w:pPr>
    </w:p>
    <w:p w14:paraId="23E83D14" w14:textId="77777777" w:rsidR="00685B38" w:rsidRPr="00764940" w:rsidRDefault="00685B38" w:rsidP="00685B38">
      <w:pPr>
        <w:rPr>
          <w:rFonts w:ascii="Calibri" w:hAnsi="Calibri"/>
          <w:bCs/>
          <w:color w:val="000000"/>
          <w:sz w:val="22"/>
          <w:lang w:val="en"/>
        </w:rPr>
      </w:pPr>
      <w:r w:rsidRPr="00764940">
        <w:rPr>
          <w:rFonts w:ascii="Calibri" w:hAnsi="Calibri"/>
          <w:b/>
          <w:bCs/>
          <w:color w:val="000000"/>
          <w:sz w:val="22"/>
          <w:szCs w:val="18"/>
          <w:lang w:val="en"/>
        </w:rPr>
        <w:t>Rationale for Use:</w:t>
      </w:r>
      <w:r w:rsidRPr="00764940">
        <w:rPr>
          <w:rFonts w:ascii="Calibri" w:hAnsi="Calibri"/>
          <w:bCs/>
          <w:color w:val="000000"/>
          <w:sz w:val="22"/>
          <w:szCs w:val="18"/>
          <w:lang w:val="en"/>
        </w:rPr>
        <w:t xml:space="preserve"> </w:t>
      </w:r>
      <w:r w:rsidRPr="00764940">
        <w:rPr>
          <w:rFonts w:ascii="Calibri" w:hAnsi="Calibri"/>
          <w:bCs/>
          <w:color w:val="000000"/>
          <w:sz w:val="22"/>
          <w:lang w:val="en"/>
        </w:rPr>
        <w:t xml:space="preserve">This currently represents the most sensitive NOAEC for sublethal effects for avian oral chlorpyrifos exposure.  </w:t>
      </w:r>
    </w:p>
    <w:p w14:paraId="1F7BEF9A" w14:textId="77777777" w:rsidR="00685B38" w:rsidRPr="00764940" w:rsidRDefault="00685B38" w:rsidP="00685B38">
      <w:pPr>
        <w:rPr>
          <w:rFonts w:ascii="Calibri" w:hAnsi="Calibri"/>
          <w:bCs/>
          <w:color w:val="000000"/>
          <w:sz w:val="22"/>
          <w:szCs w:val="18"/>
          <w:lang w:val="en"/>
        </w:rPr>
      </w:pPr>
    </w:p>
    <w:p w14:paraId="70A3976C" w14:textId="77777777" w:rsidR="00685B38" w:rsidRPr="00764940" w:rsidRDefault="00685B38" w:rsidP="00685B38">
      <w:pPr>
        <w:rPr>
          <w:rFonts w:ascii="Calibri" w:hAnsi="Calibri"/>
          <w:b/>
          <w:bCs/>
          <w:color w:val="000000"/>
          <w:sz w:val="22"/>
          <w:szCs w:val="18"/>
          <w:lang w:val="en"/>
        </w:rPr>
      </w:pPr>
      <w:r w:rsidRPr="00764940">
        <w:rPr>
          <w:rFonts w:ascii="Calibri" w:hAnsi="Calibri"/>
          <w:b/>
          <w:bCs/>
          <w:color w:val="000000"/>
          <w:sz w:val="22"/>
          <w:szCs w:val="18"/>
          <w:lang w:val="en"/>
        </w:rPr>
        <w:t>Limitations of Study:</w:t>
      </w:r>
    </w:p>
    <w:p w14:paraId="4EF4F814" w14:textId="77777777" w:rsidR="007D542E" w:rsidRDefault="007D542E" w:rsidP="00685B38">
      <w:pPr>
        <w:pStyle w:val="ListParagraph"/>
        <w:numPr>
          <w:ilvl w:val="0"/>
          <w:numId w:val="3"/>
        </w:numPr>
        <w:rPr>
          <w:rFonts w:ascii="Calibri" w:eastAsia="Times New Roman" w:hAnsi="Calibri" w:cs="Times New Roman"/>
          <w:bCs/>
          <w:color w:val="000000"/>
          <w:szCs w:val="18"/>
          <w:lang w:val="en"/>
        </w:rPr>
      </w:pPr>
      <w:r w:rsidRPr="00764940">
        <w:rPr>
          <w:rFonts w:ascii="Calibri" w:eastAsia="Times New Roman" w:hAnsi="Calibri" w:cs="Times New Roman"/>
          <w:bCs/>
          <w:color w:val="000000"/>
          <w:szCs w:val="18"/>
          <w:lang w:val="en"/>
        </w:rPr>
        <w:t>No details are provided on housing, general health of the birds or origin of the test species.</w:t>
      </w:r>
    </w:p>
    <w:p w14:paraId="26DDFC32" w14:textId="77777777" w:rsidR="00685B38" w:rsidRPr="00764940" w:rsidRDefault="00685B38" w:rsidP="00685B38">
      <w:pPr>
        <w:pStyle w:val="ListParagraph"/>
        <w:numPr>
          <w:ilvl w:val="0"/>
          <w:numId w:val="3"/>
        </w:numPr>
        <w:rPr>
          <w:rFonts w:ascii="Calibri" w:eastAsia="Times New Roman" w:hAnsi="Calibri" w:cs="Times New Roman"/>
          <w:bCs/>
          <w:color w:val="000000"/>
          <w:szCs w:val="18"/>
          <w:lang w:val="en"/>
        </w:rPr>
      </w:pPr>
      <w:r w:rsidRPr="00764940">
        <w:rPr>
          <w:rFonts w:ascii="Calibri" w:eastAsia="Times New Roman" w:hAnsi="Calibri" w:cs="Times New Roman"/>
          <w:bCs/>
          <w:color w:val="000000"/>
          <w:szCs w:val="18"/>
          <w:lang w:val="en"/>
        </w:rPr>
        <w:t xml:space="preserve">Raw data were not provided. </w:t>
      </w:r>
    </w:p>
    <w:p w14:paraId="2D20D757" w14:textId="77777777" w:rsidR="00685B38" w:rsidRPr="00764940" w:rsidRDefault="00685B38" w:rsidP="00685B38">
      <w:pPr>
        <w:pStyle w:val="ListParagraph"/>
        <w:numPr>
          <w:ilvl w:val="0"/>
          <w:numId w:val="3"/>
        </w:numPr>
        <w:rPr>
          <w:rFonts w:ascii="Calibri" w:eastAsia="Times New Roman" w:hAnsi="Calibri" w:cs="Times New Roman"/>
          <w:bCs/>
          <w:color w:val="000000"/>
          <w:szCs w:val="18"/>
          <w:lang w:val="en"/>
        </w:rPr>
      </w:pPr>
      <w:r w:rsidRPr="00764940">
        <w:rPr>
          <w:rFonts w:ascii="Calibri" w:eastAsia="Times New Roman" w:hAnsi="Calibri" w:cs="Times New Roman"/>
          <w:bCs/>
          <w:color w:val="000000"/>
          <w:szCs w:val="18"/>
          <w:lang w:val="en"/>
        </w:rPr>
        <w:t xml:space="preserve">It is unclear how long samples were held prior to analysis. </w:t>
      </w:r>
    </w:p>
    <w:p w14:paraId="5FF201E4" w14:textId="77777777" w:rsidR="00685B38" w:rsidRPr="00764940" w:rsidRDefault="00685B38" w:rsidP="00685B38">
      <w:pPr>
        <w:pStyle w:val="ListParagraph"/>
        <w:numPr>
          <w:ilvl w:val="0"/>
          <w:numId w:val="3"/>
        </w:numPr>
        <w:rPr>
          <w:rFonts w:ascii="Calibri" w:eastAsia="Times New Roman" w:hAnsi="Calibri" w:cs="Times New Roman"/>
          <w:bCs/>
          <w:color w:val="000000"/>
          <w:szCs w:val="18"/>
          <w:lang w:val="en"/>
        </w:rPr>
      </w:pPr>
      <w:r w:rsidRPr="00764940">
        <w:rPr>
          <w:rFonts w:ascii="Calibri" w:eastAsia="Times New Roman" w:hAnsi="Calibri" w:cs="Times New Roman"/>
          <w:bCs/>
          <w:color w:val="000000"/>
          <w:szCs w:val="18"/>
          <w:lang w:val="en"/>
        </w:rPr>
        <w:t xml:space="preserve">The magnitude of the effect is not clearly stated but is inferred from the graphical representation above. </w:t>
      </w:r>
    </w:p>
    <w:p w14:paraId="623F6723" w14:textId="77777777" w:rsidR="00685B38" w:rsidRPr="00762498" w:rsidRDefault="00685B38" w:rsidP="00685B38">
      <w:pPr>
        <w:rPr>
          <w:rFonts w:ascii="Calibri" w:hAnsi="Calibri"/>
          <w:bCs/>
          <w:color w:val="000000"/>
          <w:sz w:val="22"/>
          <w:szCs w:val="18"/>
          <w:lang w:val="en"/>
        </w:rPr>
      </w:pPr>
    </w:p>
    <w:p w14:paraId="3564855A" w14:textId="7A4724AC" w:rsidR="00685B38" w:rsidRPr="00762498" w:rsidRDefault="00685B38" w:rsidP="00685B38">
      <w:pPr>
        <w:rPr>
          <w:rFonts w:ascii="Calibri" w:hAnsi="Calibri"/>
          <w:bCs/>
          <w:color w:val="000000"/>
          <w:sz w:val="22"/>
          <w:szCs w:val="18"/>
          <w:lang w:val="en"/>
        </w:rPr>
      </w:pPr>
      <w:r w:rsidRPr="000041BF">
        <w:rPr>
          <w:rFonts w:ascii="Calibri" w:hAnsi="Calibri"/>
          <w:b/>
          <w:bCs/>
          <w:color w:val="000000"/>
          <w:sz w:val="22"/>
          <w:szCs w:val="18"/>
          <w:lang w:val="en"/>
        </w:rPr>
        <w:t>Primary Reviewer</w:t>
      </w:r>
      <w:r w:rsidRPr="00762498">
        <w:rPr>
          <w:rFonts w:ascii="Calibri" w:hAnsi="Calibri"/>
          <w:bCs/>
          <w:color w:val="000000"/>
          <w:sz w:val="22"/>
          <w:szCs w:val="18"/>
          <w:lang w:val="en"/>
        </w:rPr>
        <w:t>:</w:t>
      </w:r>
      <w:r w:rsidRPr="000041BF">
        <w:rPr>
          <w:rFonts w:ascii="Calibri" w:hAnsi="Calibri"/>
          <w:bCs/>
          <w:color w:val="000000"/>
          <w:sz w:val="22"/>
          <w:szCs w:val="18"/>
          <w:lang w:val="en"/>
        </w:rPr>
        <w:t xml:space="preserve"> Colleen M. Rossmeisl, DVM</w:t>
      </w:r>
      <w:r w:rsidR="00CF75D9" w:rsidRPr="00762498">
        <w:rPr>
          <w:rFonts w:ascii="Calibri" w:hAnsi="Calibri"/>
          <w:bCs/>
          <w:color w:val="000000"/>
          <w:sz w:val="22"/>
          <w:szCs w:val="18"/>
          <w:lang w:val="en"/>
        </w:rPr>
        <w:t>,</w:t>
      </w:r>
      <w:r w:rsidR="000041BF" w:rsidRPr="00762498">
        <w:rPr>
          <w:rFonts w:ascii="Calibri" w:eastAsiaTheme="minorHAnsi" w:hAnsi="Calibri" w:cstheme="minorBidi"/>
          <w:sz w:val="22"/>
          <w:szCs w:val="22"/>
        </w:rPr>
        <w:t xml:space="preserve"> Biologist, OPP/</w:t>
      </w:r>
      <w:r w:rsidR="00CF75D9" w:rsidRPr="00762498">
        <w:rPr>
          <w:rFonts w:ascii="Calibri" w:hAnsi="Calibri"/>
          <w:bCs/>
          <w:color w:val="000000"/>
          <w:sz w:val="22"/>
          <w:szCs w:val="18"/>
          <w:lang w:val="en"/>
        </w:rPr>
        <w:t xml:space="preserve"> ERB3</w:t>
      </w:r>
    </w:p>
    <w:p w14:paraId="6C5CAD27" w14:textId="7325AC4A" w:rsidR="00426CE1" w:rsidRPr="000041BF" w:rsidRDefault="000041BF" w:rsidP="000041BF">
      <w:pPr>
        <w:rPr>
          <w:rFonts w:ascii="Calibri" w:eastAsiaTheme="minorHAnsi" w:hAnsi="Calibri" w:cstheme="minorBidi"/>
          <w:sz w:val="22"/>
          <w:szCs w:val="22"/>
        </w:rPr>
      </w:pPr>
      <w:r w:rsidRPr="00762498">
        <w:rPr>
          <w:rFonts w:ascii="Calibri" w:eastAsiaTheme="minorHAnsi" w:hAnsi="Calibri" w:cstheme="minorBidi"/>
          <w:b/>
          <w:sz w:val="22"/>
          <w:szCs w:val="22"/>
        </w:rPr>
        <w:t xml:space="preserve">Secondary Reviewer: </w:t>
      </w:r>
      <w:r w:rsidRPr="000041BF">
        <w:rPr>
          <w:rFonts w:ascii="Calibri" w:eastAsiaTheme="minorHAnsi" w:hAnsi="Calibri" w:cstheme="minorBidi"/>
          <w:sz w:val="22"/>
          <w:szCs w:val="22"/>
        </w:rPr>
        <w:t>Katherine Stebbins, Biologist, OPP/ERB3</w:t>
      </w:r>
    </w:p>
    <w:p w14:paraId="3A6B9ABE" w14:textId="77777777" w:rsidR="00426CE1" w:rsidRPr="00762498" w:rsidRDefault="00426CE1" w:rsidP="00426CE1">
      <w:pPr>
        <w:rPr>
          <w:rFonts w:ascii="Calibri" w:hAnsi="Calibri"/>
          <w:sz w:val="22"/>
          <w:szCs w:val="22"/>
        </w:rPr>
      </w:pPr>
    </w:p>
    <w:p w14:paraId="4D1C4250" w14:textId="77777777" w:rsidR="00426CE1" w:rsidRPr="00DB2BC9" w:rsidRDefault="00426CE1" w:rsidP="00426CE1">
      <w:pPr>
        <w:rPr>
          <w:rFonts w:ascii="Calibri" w:hAnsi="Calibri"/>
          <w:sz w:val="22"/>
          <w:szCs w:val="22"/>
        </w:rPr>
      </w:pPr>
    </w:p>
    <w:p w14:paraId="5028E85A" w14:textId="77777777" w:rsidR="00426CE1" w:rsidRPr="00DB2BC9" w:rsidRDefault="00426CE1" w:rsidP="00426CE1">
      <w:pPr>
        <w:rPr>
          <w:rFonts w:ascii="Calibri" w:hAnsi="Calibri"/>
          <w:sz w:val="22"/>
          <w:szCs w:val="22"/>
        </w:rPr>
      </w:pPr>
      <w:r w:rsidRPr="00DB2BC9">
        <w:rPr>
          <w:rFonts w:ascii="Calibri" w:hAnsi="Calibri"/>
          <w:sz w:val="22"/>
          <w:szCs w:val="22"/>
          <w:vertAlign w:val="superscript"/>
        </w:rPr>
        <w:t>1</w:t>
      </w:r>
      <w:r w:rsidRPr="00DB2BC9">
        <w:rPr>
          <w:rFonts w:ascii="Calibri" w:hAnsi="Calibri"/>
          <w:sz w:val="22"/>
          <w:szCs w:val="22"/>
        </w:rPr>
        <w:t xml:space="preserve"> This paper was based on information obtained from the author’s masters’ thesis (Moye, J.K. 2008. </w:t>
      </w:r>
      <w:r w:rsidRPr="00DB2BC9">
        <w:rPr>
          <w:rFonts w:ascii="Calibri" w:hAnsi="Calibri"/>
          <w:color w:val="000000"/>
          <w:sz w:val="22"/>
          <w:szCs w:val="22"/>
        </w:rPr>
        <w:t>Use of a Homing Pigeon (</w:t>
      </w:r>
      <w:r w:rsidRPr="00DB2BC9">
        <w:rPr>
          <w:rFonts w:ascii="Calibri" w:hAnsi="Calibri"/>
          <w:i/>
          <w:color w:val="000000"/>
          <w:sz w:val="22"/>
          <w:szCs w:val="22"/>
        </w:rPr>
        <w:t>Columba livia</w:t>
      </w:r>
      <w:r w:rsidRPr="00DB2BC9">
        <w:rPr>
          <w:rFonts w:ascii="Calibri" w:hAnsi="Calibri"/>
          <w:color w:val="000000"/>
          <w:sz w:val="22"/>
          <w:szCs w:val="22"/>
        </w:rPr>
        <w:t xml:space="preserve">) Model to Assess the Effects of Cholinesterase Inhibiting Pesticides on Non-Target Avian Species. M.S. Thesis, University of Nevada, Reno, NV: 105 p.). The limitations of study identified herein were clarified via reference to this document. </w:t>
      </w:r>
    </w:p>
    <w:p w14:paraId="29FC2556" w14:textId="77777777" w:rsidR="00657BBD" w:rsidRDefault="00657BBD" w:rsidP="00657BBD">
      <w:pPr>
        <w:spacing w:after="160" w:line="259" w:lineRule="auto"/>
        <w:rPr>
          <w:rFonts w:ascii="Calibri" w:hAnsi="Calibri"/>
          <w:sz w:val="22"/>
          <w:szCs w:val="22"/>
        </w:rPr>
      </w:pPr>
    </w:p>
    <w:p w14:paraId="2566D1D9" w14:textId="77777777" w:rsidR="00007FAD" w:rsidRDefault="00007FAD">
      <w:pPr>
        <w:spacing w:after="160" w:line="259" w:lineRule="auto"/>
        <w:rPr>
          <w:rFonts w:ascii="Calibri" w:hAnsi="Calibri"/>
          <w:b/>
          <w:bCs/>
          <w:color w:val="000000"/>
          <w:sz w:val="22"/>
          <w:szCs w:val="22"/>
          <w:u w:val="single"/>
          <w:lang w:val="en"/>
        </w:rPr>
      </w:pPr>
      <w:r>
        <w:rPr>
          <w:rFonts w:ascii="Calibri" w:hAnsi="Calibri"/>
          <w:b/>
          <w:bCs/>
          <w:color w:val="000000"/>
          <w:sz w:val="22"/>
          <w:szCs w:val="22"/>
          <w:u w:val="single"/>
          <w:lang w:val="en"/>
        </w:rPr>
        <w:br w:type="page"/>
      </w:r>
    </w:p>
    <w:p w14:paraId="1B8B9506" w14:textId="616CC8F9" w:rsidR="00DC14E4" w:rsidRPr="00657BBD" w:rsidRDefault="00DC14E4" w:rsidP="00657BBD">
      <w:pPr>
        <w:spacing w:after="160" w:line="259" w:lineRule="auto"/>
        <w:rPr>
          <w:rFonts w:ascii="Calibri" w:hAnsi="Calibri"/>
          <w:sz w:val="22"/>
          <w:szCs w:val="22"/>
        </w:rPr>
      </w:pPr>
      <w:r w:rsidRPr="00E66D30">
        <w:rPr>
          <w:rFonts w:ascii="Calibri" w:hAnsi="Calibri"/>
          <w:b/>
          <w:bCs/>
          <w:color w:val="000000"/>
          <w:sz w:val="22"/>
          <w:szCs w:val="22"/>
          <w:u w:val="single"/>
          <w:lang w:val="en"/>
        </w:rPr>
        <w:t>Open Literature Review Summary</w:t>
      </w:r>
    </w:p>
    <w:p w14:paraId="54E0D794" w14:textId="77777777" w:rsidR="00DC14E4" w:rsidRPr="00E66D30" w:rsidRDefault="00DC14E4" w:rsidP="00DC14E4">
      <w:pPr>
        <w:outlineLvl w:val="2"/>
        <w:rPr>
          <w:rFonts w:ascii="Calibri" w:hAnsi="Calibri"/>
          <w:b/>
          <w:bCs/>
          <w:color w:val="000000"/>
          <w:sz w:val="22"/>
          <w:szCs w:val="22"/>
          <w:u w:val="single"/>
          <w:lang w:val="en"/>
        </w:rPr>
      </w:pPr>
    </w:p>
    <w:p w14:paraId="50BB1EC8" w14:textId="77777777" w:rsidR="00DC14E4" w:rsidRPr="00E66D30" w:rsidRDefault="00DC14E4" w:rsidP="00DC14E4">
      <w:pPr>
        <w:rPr>
          <w:rFonts w:ascii="Calibri" w:hAnsi="Calibri"/>
          <w:bCs/>
          <w:color w:val="000000"/>
          <w:sz w:val="22"/>
          <w:szCs w:val="22"/>
          <w:lang w:val="en"/>
        </w:rPr>
      </w:pPr>
      <w:r w:rsidRPr="00E66D30">
        <w:rPr>
          <w:rFonts w:ascii="Calibri" w:hAnsi="Calibri"/>
          <w:b/>
          <w:bCs/>
          <w:color w:val="000000"/>
          <w:sz w:val="22"/>
          <w:szCs w:val="22"/>
          <w:lang w:val="en"/>
        </w:rPr>
        <w:t>Chemical Name:</w:t>
      </w:r>
      <w:r w:rsidRPr="00E66D30">
        <w:rPr>
          <w:rFonts w:ascii="Calibri" w:hAnsi="Calibri"/>
          <w:bCs/>
          <w:color w:val="000000"/>
          <w:sz w:val="22"/>
          <w:szCs w:val="22"/>
          <w:lang w:val="en"/>
        </w:rPr>
        <w:t xml:space="preserve"> Chlorpyrifos</w:t>
      </w:r>
    </w:p>
    <w:p w14:paraId="3598CC94" w14:textId="77777777" w:rsidR="00DC14E4" w:rsidRPr="00E66D30" w:rsidRDefault="00DC14E4" w:rsidP="00DC14E4">
      <w:pPr>
        <w:rPr>
          <w:rFonts w:ascii="Calibri" w:hAnsi="Calibri"/>
          <w:color w:val="000000"/>
          <w:sz w:val="22"/>
          <w:szCs w:val="22"/>
          <w:lang w:val="en"/>
        </w:rPr>
      </w:pPr>
    </w:p>
    <w:p w14:paraId="41ED0F26" w14:textId="77777777" w:rsidR="00DC14E4" w:rsidRPr="00E66D30" w:rsidRDefault="00DC14E4" w:rsidP="00DC14E4">
      <w:pPr>
        <w:rPr>
          <w:rFonts w:ascii="Calibri" w:hAnsi="Calibri"/>
          <w:bCs/>
          <w:color w:val="000000"/>
          <w:sz w:val="22"/>
          <w:szCs w:val="22"/>
          <w:lang w:val="en"/>
        </w:rPr>
      </w:pPr>
      <w:r w:rsidRPr="00E66D30">
        <w:rPr>
          <w:rFonts w:ascii="Calibri" w:hAnsi="Calibri"/>
          <w:b/>
          <w:bCs/>
          <w:color w:val="000000"/>
          <w:sz w:val="22"/>
          <w:szCs w:val="22"/>
          <w:lang w:val="en"/>
        </w:rPr>
        <w:t xml:space="preserve">CAS No: </w:t>
      </w:r>
      <w:r w:rsidRPr="00E66D30">
        <w:rPr>
          <w:rFonts w:ascii="Calibri" w:hAnsi="Calibri"/>
          <w:bCs/>
          <w:color w:val="000000"/>
          <w:sz w:val="22"/>
          <w:szCs w:val="22"/>
          <w:lang w:val="en"/>
        </w:rPr>
        <w:t>2921-88-2</w:t>
      </w:r>
    </w:p>
    <w:p w14:paraId="3E6B0649" w14:textId="77777777" w:rsidR="00DC14E4" w:rsidRPr="00E66D30" w:rsidRDefault="00DC14E4" w:rsidP="00DC14E4">
      <w:pPr>
        <w:rPr>
          <w:rFonts w:ascii="Calibri" w:hAnsi="Calibri"/>
          <w:color w:val="000000"/>
          <w:sz w:val="22"/>
          <w:szCs w:val="22"/>
          <w:lang w:val="en"/>
        </w:rPr>
      </w:pPr>
    </w:p>
    <w:p w14:paraId="2ADD046C" w14:textId="77777777" w:rsidR="00DC14E4" w:rsidRPr="00E66D30" w:rsidRDefault="00DC14E4" w:rsidP="00DC14E4">
      <w:pPr>
        <w:rPr>
          <w:rFonts w:ascii="Calibri" w:hAnsi="Calibri"/>
          <w:bCs/>
          <w:color w:val="000000"/>
          <w:sz w:val="22"/>
          <w:szCs w:val="22"/>
          <w:lang w:val="en"/>
        </w:rPr>
      </w:pPr>
      <w:r w:rsidRPr="00E66D30">
        <w:rPr>
          <w:rFonts w:ascii="Calibri" w:hAnsi="Calibri"/>
          <w:b/>
          <w:bCs/>
          <w:color w:val="000000"/>
          <w:sz w:val="22"/>
          <w:szCs w:val="22"/>
          <w:lang w:val="en"/>
        </w:rPr>
        <w:t>PC Code:</w:t>
      </w:r>
      <w:r w:rsidRPr="00E66D30">
        <w:rPr>
          <w:rFonts w:ascii="Calibri" w:hAnsi="Calibri"/>
          <w:bCs/>
          <w:color w:val="000000"/>
          <w:sz w:val="22"/>
          <w:szCs w:val="22"/>
          <w:lang w:val="en"/>
        </w:rPr>
        <w:t xml:space="preserve"> 059101</w:t>
      </w:r>
    </w:p>
    <w:p w14:paraId="7BFF7E45" w14:textId="77777777" w:rsidR="00DC14E4" w:rsidRPr="00E66D30" w:rsidRDefault="00DC14E4" w:rsidP="00DC14E4">
      <w:pPr>
        <w:rPr>
          <w:rFonts w:ascii="Calibri" w:hAnsi="Calibri"/>
          <w:color w:val="000000"/>
          <w:sz w:val="22"/>
          <w:szCs w:val="22"/>
          <w:lang w:val="en"/>
        </w:rPr>
      </w:pPr>
    </w:p>
    <w:p w14:paraId="139C1182" w14:textId="77777777" w:rsidR="00DC14E4" w:rsidRPr="00E66D30" w:rsidRDefault="00DC14E4" w:rsidP="00DC14E4">
      <w:pPr>
        <w:rPr>
          <w:rFonts w:ascii="Calibri" w:hAnsi="Calibri"/>
          <w:bCs/>
          <w:color w:val="000000"/>
          <w:sz w:val="22"/>
          <w:szCs w:val="22"/>
          <w:lang w:val="en"/>
        </w:rPr>
      </w:pPr>
      <w:r w:rsidRPr="00E66D30">
        <w:rPr>
          <w:rFonts w:ascii="Calibri" w:hAnsi="Calibri"/>
          <w:b/>
          <w:bCs/>
          <w:color w:val="000000"/>
          <w:sz w:val="22"/>
          <w:szCs w:val="22"/>
          <w:lang w:val="en"/>
        </w:rPr>
        <w:t>ECOTOX Record Number and Citation:</w:t>
      </w:r>
      <w:r w:rsidRPr="00E66D30">
        <w:rPr>
          <w:rFonts w:ascii="Calibri" w:hAnsi="Calibri"/>
          <w:bCs/>
          <w:color w:val="000000"/>
          <w:sz w:val="22"/>
          <w:szCs w:val="22"/>
          <w:lang w:val="en"/>
        </w:rPr>
        <w:t xml:space="preserve"> </w:t>
      </w:r>
    </w:p>
    <w:p w14:paraId="65586631" w14:textId="77777777" w:rsidR="00DC14E4" w:rsidRPr="00E66D30" w:rsidRDefault="00DC14E4" w:rsidP="00DC14E4">
      <w:pPr>
        <w:rPr>
          <w:rFonts w:ascii="Calibri" w:hAnsi="Calibri"/>
          <w:bCs/>
          <w:color w:val="000000"/>
          <w:sz w:val="22"/>
          <w:szCs w:val="22"/>
          <w:lang w:val="en"/>
        </w:rPr>
      </w:pPr>
    </w:p>
    <w:p w14:paraId="0B5547F6" w14:textId="77777777" w:rsidR="00DC14E4" w:rsidRPr="00E66D30" w:rsidRDefault="00DC14E4" w:rsidP="00DC14E4">
      <w:pPr>
        <w:rPr>
          <w:rFonts w:ascii="Calibri" w:hAnsi="Calibri"/>
          <w:bCs/>
          <w:color w:val="000000"/>
          <w:sz w:val="22"/>
          <w:szCs w:val="22"/>
          <w:lang w:val="en"/>
        </w:rPr>
      </w:pPr>
      <w:r w:rsidRPr="00E66D30">
        <w:rPr>
          <w:rFonts w:ascii="Calibri" w:hAnsi="Calibri"/>
          <w:bCs/>
          <w:color w:val="000000"/>
          <w:sz w:val="22"/>
          <w:szCs w:val="22"/>
          <w:lang w:val="en"/>
        </w:rPr>
        <w:t>E155150</w:t>
      </w:r>
    </w:p>
    <w:p w14:paraId="61B659E5" w14:textId="77777777" w:rsidR="00DC14E4" w:rsidRPr="00E66D30" w:rsidRDefault="00DC14E4" w:rsidP="00DC14E4">
      <w:pPr>
        <w:rPr>
          <w:rFonts w:ascii="Calibri" w:hAnsi="Calibri"/>
          <w:bCs/>
          <w:color w:val="000000"/>
          <w:sz w:val="22"/>
          <w:szCs w:val="22"/>
          <w:lang w:val="en"/>
        </w:rPr>
      </w:pPr>
      <w:proofErr w:type="spellStart"/>
      <w:r w:rsidRPr="00E66D30">
        <w:rPr>
          <w:rFonts w:ascii="Calibri" w:hAnsi="Calibri"/>
          <w:bCs/>
          <w:color w:val="000000"/>
          <w:sz w:val="22"/>
          <w:szCs w:val="22"/>
          <w:lang w:val="en"/>
        </w:rPr>
        <w:t>Prasertsup</w:t>
      </w:r>
      <w:proofErr w:type="spellEnd"/>
      <w:r w:rsidRPr="00E66D30">
        <w:rPr>
          <w:rFonts w:ascii="Calibri" w:hAnsi="Calibri"/>
          <w:bCs/>
          <w:color w:val="000000"/>
          <w:sz w:val="22"/>
          <w:szCs w:val="22"/>
          <w:lang w:val="en"/>
        </w:rPr>
        <w:t xml:space="preserve">, P., and N. </w:t>
      </w:r>
      <w:proofErr w:type="spellStart"/>
      <w:r w:rsidRPr="00E66D30">
        <w:rPr>
          <w:rFonts w:ascii="Calibri" w:hAnsi="Calibri"/>
          <w:bCs/>
          <w:color w:val="000000"/>
          <w:sz w:val="22"/>
          <w:szCs w:val="22"/>
          <w:lang w:val="en"/>
        </w:rPr>
        <w:t>Ariakanon</w:t>
      </w:r>
      <w:proofErr w:type="spellEnd"/>
      <w:r w:rsidRPr="00E66D30">
        <w:rPr>
          <w:rFonts w:ascii="Calibri" w:hAnsi="Calibri"/>
          <w:bCs/>
          <w:color w:val="000000"/>
          <w:sz w:val="22"/>
          <w:szCs w:val="22"/>
          <w:lang w:val="en"/>
        </w:rPr>
        <w:t>.  2011.  Removal of chlorpyrifos by water lettuce (</w:t>
      </w:r>
      <w:r w:rsidRPr="00E66D30">
        <w:rPr>
          <w:rFonts w:ascii="Calibri" w:hAnsi="Calibri"/>
          <w:bCs/>
          <w:i/>
          <w:color w:val="000000"/>
          <w:sz w:val="22"/>
          <w:szCs w:val="22"/>
          <w:lang w:val="en"/>
        </w:rPr>
        <w:t>Pistia stratiotes</w:t>
      </w:r>
      <w:r w:rsidRPr="00E66D30">
        <w:rPr>
          <w:rFonts w:ascii="Calibri" w:hAnsi="Calibri"/>
          <w:bCs/>
          <w:color w:val="000000"/>
          <w:sz w:val="22"/>
          <w:szCs w:val="22"/>
          <w:lang w:val="en"/>
        </w:rPr>
        <w:t xml:space="preserve"> L.) and duckweed (</w:t>
      </w:r>
      <w:r w:rsidRPr="00E66D30">
        <w:rPr>
          <w:rFonts w:ascii="Calibri" w:hAnsi="Calibri"/>
          <w:bCs/>
          <w:i/>
          <w:color w:val="000000"/>
          <w:sz w:val="22"/>
          <w:szCs w:val="22"/>
          <w:lang w:val="en"/>
        </w:rPr>
        <w:t>Lemna minor</w:t>
      </w:r>
      <w:r w:rsidRPr="00E66D30">
        <w:rPr>
          <w:rFonts w:ascii="Calibri" w:hAnsi="Calibri"/>
          <w:bCs/>
          <w:color w:val="000000"/>
          <w:sz w:val="22"/>
          <w:szCs w:val="22"/>
          <w:lang w:val="en"/>
        </w:rPr>
        <w:t xml:space="preserve"> L.).  </w:t>
      </w:r>
      <w:r w:rsidRPr="00E66D30">
        <w:rPr>
          <w:rFonts w:ascii="Calibri" w:hAnsi="Calibri"/>
          <w:bCs/>
          <w:i/>
          <w:color w:val="000000"/>
          <w:sz w:val="22"/>
          <w:szCs w:val="22"/>
          <w:lang w:val="en"/>
        </w:rPr>
        <w:t>International Journal of Phytoremediation</w:t>
      </w:r>
      <w:r w:rsidRPr="00E66D30">
        <w:rPr>
          <w:rFonts w:ascii="Calibri" w:hAnsi="Calibri"/>
          <w:bCs/>
          <w:color w:val="000000"/>
          <w:sz w:val="22"/>
          <w:szCs w:val="22"/>
          <w:lang w:val="en"/>
        </w:rPr>
        <w:t>, 13: 383 – 395.</w:t>
      </w:r>
    </w:p>
    <w:p w14:paraId="2BA38281" w14:textId="77777777" w:rsidR="00DC14E4" w:rsidRPr="00E66D30" w:rsidRDefault="00DC14E4" w:rsidP="00DC14E4">
      <w:pPr>
        <w:rPr>
          <w:rFonts w:ascii="Calibri" w:hAnsi="Calibri"/>
          <w:color w:val="000000"/>
          <w:sz w:val="22"/>
          <w:szCs w:val="22"/>
          <w:lang w:val="en"/>
        </w:rPr>
      </w:pPr>
    </w:p>
    <w:p w14:paraId="3AD26050" w14:textId="77777777" w:rsidR="00DC14E4" w:rsidRPr="00E66D30" w:rsidRDefault="00DC14E4" w:rsidP="00DC14E4">
      <w:pPr>
        <w:rPr>
          <w:rFonts w:ascii="Calibri" w:hAnsi="Calibri"/>
          <w:color w:val="000000"/>
          <w:sz w:val="22"/>
          <w:szCs w:val="22"/>
          <w:lang w:val="en"/>
        </w:rPr>
      </w:pPr>
      <w:r w:rsidRPr="00E66D30">
        <w:rPr>
          <w:rFonts w:ascii="Calibri" w:hAnsi="Calibri"/>
          <w:b/>
          <w:bCs/>
          <w:color w:val="000000"/>
          <w:sz w:val="22"/>
          <w:szCs w:val="22"/>
          <w:lang w:val="en"/>
        </w:rPr>
        <w:t>Purpose of Review (Note: DP Barcode required for Quantitative studies):</w:t>
      </w:r>
      <w:r w:rsidRPr="00E66D30">
        <w:rPr>
          <w:rFonts w:ascii="Calibri" w:hAnsi="Calibri"/>
          <w:bCs/>
          <w:color w:val="000000"/>
          <w:sz w:val="22"/>
          <w:szCs w:val="22"/>
          <w:lang w:val="en"/>
        </w:rPr>
        <w:t xml:space="preserve"> Chlorpyrifos ESA pilot (Registration Review)</w:t>
      </w:r>
    </w:p>
    <w:p w14:paraId="33C5A18C" w14:textId="77777777" w:rsidR="00DC14E4" w:rsidRPr="00E66D30" w:rsidRDefault="00DC14E4" w:rsidP="00DC14E4">
      <w:pPr>
        <w:rPr>
          <w:rFonts w:ascii="Calibri" w:hAnsi="Calibri"/>
          <w:b/>
          <w:bCs/>
          <w:color w:val="000000"/>
          <w:sz w:val="22"/>
          <w:szCs w:val="22"/>
          <w:lang w:val="en"/>
        </w:rPr>
      </w:pPr>
    </w:p>
    <w:p w14:paraId="3FD35273" w14:textId="77777777" w:rsidR="00DC14E4" w:rsidRPr="00E66D30" w:rsidRDefault="00DC14E4" w:rsidP="00DC14E4">
      <w:pPr>
        <w:rPr>
          <w:rFonts w:ascii="Calibri" w:hAnsi="Calibri"/>
          <w:color w:val="000000"/>
          <w:sz w:val="22"/>
          <w:szCs w:val="22"/>
          <w:lang w:val="en"/>
        </w:rPr>
      </w:pPr>
      <w:r w:rsidRPr="00E66D30">
        <w:rPr>
          <w:rFonts w:ascii="Calibri" w:hAnsi="Calibri"/>
          <w:b/>
          <w:bCs/>
          <w:color w:val="000000"/>
          <w:sz w:val="22"/>
          <w:szCs w:val="22"/>
          <w:lang w:val="en"/>
        </w:rPr>
        <w:t xml:space="preserve">Date of Review: </w:t>
      </w:r>
      <w:r w:rsidRPr="00E66D30">
        <w:rPr>
          <w:rFonts w:ascii="Calibri" w:hAnsi="Calibri"/>
          <w:bCs/>
          <w:color w:val="000000"/>
          <w:sz w:val="22"/>
          <w:szCs w:val="22"/>
          <w:lang w:val="en"/>
        </w:rPr>
        <w:t>12/30/14</w:t>
      </w:r>
    </w:p>
    <w:p w14:paraId="290ED068" w14:textId="77777777" w:rsidR="00DC14E4" w:rsidRPr="00E66D30" w:rsidRDefault="00DC14E4" w:rsidP="00DC14E4">
      <w:pPr>
        <w:rPr>
          <w:rFonts w:ascii="Calibri" w:hAnsi="Calibri"/>
          <w:b/>
          <w:bCs/>
          <w:color w:val="000000"/>
          <w:sz w:val="22"/>
          <w:szCs w:val="22"/>
          <w:lang w:val="en"/>
        </w:rPr>
      </w:pPr>
    </w:p>
    <w:p w14:paraId="385DFC53" w14:textId="77777777" w:rsidR="00DC14E4" w:rsidRPr="00E66D30" w:rsidRDefault="00DC14E4" w:rsidP="00DC14E4">
      <w:pPr>
        <w:rPr>
          <w:rFonts w:ascii="Calibri" w:hAnsi="Calibri"/>
          <w:bCs/>
          <w:color w:val="000000"/>
          <w:sz w:val="22"/>
          <w:szCs w:val="22"/>
          <w:lang w:val="en"/>
        </w:rPr>
      </w:pPr>
      <w:r w:rsidRPr="00E66D30">
        <w:rPr>
          <w:rFonts w:ascii="Calibri" w:hAnsi="Calibri"/>
          <w:b/>
          <w:bCs/>
          <w:color w:val="000000"/>
          <w:sz w:val="22"/>
          <w:szCs w:val="22"/>
          <w:lang w:val="en"/>
        </w:rPr>
        <w:t xml:space="preserve">Summary of Study Findings:  </w:t>
      </w:r>
      <w:r w:rsidRPr="00E66D30">
        <w:rPr>
          <w:rFonts w:ascii="Calibri" w:hAnsi="Calibri"/>
          <w:bCs/>
          <w:color w:val="000000"/>
          <w:sz w:val="22"/>
          <w:szCs w:val="22"/>
          <w:lang w:val="en"/>
        </w:rPr>
        <w:t>Two vascular aquatic plants, water lettuce (</w:t>
      </w:r>
      <w:r w:rsidRPr="00E66D30">
        <w:rPr>
          <w:rFonts w:ascii="Calibri" w:hAnsi="Calibri"/>
          <w:bCs/>
          <w:i/>
          <w:color w:val="000000"/>
          <w:sz w:val="22"/>
          <w:szCs w:val="22"/>
          <w:lang w:val="en"/>
        </w:rPr>
        <w:t>Pistia stratiotes</w:t>
      </w:r>
      <w:r w:rsidRPr="00E66D30">
        <w:rPr>
          <w:rFonts w:ascii="Calibri" w:hAnsi="Calibri"/>
          <w:bCs/>
          <w:color w:val="000000"/>
          <w:sz w:val="22"/>
          <w:szCs w:val="22"/>
          <w:lang w:val="en"/>
        </w:rPr>
        <w:t xml:space="preserve"> L.) and duckweed (</w:t>
      </w:r>
      <w:r w:rsidRPr="00E66D30">
        <w:rPr>
          <w:rFonts w:ascii="Calibri" w:hAnsi="Calibri"/>
          <w:bCs/>
          <w:i/>
          <w:color w:val="000000"/>
          <w:sz w:val="22"/>
          <w:szCs w:val="22"/>
          <w:lang w:val="en"/>
        </w:rPr>
        <w:t>Lemna minor</w:t>
      </w:r>
      <w:r w:rsidRPr="00E66D30">
        <w:rPr>
          <w:rFonts w:ascii="Calibri" w:hAnsi="Calibri"/>
          <w:bCs/>
          <w:color w:val="000000"/>
          <w:sz w:val="22"/>
          <w:szCs w:val="22"/>
          <w:lang w:val="en"/>
        </w:rPr>
        <w:t xml:space="preserve"> L.), were investigated for their ability to remove chlorpyrifos from water.  As part of this study, the effects of relative growth rates of the plants in the presence of chlorpyrifos was also determined.  The portion of the study investigating the effects of chlorpyrifos on growth rates is the focus of this review.</w:t>
      </w:r>
    </w:p>
    <w:p w14:paraId="08A5CE21" w14:textId="77777777" w:rsidR="00DC14E4" w:rsidRPr="00E66D30" w:rsidRDefault="00DC14E4" w:rsidP="00DC14E4">
      <w:pPr>
        <w:rPr>
          <w:rFonts w:ascii="Calibri" w:hAnsi="Calibri"/>
          <w:bCs/>
          <w:color w:val="000000"/>
          <w:sz w:val="22"/>
          <w:szCs w:val="22"/>
          <w:lang w:val="en"/>
        </w:rPr>
      </w:pPr>
    </w:p>
    <w:p w14:paraId="5BE17086" w14:textId="77777777" w:rsidR="00DC14E4" w:rsidRPr="00E66D30" w:rsidRDefault="00DC14E4" w:rsidP="00DC14E4">
      <w:pPr>
        <w:rPr>
          <w:rFonts w:ascii="Calibri" w:hAnsi="Calibri"/>
          <w:bCs/>
          <w:color w:val="000000"/>
          <w:sz w:val="22"/>
          <w:szCs w:val="22"/>
          <w:lang w:val="en"/>
        </w:rPr>
      </w:pPr>
      <w:r w:rsidRPr="00E66D30">
        <w:rPr>
          <w:rFonts w:ascii="Calibri" w:hAnsi="Calibri"/>
          <w:bCs/>
          <w:color w:val="000000"/>
          <w:sz w:val="22"/>
          <w:szCs w:val="22"/>
          <w:lang w:val="en"/>
        </w:rPr>
        <w:t xml:space="preserve">The plants used in the study were from cultures of plants originally collected from ponds in Thailand.  The experimental units were 2.5 L capacity glass vessels.  The vessels were placed in a greenhouse and a total volume of 1.5 L solution (chlorpyrifos and/or Hoagland’s No. 2 nutrient solution) was added to each vessel.  The % </w:t>
      </w:r>
      <w:proofErr w:type="spellStart"/>
      <w:r w:rsidRPr="00E66D30">
        <w:rPr>
          <w:rFonts w:ascii="Calibri" w:hAnsi="Calibri"/>
          <w:bCs/>
          <w:color w:val="000000"/>
          <w:sz w:val="22"/>
          <w:szCs w:val="22"/>
          <w:lang w:val="en"/>
        </w:rPr>
        <w:t>a.i</w:t>
      </w:r>
      <w:proofErr w:type="spellEnd"/>
      <w:r w:rsidRPr="00E66D30">
        <w:rPr>
          <w:rFonts w:ascii="Calibri" w:hAnsi="Calibri"/>
          <w:bCs/>
          <w:color w:val="000000"/>
          <w:sz w:val="22"/>
          <w:szCs w:val="22"/>
          <w:lang w:val="en"/>
        </w:rPr>
        <w:t xml:space="preserve">. for the chlorpyrifos was not reported.  The treatments included a control and concentrations of 0.1, 0.5, and 1.0 mg </w:t>
      </w:r>
      <w:proofErr w:type="spellStart"/>
      <w:r w:rsidRPr="00E66D30">
        <w:rPr>
          <w:rFonts w:ascii="Calibri" w:hAnsi="Calibri"/>
          <w:bCs/>
          <w:color w:val="000000"/>
          <w:sz w:val="22"/>
          <w:szCs w:val="22"/>
          <w:lang w:val="en"/>
        </w:rPr>
        <w:t>a.i</w:t>
      </w:r>
      <w:proofErr w:type="spellEnd"/>
      <w:r w:rsidRPr="00E66D30">
        <w:rPr>
          <w:rFonts w:ascii="Calibri" w:hAnsi="Calibri"/>
          <w:bCs/>
          <w:color w:val="000000"/>
          <w:sz w:val="22"/>
          <w:szCs w:val="22"/>
          <w:lang w:val="en"/>
        </w:rPr>
        <w:t xml:space="preserve">./L for each plant species (three replicates for each).  </w:t>
      </w:r>
    </w:p>
    <w:p w14:paraId="72A6A8C8" w14:textId="77777777" w:rsidR="00DC14E4" w:rsidRPr="00E66D30" w:rsidRDefault="00DC14E4" w:rsidP="00DC14E4">
      <w:pPr>
        <w:rPr>
          <w:rFonts w:ascii="Calibri" w:hAnsi="Calibri"/>
          <w:bCs/>
          <w:color w:val="000000"/>
          <w:sz w:val="22"/>
          <w:szCs w:val="22"/>
          <w:lang w:val="en"/>
        </w:rPr>
      </w:pPr>
    </w:p>
    <w:p w14:paraId="7EA5F444" w14:textId="77777777" w:rsidR="00DC14E4" w:rsidRPr="00E66D30" w:rsidRDefault="00DC14E4" w:rsidP="00DC14E4">
      <w:pPr>
        <w:rPr>
          <w:rFonts w:ascii="Calibri" w:hAnsi="Calibri"/>
          <w:bCs/>
          <w:color w:val="000000"/>
          <w:sz w:val="22"/>
          <w:szCs w:val="22"/>
          <w:lang w:val="en"/>
        </w:rPr>
      </w:pPr>
      <w:r w:rsidRPr="00E66D30">
        <w:rPr>
          <w:rFonts w:ascii="Calibri" w:hAnsi="Calibri"/>
          <w:bCs/>
          <w:color w:val="000000"/>
          <w:sz w:val="22"/>
          <w:szCs w:val="22"/>
          <w:lang w:val="en"/>
        </w:rPr>
        <w:t>Plant samples were collected as whole plants from each container on days 0 – 7 after incubation.  Both wet weights and dry weights were determined.  The relative growth rates (RGR) were calculated from the wet and dry biomass measurements using the following equation:</w:t>
      </w:r>
    </w:p>
    <w:p w14:paraId="3F98DF65" w14:textId="77777777" w:rsidR="00DC14E4" w:rsidRPr="00E66D30" w:rsidRDefault="00DC14E4" w:rsidP="00DC14E4">
      <w:pPr>
        <w:rPr>
          <w:rFonts w:ascii="Calibri" w:hAnsi="Calibri"/>
          <w:bCs/>
          <w:color w:val="000000"/>
          <w:sz w:val="22"/>
          <w:szCs w:val="22"/>
          <w:lang w:val="en"/>
        </w:rPr>
      </w:pPr>
    </w:p>
    <w:p w14:paraId="66BF07EC" w14:textId="77777777" w:rsidR="00DC14E4" w:rsidRPr="00E66D30" w:rsidRDefault="00DC14E4" w:rsidP="00DC14E4">
      <w:pPr>
        <w:rPr>
          <w:rFonts w:asciiTheme="minorHAnsi" w:eastAsiaTheme="minorHAnsi" w:hAnsiTheme="minorHAnsi" w:cstheme="minorHAnsi"/>
          <w:sz w:val="22"/>
          <w:szCs w:val="22"/>
        </w:rPr>
      </w:pPr>
      <w:r w:rsidRPr="00E66D30">
        <w:rPr>
          <w:rFonts w:ascii="Calibri" w:hAnsi="Calibri"/>
          <w:bCs/>
          <w:color w:val="000000"/>
          <w:sz w:val="22"/>
          <w:szCs w:val="22"/>
          <w:lang w:val="en"/>
        </w:rPr>
        <w:tab/>
        <w:t>RGR = [In(W</w:t>
      </w:r>
      <w:r w:rsidRPr="00E66D30">
        <w:rPr>
          <w:rFonts w:ascii="Calibri" w:hAnsi="Calibri"/>
          <w:bCs/>
          <w:color w:val="000000"/>
          <w:sz w:val="22"/>
          <w:szCs w:val="22"/>
          <w:vertAlign w:val="subscript"/>
          <w:lang w:val="en"/>
        </w:rPr>
        <w:t>2</w:t>
      </w:r>
      <w:r w:rsidRPr="00E66D30">
        <w:rPr>
          <w:rFonts w:ascii="Calibri" w:hAnsi="Calibri"/>
          <w:bCs/>
          <w:color w:val="000000"/>
          <w:sz w:val="22"/>
          <w:szCs w:val="22"/>
          <w:lang w:val="en"/>
        </w:rPr>
        <w:t>) – In(W</w:t>
      </w:r>
      <w:r w:rsidRPr="00E66D30">
        <w:rPr>
          <w:rFonts w:ascii="Calibri" w:hAnsi="Calibri"/>
          <w:bCs/>
          <w:color w:val="000000"/>
          <w:sz w:val="22"/>
          <w:szCs w:val="22"/>
          <w:vertAlign w:val="subscript"/>
          <w:lang w:val="en"/>
        </w:rPr>
        <w:t>1</w:t>
      </w:r>
      <w:r w:rsidRPr="00E66D30">
        <w:rPr>
          <w:rFonts w:ascii="Calibri" w:hAnsi="Calibri"/>
          <w:bCs/>
          <w:color w:val="000000"/>
          <w:sz w:val="22"/>
          <w:szCs w:val="22"/>
          <w:lang w:val="en"/>
        </w:rPr>
        <w:t>)]/t</w:t>
      </w:r>
      <w:r w:rsidRPr="00E66D30">
        <w:rPr>
          <w:rFonts w:ascii="Calibri" w:hAnsi="Calibri"/>
          <w:bCs/>
          <w:color w:val="000000"/>
          <w:sz w:val="22"/>
          <w:szCs w:val="22"/>
          <w:vertAlign w:val="subscript"/>
          <w:lang w:val="en"/>
        </w:rPr>
        <w:t>2</w:t>
      </w:r>
      <w:r w:rsidRPr="00E66D30">
        <w:rPr>
          <w:rFonts w:ascii="Calibri" w:hAnsi="Calibri"/>
          <w:bCs/>
          <w:color w:val="000000"/>
          <w:sz w:val="22"/>
          <w:szCs w:val="22"/>
          <w:lang w:val="en"/>
        </w:rPr>
        <w:t xml:space="preserve"> – t</w:t>
      </w:r>
      <w:r w:rsidRPr="00E66D30">
        <w:rPr>
          <w:rFonts w:ascii="Calibri" w:hAnsi="Calibri"/>
          <w:bCs/>
          <w:color w:val="000000"/>
          <w:sz w:val="22"/>
          <w:szCs w:val="22"/>
          <w:vertAlign w:val="subscript"/>
          <w:lang w:val="en"/>
        </w:rPr>
        <w:t>1</w:t>
      </w:r>
    </w:p>
    <w:p w14:paraId="499FC798" w14:textId="77777777" w:rsidR="00DC14E4" w:rsidRPr="00E66D30" w:rsidRDefault="00DC14E4" w:rsidP="00DC14E4">
      <w:pPr>
        <w:rPr>
          <w:rFonts w:asciiTheme="minorHAnsi" w:hAnsiTheme="minorHAnsi" w:cstheme="minorHAnsi"/>
          <w:bCs/>
          <w:color w:val="000000"/>
          <w:sz w:val="22"/>
          <w:szCs w:val="22"/>
          <w:lang w:val="en"/>
        </w:rPr>
      </w:pPr>
    </w:p>
    <w:p w14:paraId="11B8EA6A" w14:textId="77777777" w:rsidR="00DC14E4" w:rsidRPr="00E66D30" w:rsidRDefault="00DC14E4" w:rsidP="00DC14E4">
      <w:pPr>
        <w:rPr>
          <w:rFonts w:ascii="Calibri" w:hAnsi="Calibri"/>
          <w:bCs/>
          <w:color w:val="000000"/>
          <w:sz w:val="22"/>
          <w:szCs w:val="22"/>
          <w:lang w:val="en"/>
        </w:rPr>
      </w:pPr>
      <w:r w:rsidRPr="00E66D30">
        <w:rPr>
          <w:rFonts w:ascii="Calibri" w:hAnsi="Calibri"/>
          <w:bCs/>
          <w:color w:val="000000"/>
          <w:sz w:val="22"/>
          <w:szCs w:val="22"/>
          <w:lang w:val="en"/>
        </w:rPr>
        <w:t>where W</w:t>
      </w:r>
      <w:r w:rsidRPr="00E66D30">
        <w:rPr>
          <w:rFonts w:ascii="Calibri" w:hAnsi="Calibri"/>
          <w:bCs/>
          <w:color w:val="000000"/>
          <w:sz w:val="22"/>
          <w:szCs w:val="22"/>
          <w:vertAlign w:val="subscript"/>
          <w:lang w:val="en"/>
        </w:rPr>
        <w:t>1</w:t>
      </w:r>
      <w:r w:rsidRPr="00E66D30">
        <w:rPr>
          <w:rFonts w:ascii="Calibri" w:hAnsi="Calibri"/>
          <w:bCs/>
          <w:color w:val="000000"/>
          <w:sz w:val="22"/>
          <w:szCs w:val="22"/>
          <w:lang w:val="en"/>
        </w:rPr>
        <w:t xml:space="preserve"> and W</w:t>
      </w:r>
      <w:r w:rsidRPr="00E66D30">
        <w:rPr>
          <w:rFonts w:ascii="Calibri" w:hAnsi="Calibri"/>
          <w:bCs/>
          <w:color w:val="000000"/>
          <w:sz w:val="22"/>
          <w:szCs w:val="22"/>
          <w:vertAlign w:val="subscript"/>
          <w:lang w:val="en"/>
        </w:rPr>
        <w:t>2</w:t>
      </w:r>
      <w:r w:rsidRPr="00E66D30">
        <w:rPr>
          <w:rFonts w:ascii="Calibri" w:hAnsi="Calibri"/>
          <w:bCs/>
          <w:color w:val="000000"/>
          <w:sz w:val="22"/>
          <w:szCs w:val="22"/>
          <w:lang w:val="en"/>
        </w:rPr>
        <w:t xml:space="preserve"> are plant weights at time t</w:t>
      </w:r>
      <w:r w:rsidRPr="00E66D30">
        <w:rPr>
          <w:rFonts w:ascii="Calibri" w:hAnsi="Calibri"/>
          <w:bCs/>
          <w:color w:val="000000"/>
          <w:sz w:val="22"/>
          <w:szCs w:val="22"/>
          <w:vertAlign w:val="subscript"/>
          <w:lang w:val="en"/>
        </w:rPr>
        <w:t>1</w:t>
      </w:r>
      <w:r w:rsidRPr="00E66D30">
        <w:rPr>
          <w:rFonts w:ascii="Calibri" w:hAnsi="Calibri"/>
          <w:bCs/>
          <w:color w:val="000000"/>
          <w:sz w:val="22"/>
          <w:szCs w:val="22"/>
          <w:lang w:val="en"/>
        </w:rPr>
        <w:t xml:space="preserve"> and t</w:t>
      </w:r>
      <w:r w:rsidRPr="00E66D30">
        <w:rPr>
          <w:rFonts w:ascii="Calibri" w:hAnsi="Calibri"/>
          <w:bCs/>
          <w:color w:val="000000"/>
          <w:sz w:val="22"/>
          <w:szCs w:val="22"/>
          <w:vertAlign w:val="subscript"/>
          <w:lang w:val="en"/>
        </w:rPr>
        <w:t>2</w:t>
      </w:r>
      <w:r w:rsidRPr="00E66D30">
        <w:rPr>
          <w:rFonts w:ascii="Calibri" w:hAnsi="Calibri"/>
          <w:bCs/>
          <w:color w:val="000000"/>
          <w:sz w:val="22"/>
          <w:szCs w:val="22"/>
          <w:lang w:val="en"/>
        </w:rPr>
        <w:t>.</w:t>
      </w:r>
    </w:p>
    <w:p w14:paraId="7E058FF6" w14:textId="77777777" w:rsidR="00DC14E4" w:rsidRPr="00E66D30" w:rsidRDefault="00DC14E4" w:rsidP="00DC14E4">
      <w:pPr>
        <w:rPr>
          <w:rFonts w:ascii="Calibri" w:hAnsi="Calibri"/>
          <w:bCs/>
          <w:color w:val="000000"/>
          <w:sz w:val="22"/>
          <w:szCs w:val="22"/>
          <w:lang w:val="en"/>
        </w:rPr>
      </w:pPr>
    </w:p>
    <w:p w14:paraId="3670DE0F" w14:textId="77777777" w:rsidR="00DC14E4" w:rsidRPr="00E66D30" w:rsidRDefault="00DC14E4" w:rsidP="00DC14E4">
      <w:pPr>
        <w:rPr>
          <w:rFonts w:ascii="Calibri" w:hAnsi="Calibri"/>
          <w:bCs/>
          <w:color w:val="000000"/>
          <w:sz w:val="22"/>
          <w:szCs w:val="22"/>
          <w:lang w:val="en"/>
        </w:rPr>
      </w:pPr>
      <w:r w:rsidRPr="00E66D30">
        <w:rPr>
          <w:rFonts w:ascii="Calibri" w:hAnsi="Calibri"/>
          <w:bCs/>
          <w:color w:val="000000"/>
          <w:sz w:val="22"/>
          <w:szCs w:val="22"/>
          <w:lang w:val="en"/>
        </w:rPr>
        <w:t>All statistical analyses were done using SPSS Statistics v. 17.0, and significant differences from the controls were determined by the Turkey test with an alpha of p&lt;0.05.</w:t>
      </w:r>
    </w:p>
    <w:p w14:paraId="2303AB82" w14:textId="77777777" w:rsidR="00DC14E4" w:rsidRPr="00E66D30" w:rsidRDefault="00DC14E4" w:rsidP="00DC14E4">
      <w:pPr>
        <w:rPr>
          <w:rFonts w:ascii="Calibri" w:hAnsi="Calibri"/>
          <w:bCs/>
          <w:color w:val="000000"/>
          <w:sz w:val="22"/>
          <w:szCs w:val="22"/>
          <w:lang w:val="en"/>
        </w:rPr>
      </w:pPr>
    </w:p>
    <w:p w14:paraId="5ED76DB2" w14:textId="77777777" w:rsidR="00DC14E4" w:rsidRPr="00E66D30" w:rsidRDefault="00DC14E4" w:rsidP="00DC14E4">
      <w:pPr>
        <w:rPr>
          <w:rFonts w:ascii="Calibri" w:hAnsi="Calibri"/>
          <w:bCs/>
          <w:color w:val="000000"/>
          <w:sz w:val="22"/>
          <w:szCs w:val="22"/>
          <w:lang w:val="en"/>
        </w:rPr>
      </w:pPr>
      <w:r w:rsidRPr="00E66D30">
        <w:rPr>
          <w:rFonts w:ascii="Calibri" w:hAnsi="Calibri"/>
          <w:bCs/>
          <w:color w:val="000000"/>
          <w:sz w:val="22"/>
          <w:szCs w:val="22"/>
          <w:lang w:val="en"/>
        </w:rPr>
        <w:t xml:space="preserve">There were no statistically significant differences in the temperature (27.1 – 27.5 </w:t>
      </w:r>
      <w:proofErr w:type="spellStart"/>
      <w:r w:rsidRPr="00E66D30">
        <w:rPr>
          <w:rFonts w:ascii="Calibri" w:hAnsi="Calibri"/>
          <w:bCs/>
          <w:color w:val="000000"/>
          <w:sz w:val="22"/>
          <w:szCs w:val="22"/>
          <w:vertAlign w:val="superscript"/>
          <w:lang w:val="en"/>
        </w:rPr>
        <w:t>o</w:t>
      </w:r>
      <w:r w:rsidRPr="00E66D30">
        <w:rPr>
          <w:rFonts w:ascii="Calibri" w:hAnsi="Calibri"/>
          <w:bCs/>
          <w:color w:val="000000"/>
          <w:sz w:val="22"/>
          <w:szCs w:val="22"/>
          <w:lang w:val="en"/>
        </w:rPr>
        <w:t>C</w:t>
      </w:r>
      <w:proofErr w:type="spellEnd"/>
      <w:r w:rsidRPr="00E66D30">
        <w:rPr>
          <w:rFonts w:ascii="Calibri" w:hAnsi="Calibri"/>
          <w:bCs/>
          <w:color w:val="000000"/>
          <w:sz w:val="22"/>
          <w:szCs w:val="22"/>
          <w:lang w:val="en"/>
        </w:rPr>
        <w:t xml:space="preserve">), pH (6.17 – 6.35), dissolved oxygen (5.39 – 5.65 mg/L), or total suspended solid (19.3 – 19.7) within each treatment over the 7-days of exposure.  The conductivity of the water (1613 – 1960 </w:t>
      </w:r>
      <w:r w:rsidRPr="00E66D30">
        <w:rPr>
          <w:rFonts w:ascii="Calibri" w:hAnsi="Calibri" w:cs="Calibri"/>
          <w:bCs/>
          <w:i/>
          <w:color w:val="000000"/>
          <w:sz w:val="22"/>
          <w:szCs w:val="22"/>
          <w:lang w:val="en"/>
        </w:rPr>
        <w:t>µ</w:t>
      </w:r>
      <w:r w:rsidRPr="00E66D30">
        <w:rPr>
          <w:rFonts w:ascii="Calibri" w:hAnsi="Calibri"/>
          <w:bCs/>
          <w:color w:val="000000"/>
          <w:sz w:val="22"/>
          <w:szCs w:val="22"/>
          <w:lang w:val="en"/>
        </w:rPr>
        <w:t xml:space="preserve">s/cm) and the total dissolved solid (803 – 984 mg/L) did differ between days within and between treatments, however, there was no trend associated with the initial chlorpyrifos concentration. </w:t>
      </w:r>
    </w:p>
    <w:p w14:paraId="09982CD8" w14:textId="77777777" w:rsidR="00DC14E4" w:rsidRPr="00E66D30" w:rsidRDefault="00DC14E4" w:rsidP="00DC14E4">
      <w:pPr>
        <w:rPr>
          <w:rFonts w:ascii="Calibri" w:hAnsi="Calibri"/>
          <w:b/>
          <w:bCs/>
          <w:color w:val="000000"/>
          <w:sz w:val="22"/>
          <w:szCs w:val="22"/>
          <w:lang w:val="en"/>
        </w:rPr>
      </w:pPr>
    </w:p>
    <w:p w14:paraId="2DFD1284" w14:textId="77777777" w:rsidR="00DC14E4" w:rsidRPr="00E66D30" w:rsidRDefault="00DC14E4" w:rsidP="00DC14E4">
      <w:pPr>
        <w:rPr>
          <w:rFonts w:ascii="Calibri" w:hAnsi="Calibri"/>
          <w:bCs/>
          <w:color w:val="000000"/>
          <w:sz w:val="22"/>
          <w:szCs w:val="22"/>
          <w:lang w:val="en"/>
        </w:rPr>
      </w:pPr>
      <w:r w:rsidRPr="00E66D30">
        <w:rPr>
          <w:rFonts w:ascii="Calibri" w:hAnsi="Calibri"/>
          <w:b/>
          <w:bCs/>
          <w:color w:val="000000"/>
          <w:sz w:val="22"/>
          <w:szCs w:val="22"/>
          <w:lang w:val="en"/>
        </w:rPr>
        <w:t>Results</w:t>
      </w:r>
      <w:r w:rsidRPr="00E66D30">
        <w:rPr>
          <w:rFonts w:ascii="Calibri" w:hAnsi="Calibri"/>
          <w:bCs/>
          <w:color w:val="000000"/>
          <w:sz w:val="22"/>
          <w:szCs w:val="22"/>
          <w:lang w:val="en"/>
        </w:rPr>
        <w:t>:</w:t>
      </w:r>
    </w:p>
    <w:p w14:paraId="60BC26B2" w14:textId="77777777" w:rsidR="00DC14E4" w:rsidRPr="00E66D30" w:rsidRDefault="00DC14E4" w:rsidP="00DC14E4">
      <w:pPr>
        <w:rPr>
          <w:rFonts w:ascii="Calibri" w:hAnsi="Calibri"/>
          <w:bCs/>
          <w:color w:val="000000"/>
          <w:sz w:val="22"/>
          <w:szCs w:val="22"/>
          <w:lang w:val="en"/>
        </w:rPr>
      </w:pPr>
    </w:p>
    <w:p w14:paraId="2D256537" w14:textId="77777777" w:rsidR="00DC14E4" w:rsidRPr="00E66D30" w:rsidRDefault="00DC14E4" w:rsidP="00DC14E4">
      <w:pPr>
        <w:rPr>
          <w:rFonts w:ascii="Calibri" w:hAnsi="Calibri"/>
          <w:bCs/>
          <w:color w:val="000000"/>
          <w:sz w:val="22"/>
          <w:szCs w:val="22"/>
          <w:lang w:val="en"/>
        </w:rPr>
      </w:pPr>
      <w:r w:rsidRPr="00E66D30">
        <w:rPr>
          <w:rFonts w:ascii="Calibri" w:hAnsi="Calibri"/>
          <w:b/>
          <w:bCs/>
          <w:i/>
          <w:color w:val="000000"/>
          <w:sz w:val="22"/>
          <w:szCs w:val="22"/>
          <w:lang w:val="en"/>
        </w:rPr>
        <w:t>Relative growth rates</w:t>
      </w:r>
      <w:r w:rsidRPr="00E66D30">
        <w:rPr>
          <w:rFonts w:ascii="Calibri" w:hAnsi="Calibri"/>
          <w:bCs/>
          <w:color w:val="000000"/>
          <w:sz w:val="22"/>
          <w:szCs w:val="22"/>
          <w:lang w:val="en"/>
        </w:rPr>
        <w:t>:</w:t>
      </w:r>
    </w:p>
    <w:p w14:paraId="0EA8ADB3" w14:textId="77777777" w:rsidR="00DC14E4" w:rsidRPr="00E66D30" w:rsidRDefault="00DC14E4" w:rsidP="00DC14E4">
      <w:pPr>
        <w:rPr>
          <w:rFonts w:ascii="Calibri" w:hAnsi="Calibri"/>
          <w:bCs/>
          <w:color w:val="000000"/>
          <w:sz w:val="22"/>
          <w:szCs w:val="22"/>
          <w:lang w:val="en"/>
        </w:rPr>
      </w:pPr>
      <w:r w:rsidRPr="00E66D30">
        <w:rPr>
          <w:rFonts w:ascii="Calibri" w:hAnsi="Calibri"/>
          <w:bCs/>
          <w:color w:val="000000"/>
          <w:sz w:val="22"/>
          <w:szCs w:val="22"/>
          <w:lang w:val="en"/>
        </w:rPr>
        <w:t xml:space="preserve"> </w:t>
      </w:r>
    </w:p>
    <w:p w14:paraId="781C60C6" w14:textId="77777777" w:rsidR="00DC14E4" w:rsidRPr="00E66D30" w:rsidRDefault="00DC14E4" w:rsidP="00DC14E4">
      <w:pPr>
        <w:rPr>
          <w:rFonts w:ascii="Calibri" w:hAnsi="Calibri"/>
          <w:bCs/>
          <w:color w:val="000000"/>
          <w:sz w:val="22"/>
          <w:szCs w:val="22"/>
          <w:lang w:val="en"/>
        </w:rPr>
      </w:pPr>
      <w:r w:rsidRPr="00E66D30">
        <w:rPr>
          <w:rFonts w:ascii="Calibri" w:hAnsi="Calibri"/>
          <w:bCs/>
          <w:color w:val="000000"/>
          <w:sz w:val="22"/>
          <w:szCs w:val="22"/>
          <w:lang w:val="en"/>
        </w:rPr>
        <w:t xml:space="preserve">For both </w:t>
      </w:r>
      <w:r w:rsidRPr="00E66D30">
        <w:rPr>
          <w:rFonts w:ascii="Calibri" w:hAnsi="Calibri"/>
          <w:bCs/>
          <w:i/>
          <w:color w:val="000000"/>
          <w:sz w:val="22"/>
          <w:szCs w:val="22"/>
          <w:lang w:val="en"/>
        </w:rPr>
        <w:t>P. stratiotes</w:t>
      </w:r>
      <w:r w:rsidRPr="00E66D30">
        <w:rPr>
          <w:rFonts w:ascii="Calibri" w:hAnsi="Calibri"/>
          <w:bCs/>
          <w:color w:val="000000"/>
          <w:sz w:val="22"/>
          <w:szCs w:val="22"/>
          <w:lang w:val="en"/>
        </w:rPr>
        <w:t xml:space="preserve"> and </w:t>
      </w:r>
      <w:r w:rsidRPr="00E66D30">
        <w:rPr>
          <w:rFonts w:ascii="Calibri" w:hAnsi="Calibri"/>
          <w:bCs/>
          <w:i/>
          <w:color w:val="000000"/>
          <w:sz w:val="22"/>
          <w:szCs w:val="22"/>
          <w:lang w:val="en"/>
        </w:rPr>
        <w:t>L. minor</w:t>
      </w:r>
      <w:r w:rsidRPr="00E66D30">
        <w:rPr>
          <w:rFonts w:ascii="Calibri" w:hAnsi="Calibri"/>
          <w:bCs/>
          <w:color w:val="000000"/>
          <w:sz w:val="22"/>
          <w:szCs w:val="22"/>
          <w:lang w:val="en"/>
        </w:rPr>
        <w:t xml:space="preserve">, there was a dose-dependent decrease in relative growth rate at different chlorpyrifos concentrations when compared to controls, but there was no statistically significant difference at concentrations lower than 1.0 mg </w:t>
      </w:r>
      <w:proofErr w:type="spellStart"/>
      <w:r w:rsidRPr="00E66D30">
        <w:rPr>
          <w:rFonts w:ascii="Calibri" w:hAnsi="Calibri"/>
          <w:bCs/>
          <w:color w:val="000000"/>
          <w:sz w:val="22"/>
          <w:szCs w:val="22"/>
          <w:lang w:val="en"/>
        </w:rPr>
        <w:t>a.i</w:t>
      </w:r>
      <w:proofErr w:type="spellEnd"/>
      <w:r w:rsidRPr="00E66D30">
        <w:rPr>
          <w:rFonts w:ascii="Calibri" w:hAnsi="Calibri"/>
          <w:bCs/>
          <w:color w:val="000000"/>
          <w:sz w:val="22"/>
          <w:szCs w:val="22"/>
          <w:lang w:val="en"/>
        </w:rPr>
        <w:t xml:space="preserve">./L (both wet and dry weights) (see </w:t>
      </w:r>
      <w:r w:rsidRPr="00E66D30">
        <w:rPr>
          <w:rFonts w:ascii="Calibri" w:hAnsi="Calibri"/>
          <w:b/>
          <w:bCs/>
          <w:color w:val="000000"/>
          <w:sz w:val="22"/>
          <w:szCs w:val="22"/>
          <w:lang w:val="en"/>
        </w:rPr>
        <w:t>Table 1</w:t>
      </w:r>
      <w:r w:rsidRPr="00E66D30">
        <w:rPr>
          <w:rFonts w:ascii="Calibri" w:hAnsi="Calibri"/>
          <w:bCs/>
          <w:color w:val="000000"/>
          <w:sz w:val="22"/>
          <w:szCs w:val="22"/>
          <w:lang w:val="en"/>
        </w:rPr>
        <w:t xml:space="preserve">).  Therefore, the NOAEC and LOAEC for both species (both wet and dry weights) are 0.05 mg </w:t>
      </w:r>
      <w:proofErr w:type="spellStart"/>
      <w:r w:rsidRPr="00E66D30">
        <w:rPr>
          <w:rFonts w:ascii="Calibri" w:hAnsi="Calibri"/>
          <w:bCs/>
          <w:color w:val="000000"/>
          <w:sz w:val="22"/>
          <w:szCs w:val="22"/>
          <w:lang w:val="en"/>
        </w:rPr>
        <w:t>a.i</w:t>
      </w:r>
      <w:proofErr w:type="spellEnd"/>
      <w:r w:rsidRPr="00E66D30">
        <w:rPr>
          <w:rFonts w:ascii="Calibri" w:hAnsi="Calibri"/>
          <w:bCs/>
          <w:color w:val="000000"/>
          <w:sz w:val="22"/>
          <w:szCs w:val="22"/>
          <w:lang w:val="en"/>
        </w:rPr>
        <w:t xml:space="preserve">./L and 1.0 mg </w:t>
      </w:r>
      <w:proofErr w:type="spellStart"/>
      <w:r w:rsidRPr="00E66D30">
        <w:rPr>
          <w:rFonts w:ascii="Calibri" w:hAnsi="Calibri"/>
          <w:bCs/>
          <w:color w:val="000000"/>
          <w:sz w:val="22"/>
          <w:szCs w:val="22"/>
          <w:lang w:val="en"/>
        </w:rPr>
        <w:t>a.i</w:t>
      </w:r>
      <w:proofErr w:type="spellEnd"/>
      <w:r w:rsidRPr="00E66D30">
        <w:rPr>
          <w:rFonts w:ascii="Calibri" w:hAnsi="Calibri"/>
          <w:bCs/>
          <w:color w:val="000000"/>
          <w:sz w:val="22"/>
          <w:szCs w:val="22"/>
          <w:lang w:val="en"/>
        </w:rPr>
        <w:t>./L, respectively.</w:t>
      </w:r>
    </w:p>
    <w:p w14:paraId="73B98755" w14:textId="77777777" w:rsidR="00DC14E4" w:rsidRPr="00E66D30" w:rsidRDefault="00DC14E4" w:rsidP="00DC14E4">
      <w:pPr>
        <w:rPr>
          <w:rFonts w:ascii="Calibri" w:hAnsi="Calibri"/>
          <w:bCs/>
          <w:color w:val="000000"/>
          <w:sz w:val="22"/>
          <w:szCs w:val="22"/>
          <w:lang w:val="en"/>
        </w:rPr>
      </w:pPr>
    </w:p>
    <w:p w14:paraId="2F89CE60" w14:textId="77777777" w:rsidR="00DC14E4" w:rsidRPr="00E66D30" w:rsidRDefault="00DC14E4" w:rsidP="00DC14E4">
      <w:pPr>
        <w:rPr>
          <w:rFonts w:ascii="Calibri" w:hAnsi="Calibri"/>
          <w:b/>
          <w:bCs/>
          <w:color w:val="000000"/>
          <w:sz w:val="22"/>
          <w:szCs w:val="22"/>
          <w:lang w:val="en"/>
        </w:rPr>
      </w:pPr>
      <w:r w:rsidRPr="00E66D30">
        <w:rPr>
          <w:rFonts w:ascii="Calibri" w:hAnsi="Calibri"/>
          <w:b/>
          <w:bCs/>
          <w:color w:val="000000"/>
          <w:sz w:val="22"/>
          <w:szCs w:val="22"/>
          <w:lang w:val="en"/>
        </w:rPr>
        <w:t>Table 1.  Relative Growth Rates for Aquatic Vascular Plants Exposed to Chlorpyrifos.</w:t>
      </w:r>
    </w:p>
    <w:tbl>
      <w:tblPr>
        <w:tblStyle w:val="TableGrid"/>
        <w:tblW w:w="6925" w:type="dxa"/>
        <w:tblLook w:val="04A0" w:firstRow="1" w:lastRow="0" w:firstColumn="1" w:lastColumn="0" w:noHBand="0" w:noVBand="1"/>
      </w:tblPr>
      <w:tblGrid>
        <w:gridCol w:w="1255"/>
        <w:gridCol w:w="1479"/>
        <w:gridCol w:w="1941"/>
        <w:gridCol w:w="2250"/>
      </w:tblGrid>
      <w:tr w:rsidR="00DC14E4" w:rsidRPr="00DC14E4" w14:paraId="2A4E67F5" w14:textId="77777777" w:rsidTr="00F010CF">
        <w:tc>
          <w:tcPr>
            <w:tcW w:w="1255" w:type="dxa"/>
            <w:shd w:val="clear" w:color="auto" w:fill="E7E6E6" w:themeFill="background2"/>
            <w:vAlign w:val="center"/>
          </w:tcPr>
          <w:p w14:paraId="54BF1483" w14:textId="77777777" w:rsidR="00DC14E4" w:rsidRPr="00DC14E4" w:rsidRDefault="00DC14E4" w:rsidP="00DC14E4">
            <w:pPr>
              <w:jc w:val="center"/>
              <w:rPr>
                <w:rFonts w:asciiTheme="minorHAnsi" w:hAnsiTheme="minorHAnsi" w:cstheme="minorHAnsi"/>
                <w:b/>
                <w:bCs/>
                <w:color w:val="000000"/>
                <w:sz w:val="20"/>
                <w:szCs w:val="20"/>
                <w:lang w:val="en"/>
              </w:rPr>
            </w:pPr>
            <w:r w:rsidRPr="00DC14E4">
              <w:rPr>
                <w:rFonts w:asciiTheme="minorHAnsi" w:hAnsiTheme="minorHAnsi" w:cstheme="minorHAnsi"/>
                <w:b/>
                <w:bCs/>
                <w:color w:val="000000"/>
                <w:sz w:val="20"/>
                <w:szCs w:val="20"/>
                <w:lang w:val="en"/>
              </w:rPr>
              <w:t>SPECIES</w:t>
            </w:r>
          </w:p>
        </w:tc>
        <w:tc>
          <w:tcPr>
            <w:tcW w:w="1479" w:type="dxa"/>
            <w:shd w:val="clear" w:color="auto" w:fill="E7E6E6" w:themeFill="background2"/>
            <w:vAlign w:val="center"/>
          </w:tcPr>
          <w:p w14:paraId="4182C50C" w14:textId="77777777" w:rsidR="00DC14E4" w:rsidRPr="00DC14E4" w:rsidRDefault="00DC14E4" w:rsidP="00DC14E4">
            <w:pPr>
              <w:jc w:val="center"/>
              <w:rPr>
                <w:rFonts w:asciiTheme="minorHAnsi" w:hAnsiTheme="minorHAnsi" w:cstheme="minorHAnsi"/>
                <w:b/>
                <w:bCs/>
                <w:color w:val="000000"/>
                <w:sz w:val="20"/>
                <w:szCs w:val="20"/>
                <w:lang w:val="en"/>
              </w:rPr>
            </w:pPr>
            <w:r w:rsidRPr="00DC14E4">
              <w:rPr>
                <w:rFonts w:asciiTheme="minorHAnsi" w:hAnsiTheme="minorHAnsi" w:cstheme="minorHAnsi"/>
                <w:b/>
                <w:bCs/>
                <w:color w:val="000000"/>
                <w:sz w:val="20"/>
                <w:szCs w:val="20"/>
                <w:lang w:val="en"/>
              </w:rPr>
              <w:t>CHLORPYRIFOS (mg/L)</w:t>
            </w:r>
          </w:p>
        </w:tc>
        <w:tc>
          <w:tcPr>
            <w:tcW w:w="1941" w:type="dxa"/>
            <w:shd w:val="clear" w:color="auto" w:fill="E7E6E6" w:themeFill="background2"/>
            <w:vAlign w:val="center"/>
          </w:tcPr>
          <w:p w14:paraId="50CE46EF" w14:textId="77777777" w:rsidR="00DC14E4" w:rsidRPr="00DC14E4" w:rsidRDefault="00DC14E4" w:rsidP="00DC14E4">
            <w:pPr>
              <w:jc w:val="center"/>
              <w:rPr>
                <w:rFonts w:asciiTheme="minorHAnsi" w:hAnsiTheme="minorHAnsi" w:cstheme="minorHAnsi"/>
                <w:b/>
                <w:bCs/>
                <w:color w:val="000000"/>
                <w:sz w:val="20"/>
                <w:szCs w:val="20"/>
                <w:u w:val="single"/>
                <w:lang w:val="en"/>
              </w:rPr>
            </w:pPr>
            <w:r w:rsidRPr="00DC14E4">
              <w:rPr>
                <w:rFonts w:asciiTheme="minorHAnsi" w:hAnsiTheme="minorHAnsi" w:cstheme="minorHAnsi"/>
                <w:b/>
                <w:bCs/>
                <w:color w:val="000000"/>
                <w:sz w:val="20"/>
                <w:szCs w:val="20"/>
                <w:lang w:val="en"/>
              </w:rPr>
              <w:t>RGR</w:t>
            </w:r>
            <w:r w:rsidRPr="00DC14E4">
              <w:rPr>
                <w:rFonts w:asciiTheme="minorHAnsi" w:hAnsiTheme="minorHAnsi" w:cstheme="minorHAnsi"/>
                <w:b/>
                <w:bCs/>
                <w:color w:val="000000"/>
                <w:sz w:val="20"/>
                <w:szCs w:val="20"/>
                <w:vertAlign w:val="subscript"/>
                <w:lang w:val="en"/>
              </w:rPr>
              <w:t>FW</w:t>
            </w:r>
            <w:r w:rsidRPr="00DC14E4">
              <w:rPr>
                <w:rFonts w:asciiTheme="minorHAnsi" w:hAnsiTheme="minorHAnsi" w:cstheme="minorHAnsi"/>
                <w:b/>
                <w:bCs/>
                <w:color w:val="000000"/>
                <w:sz w:val="20"/>
                <w:szCs w:val="20"/>
                <w:vertAlign w:val="superscript"/>
                <w:lang w:val="en"/>
              </w:rPr>
              <w:t>1</w:t>
            </w:r>
            <w:r w:rsidRPr="00DC14E4">
              <w:rPr>
                <w:rFonts w:asciiTheme="minorHAnsi" w:hAnsiTheme="minorHAnsi" w:cstheme="minorHAnsi"/>
                <w:b/>
                <w:bCs/>
                <w:color w:val="000000"/>
                <w:sz w:val="20"/>
                <w:szCs w:val="20"/>
                <w:lang w:val="en"/>
              </w:rPr>
              <w:t xml:space="preserve"> (mg/g/day)</w:t>
            </w:r>
          </w:p>
        </w:tc>
        <w:tc>
          <w:tcPr>
            <w:tcW w:w="2250" w:type="dxa"/>
            <w:shd w:val="clear" w:color="auto" w:fill="E7E6E6" w:themeFill="background2"/>
            <w:vAlign w:val="center"/>
          </w:tcPr>
          <w:p w14:paraId="1484160B" w14:textId="77777777" w:rsidR="00DC14E4" w:rsidRPr="00DC14E4" w:rsidRDefault="00DC14E4" w:rsidP="00DC14E4">
            <w:pPr>
              <w:jc w:val="center"/>
              <w:rPr>
                <w:rFonts w:asciiTheme="minorHAnsi" w:hAnsiTheme="minorHAnsi" w:cstheme="minorHAnsi"/>
                <w:b/>
                <w:bCs/>
                <w:color w:val="000000"/>
                <w:sz w:val="20"/>
                <w:szCs w:val="20"/>
                <w:u w:val="single"/>
                <w:lang w:val="en"/>
              </w:rPr>
            </w:pPr>
            <w:r w:rsidRPr="00DC14E4">
              <w:rPr>
                <w:rFonts w:asciiTheme="minorHAnsi" w:hAnsiTheme="minorHAnsi" w:cstheme="minorHAnsi"/>
                <w:b/>
                <w:bCs/>
                <w:color w:val="000000"/>
                <w:sz w:val="20"/>
                <w:szCs w:val="20"/>
                <w:lang w:val="en"/>
              </w:rPr>
              <w:t>RGR</w:t>
            </w:r>
            <w:r w:rsidRPr="00DC14E4">
              <w:rPr>
                <w:rFonts w:asciiTheme="minorHAnsi" w:hAnsiTheme="minorHAnsi" w:cstheme="minorHAnsi"/>
                <w:b/>
                <w:bCs/>
                <w:color w:val="000000"/>
                <w:sz w:val="20"/>
                <w:szCs w:val="20"/>
                <w:vertAlign w:val="subscript"/>
                <w:lang w:val="en"/>
              </w:rPr>
              <w:t>DW</w:t>
            </w:r>
            <w:r w:rsidRPr="00DC14E4">
              <w:rPr>
                <w:rFonts w:asciiTheme="minorHAnsi" w:hAnsiTheme="minorHAnsi" w:cstheme="minorHAnsi"/>
                <w:b/>
                <w:bCs/>
                <w:color w:val="000000"/>
                <w:sz w:val="20"/>
                <w:szCs w:val="20"/>
                <w:vertAlign w:val="superscript"/>
                <w:lang w:val="en"/>
              </w:rPr>
              <w:t>2</w:t>
            </w:r>
            <w:r w:rsidRPr="00DC14E4">
              <w:rPr>
                <w:rFonts w:asciiTheme="minorHAnsi" w:hAnsiTheme="minorHAnsi" w:cstheme="minorHAnsi"/>
                <w:b/>
                <w:bCs/>
                <w:color w:val="000000"/>
                <w:sz w:val="20"/>
                <w:szCs w:val="20"/>
                <w:lang w:val="en"/>
              </w:rPr>
              <w:t xml:space="preserve"> (mg/g/day)</w:t>
            </w:r>
          </w:p>
        </w:tc>
      </w:tr>
      <w:tr w:rsidR="00DC14E4" w:rsidRPr="00DC14E4" w14:paraId="753F4B83" w14:textId="77777777" w:rsidTr="00F010CF">
        <w:tc>
          <w:tcPr>
            <w:tcW w:w="1255" w:type="dxa"/>
            <w:vMerge w:val="restart"/>
            <w:vAlign w:val="center"/>
          </w:tcPr>
          <w:p w14:paraId="1CF6F22E" w14:textId="77777777" w:rsidR="00DC14E4" w:rsidRPr="00DC14E4" w:rsidRDefault="00DC14E4" w:rsidP="00DC14E4">
            <w:pPr>
              <w:rPr>
                <w:rFonts w:asciiTheme="minorHAnsi" w:hAnsiTheme="minorHAnsi" w:cstheme="minorHAnsi"/>
                <w:bCs/>
                <w:i/>
                <w:color w:val="000000"/>
                <w:sz w:val="20"/>
                <w:szCs w:val="20"/>
                <w:lang w:val="en"/>
              </w:rPr>
            </w:pPr>
            <w:r w:rsidRPr="00DC14E4">
              <w:rPr>
                <w:rFonts w:asciiTheme="minorHAnsi" w:hAnsiTheme="minorHAnsi" w:cstheme="minorHAnsi"/>
                <w:bCs/>
                <w:i/>
                <w:color w:val="000000"/>
                <w:sz w:val="20"/>
                <w:szCs w:val="20"/>
                <w:lang w:val="en"/>
              </w:rPr>
              <w:t>P. stratiotes</w:t>
            </w:r>
          </w:p>
        </w:tc>
        <w:tc>
          <w:tcPr>
            <w:tcW w:w="1479" w:type="dxa"/>
            <w:vAlign w:val="center"/>
          </w:tcPr>
          <w:p w14:paraId="48B58FD3" w14:textId="77777777" w:rsidR="00DC14E4" w:rsidRPr="00DC14E4" w:rsidRDefault="00DC14E4" w:rsidP="00DC14E4">
            <w:pPr>
              <w:jc w:val="center"/>
              <w:rPr>
                <w:rFonts w:asciiTheme="minorHAnsi" w:hAnsiTheme="minorHAnsi" w:cstheme="minorHAnsi"/>
                <w:bCs/>
                <w:color w:val="000000"/>
                <w:sz w:val="20"/>
                <w:szCs w:val="20"/>
                <w:lang w:val="en"/>
              </w:rPr>
            </w:pPr>
            <w:r w:rsidRPr="00DC14E4">
              <w:rPr>
                <w:rFonts w:asciiTheme="minorHAnsi" w:hAnsiTheme="minorHAnsi" w:cstheme="minorHAnsi"/>
                <w:bCs/>
                <w:color w:val="000000"/>
                <w:sz w:val="20"/>
                <w:szCs w:val="20"/>
                <w:lang w:val="en"/>
              </w:rPr>
              <w:t>Control</w:t>
            </w:r>
          </w:p>
        </w:tc>
        <w:tc>
          <w:tcPr>
            <w:tcW w:w="1941" w:type="dxa"/>
            <w:vAlign w:val="center"/>
          </w:tcPr>
          <w:p w14:paraId="785B6592" w14:textId="77777777" w:rsidR="00DC14E4" w:rsidRPr="00DC14E4" w:rsidRDefault="00DC14E4" w:rsidP="00DC14E4">
            <w:pPr>
              <w:jc w:val="center"/>
              <w:rPr>
                <w:rFonts w:asciiTheme="minorHAnsi" w:hAnsiTheme="minorHAnsi" w:cstheme="minorHAnsi"/>
                <w:bCs/>
                <w:color w:val="000000"/>
                <w:sz w:val="20"/>
                <w:szCs w:val="20"/>
                <w:lang w:val="en"/>
              </w:rPr>
            </w:pPr>
            <w:r w:rsidRPr="00DC14E4">
              <w:rPr>
                <w:rFonts w:asciiTheme="minorHAnsi" w:hAnsiTheme="minorHAnsi" w:cstheme="minorHAnsi"/>
                <w:bCs/>
                <w:color w:val="000000"/>
                <w:sz w:val="20"/>
                <w:szCs w:val="20"/>
                <w:lang w:val="en"/>
              </w:rPr>
              <w:t>0.101 ± 0.081</w:t>
            </w:r>
            <w:r w:rsidRPr="00DC14E4">
              <w:rPr>
                <w:rFonts w:asciiTheme="minorHAnsi" w:hAnsiTheme="minorHAnsi" w:cstheme="minorHAnsi"/>
                <w:bCs/>
                <w:color w:val="000000"/>
                <w:sz w:val="20"/>
                <w:szCs w:val="20"/>
                <w:vertAlign w:val="superscript"/>
                <w:lang w:val="en"/>
              </w:rPr>
              <w:t>a</w:t>
            </w:r>
          </w:p>
        </w:tc>
        <w:tc>
          <w:tcPr>
            <w:tcW w:w="2250" w:type="dxa"/>
            <w:vAlign w:val="center"/>
          </w:tcPr>
          <w:p w14:paraId="65547CA9" w14:textId="77777777" w:rsidR="00DC14E4" w:rsidRPr="00DC14E4" w:rsidRDefault="00DC14E4" w:rsidP="00DC14E4">
            <w:pPr>
              <w:jc w:val="center"/>
              <w:rPr>
                <w:rFonts w:asciiTheme="minorHAnsi" w:hAnsiTheme="minorHAnsi" w:cstheme="minorHAnsi"/>
                <w:bCs/>
                <w:color w:val="000000"/>
                <w:sz w:val="20"/>
                <w:szCs w:val="20"/>
                <w:lang w:val="en"/>
              </w:rPr>
            </w:pPr>
            <w:r w:rsidRPr="00DC14E4">
              <w:rPr>
                <w:rFonts w:asciiTheme="minorHAnsi" w:hAnsiTheme="minorHAnsi" w:cstheme="minorHAnsi"/>
                <w:bCs/>
                <w:color w:val="000000"/>
                <w:sz w:val="20"/>
                <w:szCs w:val="20"/>
                <w:lang w:val="en"/>
              </w:rPr>
              <w:t>0.085 ± 0.012</w:t>
            </w:r>
            <w:r w:rsidRPr="00DC14E4">
              <w:rPr>
                <w:rFonts w:asciiTheme="minorHAnsi" w:hAnsiTheme="minorHAnsi" w:cstheme="minorHAnsi"/>
                <w:bCs/>
                <w:color w:val="000000"/>
                <w:sz w:val="20"/>
                <w:szCs w:val="20"/>
                <w:vertAlign w:val="superscript"/>
                <w:lang w:val="en"/>
              </w:rPr>
              <w:t>a</w:t>
            </w:r>
          </w:p>
        </w:tc>
      </w:tr>
      <w:tr w:rsidR="00DC14E4" w:rsidRPr="00DC14E4" w14:paraId="01C46722" w14:textId="77777777" w:rsidTr="00F010CF">
        <w:tc>
          <w:tcPr>
            <w:tcW w:w="1255" w:type="dxa"/>
            <w:vMerge/>
            <w:vAlign w:val="center"/>
          </w:tcPr>
          <w:p w14:paraId="1840E4EA" w14:textId="77777777" w:rsidR="00DC14E4" w:rsidRPr="00DC14E4" w:rsidRDefault="00DC14E4" w:rsidP="00DC14E4">
            <w:pPr>
              <w:rPr>
                <w:rFonts w:asciiTheme="minorHAnsi" w:hAnsiTheme="minorHAnsi" w:cstheme="minorHAnsi"/>
                <w:b/>
                <w:bCs/>
                <w:color w:val="000000"/>
                <w:sz w:val="20"/>
                <w:szCs w:val="20"/>
                <w:u w:val="single"/>
                <w:lang w:val="en"/>
              </w:rPr>
            </w:pPr>
          </w:p>
        </w:tc>
        <w:tc>
          <w:tcPr>
            <w:tcW w:w="1479" w:type="dxa"/>
            <w:vAlign w:val="center"/>
          </w:tcPr>
          <w:p w14:paraId="0C9AB675" w14:textId="77777777" w:rsidR="00DC14E4" w:rsidRPr="00DC14E4" w:rsidRDefault="00DC14E4" w:rsidP="00DC14E4">
            <w:pPr>
              <w:jc w:val="center"/>
              <w:rPr>
                <w:rFonts w:asciiTheme="minorHAnsi" w:hAnsiTheme="minorHAnsi" w:cstheme="minorHAnsi"/>
                <w:bCs/>
                <w:color w:val="000000"/>
                <w:sz w:val="20"/>
                <w:szCs w:val="20"/>
                <w:lang w:val="en"/>
              </w:rPr>
            </w:pPr>
            <w:r w:rsidRPr="00DC14E4">
              <w:rPr>
                <w:rFonts w:asciiTheme="minorHAnsi" w:hAnsiTheme="minorHAnsi" w:cstheme="minorHAnsi"/>
                <w:bCs/>
                <w:color w:val="000000"/>
                <w:sz w:val="20"/>
                <w:szCs w:val="20"/>
                <w:lang w:val="en"/>
              </w:rPr>
              <w:t>0.1</w:t>
            </w:r>
          </w:p>
        </w:tc>
        <w:tc>
          <w:tcPr>
            <w:tcW w:w="1941" w:type="dxa"/>
            <w:vAlign w:val="center"/>
          </w:tcPr>
          <w:p w14:paraId="26566AFE" w14:textId="77777777" w:rsidR="00DC14E4" w:rsidRPr="00DC14E4" w:rsidRDefault="00DC14E4" w:rsidP="00DC14E4">
            <w:pPr>
              <w:jc w:val="center"/>
              <w:rPr>
                <w:rFonts w:asciiTheme="minorHAnsi" w:hAnsiTheme="minorHAnsi" w:cstheme="minorHAnsi"/>
                <w:bCs/>
                <w:color w:val="000000"/>
                <w:sz w:val="20"/>
                <w:szCs w:val="20"/>
                <w:lang w:val="en"/>
              </w:rPr>
            </w:pPr>
            <w:r w:rsidRPr="00DC14E4">
              <w:rPr>
                <w:rFonts w:asciiTheme="minorHAnsi" w:hAnsiTheme="minorHAnsi" w:cstheme="minorHAnsi"/>
                <w:bCs/>
                <w:color w:val="000000"/>
                <w:sz w:val="20"/>
                <w:szCs w:val="20"/>
                <w:lang w:val="en"/>
              </w:rPr>
              <w:t>0.075 ± 0.048</w:t>
            </w:r>
            <w:r w:rsidRPr="00DC14E4">
              <w:rPr>
                <w:rFonts w:asciiTheme="minorHAnsi" w:hAnsiTheme="minorHAnsi" w:cstheme="minorHAnsi"/>
                <w:bCs/>
                <w:color w:val="000000"/>
                <w:sz w:val="20"/>
                <w:szCs w:val="20"/>
                <w:vertAlign w:val="superscript"/>
                <w:lang w:val="en"/>
              </w:rPr>
              <w:t>a</w:t>
            </w:r>
          </w:p>
        </w:tc>
        <w:tc>
          <w:tcPr>
            <w:tcW w:w="2250" w:type="dxa"/>
            <w:vAlign w:val="center"/>
          </w:tcPr>
          <w:p w14:paraId="5C53467F" w14:textId="77777777" w:rsidR="00DC14E4" w:rsidRPr="00DC14E4" w:rsidRDefault="00DC14E4" w:rsidP="00DC14E4">
            <w:pPr>
              <w:jc w:val="center"/>
              <w:rPr>
                <w:rFonts w:asciiTheme="minorHAnsi" w:hAnsiTheme="minorHAnsi" w:cstheme="minorHAnsi"/>
                <w:bCs/>
                <w:color w:val="000000"/>
                <w:sz w:val="20"/>
                <w:szCs w:val="20"/>
                <w:lang w:val="en"/>
              </w:rPr>
            </w:pPr>
            <w:r w:rsidRPr="00DC14E4">
              <w:rPr>
                <w:rFonts w:asciiTheme="minorHAnsi" w:hAnsiTheme="minorHAnsi" w:cstheme="minorHAnsi"/>
                <w:bCs/>
                <w:color w:val="000000"/>
                <w:sz w:val="20"/>
                <w:szCs w:val="20"/>
                <w:lang w:val="en"/>
              </w:rPr>
              <w:t>0.070 ± 0.024</w:t>
            </w:r>
            <w:r w:rsidRPr="00DC14E4">
              <w:rPr>
                <w:rFonts w:asciiTheme="minorHAnsi" w:hAnsiTheme="minorHAnsi" w:cstheme="minorHAnsi"/>
                <w:bCs/>
                <w:color w:val="000000"/>
                <w:sz w:val="20"/>
                <w:szCs w:val="20"/>
                <w:vertAlign w:val="superscript"/>
                <w:lang w:val="en"/>
              </w:rPr>
              <w:t>a</w:t>
            </w:r>
          </w:p>
        </w:tc>
      </w:tr>
      <w:tr w:rsidR="00DC14E4" w:rsidRPr="00DC14E4" w14:paraId="22A155FA" w14:textId="77777777" w:rsidTr="00F010CF">
        <w:tc>
          <w:tcPr>
            <w:tcW w:w="1255" w:type="dxa"/>
            <w:vMerge/>
            <w:vAlign w:val="center"/>
          </w:tcPr>
          <w:p w14:paraId="66B53387" w14:textId="77777777" w:rsidR="00DC14E4" w:rsidRPr="00DC14E4" w:rsidRDefault="00DC14E4" w:rsidP="00DC14E4">
            <w:pPr>
              <w:rPr>
                <w:rFonts w:asciiTheme="minorHAnsi" w:hAnsiTheme="minorHAnsi" w:cstheme="minorHAnsi"/>
                <w:b/>
                <w:bCs/>
                <w:color w:val="000000"/>
                <w:sz w:val="20"/>
                <w:szCs w:val="20"/>
                <w:u w:val="single"/>
                <w:lang w:val="en"/>
              </w:rPr>
            </w:pPr>
          </w:p>
        </w:tc>
        <w:tc>
          <w:tcPr>
            <w:tcW w:w="1479" w:type="dxa"/>
            <w:vAlign w:val="center"/>
          </w:tcPr>
          <w:p w14:paraId="5086BA61" w14:textId="77777777" w:rsidR="00DC14E4" w:rsidRPr="00DC14E4" w:rsidRDefault="00DC14E4" w:rsidP="00DC14E4">
            <w:pPr>
              <w:jc w:val="center"/>
              <w:rPr>
                <w:rFonts w:asciiTheme="minorHAnsi" w:hAnsiTheme="minorHAnsi" w:cstheme="minorHAnsi"/>
                <w:bCs/>
                <w:color w:val="000000"/>
                <w:sz w:val="20"/>
                <w:szCs w:val="20"/>
                <w:lang w:val="en"/>
              </w:rPr>
            </w:pPr>
            <w:r w:rsidRPr="00DC14E4">
              <w:rPr>
                <w:rFonts w:asciiTheme="minorHAnsi" w:hAnsiTheme="minorHAnsi" w:cstheme="minorHAnsi"/>
                <w:bCs/>
                <w:color w:val="000000"/>
                <w:sz w:val="20"/>
                <w:szCs w:val="20"/>
                <w:lang w:val="en"/>
              </w:rPr>
              <w:t>0.5</w:t>
            </w:r>
          </w:p>
        </w:tc>
        <w:tc>
          <w:tcPr>
            <w:tcW w:w="1941" w:type="dxa"/>
            <w:vAlign w:val="center"/>
          </w:tcPr>
          <w:p w14:paraId="5BA90124" w14:textId="77777777" w:rsidR="00DC14E4" w:rsidRPr="00DC14E4" w:rsidRDefault="00DC14E4" w:rsidP="00DC14E4">
            <w:pPr>
              <w:jc w:val="center"/>
              <w:rPr>
                <w:rFonts w:asciiTheme="minorHAnsi" w:hAnsiTheme="minorHAnsi" w:cstheme="minorHAnsi"/>
                <w:bCs/>
                <w:color w:val="000000"/>
                <w:sz w:val="20"/>
                <w:szCs w:val="20"/>
                <w:lang w:val="en"/>
              </w:rPr>
            </w:pPr>
            <w:r w:rsidRPr="00DC14E4">
              <w:rPr>
                <w:rFonts w:asciiTheme="minorHAnsi" w:hAnsiTheme="minorHAnsi" w:cstheme="minorHAnsi"/>
                <w:bCs/>
                <w:color w:val="000000"/>
                <w:sz w:val="20"/>
                <w:szCs w:val="20"/>
                <w:lang w:val="en"/>
              </w:rPr>
              <w:t>0.064 ± 0.032</w:t>
            </w:r>
            <w:r w:rsidRPr="00DC14E4">
              <w:rPr>
                <w:rFonts w:asciiTheme="minorHAnsi" w:hAnsiTheme="minorHAnsi" w:cstheme="minorHAnsi"/>
                <w:bCs/>
                <w:color w:val="000000"/>
                <w:sz w:val="20"/>
                <w:szCs w:val="20"/>
                <w:vertAlign w:val="superscript"/>
                <w:lang w:val="en"/>
              </w:rPr>
              <w:t>a</w:t>
            </w:r>
          </w:p>
        </w:tc>
        <w:tc>
          <w:tcPr>
            <w:tcW w:w="2250" w:type="dxa"/>
            <w:vAlign w:val="center"/>
          </w:tcPr>
          <w:p w14:paraId="7D9D9D1D" w14:textId="77777777" w:rsidR="00DC14E4" w:rsidRPr="00DC14E4" w:rsidRDefault="00DC14E4" w:rsidP="00DC14E4">
            <w:pPr>
              <w:jc w:val="center"/>
              <w:rPr>
                <w:rFonts w:asciiTheme="minorHAnsi" w:hAnsiTheme="minorHAnsi" w:cstheme="minorHAnsi"/>
                <w:bCs/>
                <w:color w:val="000000"/>
                <w:sz w:val="20"/>
                <w:szCs w:val="20"/>
                <w:lang w:val="en"/>
              </w:rPr>
            </w:pPr>
            <w:r w:rsidRPr="00DC14E4">
              <w:rPr>
                <w:rFonts w:asciiTheme="minorHAnsi" w:hAnsiTheme="minorHAnsi" w:cstheme="minorHAnsi"/>
                <w:bCs/>
                <w:color w:val="000000"/>
                <w:sz w:val="20"/>
                <w:szCs w:val="20"/>
                <w:lang w:val="en"/>
              </w:rPr>
              <w:t>0.063 ± 0.039</w:t>
            </w:r>
            <w:r w:rsidRPr="00DC14E4">
              <w:rPr>
                <w:rFonts w:asciiTheme="minorHAnsi" w:hAnsiTheme="minorHAnsi" w:cstheme="minorHAnsi"/>
                <w:bCs/>
                <w:color w:val="000000"/>
                <w:sz w:val="20"/>
                <w:szCs w:val="20"/>
                <w:vertAlign w:val="superscript"/>
                <w:lang w:val="en"/>
              </w:rPr>
              <w:t>a</w:t>
            </w:r>
          </w:p>
        </w:tc>
      </w:tr>
      <w:tr w:rsidR="00DC14E4" w:rsidRPr="00DC14E4" w14:paraId="028AE368" w14:textId="77777777" w:rsidTr="00F010CF">
        <w:tc>
          <w:tcPr>
            <w:tcW w:w="1255" w:type="dxa"/>
            <w:vMerge/>
            <w:vAlign w:val="center"/>
          </w:tcPr>
          <w:p w14:paraId="226C15CA" w14:textId="77777777" w:rsidR="00DC14E4" w:rsidRPr="00DC14E4" w:rsidRDefault="00DC14E4" w:rsidP="00DC14E4">
            <w:pPr>
              <w:rPr>
                <w:rFonts w:asciiTheme="minorHAnsi" w:hAnsiTheme="minorHAnsi" w:cstheme="minorHAnsi"/>
                <w:b/>
                <w:bCs/>
                <w:color w:val="000000"/>
                <w:sz w:val="20"/>
                <w:szCs w:val="20"/>
                <w:u w:val="single"/>
                <w:lang w:val="en"/>
              </w:rPr>
            </w:pPr>
          </w:p>
        </w:tc>
        <w:tc>
          <w:tcPr>
            <w:tcW w:w="1479" w:type="dxa"/>
            <w:vAlign w:val="center"/>
          </w:tcPr>
          <w:p w14:paraId="278CA22D" w14:textId="77777777" w:rsidR="00DC14E4" w:rsidRPr="00DC14E4" w:rsidRDefault="00DC14E4" w:rsidP="00DC14E4">
            <w:pPr>
              <w:jc w:val="center"/>
              <w:rPr>
                <w:rFonts w:asciiTheme="minorHAnsi" w:hAnsiTheme="minorHAnsi" w:cstheme="minorHAnsi"/>
                <w:bCs/>
                <w:color w:val="000000"/>
                <w:sz w:val="20"/>
                <w:szCs w:val="20"/>
                <w:lang w:val="en"/>
              </w:rPr>
            </w:pPr>
            <w:r w:rsidRPr="00DC14E4">
              <w:rPr>
                <w:rFonts w:asciiTheme="minorHAnsi" w:hAnsiTheme="minorHAnsi" w:cstheme="minorHAnsi"/>
                <w:bCs/>
                <w:color w:val="000000"/>
                <w:sz w:val="20"/>
                <w:szCs w:val="20"/>
                <w:lang w:val="en"/>
              </w:rPr>
              <w:t>1.0</w:t>
            </w:r>
          </w:p>
        </w:tc>
        <w:tc>
          <w:tcPr>
            <w:tcW w:w="1941" w:type="dxa"/>
            <w:vAlign w:val="center"/>
          </w:tcPr>
          <w:p w14:paraId="5936703D" w14:textId="77777777" w:rsidR="00DC14E4" w:rsidRPr="00DC14E4" w:rsidRDefault="00DC14E4" w:rsidP="00DC14E4">
            <w:pPr>
              <w:jc w:val="center"/>
              <w:rPr>
                <w:rFonts w:asciiTheme="minorHAnsi" w:hAnsiTheme="minorHAnsi" w:cstheme="minorHAnsi"/>
                <w:bCs/>
                <w:color w:val="000000"/>
                <w:sz w:val="20"/>
                <w:szCs w:val="20"/>
                <w:lang w:val="en"/>
              </w:rPr>
            </w:pPr>
            <w:r w:rsidRPr="00DC14E4">
              <w:rPr>
                <w:rFonts w:asciiTheme="minorHAnsi" w:hAnsiTheme="minorHAnsi" w:cstheme="minorHAnsi"/>
                <w:bCs/>
                <w:color w:val="000000"/>
                <w:sz w:val="20"/>
                <w:szCs w:val="20"/>
                <w:lang w:val="en"/>
              </w:rPr>
              <w:t>- 0.036 ± 0.015</w:t>
            </w:r>
            <w:r w:rsidRPr="00DC14E4">
              <w:rPr>
                <w:rFonts w:asciiTheme="minorHAnsi" w:hAnsiTheme="minorHAnsi" w:cstheme="minorHAnsi"/>
                <w:bCs/>
                <w:color w:val="000000"/>
                <w:sz w:val="20"/>
                <w:szCs w:val="20"/>
                <w:vertAlign w:val="superscript"/>
                <w:lang w:val="en"/>
              </w:rPr>
              <w:t>b</w:t>
            </w:r>
          </w:p>
        </w:tc>
        <w:tc>
          <w:tcPr>
            <w:tcW w:w="2250" w:type="dxa"/>
            <w:vAlign w:val="center"/>
          </w:tcPr>
          <w:p w14:paraId="187CB079" w14:textId="77777777" w:rsidR="00DC14E4" w:rsidRPr="00DC14E4" w:rsidRDefault="00DC14E4" w:rsidP="00DC14E4">
            <w:pPr>
              <w:jc w:val="center"/>
              <w:rPr>
                <w:rFonts w:asciiTheme="minorHAnsi" w:hAnsiTheme="minorHAnsi" w:cstheme="minorHAnsi"/>
                <w:bCs/>
                <w:color w:val="000000"/>
                <w:sz w:val="20"/>
                <w:szCs w:val="20"/>
                <w:lang w:val="en"/>
              </w:rPr>
            </w:pPr>
            <w:r w:rsidRPr="00DC14E4">
              <w:rPr>
                <w:rFonts w:asciiTheme="minorHAnsi" w:hAnsiTheme="minorHAnsi" w:cstheme="minorHAnsi"/>
                <w:bCs/>
                <w:color w:val="000000"/>
                <w:sz w:val="20"/>
                <w:szCs w:val="20"/>
                <w:lang w:val="en"/>
              </w:rPr>
              <w:t>- 0.046 ± 0.022</w:t>
            </w:r>
            <w:r w:rsidRPr="00DC14E4">
              <w:rPr>
                <w:rFonts w:asciiTheme="minorHAnsi" w:hAnsiTheme="minorHAnsi" w:cstheme="minorHAnsi"/>
                <w:bCs/>
                <w:color w:val="000000"/>
                <w:sz w:val="20"/>
                <w:szCs w:val="20"/>
                <w:vertAlign w:val="superscript"/>
                <w:lang w:val="en"/>
              </w:rPr>
              <w:t>b</w:t>
            </w:r>
          </w:p>
        </w:tc>
      </w:tr>
      <w:tr w:rsidR="00DC14E4" w:rsidRPr="00DC14E4" w14:paraId="5F7DC7C6" w14:textId="77777777" w:rsidTr="00F010CF">
        <w:tc>
          <w:tcPr>
            <w:tcW w:w="1255" w:type="dxa"/>
            <w:vMerge w:val="restart"/>
            <w:vAlign w:val="center"/>
          </w:tcPr>
          <w:p w14:paraId="2542D145" w14:textId="77777777" w:rsidR="00DC14E4" w:rsidRPr="00DC14E4" w:rsidRDefault="00DC14E4" w:rsidP="00DC14E4">
            <w:pPr>
              <w:rPr>
                <w:rFonts w:asciiTheme="minorHAnsi" w:hAnsiTheme="minorHAnsi" w:cstheme="minorHAnsi"/>
                <w:bCs/>
                <w:i/>
                <w:color w:val="000000"/>
                <w:sz w:val="20"/>
                <w:szCs w:val="20"/>
                <w:lang w:val="en"/>
              </w:rPr>
            </w:pPr>
            <w:r w:rsidRPr="00DC14E4">
              <w:rPr>
                <w:rFonts w:asciiTheme="minorHAnsi" w:hAnsiTheme="minorHAnsi" w:cstheme="minorHAnsi"/>
                <w:bCs/>
                <w:i/>
                <w:color w:val="000000"/>
                <w:sz w:val="20"/>
                <w:szCs w:val="20"/>
                <w:lang w:val="en"/>
              </w:rPr>
              <w:t>L. minor</w:t>
            </w:r>
          </w:p>
        </w:tc>
        <w:tc>
          <w:tcPr>
            <w:tcW w:w="1479" w:type="dxa"/>
            <w:vAlign w:val="center"/>
          </w:tcPr>
          <w:p w14:paraId="0F62F84C" w14:textId="77777777" w:rsidR="00DC14E4" w:rsidRPr="00DC14E4" w:rsidRDefault="00DC14E4" w:rsidP="00DC14E4">
            <w:pPr>
              <w:jc w:val="center"/>
              <w:rPr>
                <w:rFonts w:asciiTheme="minorHAnsi" w:hAnsiTheme="minorHAnsi" w:cstheme="minorHAnsi"/>
                <w:bCs/>
                <w:color w:val="000000"/>
                <w:sz w:val="20"/>
                <w:szCs w:val="20"/>
                <w:lang w:val="en"/>
              </w:rPr>
            </w:pPr>
            <w:r w:rsidRPr="00DC14E4">
              <w:rPr>
                <w:rFonts w:asciiTheme="minorHAnsi" w:hAnsiTheme="minorHAnsi" w:cstheme="minorHAnsi"/>
                <w:bCs/>
                <w:color w:val="000000"/>
                <w:sz w:val="20"/>
                <w:szCs w:val="20"/>
                <w:lang w:val="en"/>
              </w:rPr>
              <w:t>Control</w:t>
            </w:r>
          </w:p>
        </w:tc>
        <w:tc>
          <w:tcPr>
            <w:tcW w:w="1941" w:type="dxa"/>
            <w:vAlign w:val="center"/>
          </w:tcPr>
          <w:p w14:paraId="62DC36E0" w14:textId="77777777" w:rsidR="00DC14E4" w:rsidRPr="00DC14E4" w:rsidRDefault="00DC14E4" w:rsidP="00DC14E4">
            <w:pPr>
              <w:jc w:val="center"/>
              <w:rPr>
                <w:rFonts w:asciiTheme="minorHAnsi" w:hAnsiTheme="minorHAnsi" w:cstheme="minorHAnsi"/>
                <w:bCs/>
                <w:color w:val="000000"/>
                <w:sz w:val="20"/>
                <w:szCs w:val="20"/>
                <w:lang w:val="en"/>
              </w:rPr>
            </w:pPr>
            <w:r w:rsidRPr="00DC14E4">
              <w:rPr>
                <w:rFonts w:asciiTheme="minorHAnsi" w:hAnsiTheme="minorHAnsi" w:cstheme="minorHAnsi"/>
                <w:bCs/>
                <w:color w:val="000000"/>
                <w:sz w:val="20"/>
                <w:szCs w:val="20"/>
                <w:lang w:val="en"/>
              </w:rPr>
              <w:t>0.118 ± 0.057</w:t>
            </w:r>
            <w:r w:rsidRPr="00DC14E4">
              <w:rPr>
                <w:rFonts w:asciiTheme="minorHAnsi" w:hAnsiTheme="minorHAnsi" w:cstheme="minorHAnsi"/>
                <w:bCs/>
                <w:color w:val="000000"/>
                <w:sz w:val="20"/>
                <w:szCs w:val="20"/>
                <w:vertAlign w:val="superscript"/>
                <w:lang w:val="en"/>
              </w:rPr>
              <w:t>a</w:t>
            </w:r>
          </w:p>
        </w:tc>
        <w:tc>
          <w:tcPr>
            <w:tcW w:w="2250" w:type="dxa"/>
            <w:vAlign w:val="center"/>
          </w:tcPr>
          <w:p w14:paraId="35322337" w14:textId="77777777" w:rsidR="00DC14E4" w:rsidRPr="00DC14E4" w:rsidRDefault="00DC14E4" w:rsidP="00DC14E4">
            <w:pPr>
              <w:jc w:val="center"/>
              <w:rPr>
                <w:rFonts w:asciiTheme="minorHAnsi" w:hAnsiTheme="minorHAnsi" w:cstheme="minorHAnsi"/>
                <w:bCs/>
                <w:color w:val="000000"/>
                <w:sz w:val="20"/>
                <w:szCs w:val="20"/>
                <w:lang w:val="en"/>
              </w:rPr>
            </w:pPr>
            <w:r w:rsidRPr="00DC14E4">
              <w:rPr>
                <w:rFonts w:asciiTheme="minorHAnsi" w:hAnsiTheme="minorHAnsi" w:cstheme="minorHAnsi"/>
                <w:bCs/>
                <w:color w:val="000000"/>
                <w:sz w:val="20"/>
                <w:szCs w:val="20"/>
                <w:lang w:val="en"/>
              </w:rPr>
              <w:t>0.105 ± 0.018</w:t>
            </w:r>
            <w:r w:rsidRPr="00DC14E4">
              <w:rPr>
                <w:rFonts w:asciiTheme="minorHAnsi" w:hAnsiTheme="minorHAnsi" w:cstheme="minorHAnsi"/>
                <w:bCs/>
                <w:color w:val="000000"/>
                <w:sz w:val="20"/>
                <w:szCs w:val="20"/>
                <w:vertAlign w:val="superscript"/>
                <w:lang w:val="en"/>
              </w:rPr>
              <w:t>a</w:t>
            </w:r>
          </w:p>
        </w:tc>
      </w:tr>
      <w:tr w:rsidR="00DC14E4" w:rsidRPr="00DC14E4" w14:paraId="662C7E1A" w14:textId="77777777" w:rsidTr="00F010CF">
        <w:tc>
          <w:tcPr>
            <w:tcW w:w="1255" w:type="dxa"/>
            <w:vMerge/>
            <w:vAlign w:val="center"/>
          </w:tcPr>
          <w:p w14:paraId="7765EC1D" w14:textId="77777777" w:rsidR="00DC14E4" w:rsidRPr="00DC14E4" w:rsidRDefault="00DC14E4" w:rsidP="00DC14E4">
            <w:pPr>
              <w:rPr>
                <w:rFonts w:asciiTheme="minorHAnsi" w:hAnsiTheme="minorHAnsi" w:cstheme="minorHAnsi"/>
                <w:bCs/>
                <w:color w:val="000000"/>
                <w:sz w:val="20"/>
                <w:szCs w:val="20"/>
                <w:lang w:val="en"/>
              </w:rPr>
            </w:pPr>
          </w:p>
        </w:tc>
        <w:tc>
          <w:tcPr>
            <w:tcW w:w="1479" w:type="dxa"/>
            <w:vAlign w:val="center"/>
          </w:tcPr>
          <w:p w14:paraId="1C201809" w14:textId="77777777" w:rsidR="00DC14E4" w:rsidRPr="00DC14E4" w:rsidRDefault="00DC14E4" w:rsidP="00DC14E4">
            <w:pPr>
              <w:jc w:val="center"/>
              <w:rPr>
                <w:rFonts w:asciiTheme="minorHAnsi" w:hAnsiTheme="minorHAnsi" w:cstheme="minorHAnsi"/>
                <w:bCs/>
                <w:color w:val="000000"/>
                <w:sz w:val="20"/>
                <w:szCs w:val="20"/>
                <w:lang w:val="en"/>
              </w:rPr>
            </w:pPr>
            <w:r w:rsidRPr="00DC14E4">
              <w:rPr>
                <w:rFonts w:asciiTheme="minorHAnsi" w:hAnsiTheme="minorHAnsi" w:cstheme="minorHAnsi"/>
                <w:bCs/>
                <w:color w:val="000000"/>
                <w:sz w:val="20"/>
                <w:szCs w:val="20"/>
                <w:lang w:val="en"/>
              </w:rPr>
              <w:t>0.1</w:t>
            </w:r>
          </w:p>
        </w:tc>
        <w:tc>
          <w:tcPr>
            <w:tcW w:w="1941" w:type="dxa"/>
            <w:vAlign w:val="center"/>
          </w:tcPr>
          <w:p w14:paraId="1646E2B8" w14:textId="77777777" w:rsidR="00DC14E4" w:rsidRPr="00DC14E4" w:rsidRDefault="00DC14E4" w:rsidP="00DC14E4">
            <w:pPr>
              <w:jc w:val="center"/>
              <w:rPr>
                <w:rFonts w:asciiTheme="minorHAnsi" w:hAnsiTheme="minorHAnsi" w:cstheme="minorHAnsi"/>
                <w:bCs/>
                <w:color w:val="000000"/>
                <w:sz w:val="20"/>
                <w:szCs w:val="20"/>
                <w:lang w:val="en"/>
              </w:rPr>
            </w:pPr>
            <w:r w:rsidRPr="00DC14E4">
              <w:rPr>
                <w:rFonts w:asciiTheme="minorHAnsi" w:hAnsiTheme="minorHAnsi" w:cstheme="minorHAnsi"/>
                <w:bCs/>
                <w:color w:val="000000"/>
                <w:sz w:val="20"/>
                <w:szCs w:val="20"/>
                <w:lang w:val="en"/>
              </w:rPr>
              <w:t>0.101 ± 0.073</w:t>
            </w:r>
            <w:r w:rsidRPr="00DC14E4">
              <w:rPr>
                <w:rFonts w:asciiTheme="minorHAnsi" w:hAnsiTheme="minorHAnsi" w:cstheme="minorHAnsi"/>
                <w:bCs/>
                <w:color w:val="000000"/>
                <w:sz w:val="20"/>
                <w:szCs w:val="20"/>
                <w:vertAlign w:val="superscript"/>
                <w:lang w:val="en"/>
              </w:rPr>
              <w:t>a</w:t>
            </w:r>
          </w:p>
        </w:tc>
        <w:tc>
          <w:tcPr>
            <w:tcW w:w="2250" w:type="dxa"/>
            <w:vAlign w:val="center"/>
          </w:tcPr>
          <w:p w14:paraId="38747154" w14:textId="77777777" w:rsidR="00DC14E4" w:rsidRPr="00DC14E4" w:rsidRDefault="00DC14E4" w:rsidP="00DC14E4">
            <w:pPr>
              <w:jc w:val="center"/>
              <w:rPr>
                <w:rFonts w:asciiTheme="minorHAnsi" w:hAnsiTheme="minorHAnsi" w:cstheme="minorHAnsi"/>
                <w:bCs/>
                <w:color w:val="000000"/>
                <w:sz w:val="20"/>
                <w:szCs w:val="20"/>
                <w:lang w:val="en"/>
              </w:rPr>
            </w:pPr>
            <w:r w:rsidRPr="00DC14E4">
              <w:rPr>
                <w:rFonts w:asciiTheme="minorHAnsi" w:hAnsiTheme="minorHAnsi" w:cstheme="minorHAnsi"/>
                <w:bCs/>
                <w:color w:val="000000"/>
                <w:sz w:val="20"/>
                <w:szCs w:val="20"/>
                <w:lang w:val="en"/>
              </w:rPr>
              <w:t>0.086 ± 0.019</w:t>
            </w:r>
            <w:r w:rsidRPr="00DC14E4">
              <w:rPr>
                <w:rFonts w:asciiTheme="minorHAnsi" w:hAnsiTheme="minorHAnsi" w:cstheme="minorHAnsi"/>
                <w:bCs/>
                <w:color w:val="000000"/>
                <w:sz w:val="20"/>
                <w:szCs w:val="20"/>
                <w:vertAlign w:val="superscript"/>
                <w:lang w:val="en"/>
              </w:rPr>
              <w:t>a</w:t>
            </w:r>
          </w:p>
        </w:tc>
      </w:tr>
      <w:tr w:rsidR="00DC14E4" w:rsidRPr="00DC14E4" w14:paraId="43737351" w14:textId="77777777" w:rsidTr="00F010CF">
        <w:tc>
          <w:tcPr>
            <w:tcW w:w="1255" w:type="dxa"/>
            <w:vMerge/>
            <w:vAlign w:val="center"/>
          </w:tcPr>
          <w:p w14:paraId="53EE9C70" w14:textId="77777777" w:rsidR="00DC14E4" w:rsidRPr="00DC14E4" w:rsidRDefault="00DC14E4" w:rsidP="00DC14E4">
            <w:pPr>
              <w:rPr>
                <w:rFonts w:asciiTheme="minorHAnsi" w:hAnsiTheme="minorHAnsi" w:cstheme="minorHAnsi"/>
                <w:b/>
                <w:bCs/>
                <w:color w:val="000000"/>
                <w:sz w:val="20"/>
                <w:szCs w:val="20"/>
                <w:u w:val="single"/>
                <w:lang w:val="en"/>
              </w:rPr>
            </w:pPr>
          </w:p>
        </w:tc>
        <w:tc>
          <w:tcPr>
            <w:tcW w:w="1479" w:type="dxa"/>
            <w:vAlign w:val="center"/>
          </w:tcPr>
          <w:p w14:paraId="03F44B3C" w14:textId="77777777" w:rsidR="00DC14E4" w:rsidRPr="00DC14E4" w:rsidRDefault="00DC14E4" w:rsidP="00DC14E4">
            <w:pPr>
              <w:jc w:val="center"/>
              <w:rPr>
                <w:rFonts w:asciiTheme="minorHAnsi" w:hAnsiTheme="minorHAnsi" w:cstheme="minorHAnsi"/>
                <w:bCs/>
                <w:color w:val="000000"/>
                <w:sz w:val="20"/>
                <w:szCs w:val="20"/>
                <w:lang w:val="en"/>
              </w:rPr>
            </w:pPr>
            <w:r w:rsidRPr="00DC14E4">
              <w:rPr>
                <w:rFonts w:asciiTheme="minorHAnsi" w:hAnsiTheme="minorHAnsi" w:cstheme="minorHAnsi"/>
                <w:bCs/>
                <w:color w:val="000000"/>
                <w:sz w:val="20"/>
                <w:szCs w:val="20"/>
                <w:lang w:val="en"/>
              </w:rPr>
              <w:t>0.5</w:t>
            </w:r>
          </w:p>
        </w:tc>
        <w:tc>
          <w:tcPr>
            <w:tcW w:w="1941" w:type="dxa"/>
            <w:vAlign w:val="center"/>
          </w:tcPr>
          <w:p w14:paraId="4DF6E868" w14:textId="77777777" w:rsidR="00DC14E4" w:rsidRPr="00DC14E4" w:rsidRDefault="00DC14E4" w:rsidP="00DC14E4">
            <w:pPr>
              <w:jc w:val="center"/>
              <w:rPr>
                <w:rFonts w:asciiTheme="minorHAnsi" w:hAnsiTheme="minorHAnsi" w:cstheme="minorHAnsi"/>
                <w:bCs/>
                <w:color w:val="000000"/>
                <w:sz w:val="20"/>
                <w:szCs w:val="20"/>
                <w:lang w:val="en"/>
              </w:rPr>
            </w:pPr>
            <w:r w:rsidRPr="00DC14E4">
              <w:rPr>
                <w:rFonts w:asciiTheme="minorHAnsi" w:hAnsiTheme="minorHAnsi" w:cstheme="minorHAnsi"/>
                <w:bCs/>
                <w:color w:val="000000"/>
                <w:sz w:val="20"/>
                <w:szCs w:val="20"/>
                <w:lang w:val="en"/>
              </w:rPr>
              <w:t>0.088 ± 0.029</w:t>
            </w:r>
            <w:r w:rsidRPr="00DC14E4">
              <w:rPr>
                <w:rFonts w:asciiTheme="minorHAnsi" w:hAnsiTheme="minorHAnsi" w:cstheme="minorHAnsi"/>
                <w:bCs/>
                <w:color w:val="000000"/>
                <w:sz w:val="20"/>
                <w:szCs w:val="20"/>
                <w:vertAlign w:val="superscript"/>
                <w:lang w:val="en"/>
              </w:rPr>
              <w:t>a</w:t>
            </w:r>
          </w:p>
        </w:tc>
        <w:tc>
          <w:tcPr>
            <w:tcW w:w="2250" w:type="dxa"/>
            <w:vAlign w:val="center"/>
          </w:tcPr>
          <w:p w14:paraId="143EACAF" w14:textId="77777777" w:rsidR="00DC14E4" w:rsidRPr="00DC14E4" w:rsidRDefault="00DC14E4" w:rsidP="00DC14E4">
            <w:pPr>
              <w:jc w:val="center"/>
              <w:rPr>
                <w:rFonts w:asciiTheme="minorHAnsi" w:hAnsiTheme="minorHAnsi" w:cstheme="minorHAnsi"/>
                <w:bCs/>
                <w:color w:val="000000"/>
                <w:sz w:val="20"/>
                <w:szCs w:val="20"/>
                <w:lang w:val="en"/>
              </w:rPr>
            </w:pPr>
            <w:r w:rsidRPr="00DC14E4">
              <w:rPr>
                <w:rFonts w:asciiTheme="minorHAnsi" w:hAnsiTheme="minorHAnsi" w:cstheme="minorHAnsi"/>
                <w:bCs/>
                <w:color w:val="000000"/>
                <w:sz w:val="20"/>
                <w:szCs w:val="20"/>
                <w:lang w:val="en"/>
              </w:rPr>
              <w:t>0.090 ± 0.043</w:t>
            </w:r>
            <w:r w:rsidRPr="00DC14E4">
              <w:rPr>
                <w:rFonts w:asciiTheme="minorHAnsi" w:hAnsiTheme="minorHAnsi" w:cstheme="minorHAnsi"/>
                <w:bCs/>
                <w:color w:val="000000"/>
                <w:sz w:val="20"/>
                <w:szCs w:val="20"/>
                <w:vertAlign w:val="superscript"/>
                <w:lang w:val="en"/>
              </w:rPr>
              <w:t>a</w:t>
            </w:r>
          </w:p>
        </w:tc>
      </w:tr>
      <w:tr w:rsidR="00DC14E4" w:rsidRPr="00DC14E4" w14:paraId="02E9903A" w14:textId="77777777" w:rsidTr="00F010CF">
        <w:tc>
          <w:tcPr>
            <w:tcW w:w="1255" w:type="dxa"/>
            <w:vMerge/>
            <w:vAlign w:val="center"/>
          </w:tcPr>
          <w:p w14:paraId="3F1BB7AD" w14:textId="77777777" w:rsidR="00DC14E4" w:rsidRPr="00DC14E4" w:rsidRDefault="00DC14E4" w:rsidP="00DC14E4">
            <w:pPr>
              <w:rPr>
                <w:rFonts w:asciiTheme="minorHAnsi" w:hAnsiTheme="minorHAnsi" w:cstheme="minorHAnsi"/>
                <w:bCs/>
                <w:color w:val="000000"/>
                <w:sz w:val="20"/>
                <w:szCs w:val="20"/>
                <w:u w:val="single"/>
                <w:lang w:val="en"/>
              </w:rPr>
            </w:pPr>
          </w:p>
        </w:tc>
        <w:tc>
          <w:tcPr>
            <w:tcW w:w="1479" w:type="dxa"/>
            <w:vAlign w:val="center"/>
          </w:tcPr>
          <w:p w14:paraId="25624C1B" w14:textId="77777777" w:rsidR="00DC14E4" w:rsidRPr="00DC14E4" w:rsidRDefault="00DC14E4" w:rsidP="00DC14E4">
            <w:pPr>
              <w:jc w:val="center"/>
              <w:rPr>
                <w:rFonts w:asciiTheme="minorHAnsi" w:hAnsiTheme="minorHAnsi" w:cstheme="minorHAnsi"/>
                <w:bCs/>
                <w:color w:val="000000"/>
                <w:sz w:val="20"/>
                <w:szCs w:val="20"/>
                <w:lang w:val="en"/>
              </w:rPr>
            </w:pPr>
            <w:r w:rsidRPr="00DC14E4">
              <w:rPr>
                <w:rFonts w:asciiTheme="minorHAnsi" w:hAnsiTheme="minorHAnsi" w:cstheme="minorHAnsi"/>
                <w:bCs/>
                <w:color w:val="000000"/>
                <w:sz w:val="20"/>
                <w:szCs w:val="20"/>
                <w:lang w:val="en"/>
              </w:rPr>
              <w:t>1.0</w:t>
            </w:r>
          </w:p>
        </w:tc>
        <w:tc>
          <w:tcPr>
            <w:tcW w:w="1941" w:type="dxa"/>
            <w:vAlign w:val="center"/>
          </w:tcPr>
          <w:p w14:paraId="470E5CA2" w14:textId="77777777" w:rsidR="00DC14E4" w:rsidRPr="00DC14E4" w:rsidRDefault="00DC14E4" w:rsidP="00DC14E4">
            <w:pPr>
              <w:jc w:val="center"/>
              <w:rPr>
                <w:rFonts w:asciiTheme="minorHAnsi" w:hAnsiTheme="minorHAnsi" w:cstheme="minorHAnsi"/>
                <w:bCs/>
                <w:color w:val="000000"/>
                <w:sz w:val="20"/>
                <w:szCs w:val="20"/>
                <w:lang w:val="en"/>
              </w:rPr>
            </w:pPr>
            <w:r w:rsidRPr="00DC14E4">
              <w:rPr>
                <w:rFonts w:asciiTheme="minorHAnsi" w:hAnsiTheme="minorHAnsi" w:cstheme="minorHAnsi"/>
                <w:bCs/>
                <w:color w:val="000000"/>
                <w:sz w:val="20"/>
                <w:szCs w:val="20"/>
                <w:lang w:val="en"/>
              </w:rPr>
              <w:t>- 0.023 ± 0.007</w:t>
            </w:r>
            <w:r w:rsidRPr="00DC14E4">
              <w:rPr>
                <w:rFonts w:asciiTheme="minorHAnsi" w:hAnsiTheme="minorHAnsi" w:cstheme="minorHAnsi"/>
                <w:bCs/>
                <w:color w:val="000000"/>
                <w:sz w:val="20"/>
                <w:szCs w:val="20"/>
                <w:vertAlign w:val="superscript"/>
                <w:lang w:val="en"/>
              </w:rPr>
              <w:t>b</w:t>
            </w:r>
          </w:p>
        </w:tc>
        <w:tc>
          <w:tcPr>
            <w:tcW w:w="2250" w:type="dxa"/>
            <w:vAlign w:val="center"/>
          </w:tcPr>
          <w:p w14:paraId="0D048EDE" w14:textId="77777777" w:rsidR="00DC14E4" w:rsidRPr="00DC14E4" w:rsidRDefault="00DC14E4" w:rsidP="00DC14E4">
            <w:pPr>
              <w:jc w:val="center"/>
              <w:rPr>
                <w:rFonts w:asciiTheme="minorHAnsi" w:hAnsiTheme="minorHAnsi" w:cstheme="minorHAnsi"/>
                <w:bCs/>
                <w:color w:val="000000"/>
                <w:sz w:val="20"/>
                <w:szCs w:val="20"/>
                <w:lang w:val="en"/>
              </w:rPr>
            </w:pPr>
            <w:r w:rsidRPr="00DC14E4">
              <w:rPr>
                <w:rFonts w:asciiTheme="minorHAnsi" w:hAnsiTheme="minorHAnsi" w:cstheme="minorHAnsi"/>
                <w:bCs/>
                <w:color w:val="000000"/>
                <w:sz w:val="20"/>
                <w:szCs w:val="20"/>
                <w:lang w:val="en"/>
              </w:rPr>
              <w:t>- 0.029 ± 0.011</w:t>
            </w:r>
            <w:r w:rsidRPr="00DC14E4">
              <w:rPr>
                <w:rFonts w:asciiTheme="minorHAnsi" w:hAnsiTheme="minorHAnsi" w:cstheme="minorHAnsi"/>
                <w:bCs/>
                <w:color w:val="000000"/>
                <w:sz w:val="20"/>
                <w:szCs w:val="20"/>
                <w:vertAlign w:val="superscript"/>
                <w:lang w:val="en"/>
              </w:rPr>
              <w:t>b</w:t>
            </w:r>
          </w:p>
        </w:tc>
      </w:tr>
    </w:tbl>
    <w:p w14:paraId="554EAFAD" w14:textId="77777777" w:rsidR="00DC14E4" w:rsidRPr="00DC14E4" w:rsidRDefault="00DC14E4" w:rsidP="00DC14E4">
      <w:pPr>
        <w:rPr>
          <w:rFonts w:ascii="Calibri" w:hAnsi="Calibri"/>
          <w:bCs/>
          <w:color w:val="000000"/>
          <w:sz w:val="20"/>
          <w:szCs w:val="20"/>
          <w:vertAlign w:val="superscript"/>
          <w:lang w:val="en"/>
        </w:rPr>
      </w:pPr>
      <w:r w:rsidRPr="00DC14E4">
        <w:rPr>
          <w:rFonts w:ascii="Calibri" w:hAnsi="Calibri"/>
          <w:bCs/>
          <w:color w:val="000000"/>
          <w:sz w:val="20"/>
          <w:szCs w:val="20"/>
          <w:lang w:val="en"/>
        </w:rPr>
        <w:t xml:space="preserve">Data are shown as the mean </w:t>
      </w:r>
      <w:r w:rsidRPr="00DC14E4">
        <w:rPr>
          <w:rFonts w:ascii="Calibri" w:hAnsi="Calibri" w:cs="Calibri"/>
          <w:bCs/>
          <w:color w:val="000000"/>
          <w:sz w:val="20"/>
          <w:szCs w:val="20"/>
          <w:lang w:val="en"/>
        </w:rPr>
        <w:t>±</w:t>
      </w:r>
      <w:r w:rsidRPr="00DC14E4">
        <w:rPr>
          <w:rFonts w:ascii="Calibri" w:hAnsi="Calibri"/>
          <w:bCs/>
          <w:color w:val="000000"/>
          <w:sz w:val="20"/>
          <w:szCs w:val="20"/>
          <w:lang w:val="en"/>
        </w:rPr>
        <w:t>1 S.D.; means with different lower case superscript letters are significantly different.</w:t>
      </w:r>
    </w:p>
    <w:p w14:paraId="46B658F1" w14:textId="77777777" w:rsidR="00DC14E4" w:rsidRPr="00DC14E4" w:rsidRDefault="00DC14E4" w:rsidP="00DC14E4">
      <w:pPr>
        <w:rPr>
          <w:rFonts w:ascii="Calibri" w:hAnsi="Calibri"/>
          <w:bCs/>
          <w:color w:val="000000"/>
          <w:sz w:val="20"/>
          <w:szCs w:val="20"/>
          <w:lang w:val="en"/>
        </w:rPr>
      </w:pPr>
      <w:r w:rsidRPr="00DC14E4">
        <w:rPr>
          <w:rFonts w:ascii="Calibri" w:hAnsi="Calibri"/>
          <w:bCs/>
          <w:color w:val="000000"/>
          <w:sz w:val="20"/>
          <w:szCs w:val="20"/>
          <w:vertAlign w:val="superscript"/>
          <w:lang w:val="en"/>
        </w:rPr>
        <w:t>1</w:t>
      </w:r>
      <w:r w:rsidRPr="00DC14E4">
        <w:rPr>
          <w:rFonts w:ascii="Calibri" w:hAnsi="Calibri"/>
          <w:bCs/>
          <w:color w:val="000000"/>
          <w:sz w:val="20"/>
          <w:szCs w:val="20"/>
          <w:lang w:val="en"/>
        </w:rPr>
        <w:t xml:space="preserve"> Relative growth rate – fresh weight</w:t>
      </w:r>
    </w:p>
    <w:p w14:paraId="5C7EDEE7" w14:textId="77777777" w:rsidR="00DC14E4" w:rsidRPr="00DC14E4" w:rsidRDefault="00DC14E4" w:rsidP="00DC14E4">
      <w:pPr>
        <w:rPr>
          <w:rFonts w:ascii="Calibri" w:hAnsi="Calibri"/>
          <w:bCs/>
          <w:color w:val="000000"/>
          <w:sz w:val="20"/>
          <w:szCs w:val="20"/>
          <w:lang w:val="en"/>
        </w:rPr>
      </w:pPr>
      <w:r w:rsidRPr="00DC14E4">
        <w:rPr>
          <w:rFonts w:ascii="Calibri" w:hAnsi="Calibri"/>
          <w:bCs/>
          <w:color w:val="000000"/>
          <w:sz w:val="20"/>
          <w:szCs w:val="20"/>
          <w:vertAlign w:val="superscript"/>
          <w:lang w:val="en"/>
        </w:rPr>
        <w:t>2</w:t>
      </w:r>
      <w:r w:rsidRPr="00DC14E4">
        <w:rPr>
          <w:rFonts w:ascii="Calibri" w:hAnsi="Calibri"/>
          <w:bCs/>
          <w:color w:val="000000"/>
          <w:sz w:val="20"/>
          <w:szCs w:val="20"/>
          <w:lang w:val="en"/>
        </w:rPr>
        <w:t xml:space="preserve"> Relative growth rate – dry weight</w:t>
      </w:r>
    </w:p>
    <w:p w14:paraId="0A3A3D75" w14:textId="77777777" w:rsidR="00DC14E4" w:rsidRPr="00DC14E4" w:rsidRDefault="00DC14E4" w:rsidP="00DC14E4">
      <w:pPr>
        <w:rPr>
          <w:rFonts w:ascii="Calibri" w:hAnsi="Calibri"/>
          <w:b/>
          <w:bCs/>
          <w:color w:val="000000"/>
          <w:szCs w:val="18"/>
          <w:lang w:val="en"/>
        </w:rPr>
      </w:pPr>
    </w:p>
    <w:p w14:paraId="77545671" w14:textId="77777777" w:rsidR="00DC14E4" w:rsidRPr="00E66D30" w:rsidRDefault="00DC14E4" w:rsidP="00DC14E4">
      <w:pPr>
        <w:rPr>
          <w:rFonts w:ascii="Calibri" w:hAnsi="Calibri"/>
          <w:bCs/>
          <w:color w:val="000000"/>
          <w:sz w:val="22"/>
          <w:szCs w:val="22"/>
          <w:lang w:val="en"/>
        </w:rPr>
      </w:pPr>
      <w:r w:rsidRPr="00E66D30">
        <w:rPr>
          <w:rFonts w:ascii="Calibri" w:hAnsi="Calibri"/>
          <w:b/>
          <w:bCs/>
          <w:color w:val="000000"/>
          <w:sz w:val="22"/>
          <w:szCs w:val="22"/>
          <w:lang w:val="en"/>
        </w:rPr>
        <w:t>Description of Use in Document (QUAL, QUAN, INV):</w:t>
      </w:r>
      <w:r w:rsidRPr="00E66D30">
        <w:rPr>
          <w:rFonts w:ascii="Calibri" w:hAnsi="Calibri"/>
          <w:bCs/>
          <w:color w:val="000000"/>
          <w:sz w:val="22"/>
          <w:szCs w:val="22"/>
          <w:lang w:val="en"/>
        </w:rPr>
        <w:t xml:space="preserve"> QUAN</w:t>
      </w:r>
    </w:p>
    <w:p w14:paraId="79851BF1" w14:textId="77777777" w:rsidR="00DC14E4" w:rsidRPr="00E66D30" w:rsidRDefault="00DC14E4" w:rsidP="00DC14E4">
      <w:pPr>
        <w:rPr>
          <w:rFonts w:ascii="Calibri" w:hAnsi="Calibri"/>
          <w:b/>
          <w:bCs/>
          <w:color w:val="000000"/>
          <w:sz w:val="22"/>
          <w:szCs w:val="22"/>
          <w:lang w:val="en"/>
        </w:rPr>
      </w:pPr>
    </w:p>
    <w:p w14:paraId="028DE62A" w14:textId="77777777" w:rsidR="00DC14E4" w:rsidRPr="00E66D30" w:rsidRDefault="00DC14E4" w:rsidP="00DC14E4">
      <w:pPr>
        <w:rPr>
          <w:rFonts w:ascii="Calibri" w:hAnsi="Calibri"/>
          <w:bCs/>
          <w:color w:val="000000"/>
          <w:sz w:val="22"/>
          <w:szCs w:val="22"/>
          <w:lang w:val="en"/>
        </w:rPr>
      </w:pPr>
      <w:r w:rsidRPr="00E66D30">
        <w:rPr>
          <w:rFonts w:ascii="Calibri" w:hAnsi="Calibri"/>
          <w:b/>
          <w:bCs/>
          <w:color w:val="000000"/>
          <w:sz w:val="22"/>
          <w:szCs w:val="22"/>
          <w:lang w:val="en"/>
        </w:rPr>
        <w:t>Rationale for Use:</w:t>
      </w:r>
      <w:r w:rsidRPr="00E66D30">
        <w:rPr>
          <w:rFonts w:ascii="Calibri" w:hAnsi="Calibri"/>
          <w:bCs/>
          <w:color w:val="000000"/>
          <w:sz w:val="22"/>
          <w:szCs w:val="22"/>
          <w:lang w:val="en"/>
        </w:rPr>
        <w:t xml:space="preserve"> This review was conducted because the reported chlorpyrifos LOAEC value of 1.0 mg </w:t>
      </w:r>
      <w:proofErr w:type="spellStart"/>
      <w:r w:rsidRPr="00E66D30">
        <w:rPr>
          <w:rFonts w:ascii="Calibri" w:hAnsi="Calibri"/>
          <w:bCs/>
          <w:color w:val="000000"/>
          <w:sz w:val="22"/>
          <w:szCs w:val="22"/>
          <w:lang w:val="en"/>
        </w:rPr>
        <w:t>a.i</w:t>
      </w:r>
      <w:proofErr w:type="spellEnd"/>
      <w:r w:rsidRPr="00E66D30">
        <w:rPr>
          <w:rFonts w:ascii="Calibri" w:hAnsi="Calibri"/>
          <w:bCs/>
          <w:color w:val="000000"/>
          <w:sz w:val="22"/>
          <w:szCs w:val="22"/>
          <w:lang w:val="en"/>
        </w:rPr>
        <w:t xml:space="preserve">./L based on relative growth rate represents the most sensitive LOAEC value for vascular aquatic plants and chlorpyrifos.  </w:t>
      </w:r>
    </w:p>
    <w:p w14:paraId="18C3853E" w14:textId="77777777" w:rsidR="00DC14E4" w:rsidRPr="00E66D30" w:rsidRDefault="00DC14E4" w:rsidP="00DC14E4">
      <w:pPr>
        <w:rPr>
          <w:rFonts w:ascii="Calibri" w:hAnsi="Calibri"/>
          <w:b/>
          <w:bCs/>
          <w:color w:val="000000"/>
          <w:sz w:val="22"/>
          <w:szCs w:val="22"/>
          <w:lang w:val="en"/>
        </w:rPr>
      </w:pPr>
    </w:p>
    <w:p w14:paraId="1FDB66E8" w14:textId="77777777" w:rsidR="00DC14E4" w:rsidRPr="00E66D30" w:rsidRDefault="00DC14E4" w:rsidP="00DC14E4">
      <w:pPr>
        <w:rPr>
          <w:rFonts w:ascii="Calibri" w:hAnsi="Calibri"/>
          <w:color w:val="000000"/>
          <w:sz w:val="22"/>
          <w:szCs w:val="22"/>
          <w:lang w:val="en"/>
        </w:rPr>
      </w:pPr>
      <w:r w:rsidRPr="00E66D30">
        <w:rPr>
          <w:rFonts w:ascii="Calibri" w:hAnsi="Calibri"/>
          <w:b/>
          <w:bCs/>
          <w:color w:val="000000"/>
          <w:sz w:val="22"/>
          <w:szCs w:val="22"/>
          <w:lang w:val="en"/>
        </w:rPr>
        <w:t>Limitations of Study:</w:t>
      </w:r>
      <w:r w:rsidRPr="00E66D30">
        <w:rPr>
          <w:rFonts w:ascii="Calibri" w:hAnsi="Calibri"/>
          <w:bCs/>
          <w:color w:val="000000"/>
          <w:sz w:val="22"/>
          <w:szCs w:val="22"/>
          <w:lang w:val="en"/>
        </w:rPr>
        <w:t xml:space="preserve"> The percent </w:t>
      </w:r>
      <w:proofErr w:type="spellStart"/>
      <w:r w:rsidRPr="00E66D30">
        <w:rPr>
          <w:rFonts w:ascii="Calibri" w:hAnsi="Calibri"/>
          <w:bCs/>
          <w:color w:val="000000"/>
          <w:sz w:val="22"/>
          <w:szCs w:val="22"/>
          <w:lang w:val="en"/>
        </w:rPr>
        <w:t>a.i</w:t>
      </w:r>
      <w:proofErr w:type="spellEnd"/>
      <w:r w:rsidRPr="00E66D30">
        <w:rPr>
          <w:rFonts w:ascii="Calibri" w:hAnsi="Calibri"/>
          <w:bCs/>
          <w:color w:val="000000"/>
          <w:sz w:val="22"/>
          <w:szCs w:val="22"/>
          <w:lang w:val="en"/>
        </w:rPr>
        <w:t xml:space="preserve">. was not reported.  There were some differences in the conductivity of the water (1613 – 1960 </w:t>
      </w:r>
      <w:r w:rsidRPr="00E66D30">
        <w:rPr>
          <w:rFonts w:ascii="Calibri" w:hAnsi="Calibri" w:cs="Calibri"/>
          <w:bCs/>
          <w:i/>
          <w:color w:val="000000"/>
          <w:sz w:val="22"/>
          <w:szCs w:val="22"/>
          <w:lang w:val="en"/>
        </w:rPr>
        <w:t>µ</w:t>
      </w:r>
      <w:r w:rsidRPr="00E66D30">
        <w:rPr>
          <w:rFonts w:ascii="Calibri" w:hAnsi="Calibri"/>
          <w:bCs/>
          <w:color w:val="000000"/>
          <w:sz w:val="22"/>
          <w:szCs w:val="22"/>
          <w:lang w:val="en"/>
        </w:rPr>
        <w:t>s/cm) and the total dissolved solid (803 – 984 mg/L) between days within and between treatments, however, there was no trend associated with the initial chlorpyrifos concentration.  The algal species tested are from Thailand.</w:t>
      </w:r>
    </w:p>
    <w:p w14:paraId="3F07926C" w14:textId="77777777" w:rsidR="00DC14E4" w:rsidRPr="00E66D30" w:rsidRDefault="00DC14E4" w:rsidP="00DC14E4">
      <w:pPr>
        <w:rPr>
          <w:rFonts w:ascii="Calibri" w:hAnsi="Calibri"/>
          <w:b/>
          <w:bCs/>
          <w:color w:val="000000"/>
          <w:sz w:val="22"/>
          <w:szCs w:val="22"/>
          <w:lang w:val="en"/>
        </w:rPr>
      </w:pPr>
    </w:p>
    <w:p w14:paraId="2088FF4B" w14:textId="59C4EB37" w:rsidR="00DC14E4" w:rsidRPr="00E66D30" w:rsidRDefault="00DC14E4" w:rsidP="00DC14E4">
      <w:pPr>
        <w:rPr>
          <w:rFonts w:ascii="Calibri" w:hAnsi="Calibri"/>
          <w:color w:val="000000"/>
          <w:sz w:val="22"/>
          <w:szCs w:val="22"/>
          <w:lang w:val="en"/>
        </w:rPr>
      </w:pPr>
      <w:r w:rsidRPr="00E66D30">
        <w:rPr>
          <w:rFonts w:ascii="Calibri" w:hAnsi="Calibri"/>
          <w:b/>
          <w:bCs/>
          <w:color w:val="000000"/>
          <w:sz w:val="22"/>
          <w:szCs w:val="22"/>
          <w:lang w:val="en"/>
        </w:rPr>
        <w:t>Primary Reviewer:</w:t>
      </w:r>
      <w:r w:rsidR="00657BBD">
        <w:rPr>
          <w:rFonts w:ascii="Calibri" w:hAnsi="Calibri"/>
          <w:bCs/>
          <w:color w:val="000000"/>
          <w:sz w:val="22"/>
          <w:szCs w:val="22"/>
          <w:lang w:val="en"/>
        </w:rPr>
        <w:t xml:space="preserve"> Melissa Panger </w:t>
      </w:r>
      <w:r w:rsidR="007809F0" w:rsidRPr="00E66D30">
        <w:rPr>
          <w:rFonts w:ascii="Calibri" w:hAnsi="Calibri" w:cs="Calibri"/>
          <w:sz w:val="22"/>
          <w:szCs w:val="22"/>
        </w:rPr>
        <w:t>Ph.D., Senior Scientist, US EPA, Office of Pesticide Programs</w:t>
      </w:r>
    </w:p>
    <w:p w14:paraId="6A271375" w14:textId="77777777" w:rsidR="00007FAD" w:rsidRDefault="00007FAD" w:rsidP="00DC14E4">
      <w:pPr>
        <w:rPr>
          <w:rFonts w:ascii="Calibri" w:hAnsi="Calibri"/>
          <w:b/>
          <w:bCs/>
          <w:color w:val="000000"/>
          <w:sz w:val="22"/>
          <w:szCs w:val="22"/>
          <w:lang w:val="en"/>
        </w:rPr>
      </w:pPr>
    </w:p>
    <w:p w14:paraId="76195AA7" w14:textId="69973DB4" w:rsidR="004E5EC1" w:rsidRPr="00E66D30" w:rsidRDefault="00DC14E4" w:rsidP="00DC14E4">
      <w:pPr>
        <w:rPr>
          <w:rFonts w:ascii="Calibri" w:hAnsi="Calibri"/>
          <w:b/>
          <w:bCs/>
          <w:color w:val="000000"/>
          <w:sz w:val="22"/>
          <w:szCs w:val="22"/>
          <w:lang w:val="en"/>
        </w:rPr>
      </w:pPr>
      <w:r w:rsidRPr="00657BBD">
        <w:rPr>
          <w:rFonts w:ascii="Calibri" w:hAnsi="Calibri"/>
          <w:b/>
          <w:bCs/>
          <w:color w:val="000000"/>
          <w:sz w:val="22"/>
          <w:szCs w:val="22"/>
          <w:lang w:val="en"/>
        </w:rPr>
        <w:t>Secondary Reviewer</w:t>
      </w:r>
      <w:r w:rsidR="00EC1939" w:rsidRPr="00657BBD">
        <w:rPr>
          <w:rFonts w:ascii="Calibri" w:hAnsi="Calibri"/>
          <w:b/>
          <w:bCs/>
          <w:color w:val="000000"/>
          <w:sz w:val="22"/>
          <w:szCs w:val="22"/>
          <w:lang w:val="en"/>
        </w:rPr>
        <w:t xml:space="preserve">: </w:t>
      </w:r>
      <w:r w:rsidR="00EC1939" w:rsidRPr="00657BBD">
        <w:rPr>
          <w:rFonts w:ascii="Calibri" w:hAnsi="Calibri"/>
          <w:bCs/>
          <w:color w:val="000000"/>
          <w:sz w:val="22"/>
          <w:szCs w:val="22"/>
          <w:lang w:val="en"/>
        </w:rPr>
        <w:t xml:space="preserve">Katherine Stebbins, Biologist, </w:t>
      </w:r>
      <w:r w:rsidR="00EC1939" w:rsidRPr="00657BBD">
        <w:rPr>
          <w:rFonts w:ascii="Calibri" w:hAnsi="Calibri" w:cs="Calibri"/>
          <w:sz w:val="22"/>
          <w:szCs w:val="22"/>
        </w:rPr>
        <w:t>US EPA, Office of Pesticide Programs</w:t>
      </w:r>
    </w:p>
    <w:p w14:paraId="4E500707" w14:textId="77777777" w:rsidR="00657BBD" w:rsidRDefault="00657BBD" w:rsidP="00657BBD">
      <w:pPr>
        <w:spacing w:after="160" w:line="259" w:lineRule="auto"/>
        <w:rPr>
          <w:rFonts w:ascii="Calibri" w:hAnsi="Calibri"/>
          <w:b/>
          <w:bCs/>
          <w:color w:val="000000"/>
          <w:szCs w:val="29"/>
          <w:u w:val="single"/>
          <w:lang w:val="en"/>
        </w:rPr>
      </w:pPr>
    </w:p>
    <w:p w14:paraId="4227AE1D" w14:textId="77777777" w:rsidR="00007FAD" w:rsidRDefault="00007FAD">
      <w:pPr>
        <w:spacing w:after="160" w:line="259" w:lineRule="auto"/>
        <w:rPr>
          <w:rFonts w:ascii="Calibri" w:hAnsi="Calibri"/>
          <w:b/>
          <w:bCs/>
          <w:color w:val="000000"/>
          <w:sz w:val="22"/>
          <w:szCs w:val="22"/>
          <w:u w:val="single"/>
          <w:lang w:val="en"/>
        </w:rPr>
      </w:pPr>
      <w:r>
        <w:rPr>
          <w:rFonts w:ascii="Calibri" w:hAnsi="Calibri"/>
          <w:b/>
          <w:bCs/>
          <w:color w:val="000000"/>
          <w:sz w:val="22"/>
          <w:szCs w:val="22"/>
          <w:u w:val="single"/>
          <w:lang w:val="en"/>
        </w:rPr>
        <w:br w:type="page"/>
      </w:r>
    </w:p>
    <w:p w14:paraId="34EB6CCC" w14:textId="4463C274" w:rsidR="004E5EC1" w:rsidRPr="00657BBD" w:rsidRDefault="004E5EC1" w:rsidP="00657BBD">
      <w:pPr>
        <w:spacing w:after="160" w:line="259" w:lineRule="auto"/>
        <w:rPr>
          <w:rFonts w:ascii="Calibri" w:hAnsi="Calibri"/>
          <w:b/>
          <w:bCs/>
          <w:color w:val="000000"/>
          <w:szCs w:val="29"/>
          <w:u w:val="single"/>
          <w:lang w:val="en"/>
        </w:rPr>
      </w:pPr>
      <w:r w:rsidRPr="00E66D30">
        <w:rPr>
          <w:rFonts w:ascii="Calibri" w:hAnsi="Calibri"/>
          <w:b/>
          <w:bCs/>
          <w:color w:val="000000"/>
          <w:sz w:val="22"/>
          <w:szCs w:val="22"/>
          <w:u w:val="single"/>
          <w:lang w:val="en"/>
        </w:rPr>
        <w:t>Open Literature Review Summary</w:t>
      </w:r>
    </w:p>
    <w:p w14:paraId="46B9924B" w14:textId="77777777" w:rsidR="004E5EC1" w:rsidRPr="00E66D30" w:rsidRDefault="004E5EC1" w:rsidP="004E5EC1">
      <w:pPr>
        <w:outlineLvl w:val="2"/>
        <w:rPr>
          <w:rFonts w:ascii="Calibri" w:hAnsi="Calibri"/>
          <w:b/>
          <w:bCs/>
          <w:color w:val="000000"/>
          <w:sz w:val="22"/>
          <w:szCs w:val="22"/>
          <w:u w:val="single"/>
          <w:lang w:val="en"/>
        </w:rPr>
      </w:pPr>
    </w:p>
    <w:p w14:paraId="582E2C53" w14:textId="77777777" w:rsidR="004E5EC1" w:rsidRPr="00E66D30" w:rsidRDefault="004E5EC1" w:rsidP="004E5EC1">
      <w:pPr>
        <w:rPr>
          <w:rFonts w:ascii="Calibri" w:hAnsi="Calibri"/>
          <w:bCs/>
          <w:color w:val="000000"/>
          <w:sz w:val="22"/>
          <w:szCs w:val="22"/>
          <w:lang w:val="en"/>
        </w:rPr>
      </w:pPr>
      <w:r w:rsidRPr="00E66D30">
        <w:rPr>
          <w:rFonts w:ascii="Calibri" w:hAnsi="Calibri"/>
          <w:b/>
          <w:bCs/>
          <w:color w:val="000000"/>
          <w:sz w:val="22"/>
          <w:szCs w:val="22"/>
          <w:lang w:val="en"/>
        </w:rPr>
        <w:t>Chemical Name:</w:t>
      </w:r>
      <w:r w:rsidRPr="00E66D30">
        <w:rPr>
          <w:rFonts w:ascii="Calibri" w:hAnsi="Calibri"/>
          <w:bCs/>
          <w:color w:val="000000"/>
          <w:sz w:val="22"/>
          <w:szCs w:val="22"/>
          <w:lang w:val="en"/>
        </w:rPr>
        <w:t xml:space="preserve"> Chlorpyrifos</w:t>
      </w:r>
    </w:p>
    <w:p w14:paraId="7E674743" w14:textId="77777777" w:rsidR="004E5EC1" w:rsidRPr="00E66D30" w:rsidRDefault="004E5EC1" w:rsidP="004E5EC1">
      <w:pPr>
        <w:rPr>
          <w:rFonts w:ascii="Calibri" w:hAnsi="Calibri"/>
          <w:color w:val="000000"/>
          <w:sz w:val="22"/>
          <w:szCs w:val="22"/>
          <w:lang w:val="en"/>
        </w:rPr>
      </w:pPr>
    </w:p>
    <w:p w14:paraId="5B25D0BF" w14:textId="77777777" w:rsidR="004E5EC1" w:rsidRPr="00E66D30" w:rsidRDefault="004E5EC1" w:rsidP="004E5EC1">
      <w:pPr>
        <w:rPr>
          <w:rFonts w:ascii="Calibri" w:hAnsi="Calibri"/>
          <w:bCs/>
          <w:color w:val="000000"/>
          <w:sz w:val="22"/>
          <w:szCs w:val="22"/>
          <w:lang w:val="en"/>
        </w:rPr>
      </w:pPr>
      <w:r w:rsidRPr="00E66D30">
        <w:rPr>
          <w:rFonts w:ascii="Calibri" w:hAnsi="Calibri"/>
          <w:b/>
          <w:bCs/>
          <w:color w:val="000000"/>
          <w:sz w:val="22"/>
          <w:szCs w:val="22"/>
          <w:lang w:val="en"/>
        </w:rPr>
        <w:t xml:space="preserve">CAS No: </w:t>
      </w:r>
      <w:r w:rsidRPr="00E66D30">
        <w:rPr>
          <w:rFonts w:ascii="Calibri" w:hAnsi="Calibri"/>
          <w:bCs/>
          <w:color w:val="000000"/>
          <w:sz w:val="22"/>
          <w:szCs w:val="22"/>
          <w:lang w:val="en"/>
        </w:rPr>
        <w:t>2921-88-2</w:t>
      </w:r>
    </w:p>
    <w:p w14:paraId="54C60F85" w14:textId="77777777" w:rsidR="004E5EC1" w:rsidRPr="00E66D30" w:rsidRDefault="004E5EC1" w:rsidP="004E5EC1">
      <w:pPr>
        <w:rPr>
          <w:rFonts w:ascii="Calibri" w:hAnsi="Calibri"/>
          <w:color w:val="000000"/>
          <w:sz w:val="22"/>
          <w:szCs w:val="22"/>
          <w:lang w:val="en"/>
        </w:rPr>
      </w:pPr>
    </w:p>
    <w:p w14:paraId="4D4E3CE1" w14:textId="77777777" w:rsidR="004E5EC1" w:rsidRPr="00E66D30" w:rsidRDefault="004E5EC1" w:rsidP="004E5EC1">
      <w:pPr>
        <w:rPr>
          <w:rFonts w:ascii="Calibri" w:hAnsi="Calibri"/>
          <w:bCs/>
          <w:color w:val="000000"/>
          <w:sz w:val="22"/>
          <w:szCs w:val="22"/>
          <w:lang w:val="en"/>
        </w:rPr>
      </w:pPr>
      <w:r w:rsidRPr="00E66D30">
        <w:rPr>
          <w:rFonts w:ascii="Calibri" w:hAnsi="Calibri"/>
          <w:b/>
          <w:bCs/>
          <w:color w:val="000000"/>
          <w:sz w:val="22"/>
          <w:szCs w:val="22"/>
          <w:lang w:val="en"/>
        </w:rPr>
        <w:t>PC Code:</w:t>
      </w:r>
      <w:r w:rsidRPr="00E66D30">
        <w:rPr>
          <w:rFonts w:ascii="Calibri" w:hAnsi="Calibri"/>
          <w:bCs/>
          <w:color w:val="000000"/>
          <w:sz w:val="22"/>
          <w:szCs w:val="22"/>
          <w:lang w:val="en"/>
        </w:rPr>
        <w:t xml:space="preserve"> 059101</w:t>
      </w:r>
    </w:p>
    <w:p w14:paraId="4D825C3A" w14:textId="77777777" w:rsidR="004E5EC1" w:rsidRPr="00E66D30" w:rsidRDefault="004E5EC1" w:rsidP="004E5EC1">
      <w:pPr>
        <w:rPr>
          <w:rFonts w:ascii="Calibri" w:hAnsi="Calibri"/>
          <w:color w:val="000000"/>
          <w:sz w:val="22"/>
          <w:szCs w:val="22"/>
          <w:lang w:val="en"/>
        </w:rPr>
      </w:pPr>
    </w:p>
    <w:p w14:paraId="1D190AC5" w14:textId="77777777" w:rsidR="004E5EC1" w:rsidRPr="00E66D30" w:rsidRDefault="004E5EC1" w:rsidP="004E5EC1">
      <w:pPr>
        <w:rPr>
          <w:rFonts w:ascii="Calibri" w:hAnsi="Calibri"/>
          <w:bCs/>
          <w:color w:val="000000"/>
          <w:sz w:val="22"/>
          <w:szCs w:val="22"/>
          <w:lang w:val="en"/>
        </w:rPr>
      </w:pPr>
      <w:r w:rsidRPr="00E66D30">
        <w:rPr>
          <w:rFonts w:ascii="Calibri" w:hAnsi="Calibri"/>
          <w:b/>
          <w:bCs/>
          <w:color w:val="000000"/>
          <w:sz w:val="22"/>
          <w:szCs w:val="22"/>
          <w:lang w:val="en"/>
        </w:rPr>
        <w:t>ECOTOX Record Number and Citation:</w:t>
      </w:r>
      <w:r w:rsidRPr="00E66D30">
        <w:rPr>
          <w:rFonts w:ascii="Calibri" w:hAnsi="Calibri"/>
          <w:bCs/>
          <w:color w:val="000000"/>
          <w:sz w:val="22"/>
          <w:szCs w:val="22"/>
          <w:lang w:val="en"/>
        </w:rPr>
        <w:t xml:space="preserve"> </w:t>
      </w:r>
    </w:p>
    <w:p w14:paraId="64BED80B" w14:textId="77777777" w:rsidR="004E5EC1" w:rsidRPr="00E66D30" w:rsidRDefault="004E5EC1" w:rsidP="004E5EC1">
      <w:pPr>
        <w:rPr>
          <w:rFonts w:ascii="Calibri" w:hAnsi="Calibri"/>
          <w:bCs/>
          <w:color w:val="000000"/>
          <w:sz w:val="22"/>
          <w:szCs w:val="22"/>
          <w:lang w:val="en"/>
        </w:rPr>
      </w:pPr>
    </w:p>
    <w:p w14:paraId="08730BD8" w14:textId="77777777" w:rsidR="004E5EC1" w:rsidRPr="00E66D30" w:rsidRDefault="004E5EC1" w:rsidP="004E5EC1">
      <w:pPr>
        <w:rPr>
          <w:rFonts w:ascii="Calibri" w:hAnsi="Calibri"/>
          <w:bCs/>
          <w:color w:val="000000"/>
          <w:sz w:val="22"/>
          <w:szCs w:val="22"/>
          <w:lang w:val="en"/>
        </w:rPr>
      </w:pPr>
      <w:r w:rsidRPr="00E66D30">
        <w:rPr>
          <w:rFonts w:ascii="Calibri" w:hAnsi="Calibri"/>
          <w:bCs/>
          <w:color w:val="000000"/>
          <w:sz w:val="22"/>
          <w:szCs w:val="22"/>
          <w:lang w:val="en"/>
        </w:rPr>
        <w:t>E157805</w:t>
      </w:r>
    </w:p>
    <w:p w14:paraId="409A1BE2" w14:textId="77777777" w:rsidR="004E5EC1" w:rsidRPr="00E66D30" w:rsidRDefault="004E5EC1" w:rsidP="004E5EC1">
      <w:pPr>
        <w:rPr>
          <w:rFonts w:ascii="Calibri" w:hAnsi="Calibri"/>
          <w:bCs/>
          <w:color w:val="000000"/>
          <w:sz w:val="22"/>
          <w:szCs w:val="22"/>
          <w:lang w:val="en"/>
        </w:rPr>
      </w:pPr>
      <w:r w:rsidRPr="00E66D30">
        <w:rPr>
          <w:rFonts w:ascii="Calibri" w:hAnsi="Calibri"/>
          <w:bCs/>
          <w:color w:val="000000"/>
          <w:sz w:val="22"/>
          <w:szCs w:val="22"/>
          <w:lang w:val="en"/>
        </w:rPr>
        <w:t xml:space="preserve">Tien, Chien-Jung, and Colin S. Chen.  2012.  Assessing the toxicity of organophosphorous pesticides to indigenous algae with implication for their ecotoxicological impact to aquatic ecosystems.  </w:t>
      </w:r>
      <w:r w:rsidRPr="00E66D30">
        <w:rPr>
          <w:rFonts w:ascii="Calibri" w:hAnsi="Calibri"/>
          <w:bCs/>
          <w:i/>
          <w:color w:val="000000"/>
          <w:sz w:val="22"/>
          <w:szCs w:val="22"/>
          <w:lang w:val="en"/>
        </w:rPr>
        <w:t>Journal of Environmental Science and Health</w:t>
      </w:r>
      <w:r w:rsidRPr="00E66D30">
        <w:rPr>
          <w:rFonts w:ascii="Calibri" w:hAnsi="Calibri"/>
          <w:bCs/>
          <w:color w:val="000000"/>
          <w:sz w:val="22"/>
          <w:szCs w:val="22"/>
          <w:lang w:val="en"/>
        </w:rPr>
        <w:t>, Part B, 47: 901 – 912.</w:t>
      </w:r>
    </w:p>
    <w:p w14:paraId="732C92B4" w14:textId="77777777" w:rsidR="004E5EC1" w:rsidRPr="00E66D30" w:rsidRDefault="004E5EC1" w:rsidP="004E5EC1">
      <w:pPr>
        <w:rPr>
          <w:rFonts w:ascii="Calibri" w:hAnsi="Calibri"/>
          <w:color w:val="000000"/>
          <w:sz w:val="22"/>
          <w:szCs w:val="22"/>
          <w:lang w:val="en"/>
        </w:rPr>
      </w:pPr>
    </w:p>
    <w:p w14:paraId="1004E8EC" w14:textId="77777777" w:rsidR="004E5EC1" w:rsidRPr="00E66D30" w:rsidRDefault="004E5EC1" w:rsidP="004E5EC1">
      <w:pPr>
        <w:rPr>
          <w:rFonts w:ascii="Calibri" w:hAnsi="Calibri"/>
          <w:color w:val="000000"/>
          <w:sz w:val="22"/>
          <w:szCs w:val="22"/>
          <w:lang w:val="en"/>
        </w:rPr>
      </w:pPr>
      <w:r w:rsidRPr="00E66D30">
        <w:rPr>
          <w:rFonts w:ascii="Calibri" w:hAnsi="Calibri"/>
          <w:b/>
          <w:bCs/>
          <w:color w:val="000000"/>
          <w:sz w:val="22"/>
          <w:szCs w:val="22"/>
          <w:lang w:val="en"/>
        </w:rPr>
        <w:t>Purpose of Review (Note: DP Barcode required for Quantitative studies):</w:t>
      </w:r>
      <w:r w:rsidRPr="00E66D30">
        <w:rPr>
          <w:rFonts w:ascii="Calibri" w:hAnsi="Calibri"/>
          <w:bCs/>
          <w:color w:val="000000"/>
          <w:sz w:val="22"/>
          <w:szCs w:val="22"/>
          <w:lang w:val="en"/>
        </w:rPr>
        <w:t xml:space="preserve"> Chlorpyrifos ESA pilot (Registration Review)</w:t>
      </w:r>
    </w:p>
    <w:p w14:paraId="27685E02" w14:textId="77777777" w:rsidR="004E5EC1" w:rsidRPr="00E66D30" w:rsidRDefault="004E5EC1" w:rsidP="004E5EC1">
      <w:pPr>
        <w:rPr>
          <w:rFonts w:ascii="Calibri" w:hAnsi="Calibri"/>
          <w:b/>
          <w:bCs/>
          <w:color w:val="000000"/>
          <w:sz w:val="22"/>
          <w:szCs w:val="22"/>
          <w:lang w:val="en"/>
        </w:rPr>
      </w:pPr>
    </w:p>
    <w:p w14:paraId="69EB3603" w14:textId="77777777" w:rsidR="004E5EC1" w:rsidRPr="00E66D30" w:rsidRDefault="004E5EC1" w:rsidP="004E5EC1">
      <w:pPr>
        <w:rPr>
          <w:rFonts w:ascii="Calibri" w:hAnsi="Calibri"/>
          <w:color w:val="000000"/>
          <w:sz w:val="22"/>
          <w:szCs w:val="22"/>
          <w:lang w:val="en"/>
        </w:rPr>
      </w:pPr>
      <w:r w:rsidRPr="00E66D30">
        <w:rPr>
          <w:rFonts w:ascii="Calibri" w:hAnsi="Calibri"/>
          <w:b/>
          <w:bCs/>
          <w:color w:val="000000"/>
          <w:sz w:val="22"/>
          <w:szCs w:val="22"/>
          <w:lang w:val="en"/>
        </w:rPr>
        <w:t xml:space="preserve">Date of Review: </w:t>
      </w:r>
      <w:r w:rsidRPr="00E66D30">
        <w:rPr>
          <w:rFonts w:ascii="Calibri" w:hAnsi="Calibri"/>
          <w:bCs/>
          <w:color w:val="000000"/>
          <w:sz w:val="22"/>
          <w:szCs w:val="22"/>
          <w:lang w:val="en"/>
        </w:rPr>
        <w:t>12/08/14</w:t>
      </w:r>
    </w:p>
    <w:p w14:paraId="7F83EF45" w14:textId="77777777" w:rsidR="004E5EC1" w:rsidRPr="00E66D30" w:rsidRDefault="004E5EC1" w:rsidP="004E5EC1">
      <w:pPr>
        <w:rPr>
          <w:rFonts w:ascii="Calibri" w:hAnsi="Calibri"/>
          <w:b/>
          <w:bCs/>
          <w:color w:val="000000"/>
          <w:sz w:val="22"/>
          <w:szCs w:val="22"/>
          <w:lang w:val="en"/>
        </w:rPr>
      </w:pPr>
    </w:p>
    <w:p w14:paraId="037F36A3" w14:textId="77777777" w:rsidR="004E5EC1" w:rsidRPr="00E66D30" w:rsidRDefault="004E5EC1" w:rsidP="004E5EC1">
      <w:pPr>
        <w:rPr>
          <w:rFonts w:ascii="Calibri" w:hAnsi="Calibri"/>
          <w:bCs/>
          <w:color w:val="000000"/>
          <w:sz w:val="22"/>
          <w:szCs w:val="22"/>
          <w:lang w:val="en"/>
        </w:rPr>
      </w:pPr>
      <w:r w:rsidRPr="00E66D30">
        <w:rPr>
          <w:rFonts w:ascii="Calibri" w:hAnsi="Calibri"/>
          <w:b/>
          <w:bCs/>
          <w:color w:val="000000"/>
          <w:sz w:val="22"/>
          <w:szCs w:val="22"/>
          <w:lang w:val="en"/>
        </w:rPr>
        <w:t xml:space="preserve">Summary of Study Findings:  </w:t>
      </w:r>
      <w:r w:rsidRPr="00E66D30">
        <w:rPr>
          <w:rFonts w:ascii="Calibri" w:hAnsi="Calibri"/>
          <w:bCs/>
          <w:color w:val="000000"/>
          <w:sz w:val="22"/>
          <w:szCs w:val="22"/>
          <w:lang w:val="en"/>
        </w:rPr>
        <w:t>Three algal species native to Taiwan [diatom (</w:t>
      </w:r>
      <w:r w:rsidRPr="00E66D30">
        <w:rPr>
          <w:rFonts w:ascii="Calibri" w:hAnsi="Calibri"/>
          <w:bCs/>
          <w:i/>
          <w:color w:val="000000"/>
          <w:sz w:val="22"/>
          <w:szCs w:val="22"/>
          <w:lang w:val="en"/>
        </w:rPr>
        <w:t>Nitzschia</w:t>
      </w:r>
      <w:r w:rsidRPr="00E66D30">
        <w:rPr>
          <w:rFonts w:ascii="Calibri" w:hAnsi="Calibri"/>
          <w:bCs/>
          <w:color w:val="000000"/>
          <w:sz w:val="22"/>
          <w:szCs w:val="22"/>
          <w:lang w:val="en"/>
        </w:rPr>
        <w:t xml:space="preserve"> sp.), cyanobacteria (</w:t>
      </w:r>
      <w:r w:rsidRPr="00E66D30">
        <w:rPr>
          <w:rFonts w:ascii="Calibri" w:hAnsi="Calibri"/>
          <w:bCs/>
          <w:i/>
          <w:color w:val="000000"/>
          <w:sz w:val="22"/>
          <w:szCs w:val="22"/>
          <w:lang w:val="en"/>
        </w:rPr>
        <w:t>Oscillatoria</w:t>
      </w:r>
      <w:r w:rsidRPr="00E66D30">
        <w:rPr>
          <w:rFonts w:ascii="Calibri" w:hAnsi="Calibri"/>
          <w:bCs/>
          <w:color w:val="000000"/>
          <w:sz w:val="22"/>
          <w:szCs w:val="22"/>
          <w:lang w:val="en"/>
        </w:rPr>
        <w:t xml:space="preserve"> sp.), chlorophyta (</w:t>
      </w:r>
      <w:r w:rsidRPr="00E66D30">
        <w:rPr>
          <w:rFonts w:ascii="Calibri" w:hAnsi="Calibri"/>
          <w:bCs/>
          <w:i/>
          <w:color w:val="000000"/>
          <w:sz w:val="22"/>
          <w:szCs w:val="22"/>
          <w:lang w:val="en"/>
        </w:rPr>
        <w:t>Chlorella</w:t>
      </w:r>
      <w:r w:rsidRPr="00E66D30">
        <w:rPr>
          <w:rFonts w:ascii="Calibri" w:hAnsi="Calibri"/>
          <w:bCs/>
          <w:color w:val="000000"/>
          <w:sz w:val="22"/>
          <w:szCs w:val="22"/>
          <w:lang w:val="en"/>
        </w:rPr>
        <w:t xml:space="preserve"> sp.)] were tested for their sensitivity to three organophosphorous pesticides [chlorpyrifos (99.9%), terbufos (98.6%), and methamidophos 98.4%)] as single chemical exposures and mixtures.  Both open- and closed- systems tests were run (to account for potential loss via volatility in the open system).</w:t>
      </w:r>
    </w:p>
    <w:p w14:paraId="425FB566" w14:textId="77777777" w:rsidR="004E5EC1" w:rsidRPr="00E66D30" w:rsidRDefault="004E5EC1" w:rsidP="004E5EC1">
      <w:pPr>
        <w:rPr>
          <w:rFonts w:ascii="Calibri" w:hAnsi="Calibri"/>
          <w:bCs/>
          <w:color w:val="000000"/>
          <w:sz w:val="22"/>
          <w:szCs w:val="22"/>
          <w:lang w:val="en"/>
        </w:rPr>
      </w:pPr>
    </w:p>
    <w:p w14:paraId="6CBEEE02" w14:textId="77777777" w:rsidR="004E5EC1" w:rsidRPr="00E66D30" w:rsidRDefault="004E5EC1" w:rsidP="004E5EC1">
      <w:pPr>
        <w:autoSpaceDE w:val="0"/>
        <w:autoSpaceDN w:val="0"/>
        <w:adjustRightInd w:val="0"/>
        <w:rPr>
          <w:rFonts w:asciiTheme="minorHAnsi" w:eastAsiaTheme="minorHAnsi" w:hAnsiTheme="minorHAnsi" w:cstheme="minorHAnsi"/>
          <w:sz w:val="22"/>
          <w:szCs w:val="22"/>
        </w:rPr>
      </w:pPr>
      <w:r w:rsidRPr="00E66D30">
        <w:rPr>
          <w:rFonts w:asciiTheme="minorHAnsi" w:hAnsiTheme="minorHAnsi" w:cstheme="minorHAnsi"/>
          <w:bCs/>
          <w:color w:val="000000"/>
          <w:sz w:val="22"/>
          <w:szCs w:val="22"/>
          <w:lang w:val="en"/>
        </w:rPr>
        <w:t>“</w:t>
      </w:r>
      <w:r w:rsidRPr="00E66D30">
        <w:rPr>
          <w:rFonts w:asciiTheme="minorHAnsi" w:eastAsiaTheme="minorHAnsi" w:hAnsiTheme="minorHAnsi" w:cstheme="minorHAnsi"/>
          <w:spacing w:val="-17"/>
          <w:sz w:val="22"/>
          <w:szCs w:val="22"/>
        </w:rPr>
        <w:t>F</w:t>
      </w:r>
      <w:r w:rsidRPr="00E66D30">
        <w:rPr>
          <w:rFonts w:asciiTheme="minorHAnsi" w:eastAsiaTheme="minorHAnsi" w:hAnsiTheme="minorHAnsi" w:cstheme="minorHAnsi"/>
          <w:sz w:val="22"/>
          <w:szCs w:val="22"/>
        </w:rPr>
        <w:t>or</w:t>
      </w:r>
      <w:r w:rsidRPr="00E66D30">
        <w:rPr>
          <w:rFonts w:asciiTheme="minorHAnsi" w:eastAsiaTheme="minorHAnsi" w:hAnsiTheme="minorHAnsi" w:cstheme="minorHAnsi"/>
          <w:spacing w:val="38"/>
          <w:sz w:val="22"/>
          <w:szCs w:val="22"/>
        </w:rPr>
        <w:t xml:space="preserve"> </w:t>
      </w:r>
      <w:r w:rsidRPr="00E66D30">
        <w:rPr>
          <w:rFonts w:asciiTheme="minorHAnsi" w:eastAsiaTheme="minorHAnsi" w:hAnsiTheme="minorHAnsi" w:cstheme="minorHAnsi"/>
          <w:w w:val="105"/>
          <w:sz w:val="22"/>
          <w:szCs w:val="22"/>
        </w:rPr>
        <w:t>chlo</w:t>
      </w:r>
      <w:r w:rsidRPr="00E66D30">
        <w:rPr>
          <w:rFonts w:asciiTheme="minorHAnsi" w:eastAsiaTheme="minorHAnsi" w:hAnsiTheme="minorHAnsi" w:cstheme="minorHAnsi"/>
          <w:spacing w:val="-7"/>
          <w:w w:val="105"/>
          <w:sz w:val="22"/>
          <w:szCs w:val="22"/>
        </w:rPr>
        <w:t>r</w:t>
      </w:r>
      <w:r w:rsidRPr="00E66D30">
        <w:rPr>
          <w:rFonts w:asciiTheme="minorHAnsi" w:eastAsiaTheme="minorHAnsi" w:hAnsiTheme="minorHAnsi" w:cstheme="minorHAnsi"/>
          <w:w w:val="105"/>
          <w:sz w:val="22"/>
          <w:szCs w:val="22"/>
        </w:rPr>
        <w:t>o</w:t>
      </w:r>
      <w:r w:rsidRPr="00E66D30">
        <w:rPr>
          <w:rFonts w:asciiTheme="minorHAnsi" w:eastAsiaTheme="minorHAnsi" w:hAnsiTheme="minorHAnsi" w:cstheme="minorHAnsi"/>
          <w:spacing w:val="-3"/>
          <w:w w:val="105"/>
          <w:sz w:val="22"/>
          <w:szCs w:val="22"/>
        </w:rPr>
        <w:t>p</w:t>
      </w:r>
      <w:r w:rsidRPr="00E66D30">
        <w:rPr>
          <w:rFonts w:asciiTheme="minorHAnsi" w:eastAsiaTheme="minorHAnsi" w:hAnsiTheme="minorHAnsi" w:cstheme="minorHAnsi"/>
          <w:w w:val="105"/>
          <w:sz w:val="22"/>
          <w:szCs w:val="22"/>
        </w:rPr>
        <w:t>yri</w:t>
      </w:r>
      <w:r w:rsidRPr="00E66D30">
        <w:rPr>
          <w:rFonts w:asciiTheme="minorHAnsi" w:eastAsiaTheme="minorHAnsi" w:hAnsiTheme="minorHAnsi" w:cstheme="minorHAnsi"/>
          <w:spacing w:val="-8"/>
          <w:w w:val="105"/>
          <w:sz w:val="22"/>
          <w:szCs w:val="22"/>
        </w:rPr>
        <w:t>f</w:t>
      </w:r>
      <w:r w:rsidRPr="00E66D30">
        <w:rPr>
          <w:rFonts w:asciiTheme="minorHAnsi" w:eastAsiaTheme="minorHAnsi" w:hAnsiTheme="minorHAnsi" w:cstheme="minorHAnsi"/>
          <w:w w:val="105"/>
          <w:sz w:val="22"/>
          <w:szCs w:val="22"/>
        </w:rPr>
        <w:t>o</w:t>
      </w:r>
      <w:r w:rsidRPr="00E66D30">
        <w:rPr>
          <w:rFonts w:asciiTheme="minorHAnsi" w:eastAsiaTheme="minorHAnsi" w:hAnsiTheme="minorHAnsi" w:cstheme="minorHAnsi"/>
          <w:spacing w:val="-12"/>
          <w:w w:val="105"/>
          <w:sz w:val="22"/>
          <w:szCs w:val="22"/>
        </w:rPr>
        <w:t>s</w:t>
      </w:r>
      <w:r w:rsidRPr="00E66D30">
        <w:rPr>
          <w:rFonts w:asciiTheme="minorHAnsi" w:eastAsiaTheme="minorHAnsi" w:hAnsiTheme="minorHAnsi" w:cstheme="minorHAnsi"/>
          <w:w w:val="105"/>
          <w:sz w:val="22"/>
          <w:szCs w:val="22"/>
        </w:rPr>
        <w:t>,</w:t>
      </w:r>
      <w:r w:rsidRPr="00E66D30">
        <w:rPr>
          <w:rFonts w:asciiTheme="minorHAnsi" w:eastAsiaTheme="minorHAnsi" w:hAnsiTheme="minorHAnsi" w:cstheme="minorHAnsi"/>
          <w:spacing w:val="-2"/>
          <w:w w:val="105"/>
          <w:sz w:val="22"/>
          <w:szCs w:val="22"/>
        </w:rPr>
        <w:t xml:space="preserve"> </w:t>
      </w:r>
      <w:r w:rsidRPr="00E66D30">
        <w:rPr>
          <w:rFonts w:asciiTheme="minorHAnsi" w:eastAsiaTheme="minorHAnsi" w:hAnsiTheme="minorHAnsi" w:cstheme="minorHAnsi"/>
          <w:sz w:val="22"/>
          <w:szCs w:val="22"/>
        </w:rPr>
        <w:t>the</w:t>
      </w:r>
      <w:r w:rsidRPr="00E66D30">
        <w:rPr>
          <w:rFonts w:asciiTheme="minorHAnsi" w:eastAsiaTheme="minorHAnsi" w:hAnsiTheme="minorHAnsi" w:cstheme="minorHAnsi"/>
          <w:spacing w:val="13"/>
          <w:sz w:val="22"/>
          <w:szCs w:val="22"/>
        </w:rPr>
        <w:t xml:space="preserve"> </w:t>
      </w:r>
      <w:r w:rsidRPr="00E66D30">
        <w:rPr>
          <w:rFonts w:asciiTheme="minorHAnsi" w:eastAsiaTheme="minorHAnsi" w:hAnsiTheme="minorHAnsi" w:cstheme="minorHAnsi"/>
          <w:sz w:val="22"/>
          <w:szCs w:val="22"/>
        </w:rPr>
        <w:t>test</w:t>
      </w:r>
      <w:r w:rsidRPr="00E66D30">
        <w:rPr>
          <w:rFonts w:asciiTheme="minorHAnsi" w:eastAsiaTheme="minorHAnsi" w:hAnsiTheme="minorHAnsi" w:cstheme="minorHAnsi"/>
          <w:spacing w:val="13"/>
          <w:sz w:val="22"/>
          <w:szCs w:val="22"/>
        </w:rPr>
        <w:t xml:space="preserve"> </w:t>
      </w:r>
      <w:r w:rsidRPr="00E66D30">
        <w:rPr>
          <w:rFonts w:asciiTheme="minorHAnsi" w:eastAsiaTheme="minorHAnsi" w:hAnsiTheme="minorHAnsi" w:cstheme="minorHAnsi"/>
          <w:w w:val="98"/>
          <w:sz w:val="22"/>
          <w:szCs w:val="22"/>
        </w:rPr>
        <w:t>c</w:t>
      </w:r>
      <w:r w:rsidRPr="00E66D30">
        <w:rPr>
          <w:rFonts w:asciiTheme="minorHAnsi" w:eastAsiaTheme="minorHAnsi" w:hAnsiTheme="minorHAnsi" w:cstheme="minorHAnsi"/>
          <w:w w:val="104"/>
          <w:sz w:val="22"/>
          <w:szCs w:val="22"/>
        </w:rPr>
        <w:t>oncen</w:t>
      </w:r>
      <w:r w:rsidRPr="00E66D30">
        <w:rPr>
          <w:rFonts w:asciiTheme="minorHAnsi" w:eastAsiaTheme="minorHAnsi" w:hAnsiTheme="minorHAnsi" w:cstheme="minorHAnsi"/>
          <w:sz w:val="22"/>
          <w:szCs w:val="22"/>
        </w:rPr>
        <w:t>t</w:t>
      </w:r>
      <w:r w:rsidRPr="00E66D30">
        <w:rPr>
          <w:rFonts w:asciiTheme="minorHAnsi" w:eastAsiaTheme="minorHAnsi" w:hAnsiTheme="minorHAnsi" w:cstheme="minorHAnsi"/>
          <w:spacing w:val="-2"/>
          <w:sz w:val="22"/>
          <w:szCs w:val="22"/>
        </w:rPr>
        <w:t>r</w:t>
      </w:r>
      <w:r w:rsidRPr="00E66D30">
        <w:rPr>
          <w:rFonts w:asciiTheme="minorHAnsi" w:eastAsiaTheme="minorHAnsi" w:hAnsiTheme="minorHAnsi" w:cstheme="minorHAnsi"/>
          <w:spacing w:val="-6"/>
          <w:sz w:val="22"/>
          <w:szCs w:val="22"/>
        </w:rPr>
        <w:t>a</w:t>
      </w:r>
      <w:r w:rsidRPr="00E66D30">
        <w:rPr>
          <w:rFonts w:asciiTheme="minorHAnsi" w:eastAsiaTheme="minorHAnsi" w:hAnsiTheme="minorHAnsi" w:cstheme="minorHAnsi"/>
          <w:sz w:val="22"/>
          <w:szCs w:val="22"/>
        </w:rPr>
        <w:t xml:space="preserve">tions </w:t>
      </w:r>
      <w:r w:rsidRPr="00E66D30">
        <w:rPr>
          <w:rFonts w:asciiTheme="minorHAnsi" w:eastAsiaTheme="minorHAnsi" w:hAnsiTheme="minorHAnsi" w:cstheme="minorHAnsi"/>
          <w:spacing w:val="-3"/>
          <w:sz w:val="22"/>
          <w:szCs w:val="22"/>
        </w:rPr>
        <w:t>w</w:t>
      </w:r>
      <w:r w:rsidRPr="00E66D30">
        <w:rPr>
          <w:rFonts w:asciiTheme="minorHAnsi" w:eastAsiaTheme="minorHAnsi" w:hAnsiTheme="minorHAnsi" w:cstheme="minorHAnsi"/>
          <w:sz w:val="22"/>
          <w:szCs w:val="22"/>
        </w:rPr>
        <w:t>e</w:t>
      </w:r>
      <w:r w:rsidRPr="00E66D30">
        <w:rPr>
          <w:rFonts w:asciiTheme="minorHAnsi" w:eastAsiaTheme="minorHAnsi" w:hAnsiTheme="minorHAnsi" w:cstheme="minorHAnsi"/>
          <w:spacing w:val="-3"/>
          <w:sz w:val="22"/>
          <w:szCs w:val="22"/>
        </w:rPr>
        <w:t>r</w:t>
      </w:r>
      <w:r w:rsidRPr="00E66D30">
        <w:rPr>
          <w:rFonts w:asciiTheme="minorHAnsi" w:eastAsiaTheme="minorHAnsi" w:hAnsiTheme="minorHAnsi" w:cstheme="minorHAnsi"/>
          <w:sz w:val="22"/>
          <w:szCs w:val="22"/>
        </w:rPr>
        <w:t>e</w:t>
      </w:r>
      <w:r w:rsidRPr="00E66D30">
        <w:rPr>
          <w:rFonts w:asciiTheme="minorHAnsi" w:eastAsiaTheme="minorHAnsi" w:hAnsiTheme="minorHAnsi" w:cstheme="minorHAnsi"/>
          <w:spacing w:val="41"/>
          <w:sz w:val="22"/>
          <w:szCs w:val="22"/>
        </w:rPr>
        <w:t xml:space="preserve"> </w:t>
      </w:r>
      <w:r w:rsidRPr="00E66D30">
        <w:rPr>
          <w:rFonts w:asciiTheme="minorHAnsi" w:eastAsiaTheme="minorHAnsi" w:hAnsiTheme="minorHAnsi" w:cstheme="minorHAnsi"/>
          <w:sz w:val="22"/>
          <w:szCs w:val="22"/>
        </w:rPr>
        <w:t>0.1,</w:t>
      </w:r>
      <w:r w:rsidRPr="00E66D30">
        <w:rPr>
          <w:rFonts w:asciiTheme="minorHAnsi" w:eastAsiaTheme="minorHAnsi" w:hAnsiTheme="minorHAnsi" w:cstheme="minorHAnsi"/>
          <w:spacing w:val="42"/>
          <w:sz w:val="22"/>
          <w:szCs w:val="22"/>
        </w:rPr>
        <w:t xml:space="preserve"> </w:t>
      </w:r>
      <w:r w:rsidRPr="00E66D30">
        <w:rPr>
          <w:rFonts w:asciiTheme="minorHAnsi" w:eastAsiaTheme="minorHAnsi" w:hAnsiTheme="minorHAnsi" w:cstheme="minorHAnsi"/>
          <w:sz w:val="22"/>
          <w:szCs w:val="22"/>
        </w:rPr>
        <w:t>0.5,</w:t>
      </w:r>
      <w:r w:rsidRPr="00E66D30">
        <w:rPr>
          <w:rFonts w:asciiTheme="minorHAnsi" w:eastAsiaTheme="minorHAnsi" w:hAnsiTheme="minorHAnsi" w:cstheme="minorHAnsi"/>
          <w:spacing w:val="42"/>
          <w:sz w:val="22"/>
          <w:szCs w:val="22"/>
        </w:rPr>
        <w:t xml:space="preserve"> </w:t>
      </w:r>
      <w:r w:rsidRPr="00E66D30">
        <w:rPr>
          <w:rFonts w:asciiTheme="minorHAnsi" w:eastAsiaTheme="minorHAnsi" w:hAnsiTheme="minorHAnsi" w:cstheme="minorHAnsi"/>
          <w:sz w:val="22"/>
          <w:szCs w:val="22"/>
        </w:rPr>
        <w:t>1,</w:t>
      </w:r>
      <w:r w:rsidRPr="00E66D30">
        <w:rPr>
          <w:rFonts w:asciiTheme="minorHAnsi" w:eastAsiaTheme="minorHAnsi" w:hAnsiTheme="minorHAnsi" w:cstheme="minorHAnsi"/>
          <w:spacing w:val="39"/>
          <w:sz w:val="22"/>
          <w:szCs w:val="22"/>
        </w:rPr>
        <w:t xml:space="preserve"> </w:t>
      </w:r>
      <w:r w:rsidRPr="00E66D30">
        <w:rPr>
          <w:rFonts w:asciiTheme="minorHAnsi" w:eastAsiaTheme="minorHAnsi" w:hAnsiTheme="minorHAnsi" w:cstheme="minorHAnsi"/>
          <w:sz w:val="22"/>
          <w:szCs w:val="22"/>
        </w:rPr>
        <w:t>5,</w:t>
      </w:r>
      <w:r w:rsidRPr="00E66D30">
        <w:rPr>
          <w:rFonts w:asciiTheme="minorHAnsi" w:eastAsiaTheme="minorHAnsi" w:hAnsiTheme="minorHAnsi" w:cstheme="minorHAnsi"/>
          <w:spacing w:val="39"/>
          <w:sz w:val="22"/>
          <w:szCs w:val="22"/>
        </w:rPr>
        <w:t xml:space="preserve"> </w:t>
      </w:r>
      <w:r w:rsidRPr="00E66D30">
        <w:rPr>
          <w:rFonts w:asciiTheme="minorHAnsi" w:eastAsiaTheme="minorHAnsi" w:hAnsiTheme="minorHAnsi" w:cstheme="minorHAnsi"/>
          <w:sz w:val="22"/>
          <w:szCs w:val="22"/>
        </w:rPr>
        <w:t>10</w:t>
      </w:r>
      <w:r w:rsidRPr="00E66D30">
        <w:rPr>
          <w:rFonts w:asciiTheme="minorHAnsi" w:eastAsiaTheme="minorHAnsi" w:hAnsiTheme="minorHAnsi" w:cstheme="minorHAnsi"/>
          <w:spacing w:val="33"/>
          <w:sz w:val="22"/>
          <w:szCs w:val="22"/>
        </w:rPr>
        <w:t xml:space="preserve"> </w:t>
      </w:r>
      <w:r w:rsidRPr="00E66D30">
        <w:rPr>
          <w:rFonts w:asciiTheme="minorHAnsi" w:eastAsiaTheme="minorHAnsi" w:hAnsiTheme="minorHAnsi" w:cstheme="minorHAnsi"/>
          <w:sz w:val="22"/>
          <w:szCs w:val="22"/>
        </w:rPr>
        <w:t>and</w:t>
      </w:r>
      <w:r w:rsidRPr="00E66D30">
        <w:rPr>
          <w:rFonts w:asciiTheme="minorHAnsi" w:eastAsiaTheme="minorHAnsi" w:hAnsiTheme="minorHAnsi" w:cstheme="minorHAnsi"/>
          <w:spacing w:val="13"/>
          <w:sz w:val="22"/>
          <w:szCs w:val="22"/>
        </w:rPr>
        <w:t xml:space="preserve"> </w:t>
      </w:r>
      <w:r w:rsidRPr="00E66D30">
        <w:rPr>
          <w:rFonts w:asciiTheme="minorHAnsi" w:eastAsiaTheme="minorHAnsi" w:hAnsiTheme="minorHAnsi" w:cstheme="minorHAnsi"/>
          <w:sz w:val="22"/>
          <w:szCs w:val="22"/>
        </w:rPr>
        <w:t>25</w:t>
      </w:r>
      <w:r w:rsidRPr="00E66D30">
        <w:rPr>
          <w:rFonts w:asciiTheme="minorHAnsi" w:eastAsiaTheme="minorHAnsi" w:hAnsiTheme="minorHAnsi" w:cstheme="minorHAnsi"/>
          <w:spacing w:val="33"/>
          <w:sz w:val="22"/>
          <w:szCs w:val="22"/>
        </w:rPr>
        <w:t xml:space="preserve"> </w:t>
      </w:r>
      <w:r w:rsidRPr="00E66D30">
        <w:rPr>
          <w:rFonts w:asciiTheme="minorHAnsi" w:eastAsiaTheme="minorHAnsi" w:hAnsiTheme="minorHAnsi" w:cstheme="minorHAnsi"/>
          <w:sz w:val="22"/>
          <w:szCs w:val="22"/>
        </w:rPr>
        <w:t>mg</w:t>
      </w:r>
      <w:r w:rsidRPr="00E66D30">
        <w:rPr>
          <w:rFonts w:asciiTheme="minorHAnsi" w:eastAsiaTheme="minorHAnsi" w:hAnsiTheme="minorHAnsi" w:cstheme="minorHAnsi"/>
          <w:spacing w:val="43"/>
          <w:sz w:val="22"/>
          <w:szCs w:val="22"/>
        </w:rPr>
        <w:t xml:space="preserve"> </w:t>
      </w:r>
      <w:r w:rsidRPr="00E66D30">
        <w:rPr>
          <w:rFonts w:asciiTheme="minorHAnsi" w:eastAsiaTheme="minorHAnsi" w:hAnsiTheme="minorHAnsi" w:cstheme="minorHAnsi"/>
          <w:w w:val="114"/>
          <w:sz w:val="22"/>
          <w:szCs w:val="22"/>
        </w:rPr>
        <w:t>L</w:t>
      </w:r>
      <w:r w:rsidRPr="00E66D30">
        <w:rPr>
          <w:rFonts w:asciiTheme="minorHAnsi" w:eastAsiaTheme="minorHAnsi" w:hAnsiTheme="minorHAnsi" w:cstheme="minorHAnsi"/>
          <w:w w:val="114"/>
          <w:position w:val="8"/>
          <w:sz w:val="22"/>
          <w:szCs w:val="22"/>
        </w:rPr>
        <w:t>−1</w:t>
      </w:r>
      <w:r w:rsidRPr="00E66D30">
        <w:rPr>
          <w:rFonts w:asciiTheme="minorHAnsi" w:eastAsiaTheme="minorHAnsi" w:hAnsiTheme="minorHAnsi" w:cstheme="minorHAnsi"/>
          <w:w w:val="114"/>
          <w:sz w:val="22"/>
          <w:szCs w:val="22"/>
        </w:rPr>
        <w:t>.</w:t>
      </w:r>
      <w:r w:rsidRPr="00E66D30">
        <w:rPr>
          <w:rFonts w:asciiTheme="minorHAnsi" w:eastAsiaTheme="minorHAnsi" w:hAnsiTheme="minorHAnsi" w:cstheme="minorHAnsi"/>
          <w:spacing w:val="30"/>
          <w:w w:val="114"/>
          <w:sz w:val="22"/>
          <w:szCs w:val="22"/>
        </w:rPr>
        <w:t xml:space="preserve"> </w:t>
      </w:r>
      <w:r w:rsidRPr="00E66D30">
        <w:rPr>
          <w:rFonts w:asciiTheme="minorHAnsi" w:eastAsiaTheme="minorHAnsi" w:hAnsiTheme="minorHAnsi" w:cstheme="minorHAnsi"/>
          <w:w w:val="111"/>
          <w:sz w:val="22"/>
          <w:szCs w:val="22"/>
        </w:rPr>
        <w:t>Cont</w:t>
      </w:r>
      <w:r w:rsidRPr="00E66D30">
        <w:rPr>
          <w:rFonts w:asciiTheme="minorHAnsi" w:eastAsiaTheme="minorHAnsi" w:hAnsiTheme="minorHAnsi" w:cstheme="minorHAnsi"/>
          <w:spacing w:val="-7"/>
          <w:w w:val="111"/>
          <w:sz w:val="22"/>
          <w:szCs w:val="22"/>
        </w:rPr>
        <w:t>r</w:t>
      </w:r>
      <w:r w:rsidRPr="00E66D30">
        <w:rPr>
          <w:rFonts w:asciiTheme="minorHAnsi" w:eastAsiaTheme="minorHAnsi" w:hAnsiTheme="minorHAnsi" w:cstheme="minorHAnsi"/>
          <w:w w:val="109"/>
          <w:sz w:val="22"/>
          <w:szCs w:val="22"/>
        </w:rPr>
        <w:t>o</w:t>
      </w:r>
      <w:r w:rsidRPr="00E66D30">
        <w:rPr>
          <w:rFonts w:asciiTheme="minorHAnsi" w:eastAsiaTheme="minorHAnsi" w:hAnsiTheme="minorHAnsi" w:cstheme="minorHAnsi"/>
          <w:w w:val="97"/>
          <w:sz w:val="22"/>
          <w:szCs w:val="22"/>
        </w:rPr>
        <w:t xml:space="preserve">l </w:t>
      </w:r>
      <w:r w:rsidRPr="00E66D30">
        <w:rPr>
          <w:rFonts w:asciiTheme="minorHAnsi" w:eastAsiaTheme="minorHAnsi" w:hAnsiTheme="minorHAnsi" w:cstheme="minorHAnsi"/>
          <w:sz w:val="22"/>
          <w:szCs w:val="22"/>
        </w:rPr>
        <w:t>g</w:t>
      </w:r>
      <w:r w:rsidRPr="00E66D30">
        <w:rPr>
          <w:rFonts w:asciiTheme="minorHAnsi" w:eastAsiaTheme="minorHAnsi" w:hAnsiTheme="minorHAnsi" w:cstheme="minorHAnsi"/>
          <w:spacing w:val="-7"/>
          <w:sz w:val="22"/>
          <w:szCs w:val="22"/>
        </w:rPr>
        <w:t>r</w:t>
      </w:r>
      <w:r w:rsidRPr="00E66D30">
        <w:rPr>
          <w:rFonts w:asciiTheme="minorHAnsi" w:eastAsiaTheme="minorHAnsi" w:hAnsiTheme="minorHAnsi" w:cstheme="minorHAnsi"/>
          <w:sz w:val="22"/>
          <w:szCs w:val="22"/>
        </w:rPr>
        <w:t>oups</w:t>
      </w:r>
      <w:r w:rsidRPr="00E66D30">
        <w:rPr>
          <w:rFonts w:asciiTheme="minorHAnsi" w:eastAsiaTheme="minorHAnsi" w:hAnsiTheme="minorHAnsi" w:cstheme="minorHAnsi"/>
          <w:spacing w:val="50"/>
          <w:sz w:val="22"/>
          <w:szCs w:val="22"/>
        </w:rPr>
        <w:t xml:space="preserve"> </w:t>
      </w:r>
      <w:r w:rsidRPr="00E66D30">
        <w:rPr>
          <w:rFonts w:asciiTheme="minorHAnsi" w:eastAsiaTheme="minorHAnsi" w:hAnsiTheme="minorHAnsi" w:cstheme="minorHAnsi"/>
          <w:sz w:val="22"/>
          <w:szCs w:val="22"/>
        </w:rPr>
        <w:t>containing sol</w:t>
      </w:r>
      <w:r w:rsidRPr="00E66D30">
        <w:rPr>
          <w:rFonts w:asciiTheme="minorHAnsi" w:eastAsiaTheme="minorHAnsi" w:hAnsiTheme="minorHAnsi" w:cstheme="minorHAnsi"/>
          <w:spacing w:val="-3"/>
          <w:sz w:val="22"/>
          <w:szCs w:val="22"/>
        </w:rPr>
        <w:t>v</w:t>
      </w:r>
      <w:r w:rsidRPr="00E66D30">
        <w:rPr>
          <w:rFonts w:asciiTheme="minorHAnsi" w:eastAsiaTheme="minorHAnsi" w:hAnsiTheme="minorHAnsi" w:cstheme="minorHAnsi"/>
          <w:sz w:val="22"/>
          <w:szCs w:val="22"/>
        </w:rPr>
        <w:t>ent</w:t>
      </w:r>
      <w:r w:rsidRPr="00E66D30">
        <w:rPr>
          <w:rFonts w:asciiTheme="minorHAnsi" w:eastAsiaTheme="minorHAnsi" w:hAnsiTheme="minorHAnsi" w:cstheme="minorHAnsi"/>
          <w:spacing w:val="39"/>
          <w:sz w:val="22"/>
          <w:szCs w:val="22"/>
        </w:rPr>
        <w:t xml:space="preserve"> </w:t>
      </w:r>
      <w:r w:rsidRPr="00E66D30">
        <w:rPr>
          <w:rFonts w:asciiTheme="minorHAnsi" w:eastAsiaTheme="minorHAnsi" w:hAnsiTheme="minorHAnsi" w:cstheme="minorHAnsi"/>
          <w:sz w:val="22"/>
          <w:szCs w:val="22"/>
        </w:rPr>
        <w:t>and</w:t>
      </w:r>
      <w:r w:rsidRPr="00E66D30">
        <w:rPr>
          <w:rFonts w:asciiTheme="minorHAnsi" w:eastAsiaTheme="minorHAnsi" w:hAnsiTheme="minorHAnsi" w:cstheme="minorHAnsi"/>
          <w:spacing w:val="44"/>
          <w:sz w:val="22"/>
          <w:szCs w:val="22"/>
        </w:rPr>
        <w:t xml:space="preserve"> </w:t>
      </w:r>
      <w:r w:rsidRPr="00E66D30">
        <w:rPr>
          <w:rFonts w:asciiTheme="minorHAnsi" w:eastAsiaTheme="minorHAnsi" w:hAnsiTheme="minorHAnsi" w:cstheme="minorHAnsi"/>
          <w:sz w:val="22"/>
          <w:szCs w:val="22"/>
        </w:rPr>
        <w:t>no</w:t>
      </w:r>
      <w:r w:rsidRPr="00E66D30">
        <w:rPr>
          <w:rFonts w:asciiTheme="minorHAnsi" w:eastAsiaTheme="minorHAnsi" w:hAnsiTheme="minorHAnsi" w:cstheme="minorHAnsi"/>
          <w:spacing w:val="33"/>
          <w:sz w:val="22"/>
          <w:szCs w:val="22"/>
        </w:rPr>
        <w:t xml:space="preserve"> </w:t>
      </w:r>
      <w:r w:rsidRPr="00E66D30">
        <w:rPr>
          <w:rFonts w:asciiTheme="minorHAnsi" w:eastAsiaTheme="minorHAnsi" w:hAnsiTheme="minorHAnsi" w:cstheme="minorHAnsi"/>
          <w:sz w:val="22"/>
          <w:szCs w:val="22"/>
        </w:rPr>
        <w:t>pesticide</w:t>
      </w:r>
      <w:r w:rsidRPr="00E66D30">
        <w:rPr>
          <w:rFonts w:asciiTheme="minorHAnsi" w:eastAsiaTheme="minorHAnsi" w:hAnsiTheme="minorHAnsi" w:cstheme="minorHAnsi"/>
          <w:spacing w:val="36"/>
          <w:sz w:val="22"/>
          <w:szCs w:val="22"/>
        </w:rPr>
        <w:t xml:space="preserve"> </w:t>
      </w:r>
      <w:r w:rsidRPr="00E66D30">
        <w:rPr>
          <w:rFonts w:asciiTheme="minorHAnsi" w:eastAsiaTheme="minorHAnsi" w:hAnsiTheme="minorHAnsi" w:cstheme="minorHAnsi"/>
          <w:sz w:val="22"/>
          <w:szCs w:val="22"/>
        </w:rPr>
        <w:t>a</w:t>
      </w:r>
      <w:r w:rsidRPr="00E66D30">
        <w:rPr>
          <w:rFonts w:asciiTheme="minorHAnsi" w:eastAsiaTheme="minorHAnsi" w:hAnsiTheme="minorHAnsi" w:cstheme="minorHAnsi"/>
          <w:spacing w:val="-2"/>
          <w:sz w:val="22"/>
          <w:szCs w:val="22"/>
        </w:rPr>
        <w:t>d</w:t>
      </w:r>
      <w:r w:rsidRPr="00E66D30">
        <w:rPr>
          <w:rFonts w:asciiTheme="minorHAnsi" w:eastAsiaTheme="minorHAnsi" w:hAnsiTheme="minorHAnsi" w:cstheme="minorHAnsi"/>
          <w:sz w:val="22"/>
          <w:szCs w:val="22"/>
        </w:rPr>
        <w:t xml:space="preserve">dition </w:t>
      </w:r>
      <w:r w:rsidRPr="00E66D30">
        <w:rPr>
          <w:rFonts w:asciiTheme="minorHAnsi" w:eastAsiaTheme="minorHAnsi" w:hAnsiTheme="minorHAnsi" w:cstheme="minorHAnsi"/>
          <w:spacing w:val="-3"/>
          <w:w w:val="99"/>
          <w:sz w:val="22"/>
          <w:szCs w:val="22"/>
        </w:rPr>
        <w:t>w</w:t>
      </w:r>
      <w:r w:rsidRPr="00E66D30">
        <w:rPr>
          <w:rFonts w:asciiTheme="minorHAnsi" w:eastAsiaTheme="minorHAnsi" w:hAnsiTheme="minorHAnsi" w:cstheme="minorHAnsi"/>
          <w:w w:val="105"/>
          <w:sz w:val="22"/>
          <w:szCs w:val="22"/>
        </w:rPr>
        <w:t>e</w:t>
      </w:r>
      <w:r w:rsidRPr="00E66D30">
        <w:rPr>
          <w:rFonts w:asciiTheme="minorHAnsi" w:eastAsiaTheme="minorHAnsi" w:hAnsiTheme="minorHAnsi" w:cstheme="minorHAnsi"/>
          <w:spacing w:val="-3"/>
          <w:w w:val="105"/>
          <w:sz w:val="22"/>
          <w:szCs w:val="22"/>
        </w:rPr>
        <w:t>r</w:t>
      </w:r>
      <w:r w:rsidRPr="00E66D30">
        <w:rPr>
          <w:rFonts w:asciiTheme="minorHAnsi" w:eastAsiaTheme="minorHAnsi" w:hAnsiTheme="minorHAnsi" w:cstheme="minorHAnsi"/>
          <w:w w:val="98"/>
          <w:sz w:val="22"/>
          <w:szCs w:val="22"/>
        </w:rPr>
        <w:t xml:space="preserve">e </w:t>
      </w:r>
      <w:r w:rsidRPr="00E66D30">
        <w:rPr>
          <w:rFonts w:asciiTheme="minorHAnsi" w:eastAsiaTheme="minorHAnsi" w:hAnsiTheme="minorHAnsi" w:cstheme="minorHAnsi"/>
          <w:sz w:val="22"/>
          <w:szCs w:val="22"/>
        </w:rPr>
        <w:t>included</w:t>
      </w:r>
      <w:r w:rsidRPr="00E66D30">
        <w:rPr>
          <w:rFonts w:asciiTheme="minorHAnsi" w:eastAsiaTheme="minorHAnsi" w:hAnsiTheme="minorHAnsi" w:cstheme="minorHAnsi"/>
          <w:spacing w:val="26"/>
          <w:sz w:val="22"/>
          <w:szCs w:val="22"/>
        </w:rPr>
        <w:t xml:space="preserve"> </w:t>
      </w:r>
      <w:r w:rsidRPr="00E66D30">
        <w:rPr>
          <w:rFonts w:asciiTheme="minorHAnsi" w:eastAsiaTheme="minorHAnsi" w:hAnsiTheme="minorHAnsi" w:cstheme="minorHAnsi"/>
          <w:sz w:val="22"/>
          <w:szCs w:val="22"/>
        </w:rPr>
        <w:t>in</w:t>
      </w:r>
      <w:r w:rsidRPr="00E66D30">
        <w:rPr>
          <w:rFonts w:asciiTheme="minorHAnsi" w:eastAsiaTheme="minorHAnsi" w:hAnsiTheme="minorHAnsi" w:cstheme="minorHAnsi"/>
          <w:spacing w:val="5"/>
          <w:sz w:val="22"/>
          <w:szCs w:val="22"/>
        </w:rPr>
        <w:t xml:space="preserve"> </w:t>
      </w:r>
      <w:r w:rsidRPr="00E66D30">
        <w:rPr>
          <w:rFonts w:asciiTheme="minorHAnsi" w:eastAsiaTheme="minorHAnsi" w:hAnsiTheme="minorHAnsi" w:cstheme="minorHAnsi"/>
          <w:sz w:val="22"/>
          <w:szCs w:val="22"/>
        </w:rPr>
        <w:t>each</w:t>
      </w:r>
      <w:r w:rsidRPr="00E66D30">
        <w:rPr>
          <w:rFonts w:asciiTheme="minorHAnsi" w:eastAsiaTheme="minorHAnsi" w:hAnsiTheme="minorHAnsi" w:cstheme="minorHAnsi"/>
          <w:spacing w:val="12"/>
          <w:sz w:val="22"/>
          <w:szCs w:val="22"/>
        </w:rPr>
        <w:t xml:space="preserve"> </w:t>
      </w:r>
      <w:r w:rsidRPr="00E66D30">
        <w:rPr>
          <w:rFonts w:asciiTheme="minorHAnsi" w:eastAsiaTheme="minorHAnsi" w:hAnsiTheme="minorHAnsi" w:cstheme="minorHAnsi"/>
          <w:sz w:val="22"/>
          <w:szCs w:val="22"/>
        </w:rPr>
        <w:t>system.</w:t>
      </w:r>
      <w:r w:rsidRPr="00E66D30">
        <w:rPr>
          <w:rFonts w:asciiTheme="minorHAnsi" w:eastAsiaTheme="minorHAnsi" w:hAnsiTheme="minorHAnsi" w:cstheme="minorHAnsi"/>
          <w:spacing w:val="16"/>
          <w:sz w:val="22"/>
          <w:szCs w:val="22"/>
        </w:rPr>
        <w:t xml:space="preserve"> </w:t>
      </w:r>
      <w:r w:rsidRPr="00E66D30">
        <w:rPr>
          <w:rFonts w:asciiTheme="minorHAnsi" w:eastAsiaTheme="minorHAnsi" w:hAnsiTheme="minorHAnsi" w:cstheme="minorHAnsi"/>
          <w:sz w:val="22"/>
          <w:szCs w:val="22"/>
        </w:rPr>
        <w:t>Blanks</w:t>
      </w:r>
      <w:r w:rsidRPr="00E66D30">
        <w:rPr>
          <w:rFonts w:asciiTheme="minorHAnsi" w:eastAsiaTheme="minorHAnsi" w:hAnsiTheme="minorHAnsi" w:cstheme="minorHAnsi"/>
          <w:spacing w:val="22"/>
          <w:sz w:val="22"/>
          <w:szCs w:val="22"/>
        </w:rPr>
        <w:t xml:space="preserve"> </w:t>
      </w:r>
      <w:r w:rsidRPr="00E66D30">
        <w:rPr>
          <w:rFonts w:asciiTheme="minorHAnsi" w:eastAsiaTheme="minorHAnsi" w:hAnsiTheme="minorHAnsi" w:cstheme="minorHAnsi"/>
          <w:sz w:val="22"/>
          <w:szCs w:val="22"/>
        </w:rPr>
        <w:t>without</w:t>
      </w:r>
      <w:r w:rsidRPr="00E66D30">
        <w:rPr>
          <w:rFonts w:asciiTheme="minorHAnsi" w:eastAsiaTheme="minorHAnsi" w:hAnsiTheme="minorHAnsi" w:cstheme="minorHAnsi"/>
          <w:spacing w:val="42"/>
          <w:sz w:val="22"/>
          <w:szCs w:val="22"/>
        </w:rPr>
        <w:t xml:space="preserve"> </w:t>
      </w:r>
      <w:r w:rsidRPr="00E66D30">
        <w:rPr>
          <w:rFonts w:asciiTheme="minorHAnsi" w:eastAsiaTheme="minorHAnsi" w:hAnsiTheme="minorHAnsi" w:cstheme="minorHAnsi"/>
          <w:sz w:val="22"/>
          <w:szCs w:val="22"/>
        </w:rPr>
        <w:t>sol</w:t>
      </w:r>
      <w:r w:rsidRPr="00E66D30">
        <w:rPr>
          <w:rFonts w:asciiTheme="minorHAnsi" w:eastAsiaTheme="minorHAnsi" w:hAnsiTheme="minorHAnsi" w:cstheme="minorHAnsi"/>
          <w:spacing w:val="-3"/>
          <w:sz w:val="22"/>
          <w:szCs w:val="22"/>
        </w:rPr>
        <w:t>v</w:t>
      </w:r>
      <w:r w:rsidRPr="00E66D30">
        <w:rPr>
          <w:rFonts w:asciiTheme="minorHAnsi" w:eastAsiaTheme="minorHAnsi" w:hAnsiTheme="minorHAnsi" w:cstheme="minorHAnsi"/>
          <w:sz w:val="22"/>
          <w:szCs w:val="22"/>
        </w:rPr>
        <w:t>ent</w:t>
      </w:r>
      <w:r w:rsidRPr="00E66D30">
        <w:rPr>
          <w:rFonts w:asciiTheme="minorHAnsi" w:eastAsiaTheme="minorHAnsi" w:hAnsiTheme="minorHAnsi" w:cstheme="minorHAnsi"/>
          <w:spacing w:val="23"/>
          <w:sz w:val="22"/>
          <w:szCs w:val="22"/>
        </w:rPr>
        <w:t xml:space="preserve"> </w:t>
      </w:r>
      <w:r w:rsidRPr="00E66D30">
        <w:rPr>
          <w:rFonts w:asciiTheme="minorHAnsi" w:eastAsiaTheme="minorHAnsi" w:hAnsiTheme="minorHAnsi" w:cstheme="minorHAnsi"/>
          <w:sz w:val="22"/>
          <w:szCs w:val="22"/>
        </w:rPr>
        <w:t>and</w:t>
      </w:r>
      <w:r w:rsidRPr="00E66D30">
        <w:rPr>
          <w:rFonts w:asciiTheme="minorHAnsi" w:eastAsiaTheme="minorHAnsi" w:hAnsiTheme="minorHAnsi" w:cstheme="minorHAnsi"/>
          <w:spacing w:val="27"/>
          <w:sz w:val="22"/>
          <w:szCs w:val="22"/>
        </w:rPr>
        <w:t xml:space="preserve"> </w:t>
      </w:r>
      <w:r w:rsidRPr="00E66D30">
        <w:rPr>
          <w:rFonts w:asciiTheme="minorHAnsi" w:eastAsiaTheme="minorHAnsi" w:hAnsiTheme="minorHAnsi" w:cstheme="minorHAnsi"/>
          <w:w w:val="109"/>
          <w:sz w:val="22"/>
          <w:szCs w:val="22"/>
        </w:rPr>
        <w:t>p</w:t>
      </w:r>
      <w:r w:rsidRPr="00E66D30">
        <w:rPr>
          <w:rFonts w:asciiTheme="minorHAnsi" w:eastAsiaTheme="minorHAnsi" w:hAnsiTheme="minorHAnsi" w:cstheme="minorHAnsi"/>
          <w:w w:val="101"/>
          <w:sz w:val="22"/>
          <w:szCs w:val="22"/>
        </w:rPr>
        <w:t>esti</w:t>
      </w:r>
      <w:r w:rsidRPr="00E66D30">
        <w:rPr>
          <w:rFonts w:asciiTheme="minorHAnsi" w:eastAsiaTheme="minorHAnsi" w:hAnsiTheme="minorHAnsi" w:cstheme="minorHAnsi"/>
          <w:sz w:val="22"/>
          <w:szCs w:val="22"/>
        </w:rPr>
        <w:t>cide</w:t>
      </w:r>
      <w:r w:rsidRPr="00E66D30">
        <w:rPr>
          <w:rFonts w:asciiTheme="minorHAnsi" w:eastAsiaTheme="minorHAnsi" w:hAnsiTheme="minorHAnsi" w:cstheme="minorHAnsi"/>
          <w:spacing w:val="6"/>
          <w:sz w:val="22"/>
          <w:szCs w:val="22"/>
        </w:rPr>
        <w:t xml:space="preserve"> </w:t>
      </w:r>
      <w:r w:rsidRPr="00E66D30">
        <w:rPr>
          <w:rFonts w:asciiTheme="minorHAnsi" w:eastAsiaTheme="minorHAnsi" w:hAnsiTheme="minorHAnsi" w:cstheme="minorHAnsi"/>
          <w:spacing w:val="-3"/>
          <w:sz w:val="22"/>
          <w:szCs w:val="22"/>
        </w:rPr>
        <w:t>w</w:t>
      </w:r>
      <w:r w:rsidRPr="00E66D30">
        <w:rPr>
          <w:rFonts w:asciiTheme="minorHAnsi" w:eastAsiaTheme="minorHAnsi" w:hAnsiTheme="minorHAnsi" w:cstheme="minorHAnsi"/>
          <w:sz w:val="22"/>
          <w:szCs w:val="22"/>
        </w:rPr>
        <w:t>e</w:t>
      </w:r>
      <w:r w:rsidRPr="00E66D30">
        <w:rPr>
          <w:rFonts w:asciiTheme="minorHAnsi" w:eastAsiaTheme="minorHAnsi" w:hAnsiTheme="minorHAnsi" w:cstheme="minorHAnsi"/>
          <w:spacing w:val="-3"/>
          <w:sz w:val="22"/>
          <w:szCs w:val="22"/>
        </w:rPr>
        <w:t>r</w:t>
      </w:r>
      <w:r w:rsidRPr="00E66D30">
        <w:rPr>
          <w:rFonts w:asciiTheme="minorHAnsi" w:eastAsiaTheme="minorHAnsi" w:hAnsiTheme="minorHAnsi" w:cstheme="minorHAnsi"/>
          <w:sz w:val="22"/>
          <w:szCs w:val="22"/>
        </w:rPr>
        <w:t>e</w:t>
      </w:r>
      <w:r w:rsidRPr="00E66D30">
        <w:rPr>
          <w:rFonts w:asciiTheme="minorHAnsi" w:eastAsiaTheme="minorHAnsi" w:hAnsiTheme="minorHAnsi" w:cstheme="minorHAnsi"/>
          <w:spacing w:val="8"/>
          <w:sz w:val="22"/>
          <w:szCs w:val="22"/>
        </w:rPr>
        <w:t xml:space="preserve"> </w:t>
      </w:r>
      <w:r w:rsidRPr="00E66D30">
        <w:rPr>
          <w:rFonts w:asciiTheme="minorHAnsi" w:eastAsiaTheme="minorHAnsi" w:hAnsiTheme="minorHAnsi" w:cstheme="minorHAnsi"/>
          <w:sz w:val="22"/>
          <w:szCs w:val="22"/>
        </w:rPr>
        <w:t>also</w:t>
      </w:r>
      <w:r w:rsidRPr="00E66D30">
        <w:rPr>
          <w:rFonts w:asciiTheme="minorHAnsi" w:eastAsiaTheme="minorHAnsi" w:hAnsiTheme="minorHAnsi" w:cstheme="minorHAnsi"/>
          <w:spacing w:val="20"/>
          <w:sz w:val="22"/>
          <w:szCs w:val="22"/>
        </w:rPr>
        <w:t xml:space="preserve"> </w:t>
      </w:r>
      <w:r w:rsidRPr="00E66D30">
        <w:rPr>
          <w:rFonts w:asciiTheme="minorHAnsi" w:eastAsiaTheme="minorHAnsi" w:hAnsiTheme="minorHAnsi" w:cstheme="minorHAnsi"/>
          <w:sz w:val="22"/>
          <w:szCs w:val="22"/>
        </w:rPr>
        <w:t>per</w:t>
      </w:r>
      <w:r w:rsidRPr="00E66D30">
        <w:rPr>
          <w:rFonts w:asciiTheme="minorHAnsi" w:eastAsiaTheme="minorHAnsi" w:hAnsiTheme="minorHAnsi" w:cstheme="minorHAnsi"/>
          <w:spacing w:val="-8"/>
          <w:sz w:val="22"/>
          <w:szCs w:val="22"/>
        </w:rPr>
        <w:t>f</w:t>
      </w:r>
      <w:r w:rsidRPr="00E66D30">
        <w:rPr>
          <w:rFonts w:asciiTheme="minorHAnsi" w:eastAsiaTheme="minorHAnsi" w:hAnsiTheme="minorHAnsi" w:cstheme="minorHAnsi"/>
          <w:sz w:val="22"/>
          <w:szCs w:val="22"/>
        </w:rPr>
        <w:t>o</w:t>
      </w:r>
      <w:r w:rsidRPr="00E66D30">
        <w:rPr>
          <w:rFonts w:asciiTheme="minorHAnsi" w:eastAsiaTheme="minorHAnsi" w:hAnsiTheme="minorHAnsi" w:cstheme="minorHAnsi"/>
          <w:spacing w:val="4"/>
          <w:sz w:val="22"/>
          <w:szCs w:val="22"/>
        </w:rPr>
        <w:t>r</w:t>
      </w:r>
      <w:r w:rsidRPr="00E66D30">
        <w:rPr>
          <w:rFonts w:asciiTheme="minorHAnsi" w:eastAsiaTheme="minorHAnsi" w:hAnsiTheme="minorHAnsi" w:cstheme="minorHAnsi"/>
          <w:sz w:val="22"/>
          <w:szCs w:val="22"/>
        </w:rPr>
        <w:t xml:space="preserve">med. </w:t>
      </w:r>
      <w:r w:rsidRPr="00E66D30">
        <w:rPr>
          <w:rFonts w:asciiTheme="minorHAnsi" w:eastAsiaTheme="minorHAnsi" w:hAnsiTheme="minorHAnsi" w:cstheme="minorHAnsi"/>
          <w:spacing w:val="9"/>
          <w:sz w:val="22"/>
          <w:szCs w:val="22"/>
        </w:rPr>
        <w:t xml:space="preserve"> </w:t>
      </w:r>
      <w:r w:rsidRPr="00E66D30">
        <w:rPr>
          <w:rFonts w:asciiTheme="minorHAnsi" w:eastAsiaTheme="minorHAnsi" w:hAnsiTheme="minorHAnsi" w:cstheme="minorHAnsi"/>
          <w:sz w:val="22"/>
          <w:szCs w:val="22"/>
        </w:rPr>
        <w:t>Each</w:t>
      </w:r>
      <w:r w:rsidRPr="00E66D30">
        <w:rPr>
          <w:rFonts w:asciiTheme="minorHAnsi" w:eastAsiaTheme="minorHAnsi" w:hAnsiTheme="minorHAnsi" w:cstheme="minorHAnsi"/>
          <w:spacing w:val="32"/>
          <w:sz w:val="22"/>
          <w:szCs w:val="22"/>
        </w:rPr>
        <w:t xml:space="preserve"> </w:t>
      </w:r>
      <w:r w:rsidRPr="00E66D30">
        <w:rPr>
          <w:rFonts w:asciiTheme="minorHAnsi" w:eastAsiaTheme="minorHAnsi" w:hAnsiTheme="minorHAnsi" w:cstheme="minorHAnsi"/>
          <w:sz w:val="22"/>
          <w:szCs w:val="22"/>
        </w:rPr>
        <w:t>nominal</w:t>
      </w:r>
      <w:r w:rsidRPr="00E66D30">
        <w:rPr>
          <w:rFonts w:asciiTheme="minorHAnsi" w:eastAsiaTheme="minorHAnsi" w:hAnsiTheme="minorHAnsi" w:cstheme="minorHAnsi"/>
          <w:spacing w:val="50"/>
          <w:sz w:val="22"/>
          <w:szCs w:val="22"/>
        </w:rPr>
        <w:t xml:space="preserve"> </w:t>
      </w:r>
      <w:r w:rsidRPr="00E66D30">
        <w:rPr>
          <w:rFonts w:asciiTheme="minorHAnsi" w:eastAsiaTheme="minorHAnsi" w:hAnsiTheme="minorHAnsi" w:cstheme="minorHAnsi"/>
          <w:sz w:val="22"/>
          <w:szCs w:val="22"/>
        </w:rPr>
        <w:t>pesticide</w:t>
      </w:r>
      <w:r w:rsidRPr="00E66D30">
        <w:rPr>
          <w:rFonts w:asciiTheme="minorHAnsi" w:eastAsiaTheme="minorHAnsi" w:hAnsiTheme="minorHAnsi" w:cstheme="minorHAnsi"/>
          <w:spacing w:val="19"/>
          <w:sz w:val="22"/>
          <w:szCs w:val="22"/>
        </w:rPr>
        <w:t xml:space="preserve"> </w:t>
      </w:r>
      <w:r w:rsidRPr="00E66D30">
        <w:rPr>
          <w:rFonts w:asciiTheme="minorHAnsi" w:eastAsiaTheme="minorHAnsi" w:hAnsiTheme="minorHAnsi" w:cstheme="minorHAnsi"/>
          <w:w w:val="98"/>
          <w:sz w:val="22"/>
          <w:szCs w:val="22"/>
        </w:rPr>
        <w:t>c</w:t>
      </w:r>
      <w:r w:rsidRPr="00E66D30">
        <w:rPr>
          <w:rFonts w:asciiTheme="minorHAnsi" w:eastAsiaTheme="minorHAnsi" w:hAnsiTheme="minorHAnsi" w:cstheme="minorHAnsi"/>
          <w:w w:val="104"/>
          <w:sz w:val="22"/>
          <w:szCs w:val="22"/>
        </w:rPr>
        <w:t>oncen</w:t>
      </w:r>
      <w:r w:rsidRPr="00E66D30">
        <w:rPr>
          <w:rFonts w:asciiTheme="minorHAnsi" w:eastAsiaTheme="minorHAnsi" w:hAnsiTheme="minorHAnsi" w:cstheme="minorHAnsi"/>
          <w:w w:val="111"/>
          <w:sz w:val="22"/>
          <w:szCs w:val="22"/>
        </w:rPr>
        <w:t>t</w:t>
      </w:r>
      <w:r w:rsidRPr="00E66D30">
        <w:rPr>
          <w:rFonts w:asciiTheme="minorHAnsi" w:eastAsiaTheme="minorHAnsi" w:hAnsiTheme="minorHAnsi" w:cstheme="minorHAnsi"/>
          <w:spacing w:val="-2"/>
          <w:w w:val="111"/>
          <w:sz w:val="22"/>
          <w:szCs w:val="22"/>
        </w:rPr>
        <w:t>r</w:t>
      </w:r>
      <w:r w:rsidRPr="00E66D30">
        <w:rPr>
          <w:rFonts w:asciiTheme="minorHAnsi" w:eastAsiaTheme="minorHAnsi" w:hAnsiTheme="minorHAnsi" w:cstheme="minorHAnsi"/>
          <w:spacing w:val="-7"/>
          <w:w w:val="111"/>
          <w:sz w:val="22"/>
          <w:szCs w:val="22"/>
        </w:rPr>
        <w:t>a</w:t>
      </w:r>
      <w:r w:rsidRPr="00E66D30">
        <w:rPr>
          <w:rFonts w:asciiTheme="minorHAnsi" w:eastAsiaTheme="minorHAnsi" w:hAnsiTheme="minorHAnsi" w:cstheme="minorHAnsi"/>
          <w:w w:val="111"/>
          <w:sz w:val="22"/>
          <w:szCs w:val="22"/>
        </w:rPr>
        <w:t>tion,</w:t>
      </w:r>
      <w:r w:rsidRPr="00E66D30">
        <w:rPr>
          <w:rFonts w:asciiTheme="minorHAnsi" w:eastAsiaTheme="minorHAnsi" w:hAnsiTheme="minorHAnsi" w:cstheme="minorHAnsi"/>
          <w:spacing w:val="21"/>
          <w:w w:val="111"/>
          <w:sz w:val="22"/>
          <w:szCs w:val="22"/>
        </w:rPr>
        <w:t xml:space="preserve"> </w:t>
      </w:r>
      <w:r w:rsidRPr="00E66D30">
        <w:rPr>
          <w:rFonts w:asciiTheme="minorHAnsi" w:eastAsiaTheme="minorHAnsi" w:hAnsiTheme="minorHAnsi" w:cstheme="minorHAnsi"/>
          <w:sz w:val="22"/>
          <w:szCs w:val="22"/>
        </w:rPr>
        <w:t>cont</w:t>
      </w:r>
      <w:r w:rsidRPr="00E66D30">
        <w:rPr>
          <w:rFonts w:asciiTheme="minorHAnsi" w:eastAsiaTheme="minorHAnsi" w:hAnsiTheme="minorHAnsi" w:cstheme="minorHAnsi"/>
          <w:spacing w:val="-7"/>
          <w:sz w:val="22"/>
          <w:szCs w:val="22"/>
        </w:rPr>
        <w:t>r</w:t>
      </w:r>
      <w:r w:rsidRPr="00E66D30">
        <w:rPr>
          <w:rFonts w:asciiTheme="minorHAnsi" w:eastAsiaTheme="minorHAnsi" w:hAnsiTheme="minorHAnsi" w:cstheme="minorHAnsi"/>
          <w:sz w:val="22"/>
          <w:szCs w:val="22"/>
        </w:rPr>
        <w:t xml:space="preserve">ol and </w:t>
      </w:r>
      <w:r w:rsidRPr="00E66D30">
        <w:rPr>
          <w:rFonts w:asciiTheme="minorHAnsi" w:eastAsiaTheme="minorHAnsi" w:hAnsiTheme="minorHAnsi" w:cstheme="minorHAnsi"/>
          <w:spacing w:val="-3"/>
          <w:sz w:val="22"/>
          <w:szCs w:val="22"/>
        </w:rPr>
        <w:t>b</w:t>
      </w:r>
      <w:r w:rsidRPr="00E66D30">
        <w:rPr>
          <w:rFonts w:asciiTheme="minorHAnsi" w:eastAsiaTheme="minorHAnsi" w:hAnsiTheme="minorHAnsi" w:cstheme="minorHAnsi"/>
          <w:sz w:val="22"/>
          <w:szCs w:val="22"/>
        </w:rPr>
        <w:t xml:space="preserve">lank </w:t>
      </w:r>
      <w:r w:rsidRPr="00E66D30">
        <w:rPr>
          <w:rFonts w:asciiTheme="minorHAnsi" w:eastAsiaTheme="minorHAnsi" w:hAnsiTheme="minorHAnsi" w:cstheme="minorHAnsi"/>
          <w:spacing w:val="-4"/>
          <w:sz w:val="22"/>
          <w:szCs w:val="22"/>
        </w:rPr>
        <w:t>w</w:t>
      </w:r>
      <w:r w:rsidRPr="00E66D30">
        <w:rPr>
          <w:rFonts w:asciiTheme="minorHAnsi" w:eastAsiaTheme="minorHAnsi" w:hAnsiTheme="minorHAnsi" w:cstheme="minorHAnsi"/>
          <w:sz w:val="22"/>
          <w:szCs w:val="22"/>
        </w:rPr>
        <w:t>as</w:t>
      </w:r>
      <w:r w:rsidRPr="00E66D30">
        <w:rPr>
          <w:rFonts w:asciiTheme="minorHAnsi" w:eastAsiaTheme="minorHAnsi" w:hAnsiTheme="minorHAnsi" w:cstheme="minorHAnsi"/>
          <w:spacing w:val="32"/>
          <w:sz w:val="22"/>
          <w:szCs w:val="22"/>
        </w:rPr>
        <w:t xml:space="preserve"> </w:t>
      </w:r>
      <w:r w:rsidRPr="00E66D30">
        <w:rPr>
          <w:rFonts w:asciiTheme="minorHAnsi" w:eastAsiaTheme="minorHAnsi" w:hAnsiTheme="minorHAnsi" w:cstheme="minorHAnsi"/>
          <w:sz w:val="22"/>
          <w:szCs w:val="22"/>
        </w:rPr>
        <w:t>tested</w:t>
      </w:r>
      <w:r w:rsidRPr="00E66D30">
        <w:rPr>
          <w:rFonts w:asciiTheme="minorHAnsi" w:eastAsiaTheme="minorHAnsi" w:hAnsiTheme="minorHAnsi" w:cstheme="minorHAnsi"/>
          <w:spacing w:val="49"/>
          <w:sz w:val="22"/>
          <w:szCs w:val="22"/>
        </w:rPr>
        <w:t xml:space="preserve"> </w:t>
      </w:r>
      <w:r w:rsidRPr="00E66D30">
        <w:rPr>
          <w:rFonts w:asciiTheme="minorHAnsi" w:eastAsiaTheme="minorHAnsi" w:hAnsiTheme="minorHAnsi" w:cstheme="minorHAnsi"/>
          <w:sz w:val="22"/>
          <w:szCs w:val="22"/>
        </w:rPr>
        <w:t>in</w:t>
      </w:r>
      <w:r w:rsidRPr="00E66D30">
        <w:rPr>
          <w:rFonts w:asciiTheme="minorHAnsi" w:eastAsiaTheme="minorHAnsi" w:hAnsiTheme="minorHAnsi" w:cstheme="minorHAnsi"/>
          <w:spacing w:val="33"/>
          <w:sz w:val="22"/>
          <w:szCs w:val="22"/>
        </w:rPr>
        <w:t xml:space="preserve"> </w:t>
      </w:r>
      <w:r w:rsidRPr="00E66D30">
        <w:rPr>
          <w:rFonts w:asciiTheme="minorHAnsi" w:eastAsiaTheme="minorHAnsi" w:hAnsiTheme="minorHAnsi" w:cstheme="minorHAnsi"/>
          <w:sz w:val="22"/>
          <w:szCs w:val="22"/>
        </w:rPr>
        <w:t>triplic</w:t>
      </w:r>
      <w:r w:rsidRPr="00E66D30">
        <w:rPr>
          <w:rFonts w:asciiTheme="minorHAnsi" w:eastAsiaTheme="minorHAnsi" w:hAnsiTheme="minorHAnsi" w:cstheme="minorHAnsi"/>
          <w:spacing w:val="-6"/>
          <w:sz w:val="22"/>
          <w:szCs w:val="22"/>
        </w:rPr>
        <w:t>a</w:t>
      </w:r>
      <w:r w:rsidRPr="00E66D30">
        <w:rPr>
          <w:rFonts w:asciiTheme="minorHAnsi" w:eastAsiaTheme="minorHAnsi" w:hAnsiTheme="minorHAnsi" w:cstheme="minorHAnsi"/>
          <w:sz w:val="22"/>
          <w:szCs w:val="22"/>
        </w:rPr>
        <w:t>te</w:t>
      </w:r>
      <w:r w:rsidRPr="00E66D30">
        <w:rPr>
          <w:rFonts w:asciiTheme="minorHAnsi" w:eastAsiaTheme="minorHAnsi" w:hAnsiTheme="minorHAnsi" w:cstheme="minorHAnsi"/>
          <w:spacing w:val="-13"/>
          <w:sz w:val="22"/>
          <w:szCs w:val="22"/>
        </w:rPr>
        <w:t>s</w:t>
      </w:r>
      <w:r w:rsidRPr="00E66D30">
        <w:rPr>
          <w:rFonts w:asciiTheme="minorHAnsi" w:eastAsiaTheme="minorHAnsi" w:hAnsiTheme="minorHAnsi" w:cstheme="minorHAnsi"/>
          <w:sz w:val="22"/>
          <w:szCs w:val="22"/>
        </w:rPr>
        <w:t xml:space="preserve">. </w:t>
      </w:r>
      <w:r w:rsidRPr="00E66D30">
        <w:rPr>
          <w:rFonts w:asciiTheme="minorHAnsi" w:eastAsiaTheme="minorHAnsi" w:hAnsiTheme="minorHAnsi" w:cstheme="minorHAnsi"/>
          <w:spacing w:val="19"/>
          <w:sz w:val="22"/>
          <w:szCs w:val="22"/>
        </w:rPr>
        <w:t xml:space="preserve"> </w:t>
      </w:r>
      <w:r w:rsidRPr="00E66D30">
        <w:rPr>
          <w:rFonts w:asciiTheme="minorHAnsi" w:eastAsiaTheme="minorHAnsi" w:hAnsiTheme="minorHAnsi" w:cstheme="minorHAnsi"/>
          <w:w w:val="107"/>
          <w:sz w:val="22"/>
          <w:szCs w:val="22"/>
        </w:rPr>
        <w:t>Con</w:t>
      </w:r>
      <w:r w:rsidRPr="00E66D30">
        <w:rPr>
          <w:rFonts w:asciiTheme="minorHAnsi" w:eastAsiaTheme="minorHAnsi" w:hAnsiTheme="minorHAnsi" w:cstheme="minorHAnsi"/>
          <w:sz w:val="22"/>
          <w:szCs w:val="22"/>
        </w:rPr>
        <w:t>t</w:t>
      </w:r>
      <w:r w:rsidRPr="00E66D30">
        <w:rPr>
          <w:rFonts w:asciiTheme="minorHAnsi" w:eastAsiaTheme="minorHAnsi" w:hAnsiTheme="minorHAnsi" w:cstheme="minorHAnsi"/>
          <w:spacing w:val="-7"/>
          <w:sz w:val="22"/>
          <w:szCs w:val="22"/>
        </w:rPr>
        <w:t>r</w:t>
      </w:r>
      <w:r w:rsidRPr="00E66D30">
        <w:rPr>
          <w:rFonts w:asciiTheme="minorHAnsi" w:eastAsiaTheme="minorHAnsi" w:hAnsiTheme="minorHAnsi" w:cstheme="minorHAnsi"/>
          <w:sz w:val="22"/>
          <w:szCs w:val="22"/>
        </w:rPr>
        <w:t>ol</w:t>
      </w:r>
      <w:r w:rsidRPr="00E66D30">
        <w:rPr>
          <w:rFonts w:asciiTheme="minorHAnsi" w:eastAsiaTheme="minorHAnsi" w:hAnsiTheme="minorHAnsi" w:cstheme="minorHAnsi"/>
          <w:spacing w:val="-11"/>
          <w:sz w:val="22"/>
          <w:szCs w:val="22"/>
        </w:rPr>
        <w:t>s</w:t>
      </w:r>
      <w:r w:rsidRPr="00E66D30">
        <w:rPr>
          <w:rFonts w:asciiTheme="minorHAnsi" w:eastAsiaTheme="minorHAnsi" w:hAnsiTheme="minorHAnsi" w:cstheme="minorHAnsi"/>
          <w:sz w:val="22"/>
          <w:szCs w:val="22"/>
        </w:rPr>
        <w:t xml:space="preserve">, </w:t>
      </w:r>
      <w:r w:rsidRPr="00E66D30">
        <w:rPr>
          <w:rFonts w:asciiTheme="minorHAnsi" w:eastAsiaTheme="minorHAnsi" w:hAnsiTheme="minorHAnsi" w:cstheme="minorHAnsi"/>
          <w:spacing w:val="-3"/>
          <w:sz w:val="22"/>
          <w:szCs w:val="22"/>
        </w:rPr>
        <w:t>b</w:t>
      </w:r>
      <w:r w:rsidRPr="00E66D30">
        <w:rPr>
          <w:rFonts w:asciiTheme="minorHAnsi" w:eastAsiaTheme="minorHAnsi" w:hAnsiTheme="minorHAnsi" w:cstheme="minorHAnsi"/>
          <w:sz w:val="22"/>
          <w:szCs w:val="22"/>
        </w:rPr>
        <w:t>lanks and t</w:t>
      </w:r>
      <w:r w:rsidRPr="00E66D30">
        <w:rPr>
          <w:rFonts w:asciiTheme="minorHAnsi" w:eastAsiaTheme="minorHAnsi" w:hAnsiTheme="minorHAnsi" w:cstheme="minorHAnsi"/>
          <w:spacing w:val="-3"/>
          <w:sz w:val="22"/>
          <w:szCs w:val="22"/>
        </w:rPr>
        <w:t>r</w:t>
      </w:r>
      <w:r w:rsidRPr="00E66D30">
        <w:rPr>
          <w:rFonts w:asciiTheme="minorHAnsi" w:eastAsiaTheme="minorHAnsi" w:hAnsiTheme="minorHAnsi" w:cstheme="minorHAnsi"/>
          <w:sz w:val="22"/>
          <w:szCs w:val="22"/>
        </w:rPr>
        <w:t>e</w:t>
      </w:r>
      <w:r w:rsidRPr="00E66D30">
        <w:rPr>
          <w:rFonts w:asciiTheme="minorHAnsi" w:eastAsiaTheme="minorHAnsi" w:hAnsiTheme="minorHAnsi" w:cstheme="minorHAnsi"/>
          <w:spacing w:val="-6"/>
          <w:sz w:val="22"/>
          <w:szCs w:val="22"/>
        </w:rPr>
        <w:t>a</w:t>
      </w:r>
      <w:r w:rsidRPr="00E66D30">
        <w:rPr>
          <w:rFonts w:asciiTheme="minorHAnsi" w:eastAsiaTheme="minorHAnsi" w:hAnsiTheme="minorHAnsi" w:cstheme="minorHAnsi"/>
          <w:sz w:val="22"/>
          <w:szCs w:val="22"/>
        </w:rPr>
        <w:t>ted</w:t>
      </w:r>
      <w:r w:rsidRPr="00E66D30">
        <w:rPr>
          <w:rFonts w:asciiTheme="minorHAnsi" w:eastAsiaTheme="minorHAnsi" w:hAnsiTheme="minorHAnsi" w:cstheme="minorHAnsi"/>
          <w:spacing w:val="40"/>
          <w:sz w:val="22"/>
          <w:szCs w:val="22"/>
        </w:rPr>
        <w:t xml:space="preserve"> </w:t>
      </w:r>
      <w:r w:rsidRPr="00E66D30">
        <w:rPr>
          <w:rFonts w:asciiTheme="minorHAnsi" w:eastAsiaTheme="minorHAnsi" w:hAnsiTheme="minorHAnsi" w:cstheme="minorHAnsi"/>
          <w:sz w:val="22"/>
          <w:szCs w:val="22"/>
        </w:rPr>
        <w:t>cultu</w:t>
      </w:r>
      <w:r w:rsidRPr="00E66D30">
        <w:rPr>
          <w:rFonts w:asciiTheme="minorHAnsi" w:eastAsiaTheme="minorHAnsi" w:hAnsiTheme="minorHAnsi" w:cstheme="minorHAnsi"/>
          <w:spacing w:val="-3"/>
          <w:sz w:val="22"/>
          <w:szCs w:val="22"/>
        </w:rPr>
        <w:t>r</w:t>
      </w:r>
      <w:r w:rsidRPr="00E66D30">
        <w:rPr>
          <w:rFonts w:asciiTheme="minorHAnsi" w:eastAsiaTheme="minorHAnsi" w:hAnsiTheme="minorHAnsi" w:cstheme="minorHAnsi"/>
          <w:sz w:val="22"/>
          <w:szCs w:val="22"/>
        </w:rPr>
        <w:t>es (</w:t>
      </w:r>
      <w:r w:rsidRPr="00E66D30">
        <w:rPr>
          <w:rFonts w:asciiTheme="minorHAnsi" w:eastAsiaTheme="minorHAnsi" w:hAnsiTheme="minorHAnsi" w:cstheme="minorHAnsi"/>
          <w:spacing w:val="-3"/>
          <w:sz w:val="22"/>
          <w:szCs w:val="22"/>
        </w:rPr>
        <w:t>e</w:t>
      </w:r>
      <w:r w:rsidRPr="00E66D30">
        <w:rPr>
          <w:rFonts w:asciiTheme="minorHAnsi" w:eastAsiaTheme="minorHAnsi" w:hAnsiTheme="minorHAnsi" w:cstheme="minorHAnsi"/>
          <w:sz w:val="22"/>
          <w:szCs w:val="22"/>
        </w:rPr>
        <w:t xml:space="preserve">xperimental </w:t>
      </w:r>
      <w:r w:rsidRPr="00E66D30">
        <w:rPr>
          <w:rFonts w:asciiTheme="minorHAnsi" w:eastAsiaTheme="minorHAnsi" w:hAnsiTheme="minorHAnsi" w:cstheme="minorHAnsi"/>
          <w:w w:val="105"/>
          <w:sz w:val="22"/>
          <w:szCs w:val="22"/>
        </w:rPr>
        <w:t>g</w:t>
      </w:r>
      <w:r w:rsidRPr="00E66D30">
        <w:rPr>
          <w:rFonts w:asciiTheme="minorHAnsi" w:eastAsiaTheme="minorHAnsi" w:hAnsiTheme="minorHAnsi" w:cstheme="minorHAnsi"/>
          <w:spacing w:val="-7"/>
          <w:w w:val="105"/>
          <w:sz w:val="22"/>
          <w:szCs w:val="22"/>
        </w:rPr>
        <w:t>r</w:t>
      </w:r>
      <w:r w:rsidRPr="00E66D30">
        <w:rPr>
          <w:rFonts w:asciiTheme="minorHAnsi" w:eastAsiaTheme="minorHAnsi" w:hAnsiTheme="minorHAnsi" w:cstheme="minorHAnsi"/>
          <w:w w:val="106"/>
          <w:sz w:val="22"/>
          <w:szCs w:val="22"/>
        </w:rPr>
        <w:t xml:space="preserve">oups) </w:t>
      </w:r>
      <w:r w:rsidRPr="00E66D30">
        <w:rPr>
          <w:rFonts w:asciiTheme="minorHAnsi" w:eastAsiaTheme="minorHAnsi" w:hAnsiTheme="minorHAnsi" w:cstheme="minorHAnsi"/>
          <w:spacing w:val="-3"/>
          <w:sz w:val="22"/>
          <w:szCs w:val="22"/>
        </w:rPr>
        <w:t>w</w:t>
      </w:r>
      <w:r w:rsidRPr="00E66D30">
        <w:rPr>
          <w:rFonts w:asciiTheme="minorHAnsi" w:eastAsiaTheme="minorHAnsi" w:hAnsiTheme="minorHAnsi" w:cstheme="minorHAnsi"/>
          <w:sz w:val="22"/>
          <w:szCs w:val="22"/>
        </w:rPr>
        <w:t>e</w:t>
      </w:r>
      <w:r w:rsidRPr="00E66D30">
        <w:rPr>
          <w:rFonts w:asciiTheme="minorHAnsi" w:eastAsiaTheme="minorHAnsi" w:hAnsiTheme="minorHAnsi" w:cstheme="minorHAnsi"/>
          <w:spacing w:val="-3"/>
          <w:sz w:val="22"/>
          <w:szCs w:val="22"/>
        </w:rPr>
        <w:t>r</w:t>
      </w:r>
      <w:r w:rsidRPr="00E66D30">
        <w:rPr>
          <w:rFonts w:asciiTheme="minorHAnsi" w:eastAsiaTheme="minorHAnsi" w:hAnsiTheme="minorHAnsi" w:cstheme="minorHAnsi"/>
          <w:sz w:val="22"/>
          <w:szCs w:val="22"/>
        </w:rPr>
        <w:t>e</w:t>
      </w:r>
      <w:r w:rsidRPr="00E66D30">
        <w:rPr>
          <w:rFonts w:asciiTheme="minorHAnsi" w:eastAsiaTheme="minorHAnsi" w:hAnsiTheme="minorHAnsi" w:cstheme="minorHAnsi"/>
          <w:spacing w:val="25"/>
          <w:sz w:val="22"/>
          <w:szCs w:val="22"/>
        </w:rPr>
        <w:t xml:space="preserve"> </w:t>
      </w:r>
      <w:r w:rsidRPr="00E66D30">
        <w:rPr>
          <w:rFonts w:asciiTheme="minorHAnsi" w:eastAsiaTheme="minorHAnsi" w:hAnsiTheme="minorHAnsi" w:cstheme="minorHAnsi"/>
          <w:sz w:val="22"/>
          <w:szCs w:val="22"/>
        </w:rPr>
        <w:t>incub</w:t>
      </w:r>
      <w:r w:rsidRPr="00E66D30">
        <w:rPr>
          <w:rFonts w:asciiTheme="minorHAnsi" w:eastAsiaTheme="minorHAnsi" w:hAnsiTheme="minorHAnsi" w:cstheme="minorHAnsi"/>
          <w:spacing w:val="-6"/>
          <w:sz w:val="22"/>
          <w:szCs w:val="22"/>
        </w:rPr>
        <w:t>a</w:t>
      </w:r>
      <w:r w:rsidRPr="00E66D30">
        <w:rPr>
          <w:rFonts w:asciiTheme="minorHAnsi" w:eastAsiaTheme="minorHAnsi" w:hAnsiTheme="minorHAnsi" w:cstheme="minorHAnsi"/>
          <w:sz w:val="22"/>
          <w:szCs w:val="22"/>
        </w:rPr>
        <w:t xml:space="preserve">ted </w:t>
      </w:r>
      <w:r w:rsidRPr="00E66D30">
        <w:rPr>
          <w:rFonts w:asciiTheme="minorHAnsi" w:eastAsiaTheme="minorHAnsi" w:hAnsiTheme="minorHAnsi" w:cstheme="minorHAnsi"/>
          <w:spacing w:val="-8"/>
          <w:sz w:val="22"/>
          <w:szCs w:val="22"/>
        </w:rPr>
        <w:t>f</w:t>
      </w:r>
      <w:r w:rsidRPr="00E66D30">
        <w:rPr>
          <w:rFonts w:asciiTheme="minorHAnsi" w:eastAsiaTheme="minorHAnsi" w:hAnsiTheme="minorHAnsi" w:cstheme="minorHAnsi"/>
          <w:sz w:val="22"/>
          <w:szCs w:val="22"/>
        </w:rPr>
        <w:t>or</w:t>
      </w:r>
      <w:r w:rsidRPr="00E66D30">
        <w:rPr>
          <w:rFonts w:asciiTheme="minorHAnsi" w:eastAsiaTheme="minorHAnsi" w:hAnsiTheme="minorHAnsi" w:cstheme="minorHAnsi"/>
          <w:spacing w:val="39"/>
          <w:sz w:val="22"/>
          <w:szCs w:val="22"/>
        </w:rPr>
        <w:t xml:space="preserve"> </w:t>
      </w:r>
      <w:r w:rsidRPr="00E66D30">
        <w:rPr>
          <w:rFonts w:asciiTheme="minorHAnsi" w:eastAsiaTheme="minorHAnsi" w:hAnsiTheme="minorHAnsi" w:cstheme="minorHAnsi"/>
          <w:sz w:val="22"/>
          <w:szCs w:val="22"/>
        </w:rPr>
        <w:t>96</w:t>
      </w:r>
      <w:r w:rsidRPr="00E66D30">
        <w:rPr>
          <w:rFonts w:asciiTheme="minorHAnsi" w:eastAsiaTheme="minorHAnsi" w:hAnsiTheme="minorHAnsi" w:cstheme="minorHAnsi"/>
          <w:spacing w:val="18"/>
          <w:sz w:val="22"/>
          <w:szCs w:val="22"/>
        </w:rPr>
        <w:t xml:space="preserve"> </w:t>
      </w:r>
      <w:r w:rsidRPr="00E66D30">
        <w:rPr>
          <w:rFonts w:asciiTheme="minorHAnsi" w:eastAsiaTheme="minorHAnsi" w:hAnsiTheme="minorHAnsi" w:cstheme="minorHAnsi"/>
          <w:sz w:val="22"/>
          <w:szCs w:val="22"/>
        </w:rPr>
        <w:t>h</w:t>
      </w:r>
      <w:r w:rsidRPr="00E66D30">
        <w:rPr>
          <w:rFonts w:asciiTheme="minorHAnsi" w:eastAsiaTheme="minorHAnsi" w:hAnsiTheme="minorHAnsi" w:cstheme="minorHAnsi"/>
          <w:spacing w:val="29"/>
          <w:sz w:val="22"/>
          <w:szCs w:val="22"/>
        </w:rPr>
        <w:t xml:space="preserve"> </w:t>
      </w:r>
      <w:r w:rsidRPr="00E66D30">
        <w:rPr>
          <w:rFonts w:asciiTheme="minorHAnsi" w:eastAsiaTheme="minorHAnsi" w:hAnsiTheme="minorHAnsi" w:cstheme="minorHAnsi"/>
          <w:sz w:val="22"/>
          <w:szCs w:val="22"/>
        </w:rPr>
        <w:t>under the</w:t>
      </w:r>
      <w:r w:rsidRPr="00E66D30">
        <w:rPr>
          <w:rFonts w:asciiTheme="minorHAnsi" w:eastAsiaTheme="minorHAnsi" w:hAnsiTheme="minorHAnsi" w:cstheme="minorHAnsi"/>
          <w:spacing w:val="39"/>
          <w:sz w:val="22"/>
          <w:szCs w:val="22"/>
        </w:rPr>
        <w:t xml:space="preserve"> </w:t>
      </w:r>
      <w:r w:rsidRPr="00E66D30">
        <w:rPr>
          <w:rFonts w:asciiTheme="minorHAnsi" w:eastAsiaTheme="minorHAnsi" w:hAnsiTheme="minorHAnsi" w:cstheme="minorHAnsi"/>
          <w:sz w:val="22"/>
          <w:szCs w:val="22"/>
        </w:rPr>
        <w:t>same</w:t>
      </w:r>
      <w:r w:rsidRPr="00E66D30">
        <w:rPr>
          <w:rFonts w:asciiTheme="minorHAnsi" w:eastAsiaTheme="minorHAnsi" w:hAnsiTheme="minorHAnsi" w:cstheme="minorHAnsi"/>
          <w:spacing w:val="37"/>
          <w:sz w:val="22"/>
          <w:szCs w:val="22"/>
        </w:rPr>
        <w:t xml:space="preserve"> </w:t>
      </w:r>
      <w:r w:rsidRPr="00E66D30">
        <w:rPr>
          <w:rFonts w:asciiTheme="minorHAnsi" w:eastAsiaTheme="minorHAnsi" w:hAnsiTheme="minorHAnsi" w:cstheme="minorHAnsi"/>
          <w:sz w:val="22"/>
          <w:szCs w:val="22"/>
        </w:rPr>
        <w:t>condition of</w:t>
      </w:r>
      <w:r w:rsidRPr="00E66D30">
        <w:rPr>
          <w:rFonts w:asciiTheme="minorHAnsi" w:eastAsiaTheme="minorHAnsi" w:hAnsiTheme="minorHAnsi" w:cstheme="minorHAnsi"/>
          <w:spacing w:val="29"/>
          <w:sz w:val="22"/>
          <w:szCs w:val="22"/>
        </w:rPr>
        <w:t xml:space="preserve"> </w:t>
      </w:r>
      <w:r w:rsidRPr="00E66D30">
        <w:rPr>
          <w:rFonts w:asciiTheme="minorHAnsi" w:eastAsiaTheme="minorHAnsi" w:hAnsiTheme="minorHAnsi" w:cstheme="minorHAnsi"/>
          <w:w w:val="119"/>
          <w:sz w:val="22"/>
          <w:szCs w:val="22"/>
        </w:rPr>
        <w:t>t</w:t>
      </w:r>
      <w:r w:rsidRPr="00E66D30">
        <w:rPr>
          <w:rFonts w:asciiTheme="minorHAnsi" w:eastAsiaTheme="minorHAnsi" w:hAnsiTheme="minorHAnsi" w:cstheme="minorHAnsi"/>
          <w:w w:val="104"/>
          <w:sz w:val="22"/>
          <w:szCs w:val="22"/>
        </w:rPr>
        <w:t xml:space="preserve">he </w:t>
      </w:r>
      <w:r w:rsidRPr="00E66D30">
        <w:rPr>
          <w:rFonts w:asciiTheme="minorHAnsi" w:eastAsiaTheme="minorHAnsi" w:hAnsiTheme="minorHAnsi" w:cstheme="minorHAnsi"/>
          <w:sz w:val="22"/>
          <w:szCs w:val="22"/>
        </w:rPr>
        <w:t>stock</w:t>
      </w:r>
      <w:r w:rsidRPr="00E66D30">
        <w:rPr>
          <w:rFonts w:asciiTheme="minorHAnsi" w:eastAsiaTheme="minorHAnsi" w:hAnsiTheme="minorHAnsi" w:cstheme="minorHAnsi"/>
          <w:spacing w:val="14"/>
          <w:sz w:val="22"/>
          <w:szCs w:val="22"/>
        </w:rPr>
        <w:t xml:space="preserve"> </w:t>
      </w:r>
      <w:r w:rsidRPr="00E66D30">
        <w:rPr>
          <w:rFonts w:asciiTheme="minorHAnsi" w:eastAsiaTheme="minorHAnsi" w:hAnsiTheme="minorHAnsi" w:cstheme="minorHAnsi"/>
          <w:sz w:val="22"/>
          <w:szCs w:val="22"/>
        </w:rPr>
        <w:t>cultu</w:t>
      </w:r>
      <w:r w:rsidRPr="00E66D30">
        <w:rPr>
          <w:rFonts w:asciiTheme="minorHAnsi" w:eastAsiaTheme="minorHAnsi" w:hAnsiTheme="minorHAnsi" w:cstheme="minorHAnsi"/>
          <w:spacing w:val="-3"/>
          <w:sz w:val="22"/>
          <w:szCs w:val="22"/>
        </w:rPr>
        <w:t>r</w:t>
      </w:r>
      <w:r w:rsidRPr="00E66D30">
        <w:rPr>
          <w:rFonts w:asciiTheme="minorHAnsi" w:eastAsiaTheme="minorHAnsi" w:hAnsiTheme="minorHAnsi" w:cstheme="minorHAnsi"/>
          <w:sz w:val="22"/>
          <w:szCs w:val="22"/>
        </w:rPr>
        <w:t>e</w:t>
      </w:r>
      <w:r w:rsidRPr="00E66D30">
        <w:rPr>
          <w:rFonts w:asciiTheme="minorHAnsi" w:eastAsiaTheme="minorHAnsi" w:hAnsiTheme="minorHAnsi" w:cstheme="minorHAnsi"/>
          <w:spacing w:val="-13"/>
          <w:sz w:val="22"/>
          <w:szCs w:val="22"/>
        </w:rPr>
        <w:t>s</w:t>
      </w:r>
      <w:r w:rsidRPr="00E66D30">
        <w:rPr>
          <w:rFonts w:asciiTheme="minorHAnsi" w:eastAsiaTheme="minorHAnsi" w:hAnsiTheme="minorHAnsi" w:cstheme="minorHAnsi"/>
          <w:sz w:val="22"/>
          <w:szCs w:val="22"/>
        </w:rPr>
        <w:t>.</w:t>
      </w:r>
      <w:r w:rsidRPr="00E66D30">
        <w:rPr>
          <w:rFonts w:asciiTheme="minorHAnsi" w:eastAsiaTheme="minorHAnsi" w:hAnsiTheme="minorHAnsi" w:cstheme="minorHAnsi"/>
          <w:spacing w:val="25"/>
          <w:sz w:val="22"/>
          <w:szCs w:val="22"/>
        </w:rPr>
        <w:t xml:space="preserve"> </w:t>
      </w:r>
      <w:r w:rsidRPr="00E66D30">
        <w:rPr>
          <w:rFonts w:asciiTheme="minorHAnsi" w:eastAsiaTheme="minorHAnsi" w:hAnsiTheme="minorHAnsi" w:cstheme="minorHAnsi"/>
          <w:sz w:val="22"/>
          <w:szCs w:val="22"/>
        </w:rPr>
        <w:t>Algal</w:t>
      </w:r>
      <w:r w:rsidRPr="00E66D30">
        <w:rPr>
          <w:rFonts w:asciiTheme="minorHAnsi" w:eastAsiaTheme="minorHAnsi" w:hAnsiTheme="minorHAnsi" w:cstheme="minorHAnsi"/>
          <w:spacing w:val="1"/>
          <w:sz w:val="22"/>
          <w:szCs w:val="22"/>
        </w:rPr>
        <w:t xml:space="preserve"> </w:t>
      </w:r>
      <w:r w:rsidRPr="00E66D30">
        <w:rPr>
          <w:rFonts w:asciiTheme="minorHAnsi" w:eastAsiaTheme="minorHAnsi" w:hAnsiTheme="minorHAnsi" w:cstheme="minorHAnsi"/>
          <w:sz w:val="22"/>
          <w:szCs w:val="22"/>
        </w:rPr>
        <w:t>g</w:t>
      </w:r>
      <w:r w:rsidRPr="00E66D30">
        <w:rPr>
          <w:rFonts w:asciiTheme="minorHAnsi" w:eastAsiaTheme="minorHAnsi" w:hAnsiTheme="minorHAnsi" w:cstheme="minorHAnsi"/>
          <w:spacing w:val="-7"/>
          <w:sz w:val="22"/>
          <w:szCs w:val="22"/>
        </w:rPr>
        <w:t>r</w:t>
      </w:r>
      <w:r w:rsidRPr="00E66D30">
        <w:rPr>
          <w:rFonts w:asciiTheme="minorHAnsi" w:eastAsiaTheme="minorHAnsi" w:hAnsiTheme="minorHAnsi" w:cstheme="minorHAnsi"/>
          <w:spacing w:val="-6"/>
          <w:sz w:val="22"/>
          <w:szCs w:val="22"/>
        </w:rPr>
        <w:t>o</w:t>
      </w:r>
      <w:r w:rsidRPr="00E66D30">
        <w:rPr>
          <w:rFonts w:asciiTheme="minorHAnsi" w:eastAsiaTheme="minorHAnsi" w:hAnsiTheme="minorHAnsi" w:cstheme="minorHAnsi"/>
          <w:sz w:val="22"/>
          <w:szCs w:val="22"/>
        </w:rPr>
        <w:t>wth</w:t>
      </w:r>
      <w:r w:rsidRPr="00E66D30">
        <w:rPr>
          <w:rFonts w:asciiTheme="minorHAnsi" w:eastAsiaTheme="minorHAnsi" w:hAnsiTheme="minorHAnsi" w:cstheme="minorHAnsi"/>
          <w:spacing w:val="25"/>
          <w:sz w:val="22"/>
          <w:szCs w:val="22"/>
        </w:rPr>
        <w:t xml:space="preserve"> </w:t>
      </w:r>
      <w:r w:rsidRPr="00E66D30">
        <w:rPr>
          <w:rFonts w:asciiTheme="minorHAnsi" w:eastAsiaTheme="minorHAnsi" w:hAnsiTheme="minorHAnsi" w:cstheme="minorHAnsi"/>
          <w:spacing w:val="-4"/>
          <w:sz w:val="22"/>
          <w:szCs w:val="22"/>
        </w:rPr>
        <w:t>w</w:t>
      </w:r>
      <w:r w:rsidRPr="00E66D30">
        <w:rPr>
          <w:rFonts w:asciiTheme="minorHAnsi" w:eastAsiaTheme="minorHAnsi" w:hAnsiTheme="minorHAnsi" w:cstheme="minorHAnsi"/>
          <w:sz w:val="22"/>
          <w:szCs w:val="22"/>
        </w:rPr>
        <w:t>as</w:t>
      </w:r>
      <w:r w:rsidRPr="00E66D30">
        <w:rPr>
          <w:rFonts w:asciiTheme="minorHAnsi" w:eastAsiaTheme="minorHAnsi" w:hAnsiTheme="minorHAnsi" w:cstheme="minorHAnsi"/>
          <w:spacing w:val="-5"/>
          <w:sz w:val="22"/>
          <w:szCs w:val="22"/>
        </w:rPr>
        <w:t xml:space="preserve"> </w:t>
      </w:r>
      <w:r w:rsidRPr="00E66D30">
        <w:rPr>
          <w:rFonts w:asciiTheme="minorHAnsi" w:eastAsiaTheme="minorHAnsi" w:hAnsiTheme="minorHAnsi" w:cstheme="minorHAnsi"/>
          <w:sz w:val="22"/>
          <w:szCs w:val="22"/>
        </w:rPr>
        <w:t>measu</w:t>
      </w:r>
      <w:r w:rsidRPr="00E66D30">
        <w:rPr>
          <w:rFonts w:asciiTheme="minorHAnsi" w:eastAsiaTheme="minorHAnsi" w:hAnsiTheme="minorHAnsi" w:cstheme="minorHAnsi"/>
          <w:spacing w:val="-3"/>
          <w:sz w:val="22"/>
          <w:szCs w:val="22"/>
        </w:rPr>
        <w:t>r</w:t>
      </w:r>
      <w:r w:rsidRPr="00E66D30">
        <w:rPr>
          <w:rFonts w:asciiTheme="minorHAnsi" w:eastAsiaTheme="minorHAnsi" w:hAnsiTheme="minorHAnsi" w:cstheme="minorHAnsi"/>
          <w:sz w:val="22"/>
          <w:szCs w:val="22"/>
        </w:rPr>
        <w:t>ed</w:t>
      </w:r>
      <w:r w:rsidRPr="00E66D30">
        <w:rPr>
          <w:rFonts w:asciiTheme="minorHAnsi" w:eastAsiaTheme="minorHAnsi" w:hAnsiTheme="minorHAnsi" w:cstheme="minorHAnsi"/>
          <w:spacing w:val="30"/>
          <w:sz w:val="22"/>
          <w:szCs w:val="22"/>
        </w:rPr>
        <w:t xml:space="preserve"> </w:t>
      </w:r>
      <w:r w:rsidRPr="00E66D30">
        <w:rPr>
          <w:rFonts w:asciiTheme="minorHAnsi" w:eastAsiaTheme="minorHAnsi" w:hAnsiTheme="minorHAnsi" w:cstheme="minorHAnsi"/>
          <w:spacing w:val="-6"/>
          <w:sz w:val="22"/>
          <w:szCs w:val="22"/>
        </w:rPr>
        <w:t>a</w:t>
      </w:r>
      <w:r w:rsidRPr="00E66D30">
        <w:rPr>
          <w:rFonts w:asciiTheme="minorHAnsi" w:eastAsiaTheme="minorHAnsi" w:hAnsiTheme="minorHAnsi" w:cstheme="minorHAnsi"/>
          <w:sz w:val="22"/>
          <w:szCs w:val="22"/>
        </w:rPr>
        <w:t>t</w:t>
      </w:r>
      <w:r w:rsidRPr="00E66D30">
        <w:rPr>
          <w:rFonts w:asciiTheme="minorHAnsi" w:eastAsiaTheme="minorHAnsi" w:hAnsiTheme="minorHAnsi" w:cstheme="minorHAnsi"/>
          <w:spacing w:val="9"/>
          <w:sz w:val="22"/>
          <w:szCs w:val="22"/>
        </w:rPr>
        <w:t xml:space="preserve"> </w:t>
      </w:r>
      <w:r w:rsidRPr="00E66D30">
        <w:rPr>
          <w:rFonts w:asciiTheme="minorHAnsi" w:eastAsiaTheme="minorHAnsi" w:hAnsiTheme="minorHAnsi" w:cstheme="minorHAnsi"/>
          <w:sz w:val="22"/>
          <w:szCs w:val="22"/>
        </w:rPr>
        <w:t>the</w:t>
      </w:r>
      <w:r w:rsidRPr="00E66D30">
        <w:rPr>
          <w:rFonts w:asciiTheme="minorHAnsi" w:eastAsiaTheme="minorHAnsi" w:hAnsiTheme="minorHAnsi" w:cstheme="minorHAnsi"/>
          <w:spacing w:val="5"/>
          <w:sz w:val="22"/>
          <w:szCs w:val="22"/>
        </w:rPr>
        <w:t xml:space="preserve"> </w:t>
      </w:r>
      <w:r w:rsidRPr="00E66D30">
        <w:rPr>
          <w:rFonts w:asciiTheme="minorHAnsi" w:eastAsiaTheme="minorHAnsi" w:hAnsiTheme="minorHAnsi" w:cstheme="minorHAnsi"/>
          <w:w w:val="109"/>
          <w:sz w:val="22"/>
          <w:szCs w:val="22"/>
        </w:rPr>
        <w:t>b</w:t>
      </w:r>
      <w:r w:rsidRPr="00E66D30">
        <w:rPr>
          <w:rFonts w:asciiTheme="minorHAnsi" w:eastAsiaTheme="minorHAnsi" w:hAnsiTheme="minorHAnsi" w:cstheme="minorHAnsi"/>
          <w:w w:val="103"/>
          <w:sz w:val="22"/>
          <w:szCs w:val="22"/>
        </w:rPr>
        <w:t xml:space="preserve">eginning </w:t>
      </w:r>
      <w:r w:rsidRPr="00E66D30">
        <w:rPr>
          <w:rFonts w:asciiTheme="minorHAnsi" w:eastAsiaTheme="minorHAnsi" w:hAnsiTheme="minorHAnsi" w:cstheme="minorHAnsi"/>
          <w:sz w:val="22"/>
          <w:szCs w:val="22"/>
        </w:rPr>
        <w:t>and</w:t>
      </w:r>
      <w:r w:rsidRPr="00E66D30">
        <w:rPr>
          <w:rFonts w:asciiTheme="minorHAnsi" w:eastAsiaTheme="minorHAnsi" w:hAnsiTheme="minorHAnsi" w:cstheme="minorHAnsi"/>
          <w:spacing w:val="19"/>
          <w:sz w:val="22"/>
          <w:szCs w:val="22"/>
        </w:rPr>
        <w:t xml:space="preserve"> </w:t>
      </w:r>
      <w:r w:rsidRPr="00E66D30">
        <w:rPr>
          <w:rFonts w:asciiTheme="minorHAnsi" w:eastAsiaTheme="minorHAnsi" w:hAnsiTheme="minorHAnsi" w:cstheme="minorHAnsi"/>
          <w:sz w:val="22"/>
          <w:szCs w:val="22"/>
        </w:rPr>
        <w:t>the</w:t>
      </w:r>
      <w:r w:rsidRPr="00E66D30">
        <w:rPr>
          <w:rFonts w:asciiTheme="minorHAnsi" w:eastAsiaTheme="minorHAnsi" w:hAnsiTheme="minorHAnsi" w:cstheme="minorHAnsi"/>
          <w:spacing w:val="8"/>
          <w:sz w:val="22"/>
          <w:szCs w:val="22"/>
        </w:rPr>
        <w:t xml:space="preserve"> </w:t>
      </w:r>
      <w:r w:rsidRPr="00E66D30">
        <w:rPr>
          <w:rFonts w:asciiTheme="minorHAnsi" w:eastAsiaTheme="minorHAnsi" w:hAnsiTheme="minorHAnsi" w:cstheme="minorHAnsi"/>
          <w:sz w:val="22"/>
          <w:szCs w:val="22"/>
        </w:rPr>
        <w:t>end</w:t>
      </w:r>
      <w:r w:rsidRPr="00E66D30">
        <w:rPr>
          <w:rFonts w:asciiTheme="minorHAnsi" w:eastAsiaTheme="minorHAnsi" w:hAnsiTheme="minorHAnsi" w:cstheme="minorHAnsi"/>
          <w:spacing w:val="7"/>
          <w:sz w:val="22"/>
          <w:szCs w:val="22"/>
        </w:rPr>
        <w:t xml:space="preserve"> </w:t>
      </w:r>
      <w:r w:rsidRPr="00E66D30">
        <w:rPr>
          <w:rFonts w:asciiTheme="minorHAnsi" w:eastAsiaTheme="minorHAnsi" w:hAnsiTheme="minorHAnsi" w:cstheme="minorHAnsi"/>
          <w:sz w:val="22"/>
          <w:szCs w:val="22"/>
        </w:rPr>
        <w:t>of</w:t>
      </w:r>
      <w:r w:rsidRPr="00E66D30">
        <w:rPr>
          <w:rFonts w:asciiTheme="minorHAnsi" w:eastAsiaTheme="minorHAnsi" w:hAnsiTheme="minorHAnsi" w:cstheme="minorHAnsi"/>
          <w:spacing w:val="-2"/>
          <w:sz w:val="22"/>
          <w:szCs w:val="22"/>
        </w:rPr>
        <w:t xml:space="preserve"> </w:t>
      </w:r>
      <w:r w:rsidRPr="00E66D30">
        <w:rPr>
          <w:rFonts w:asciiTheme="minorHAnsi" w:eastAsiaTheme="minorHAnsi" w:hAnsiTheme="minorHAnsi" w:cstheme="minorHAnsi"/>
          <w:sz w:val="22"/>
          <w:szCs w:val="22"/>
        </w:rPr>
        <w:t>the</w:t>
      </w:r>
      <w:r w:rsidRPr="00E66D30">
        <w:rPr>
          <w:rFonts w:asciiTheme="minorHAnsi" w:eastAsiaTheme="minorHAnsi" w:hAnsiTheme="minorHAnsi" w:cstheme="minorHAnsi"/>
          <w:spacing w:val="8"/>
          <w:sz w:val="22"/>
          <w:szCs w:val="22"/>
        </w:rPr>
        <w:t xml:space="preserve"> </w:t>
      </w:r>
      <w:r w:rsidRPr="00E66D30">
        <w:rPr>
          <w:rFonts w:asciiTheme="minorHAnsi" w:eastAsiaTheme="minorHAnsi" w:hAnsiTheme="minorHAnsi" w:cstheme="minorHAnsi"/>
          <w:sz w:val="22"/>
          <w:szCs w:val="22"/>
        </w:rPr>
        <w:t>test</w:t>
      </w:r>
      <w:r w:rsidRPr="00E66D30">
        <w:rPr>
          <w:rFonts w:asciiTheme="minorHAnsi" w:eastAsiaTheme="minorHAnsi" w:hAnsiTheme="minorHAnsi" w:cstheme="minorHAnsi"/>
          <w:spacing w:val="7"/>
          <w:sz w:val="22"/>
          <w:szCs w:val="22"/>
        </w:rPr>
        <w:t xml:space="preserve"> </w:t>
      </w:r>
      <w:r w:rsidRPr="00E66D30">
        <w:rPr>
          <w:rFonts w:asciiTheme="minorHAnsi" w:eastAsiaTheme="minorHAnsi" w:hAnsiTheme="minorHAnsi" w:cstheme="minorHAnsi"/>
          <w:spacing w:val="-4"/>
          <w:sz w:val="22"/>
          <w:szCs w:val="22"/>
        </w:rPr>
        <w:t>b</w:t>
      </w:r>
      <w:r w:rsidRPr="00E66D30">
        <w:rPr>
          <w:rFonts w:asciiTheme="minorHAnsi" w:eastAsiaTheme="minorHAnsi" w:hAnsiTheme="minorHAnsi" w:cstheme="minorHAnsi"/>
          <w:sz w:val="22"/>
          <w:szCs w:val="22"/>
        </w:rPr>
        <w:t>y</w:t>
      </w:r>
      <w:r w:rsidRPr="00E66D30">
        <w:rPr>
          <w:rFonts w:asciiTheme="minorHAnsi" w:eastAsiaTheme="minorHAnsi" w:hAnsiTheme="minorHAnsi" w:cstheme="minorHAnsi"/>
          <w:spacing w:val="-3"/>
          <w:sz w:val="22"/>
          <w:szCs w:val="22"/>
        </w:rPr>
        <w:t xml:space="preserve"> </w:t>
      </w:r>
      <w:r w:rsidRPr="00E66D30">
        <w:rPr>
          <w:rFonts w:asciiTheme="minorHAnsi" w:eastAsiaTheme="minorHAnsi" w:hAnsiTheme="minorHAnsi" w:cstheme="minorHAnsi"/>
          <w:sz w:val="22"/>
          <w:szCs w:val="22"/>
        </w:rPr>
        <w:t>cell</w:t>
      </w:r>
      <w:r w:rsidRPr="00E66D30">
        <w:rPr>
          <w:rFonts w:asciiTheme="minorHAnsi" w:eastAsiaTheme="minorHAnsi" w:hAnsiTheme="minorHAnsi" w:cstheme="minorHAnsi"/>
          <w:spacing w:val="-20"/>
          <w:sz w:val="22"/>
          <w:szCs w:val="22"/>
        </w:rPr>
        <w:t xml:space="preserve"> </w:t>
      </w:r>
      <w:r w:rsidRPr="00E66D30">
        <w:rPr>
          <w:rFonts w:asciiTheme="minorHAnsi" w:eastAsiaTheme="minorHAnsi" w:hAnsiTheme="minorHAnsi" w:cstheme="minorHAnsi"/>
          <w:sz w:val="22"/>
          <w:szCs w:val="22"/>
        </w:rPr>
        <w:t>counts</w:t>
      </w:r>
      <w:r w:rsidRPr="00E66D30">
        <w:rPr>
          <w:rFonts w:asciiTheme="minorHAnsi" w:eastAsiaTheme="minorHAnsi" w:hAnsiTheme="minorHAnsi" w:cstheme="minorHAnsi"/>
          <w:spacing w:val="27"/>
          <w:sz w:val="22"/>
          <w:szCs w:val="22"/>
        </w:rPr>
        <w:t xml:space="preserve"> </w:t>
      </w:r>
      <w:r w:rsidRPr="00E66D30">
        <w:rPr>
          <w:rFonts w:asciiTheme="minorHAnsi" w:eastAsiaTheme="minorHAnsi" w:hAnsiTheme="minorHAnsi" w:cstheme="minorHAnsi"/>
          <w:sz w:val="22"/>
          <w:szCs w:val="22"/>
        </w:rPr>
        <w:t>and</w:t>
      </w:r>
      <w:r w:rsidRPr="00E66D30">
        <w:rPr>
          <w:rFonts w:asciiTheme="minorHAnsi" w:eastAsiaTheme="minorHAnsi" w:hAnsiTheme="minorHAnsi" w:cstheme="minorHAnsi"/>
          <w:spacing w:val="19"/>
          <w:sz w:val="22"/>
          <w:szCs w:val="22"/>
        </w:rPr>
        <w:t xml:space="preserve"> </w:t>
      </w:r>
      <w:r w:rsidRPr="00E66D30">
        <w:rPr>
          <w:rFonts w:asciiTheme="minorHAnsi" w:eastAsiaTheme="minorHAnsi" w:hAnsiTheme="minorHAnsi" w:cstheme="minorHAnsi"/>
          <w:sz w:val="22"/>
          <w:szCs w:val="22"/>
        </w:rPr>
        <w:t>chlo</w:t>
      </w:r>
      <w:r w:rsidRPr="00E66D30">
        <w:rPr>
          <w:rFonts w:asciiTheme="minorHAnsi" w:eastAsiaTheme="minorHAnsi" w:hAnsiTheme="minorHAnsi" w:cstheme="minorHAnsi"/>
          <w:spacing w:val="-7"/>
          <w:sz w:val="22"/>
          <w:szCs w:val="22"/>
        </w:rPr>
        <w:t>r</w:t>
      </w:r>
      <w:r w:rsidRPr="00E66D30">
        <w:rPr>
          <w:rFonts w:asciiTheme="minorHAnsi" w:eastAsiaTheme="minorHAnsi" w:hAnsiTheme="minorHAnsi" w:cstheme="minorHAnsi"/>
          <w:sz w:val="22"/>
          <w:szCs w:val="22"/>
        </w:rPr>
        <w:t>op</w:t>
      </w:r>
      <w:r w:rsidRPr="00E66D30">
        <w:rPr>
          <w:rFonts w:asciiTheme="minorHAnsi" w:eastAsiaTheme="minorHAnsi" w:hAnsiTheme="minorHAnsi" w:cstheme="minorHAnsi"/>
          <w:spacing w:val="-12"/>
          <w:sz w:val="22"/>
          <w:szCs w:val="22"/>
        </w:rPr>
        <w:t>h</w:t>
      </w:r>
      <w:r w:rsidRPr="00E66D30">
        <w:rPr>
          <w:rFonts w:asciiTheme="minorHAnsi" w:eastAsiaTheme="minorHAnsi" w:hAnsiTheme="minorHAnsi" w:cstheme="minorHAnsi"/>
          <w:sz w:val="22"/>
          <w:szCs w:val="22"/>
        </w:rPr>
        <w:t>yll</w:t>
      </w:r>
      <w:r w:rsidRPr="00E66D30">
        <w:rPr>
          <w:rFonts w:asciiTheme="minorHAnsi" w:eastAsiaTheme="minorHAnsi" w:hAnsiTheme="minorHAnsi" w:cstheme="minorHAnsi"/>
          <w:spacing w:val="39"/>
          <w:sz w:val="22"/>
          <w:szCs w:val="22"/>
        </w:rPr>
        <w:t xml:space="preserve"> </w:t>
      </w:r>
      <w:r w:rsidRPr="00E66D30">
        <w:rPr>
          <w:rFonts w:asciiTheme="minorHAnsi" w:eastAsiaTheme="minorHAnsi" w:hAnsiTheme="minorHAnsi" w:cstheme="minorHAnsi"/>
          <w:sz w:val="22"/>
          <w:szCs w:val="22"/>
        </w:rPr>
        <w:t xml:space="preserve">a </w:t>
      </w:r>
      <w:r w:rsidRPr="00E66D30">
        <w:rPr>
          <w:rFonts w:asciiTheme="minorHAnsi" w:eastAsiaTheme="minorHAnsi" w:hAnsiTheme="minorHAnsi" w:cstheme="minorHAnsi"/>
          <w:w w:val="105"/>
          <w:sz w:val="22"/>
          <w:szCs w:val="22"/>
        </w:rPr>
        <w:t>con</w:t>
      </w:r>
      <w:r w:rsidRPr="00E66D30">
        <w:rPr>
          <w:rFonts w:asciiTheme="minorHAnsi" w:eastAsiaTheme="minorHAnsi" w:hAnsiTheme="minorHAnsi" w:cstheme="minorHAnsi"/>
          <w:sz w:val="22"/>
          <w:szCs w:val="22"/>
        </w:rPr>
        <w:t>tent</w:t>
      </w:r>
      <w:r w:rsidRPr="00E66D30">
        <w:rPr>
          <w:rFonts w:asciiTheme="minorHAnsi" w:eastAsiaTheme="minorHAnsi" w:hAnsiTheme="minorHAnsi" w:cstheme="minorHAnsi"/>
          <w:spacing w:val="33"/>
          <w:sz w:val="22"/>
          <w:szCs w:val="22"/>
        </w:rPr>
        <w:t xml:space="preserve"> </w:t>
      </w:r>
      <w:r w:rsidRPr="00E66D30">
        <w:rPr>
          <w:rFonts w:asciiTheme="minorHAnsi" w:eastAsiaTheme="minorHAnsi" w:hAnsiTheme="minorHAnsi" w:cstheme="minorHAnsi"/>
          <w:spacing w:val="-8"/>
          <w:sz w:val="22"/>
          <w:szCs w:val="22"/>
        </w:rPr>
        <w:t>f</w:t>
      </w:r>
      <w:r w:rsidRPr="00E66D30">
        <w:rPr>
          <w:rFonts w:asciiTheme="minorHAnsi" w:eastAsiaTheme="minorHAnsi" w:hAnsiTheme="minorHAnsi" w:cstheme="minorHAnsi"/>
          <w:sz w:val="22"/>
          <w:szCs w:val="22"/>
        </w:rPr>
        <w:t>or</w:t>
      </w:r>
      <w:r w:rsidRPr="00E66D30">
        <w:rPr>
          <w:rFonts w:asciiTheme="minorHAnsi" w:eastAsiaTheme="minorHAnsi" w:hAnsiTheme="minorHAnsi" w:cstheme="minorHAnsi"/>
          <w:spacing w:val="24"/>
          <w:sz w:val="22"/>
          <w:szCs w:val="22"/>
        </w:rPr>
        <w:t xml:space="preserve"> </w:t>
      </w:r>
      <w:r w:rsidRPr="00E66D30">
        <w:rPr>
          <w:rFonts w:asciiTheme="minorHAnsi" w:eastAsiaTheme="minorHAnsi" w:hAnsiTheme="minorHAnsi" w:cstheme="minorHAnsi"/>
          <w:sz w:val="22"/>
          <w:szCs w:val="22"/>
        </w:rPr>
        <w:t>the</w:t>
      </w:r>
      <w:r w:rsidRPr="00E66D30">
        <w:rPr>
          <w:rFonts w:asciiTheme="minorHAnsi" w:eastAsiaTheme="minorHAnsi" w:hAnsiTheme="minorHAnsi" w:cstheme="minorHAnsi"/>
          <w:spacing w:val="24"/>
          <w:sz w:val="22"/>
          <w:szCs w:val="22"/>
        </w:rPr>
        <w:t xml:space="preserve"> </w:t>
      </w:r>
      <w:r w:rsidRPr="00E66D30">
        <w:rPr>
          <w:rFonts w:asciiTheme="minorHAnsi" w:eastAsiaTheme="minorHAnsi" w:hAnsiTheme="minorHAnsi" w:cstheme="minorHAnsi"/>
          <w:sz w:val="22"/>
          <w:szCs w:val="22"/>
        </w:rPr>
        <w:t>algal</w:t>
      </w:r>
      <w:r w:rsidRPr="00E66D30">
        <w:rPr>
          <w:rFonts w:asciiTheme="minorHAnsi" w:eastAsiaTheme="minorHAnsi" w:hAnsiTheme="minorHAnsi" w:cstheme="minorHAnsi"/>
          <w:spacing w:val="21"/>
          <w:sz w:val="22"/>
          <w:szCs w:val="22"/>
        </w:rPr>
        <w:t xml:space="preserve"> </w:t>
      </w:r>
      <w:r w:rsidRPr="00E66D30">
        <w:rPr>
          <w:rFonts w:asciiTheme="minorHAnsi" w:eastAsiaTheme="minorHAnsi" w:hAnsiTheme="minorHAnsi" w:cstheme="minorHAnsi"/>
          <w:sz w:val="22"/>
          <w:szCs w:val="22"/>
        </w:rPr>
        <w:t>t</w:t>
      </w:r>
      <w:r w:rsidRPr="00E66D30">
        <w:rPr>
          <w:rFonts w:asciiTheme="minorHAnsi" w:eastAsiaTheme="minorHAnsi" w:hAnsiTheme="minorHAnsi" w:cstheme="minorHAnsi"/>
          <w:spacing w:val="-6"/>
          <w:sz w:val="22"/>
          <w:szCs w:val="22"/>
        </w:rPr>
        <w:t>o</w:t>
      </w:r>
      <w:r w:rsidRPr="00E66D30">
        <w:rPr>
          <w:rFonts w:asciiTheme="minorHAnsi" w:eastAsiaTheme="minorHAnsi" w:hAnsiTheme="minorHAnsi" w:cstheme="minorHAnsi"/>
          <w:sz w:val="22"/>
          <w:szCs w:val="22"/>
        </w:rPr>
        <w:t>xicity</w:t>
      </w:r>
      <w:r w:rsidRPr="00E66D30">
        <w:rPr>
          <w:rFonts w:asciiTheme="minorHAnsi" w:eastAsiaTheme="minorHAnsi" w:hAnsiTheme="minorHAnsi" w:cstheme="minorHAnsi"/>
          <w:spacing w:val="31"/>
          <w:sz w:val="22"/>
          <w:szCs w:val="22"/>
        </w:rPr>
        <w:t xml:space="preserve"> </w:t>
      </w:r>
      <w:r w:rsidRPr="00E66D30">
        <w:rPr>
          <w:rFonts w:asciiTheme="minorHAnsi" w:eastAsiaTheme="minorHAnsi" w:hAnsiTheme="minorHAnsi" w:cstheme="minorHAnsi"/>
          <w:sz w:val="22"/>
          <w:szCs w:val="22"/>
        </w:rPr>
        <w:t>test</w:t>
      </w:r>
      <w:r w:rsidRPr="00E66D30">
        <w:rPr>
          <w:rFonts w:asciiTheme="minorHAnsi" w:eastAsiaTheme="minorHAnsi" w:hAnsiTheme="minorHAnsi" w:cstheme="minorHAnsi"/>
          <w:spacing w:val="23"/>
          <w:sz w:val="22"/>
          <w:szCs w:val="22"/>
        </w:rPr>
        <w:t xml:space="preserve"> </w:t>
      </w:r>
      <w:r w:rsidRPr="00E66D30">
        <w:rPr>
          <w:rFonts w:asciiTheme="minorHAnsi" w:eastAsiaTheme="minorHAnsi" w:hAnsiTheme="minorHAnsi" w:cstheme="minorHAnsi"/>
          <w:spacing w:val="-8"/>
          <w:sz w:val="22"/>
          <w:szCs w:val="22"/>
        </w:rPr>
        <w:t>f</w:t>
      </w:r>
      <w:r w:rsidRPr="00E66D30">
        <w:rPr>
          <w:rFonts w:asciiTheme="minorHAnsi" w:eastAsiaTheme="minorHAnsi" w:hAnsiTheme="minorHAnsi" w:cstheme="minorHAnsi"/>
          <w:sz w:val="22"/>
          <w:szCs w:val="22"/>
        </w:rPr>
        <w:t>or</w:t>
      </w:r>
      <w:r w:rsidRPr="00E66D30">
        <w:rPr>
          <w:rFonts w:asciiTheme="minorHAnsi" w:eastAsiaTheme="minorHAnsi" w:hAnsiTheme="minorHAnsi" w:cstheme="minorHAnsi"/>
          <w:spacing w:val="24"/>
          <w:sz w:val="22"/>
          <w:szCs w:val="22"/>
        </w:rPr>
        <w:t xml:space="preserve"> </w:t>
      </w:r>
      <w:r w:rsidRPr="00E66D30">
        <w:rPr>
          <w:rFonts w:asciiTheme="minorHAnsi" w:eastAsiaTheme="minorHAnsi" w:hAnsiTheme="minorHAnsi" w:cstheme="minorHAnsi"/>
          <w:w w:val="98"/>
          <w:sz w:val="22"/>
          <w:szCs w:val="22"/>
        </w:rPr>
        <w:t>c</w:t>
      </w:r>
      <w:r w:rsidRPr="00E66D30">
        <w:rPr>
          <w:rFonts w:asciiTheme="minorHAnsi" w:eastAsiaTheme="minorHAnsi" w:hAnsiTheme="minorHAnsi" w:cstheme="minorHAnsi"/>
          <w:w w:val="109"/>
          <w:sz w:val="22"/>
          <w:szCs w:val="22"/>
        </w:rPr>
        <w:t>hlor</w:t>
      </w:r>
      <w:r w:rsidRPr="00E66D30">
        <w:rPr>
          <w:rFonts w:asciiTheme="minorHAnsi" w:eastAsiaTheme="minorHAnsi" w:hAnsiTheme="minorHAnsi" w:cstheme="minorHAnsi"/>
          <w:spacing w:val="-3"/>
          <w:w w:val="109"/>
          <w:sz w:val="22"/>
          <w:szCs w:val="22"/>
        </w:rPr>
        <w:t>p</w:t>
      </w:r>
      <w:r w:rsidRPr="00E66D30">
        <w:rPr>
          <w:rFonts w:asciiTheme="minorHAnsi" w:eastAsiaTheme="minorHAnsi" w:hAnsiTheme="minorHAnsi" w:cstheme="minorHAnsi"/>
          <w:w w:val="99"/>
          <w:sz w:val="22"/>
          <w:szCs w:val="22"/>
        </w:rPr>
        <w:t>y</w:t>
      </w:r>
      <w:r w:rsidRPr="00E66D30">
        <w:rPr>
          <w:rFonts w:asciiTheme="minorHAnsi" w:eastAsiaTheme="minorHAnsi" w:hAnsiTheme="minorHAnsi" w:cstheme="minorHAnsi"/>
          <w:w w:val="104"/>
          <w:sz w:val="22"/>
          <w:szCs w:val="22"/>
        </w:rPr>
        <w:t>ri</w:t>
      </w:r>
      <w:r w:rsidRPr="00E66D30">
        <w:rPr>
          <w:rFonts w:asciiTheme="minorHAnsi" w:eastAsiaTheme="minorHAnsi" w:hAnsiTheme="minorHAnsi" w:cstheme="minorHAnsi"/>
          <w:spacing w:val="-8"/>
          <w:w w:val="104"/>
          <w:sz w:val="22"/>
          <w:szCs w:val="22"/>
        </w:rPr>
        <w:t>f</w:t>
      </w:r>
      <w:r w:rsidRPr="00E66D30">
        <w:rPr>
          <w:rFonts w:asciiTheme="minorHAnsi" w:eastAsiaTheme="minorHAnsi" w:hAnsiTheme="minorHAnsi" w:cstheme="minorHAnsi"/>
          <w:w w:val="109"/>
          <w:sz w:val="22"/>
          <w:szCs w:val="22"/>
        </w:rPr>
        <w:t>o</w:t>
      </w:r>
      <w:r w:rsidRPr="00E66D30">
        <w:rPr>
          <w:rFonts w:asciiTheme="minorHAnsi" w:eastAsiaTheme="minorHAnsi" w:hAnsiTheme="minorHAnsi" w:cstheme="minorHAnsi"/>
          <w:spacing w:val="-13"/>
          <w:w w:val="98"/>
          <w:sz w:val="22"/>
          <w:szCs w:val="22"/>
        </w:rPr>
        <w:t>s</w:t>
      </w:r>
      <w:r w:rsidRPr="00E66D30">
        <w:rPr>
          <w:rFonts w:asciiTheme="minorHAnsi" w:eastAsiaTheme="minorHAnsi" w:hAnsiTheme="minorHAnsi" w:cstheme="minorHAnsi"/>
          <w:w w:val="107"/>
          <w:sz w:val="22"/>
          <w:szCs w:val="22"/>
        </w:rPr>
        <w:t>…</w:t>
      </w:r>
      <w:r w:rsidRPr="00E66D30">
        <w:rPr>
          <w:rFonts w:asciiTheme="minorHAnsi" w:eastAsiaTheme="minorHAnsi" w:hAnsiTheme="minorHAnsi" w:cstheme="minorHAnsi"/>
          <w:sz w:val="22"/>
          <w:szCs w:val="22"/>
        </w:rPr>
        <w:t xml:space="preserve"> The test concentrations for two-pesticide mixtures were 0.2, 2, 20, 100, 200 and 400 mg L</w:t>
      </w:r>
      <w:r w:rsidRPr="00E66D30">
        <w:rPr>
          <w:rFonts w:asciiTheme="minorHAnsi" w:eastAsia="MTSY" w:hAnsiTheme="minorHAnsi" w:cstheme="minorHAnsi"/>
          <w:sz w:val="22"/>
          <w:szCs w:val="22"/>
        </w:rPr>
        <w:t>−</w:t>
      </w:r>
      <w:r w:rsidRPr="00E66D30">
        <w:rPr>
          <w:rFonts w:asciiTheme="minorHAnsi" w:eastAsiaTheme="minorHAnsi" w:hAnsiTheme="minorHAnsi" w:cstheme="minorHAnsi"/>
          <w:sz w:val="22"/>
          <w:szCs w:val="22"/>
        </w:rPr>
        <w:t>1 with each pesticide being added as 0.1, 1, 10, 50, 100 and 200 mg L</w:t>
      </w:r>
      <w:r w:rsidRPr="00E66D30">
        <w:rPr>
          <w:rFonts w:asciiTheme="minorHAnsi" w:eastAsia="MTSY" w:hAnsiTheme="minorHAnsi" w:cstheme="minorHAnsi"/>
          <w:sz w:val="22"/>
          <w:szCs w:val="22"/>
        </w:rPr>
        <w:t>−</w:t>
      </w:r>
      <w:r w:rsidRPr="00E66D30">
        <w:rPr>
          <w:rFonts w:asciiTheme="minorHAnsi" w:eastAsiaTheme="minorHAnsi" w:hAnsiTheme="minorHAnsi" w:cstheme="minorHAnsi"/>
          <w:sz w:val="22"/>
          <w:szCs w:val="22"/>
        </w:rPr>
        <w:t>1 separately for each treatment. The test concentrations for three-pesticide mixtures were 0.3, 3, 30, 150, 300 and 360 mg L</w:t>
      </w:r>
      <w:r w:rsidRPr="00E66D30">
        <w:rPr>
          <w:rFonts w:asciiTheme="minorHAnsi" w:eastAsia="MTSY" w:hAnsiTheme="minorHAnsi" w:cstheme="minorHAnsi"/>
          <w:sz w:val="22"/>
          <w:szCs w:val="22"/>
        </w:rPr>
        <w:t>−</w:t>
      </w:r>
      <w:r w:rsidRPr="00E66D30">
        <w:rPr>
          <w:rFonts w:asciiTheme="minorHAnsi" w:eastAsiaTheme="minorHAnsi" w:hAnsiTheme="minorHAnsi" w:cstheme="minorHAnsi"/>
          <w:sz w:val="22"/>
          <w:szCs w:val="22"/>
        </w:rPr>
        <w:t>1 with each pesticide being added as 0.1, 1, 10, 50, 100 and 120 mg L</w:t>
      </w:r>
      <w:r w:rsidRPr="00E66D30">
        <w:rPr>
          <w:rFonts w:asciiTheme="minorHAnsi" w:eastAsia="MTSY" w:hAnsiTheme="minorHAnsi" w:cstheme="minorHAnsi"/>
          <w:sz w:val="22"/>
          <w:szCs w:val="22"/>
        </w:rPr>
        <w:t>−</w:t>
      </w:r>
      <w:r w:rsidRPr="00E66D30">
        <w:rPr>
          <w:rFonts w:asciiTheme="minorHAnsi" w:eastAsiaTheme="minorHAnsi" w:hAnsiTheme="minorHAnsi" w:cstheme="minorHAnsi"/>
          <w:sz w:val="22"/>
          <w:szCs w:val="22"/>
        </w:rPr>
        <w:t>1 separately for each treatment.</w:t>
      </w:r>
      <w:r w:rsidRPr="00E66D30">
        <w:rPr>
          <w:rFonts w:asciiTheme="minorHAnsi" w:eastAsiaTheme="minorHAnsi" w:hAnsiTheme="minorHAnsi" w:cstheme="minorHAnsi"/>
          <w:w w:val="107"/>
          <w:sz w:val="22"/>
          <w:szCs w:val="22"/>
        </w:rPr>
        <w:t>” (p. 903)</w:t>
      </w:r>
    </w:p>
    <w:p w14:paraId="73BDA867" w14:textId="77777777" w:rsidR="004E5EC1" w:rsidRPr="00E66D30" w:rsidRDefault="004E5EC1" w:rsidP="004E5EC1">
      <w:pPr>
        <w:rPr>
          <w:rFonts w:asciiTheme="minorHAnsi" w:hAnsiTheme="minorHAnsi" w:cstheme="minorHAnsi"/>
          <w:bCs/>
          <w:color w:val="000000"/>
          <w:sz w:val="22"/>
          <w:szCs w:val="22"/>
          <w:lang w:val="en"/>
        </w:rPr>
      </w:pPr>
    </w:p>
    <w:p w14:paraId="0A185C3C" w14:textId="6AF5CD18" w:rsidR="004E5EC1" w:rsidRPr="00657BBD" w:rsidRDefault="004E5EC1" w:rsidP="004E5EC1">
      <w:pPr>
        <w:rPr>
          <w:rFonts w:ascii="Calibri" w:hAnsi="Calibri"/>
          <w:b/>
          <w:bCs/>
          <w:color w:val="000000"/>
          <w:sz w:val="22"/>
          <w:szCs w:val="22"/>
          <w:lang w:val="en"/>
        </w:rPr>
      </w:pPr>
      <w:r w:rsidRPr="00E66D30">
        <w:rPr>
          <w:rFonts w:ascii="Calibri" w:hAnsi="Calibri"/>
          <w:b/>
          <w:bCs/>
          <w:color w:val="000000"/>
          <w:sz w:val="22"/>
          <w:szCs w:val="22"/>
          <w:lang w:val="en"/>
        </w:rPr>
        <w:br w:type="page"/>
        <w:t>Results</w:t>
      </w:r>
      <w:r w:rsidRPr="00E66D30">
        <w:rPr>
          <w:rFonts w:ascii="Calibri" w:hAnsi="Calibri"/>
          <w:bCs/>
          <w:color w:val="000000"/>
          <w:sz w:val="22"/>
          <w:szCs w:val="22"/>
          <w:lang w:val="en"/>
        </w:rPr>
        <w:t>:</w:t>
      </w:r>
    </w:p>
    <w:p w14:paraId="3778D608" w14:textId="6BBDC9DB" w:rsidR="004E5EC1" w:rsidRPr="00E66D30" w:rsidRDefault="004E5EC1" w:rsidP="004E5EC1">
      <w:pPr>
        <w:rPr>
          <w:rFonts w:ascii="Calibri" w:hAnsi="Calibri"/>
          <w:bCs/>
          <w:color w:val="000000"/>
          <w:sz w:val="22"/>
          <w:szCs w:val="22"/>
          <w:lang w:val="en"/>
        </w:rPr>
      </w:pPr>
      <w:r w:rsidRPr="00E66D30">
        <w:rPr>
          <w:rFonts w:ascii="Calibri" w:hAnsi="Calibri"/>
          <w:b/>
          <w:bCs/>
          <w:i/>
          <w:color w:val="000000"/>
          <w:sz w:val="22"/>
          <w:szCs w:val="22"/>
          <w:lang w:val="en"/>
        </w:rPr>
        <w:t>Exposure to Chlorpyrifos</w:t>
      </w:r>
      <w:r w:rsidR="00657BBD">
        <w:rPr>
          <w:rFonts w:ascii="Calibri" w:hAnsi="Calibri"/>
          <w:bCs/>
          <w:color w:val="000000"/>
          <w:sz w:val="22"/>
          <w:szCs w:val="22"/>
          <w:lang w:val="en"/>
        </w:rPr>
        <w:t>:</w:t>
      </w:r>
    </w:p>
    <w:tbl>
      <w:tblPr>
        <w:tblStyle w:val="TableGrid"/>
        <w:tblW w:w="9715" w:type="dxa"/>
        <w:tblLook w:val="04A0" w:firstRow="1" w:lastRow="0" w:firstColumn="1" w:lastColumn="0" w:noHBand="0" w:noVBand="1"/>
      </w:tblPr>
      <w:tblGrid>
        <w:gridCol w:w="4855"/>
        <w:gridCol w:w="2070"/>
        <w:gridCol w:w="1620"/>
        <w:gridCol w:w="1170"/>
      </w:tblGrid>
      <w:tr w:rsidR="004E5EC1" w:rsidRPr="004E5EC1" w14:paraId="3BB9A563" w14:textId="77777777" w:rsidTr="00F010CF">
        <w:tc>
          <w:tcPr>
            <w:tcW w:w="4855" w:type="dxa"/>
            <w:shd w:val="clear" w:color="auto" w:fill="E7E6E6" w:themeFill="background2"/>
            <w:vAlign w:val="center"/>
          </w:tcPr>
          <w:p w14:paraId="31B7D516" w14:textId="77777777" w:rsidR="004E5EC1" w:rsidRPr="004E5EC1" w:rsidRDefault="004E5EC1" w:rsidP="004E5EC1">
            <w:pPr>
              <w:jc w:val="center"/>
              <w:rPr>
                <w:rFonts w:asciiTheme="minorHAnsi" w:hAnsiTheme="minorHAnsi" w:cstheme="minorHAnsi"/>
                <w:b/>
                <w:bCs/>
                <w:color w:val="000000"/>
                <w:sz w:val="20"/>
                <w:szCs w:val="20"/>
                <w:lang w:val="en"/>
              </w:rPr>
            </w:pPr>
            <w:r w:rsidRPr="004E5EC1">
              <w:rPr>
                <w:rFonts w:asciiTheme="minorHAnsi" w:hAnsiTheme="minorHAnsi" w:cstheme="minorHAnsi"/>
                <w:b/>
                <w:bCs/>
                <w:color w:val="000000"/>
                <w:sz w:val="20"/>
                <w:szCs w:val="20"/>
                <w:lang w:val="en"/>
              </w:rPr>
              <w:t>SPECIES</w:t>
            </w:r>
          </w:p>
        </w:tc>
        <w:tc>
          <w:tcPr>
            <w:tcW w:w="2070" w:type="dxa"/>
            <w:shd w:val="clear" w:color="auto" w:fill="E7E6E6" w:themeFill="background2"/>
            <w:vAlign w:val="center"/>
          </w:tcPr>
          <w:p w14:paraId="74768135" w14:textId="77777777" w:rsidR="004E5EC1" w:rsidRPr="004E5EC1" w:rsidRDefault="004E5EC1" w:rsidP="004E5EC1">
            <w:pPr>
              <w:jc w:val="center"/>
              <w:rPr>
                <w:rFonts w:asciiTheme="minorHAnsi" w:hAnsiTheme="minorHAnsi" w:cstheme="minorHAnsi"/>
                <w:b/>
                <w:bCs/>
                <w:color w:val="000000"/>
                <w:sz w:val="20"/>
                <w:szCs w:val="20"/>
                <w:lang w:val="en"/>
              </w:rPr>
            </w:pPr>
            <w:r w:rsidRPr="004E5EC1">
              <w:rPr>
                <w:rFonts w:asciiTheme="minorHAnsi" w:hAnsiTheme="minorHAnsi" w:cstheme="minorHAnsi"/>
                <w:b/>
                <w:bCs/>
                <w:color w:val="000000"/>
                <w:sz w:val="20"/>
                <w:szCs w:val="20"/>
                <w:lang w:val="en"/>
              </w:rPr>
              <w:t>MEASURE</w:t>
            </w:r>
          </w:p>
        </w:tc>
        <w:tc>
          <w:tcPr>
            <w:tcW w:w="2790" w:type="dxa"/>
            <w:gridSpan w:val="2"/>
            <w:shd w:val="clear" w:color="auto" w:fill="E7E6E6" w:themeFill="background2"/>
            <w:vAlign w:val="center"/>
          </w:tcPr>
          <w:p w14:paraId="0147D4C1" w14:textId="77777777" w:rsidR="004E5EC1" w:rsidRPr="004E5EC1" w:rsidRDefault="004E5EC1" w:rsidP="004E5EC1">
            <w:pPr>
              <w:jc w:val="center"/>
              <w:rPr>
                <w:rFonts w:asciiTheme="minorHAnsi" w:hAnsiTheme="minorHAnsi" w:cstheme="minorHAnsi"/>
                <w:b/>
                <w:bCs/>
                <w:color w:val="000000"/>
                <w:sz w:val="20"/>
                <w:szCs w:val="20"/>
                <w:u w:val="single"/>
                <w:lang w:val="en"/>
              </w:rPr>
            </w:pPr>
            <w:r w:rsidRPr="004E5EC1">
              <w:rPr>
                <w:rFonts w:asciiTheme="minorHAnsi" w:hAnsiTheme="minorHAnsi" w:cstheme="minorHAnsi"/>
                <w:b/>
                <w:bCs/>
                <w:color w:val="000000"/>
                <w:sz w:val="20"/>
                <w:szCs w:val="20"/>
                <w:lang w:val="en"/>
              </w:rPr>
              <w:t>EC</w:t>
            </w:r>
            <w:r w:rsidRPr="004E5EC1">
              <w:rPr>
                <w:rFonts w:asciiTheme="minorHAnsi" w:hAnsiTheme="minorHAnsi" w:cstheme="minorHAnsi"/>
                <w:b/>
                <w:bCs/>
                <w:color w:val="000000"/>
                <w:sz w:val="20"/>
                <w:szCs w:val="20"/>
                <w:vertAlign w:val="subscript"/>
                <w:lang w:val="en"/>
              </w:rPr>
              <w:t>50</w:t>
            </w:r>
            <w:r w:rsidRPr="004E5EC1">
              <w:rPr>
                <w:rFonts w:asciiTheme="minorHAnsi" w:hAnsiTheme="minorHAnsi" w:cstheme="minorHAnsi"/>
                <w:b/>
                <w:bCs/>
                <w:color w:val="000000"/>
                <w:sz w:val="20"/>
                <w:szCs w:val="20"/>
                <w:lang w:val="en"/>
              </w:rPr>
              <w:t xml:space="preserve"> (Growth Reduction)</w:t>
            </w:r>
          </w:p>
        </w:tc>
      </w:tr>
      <w:tr w:rsidR="004E5EC1" w:rsidRPr="004E5EC1" w14:paraId="462F8093" w14:textId="77777777" w:rsidTr="00F010CF">
        <w:tc>
          <w:tcPr>
            <w:tcW w:w="4855" w:type="dxa"/>
            <w:vMerge w:val="restart"/>
            <w:vAlign w:val="center"/>
          </w:tcPr>
          <w:p w14:paraId="5C0AA66C" w14:textId="77777777" w:rsidR="004E5EC1" w:rsidRPr="004E5EC1" w:rsidRDefault="004E5EC1" w:rsidP="004E5EC1">
            <w:pPr>
              <w:rPr>
                <w:rFonts w:asciiTheme="minorHAnsi" w:hAnsiTheme="minorHAnsi" w:cstheme="minorHAnsi"/>
                <w:b/>
                <w:bCs/>
                <w:color w:val="000000"/>
                <w:sz w:val="20"/>
                <w:szCs w:val="20"/>
                <w:u w:val="single"/>
                <w:lang w:val="en"/>
              </w:rPr>
            </w:pPr>
            <w:r w:rsidRPr="004E5EC1">
              <w:rPr>
                <w:rFonts w:asciiTheme="minorHAnsi" w:hAnsiTheme="minorHAnsi" w:cstheme="minorHAnsi"/>
                <w:bCs/>
                <w:i/>
                <w:color w:val="000000"/>
                <w:sz w:val="20"/>
                <w:szCs w:val="20"/>
                <w:lang w:val="en"/>
              </w:rPr>
              <w:t>Nitzschia</w:t>
            </w:r>
            <w:r w:rsidRPr="004E5EC1">
              <w:rPr>
                <w:rFonts w:asciiTheme="minorHAnsi" w:hAnsiTheme="minorHAnsi" w:cstheme="minorHAnsi"/>
                <w:bCs/>
                <w:color w:val="000000"/>
                <w:sz w:val="20"/>
                <w:szCs w:val="20"/>
                <w:lang w:val="en"/>
              </w:rPr>
              <w:t xml:space="preserve"> sp. (open system)</w:t>
            </w:r>
          </w:p>
        </w:tc>
        <w:tc>
          <w:tcPr>
            <w:tcW w:w="2070" w:type="dxa"/>
            <w:vAlign w:val="center"/>
          </w:tcPr>
          <w:p w14:paraId="1F9F7246" w14:textId="77777777" w:rsidR="004E5EC1" w:rsidRPr="004E5EC1" w:rsidRDefault="004E5EC1" w:rsidP="004E5EC1">
            <w:pPr>
              <w:rPr>
                <w:rFonts w:asciiTheme="minorHAnsi" w:hAnsiTheme="minorHAnsi" w:cstheme="minorHAnsi"/>
                <w:b/>
                <w:bCs/>
                <w:color w:val="000000"/>
                <w:sz w:val="20"/>
                <w:szCs w:val="20"/>
                <w:u w:val="single"/>
                <w:lang w:val="en"/>
              </w:rPr>
            </w:pPr>
            <w:r w:rsidRPr="004E5EC1">
              <w:rPr>
                <w:rFonts w:asciiTheme="minorHAnsi" w:hAnsiTheme="minorHAnsi" w:cstheme="minorHAnsi"/>
                <w:bCs/>
                <w:color w:val="000000"/>
                <w:sz w:val="20"/>
                <w:szCs w:val="20"/>
                <w:lang w:val="en"/>
              </w:rPr>
              <w:t>Chlorophyll a conc.</w:t>
            </w:r>
          </w:p>
        </w:tc>
        <w:tc>
          <w:tcPr>
            <w:tcW w:w="1620" w:type="dxa"/>
            <w:vAlign w:val="center"/>
          </w:tcPr>
          <w:p w14:paraId="42EFB6A1" w14:textId="77777777" w:rsidR="004E5EC1" w:rsidRPr="004E5EC1" w:rsidRDefault="004E5EC1" w:rsidP="004E5EC1">
            <w:pPr>
              <w:rPr>
                <w:rFonts w:asciiTheme="minorHAnsi" w:hAnsiTheme="minorHAnsi" w:cstheme="minorHAnsi"/>
                <w:b/>
                <w:bCs/>
                <w:color w:val="000000"/>
                <w:sz w:val="20"/>
                <w:szCs w:val="20"/>
                <w:u w:val="single"/>
                <w:lang w:val="en"/>
              </w:rPr>
            </w:pPr>
            <w:r w:rsidRPr="004E5EC1">
              <w:rPr>
                <w:rFonts w:asciiTheme="minorHAnsi" w:hAnsiTheme="minorHAnsi" w:cstheme="minorHAnsi"/>
                <w:bCs/>
                <w:color w:val="000000"/>
                <w:sz w:val="20"/>
                <w:szCs w:val="20"/>
                <w:lang w:val="en"/>
              </w:rPr>
              <w:t xml:space="preserve">2.56 mg </w:t>
            </w:r>
            <w:proofErr w:type="spellStart"/>
            <w:r w:rsidRPr="004E5EC1">
              <w:rPr>
                <w:rFonts w:asciiTheme="minorHAnsi" w:hAnsiTheme="minorHAnsi" w:cstheme="minorHAnsi"/>
                <w:bCs/>
                <w:color w:val="000000"/>
                <w:sz w:val="20"/>
                <w:szCs w:val="20"/>
                <w:lang w:val="en"/>
              </w:rPr>
              <w:t>a.i</w:t>
            </w:r>
            <w:proofErr w:type="spellEnd"/>
            <w:r w:rsidRPr="004E5EC1">
              <w:rPr>
                <w:rFonts w:asciiTheme="minorHAnsi" w:hAnsiTheme="minorHAnsi" w:cstheme="minorHAnsi"/>
                <w:bCs/>
                <w:color w:val="000000"/>
                <w:sz w:val="20"/>
                <w:szCs w:val="20"/>
                <w:lang w:val="en"/>
              </w:rPr>
              <w:t>/L</w:t>
            </w:r>
          </w:p>
        </w:tc>
        <w:tc>
          <w:tcPr>
            <w:tcW w:w="1170" w:type="dxa"/>
            <w:vAlign w:val="center"/>
          </w:tcPr>
          <w:p w14:paraId="013E181B" w14:textId="77777777" w:rsidR="004E5EC1" w:rsidRPr="004E5EC1" w:rsidRDefault="004E5EC1" w:rsidP="004E5EC1">
            <w:pPr>
              <w:rPr>
                <w:rFonts w:asciiTheme="minorHAnsi" w:hAnsiTheme="minorHAnsi" w:cstheme="minorHAnsi"/>
                <w:b/>
                <w:bCs/>
                <w:color w:val="000000"/>
                <w:sz w:val="20"/>
                <w:szCs w:val="20"/>
                <w:u w:val="single"/>
                <w:lang w:val="en"/>
              </w:rPr>
            </w:pPr>
            <w:r w:rsidRPr="004E5EC1">
              <w:rPr>
                <w:rFonts w:asciiTheme="minorHAnsi" w:hAnsiTheme="minorHAnsi" w:cstheme="minorHAnsi"/>
                <w:bCs/>
                <w:color w:val="000000"/>
                <w:sz w:val="20"/>
                <w:szCs w:val="20"/>
                <w:lang w:val="en"/>
              </w:rPr>
              <w:t>7.31 µM</w:t>
            </w:r>
          </w:p>
        </w:tc>
      </w:tr>
      <w:tr w:rsidR="004E5EC1" w:rsidRPr="004E5EC1" w14:paraId="59A95702" w14:textId="77777777" w:rsidTr="00F010CF">
        <w:tc>
          <w:tcPr>
            <w:tcW w:w="4855" w:type="dxa"/>
            <w:vMerge/>
            <w:vAlign w:val="center"/>
          </w:tcPr>
          <w:p w14:paraId="27646D28" w14:textId="77777777" w:rsidR="004E5EC1" w:rsidRPr="004E5EC1" w:rsidRDefault="004E5EC1" w:rsidP="004E5EC1">
            <w:pPr>
              <w:rPr>
                <w:rFonts w:asciiTheme="minorHAnsi" w:hAnsiTheme="minorHAnsi" w:cstheme="minorHAnsi"/>
                <w:b/>
                <w:bCs/>
                <w:color w:val="000000"/>
                <w:sz w:val="20"/>
                <w:szCs w:val="20"/>
                <w:u w:val="single"/>
                <w:lang w:val="en"/>
              </w:rPr>
            </w:pPr>
          </w:p>
        </w:tc>
        <w:tc>
          <w:tcPr>
            <w:tcW w:w="2070" w:type="dxa"/>
            <w:vAlign w:val="center"/>
          </w:tcPr>
          <w:p w14:paraId="52BC7018" w14:textId="77777777" w:rsidR="004E5EC1" w:rsidRPr="004E5EC1" w:rsidRDefault="004E5EC1" w:rsidP="004E5EC1">
            <w:pPr>
              <w:rPr>
                <w:rFonts w:asciiTheme="minorHAnsi" w:hAnsiTheme="minorHAnsi" w:cstheme="minorHAnsi"/>
                <w:b/>
                <w:bCs/>
                <w:color w:val="000000"/>
                <w:sz w:val="20"/>
                <w:szCs w:val="20"/>
                <w:u w:val="single"/>
                <w:lang w:val="en"/>
              </w:rPr>
            </w:pPr>
            <w:r w:rsidRPr="004E5EC1">
              <w:rPr>
                <w:rFonts w:asciiTheme="minorHAnsi" w:hAnsiTheme="minorHAnsi" w:cstheme="minorHAnsi"/>
                <w:bCs/>
                <w:color w:val="000000"/>
                <w:sz w:val="20"/>
                <w:szCs w:val="20"/>
                <w:lang w:val="en"/>
              </w:rPr>
              <w:t>Number of cells</w:t>
            </w:r>
          </w:p>
        </w:tc>
        <w:tc>
          <w:tcPr>
            <w:tcW w:w="1620" w:type="dxa"/>
            <w:vAlign w:val="center"/>
          </w:tcPr>
          <w:p w14:paraId="22253D62" w14:textId="77777777" w:rsidR="004E5EC1" w:rsidRPr="004E5EC1" w:rsidRDefault="004E5EC1" w:rsidP="004E5EC1">
            <w:pPr>
              <w:rPr>
                <w:rFonts w:asciiTheme="minorHAnsi" w:hAnsiTheme="minorHAnsi" w:cstheme="minorHAnsi"/>
                <w:b/>
                <w:bCs/>
                <w:color w:val="000000"/>
                <w:sz w:val="20"/>
                <w:szCs w:val="20"/>
                <w:u w:val="single"/>
                <w:lang w:val="en"/>
              </w:rPr>
            </w:pPr>
            <w:r w:rsidRPr="004E5EC1">
              <w:rPr>
                <w:rFonts w:asciiTheme="minorHAnsi" w:hAnsiTheme="minorHAnsi" w:cstheme="minorHAnsi"/>
                <w:bCs/>
                <w:color w:val="000000"/>
                <w:sz w:val="20"/>
                <w:szCs w:val="20"/>
                <w:lang w:val="en"/>
              </w:rPr>
              <w:t xml:space="preserve">0.78 mg </w:t>
            </w:r>
            <w:proofErr w:type="spellStart"/>
            <w:r w:rsidRPr="004E5EC1">
              <w:rPr>
                <w:rFonts w:asciiTheme="minorHAnsi" w:hAnsiTheme="minorHAnsi" w:cstheme="minorHAnsi"/>
                <w:bCs/>
                <w:color w:val="000000"/>
                <w:sz w:val="20"/>
                <w:szCs w:val="20"/>
                <w:lang w:val="en"/>
              </w:rPr>
              <w:t>a.i</w:t>
            </w:r>
            <w:proofErr w:type="spellEnd"/>
            <w:r w:rsidRPr="004E5EC1">
              <w:rPr>
                <w:rFonts w:asciiTheme="minorHAnsi" w:hAnsiTheme="minorHAnsi" w:cstheme="minorHAnsi"/>
                <w:bCs/>
                <w:color w:val="000000"/>
                <w:sz w:val="20"/>
                <w:szCs w:val="20"/>
                <w:lang w:val="en"/>
              </w:rPr>
              <w:t>/L</w:t>
            </w:r>
          </w:p>
        </w:tc>
        <w:tc>
          <w:tcPr>
            <w:tcW w:w="1170" w:type="dxa"/>
            <w:vAlign w:val="center"/>
          </w:tcPr>
          <w:p w14:paraId="09B0AB53" w14:textId="77777777" w:rsidR="004E5EC1" w:rsidRPr="004E5EC1" w:rsidRDefault="004E5EC1" w:rsidP="004E5EC1">
            <w:pPr>
              <w:rPr>
                <w:rFonts w:asciiTheme="minorHAnsi" w:hAnsiTheme="minorHAnsi" w:cstheme="minorHAnsi"/>
                <w:b/>
                <w:bCs/>
                <w:color w:val="000000"/>
                <w:sz w:val="20"/>
                <w:szCs w:val="20"/>
                <w:u w:val="single"/>
                <w:lang w:val="en"/>
              </w:rPr>
            </w:pPr>
            <w:r w:rsidRPr="004E5EC1">
              <w:rPr>
                <w:rFonts w:asciiTheme="minorHAnsi" w:hAnsiTheme="minorHAnsi" w:cstheme="minorHAnsi"/>
                <w:bCs/>
                <w:color w:val="000000"/>
                <w:sz w:val="20"/>
                <w:szCs w:val="20"/>
                <w:lang w:val="en"/>
              </w:rPr>
              <w:t>2.22 µM</w:t>
            </w:r>
          </w:p>
        </w:tc>
      </w:tr>
      <w:tr w:rsidR="004E5EC1" w:rsidRPr="004E5EC1" w14:paraId="4311F69C" w14:textId="77777777" w:rsidTr="00F010CF">
        <w:tc>
          <w:tcPr>
            <w:tcW w:w="4855" w:type="dxa"/>
            <w:vMerge w:val="restart"/>
            <w:vAlign w:val="center"/>
          </w:tcPr>
          <w:p w14:paraId="507BC8FC" w14:textId="77777777" w:rsidR="004E5EC1" w:rsidRPr="004E5EC1" w:rsidRDefault="004E5EC1" w:rsidP="004E5EC1">
            <w:pPr>
              <w:rPr>
                <w:rFonts w:asciiTheme="minorHAnsi" w:hAnsiTheme="minorHAnsi" w:cstheme="minorHAnsi"/>
                <w:b/>
                <w:bCs/>
                <w:color w:val="000000"/>
                <w:sz w:val="20"/>
                <w:szCs w:val="20"/>
                <w:u w:val="single"/>
                <w:lang w:val="en"/>
              </w:rPr>
            </w:pPr>
            <w:r w:rsidRPr="004E5EC1">
              <w:rPr>
                <w:rFonts w:asciiTheme="minorHAnsi" w:hAnsiTheme="minorHAnsi" w:cstheme="minorHAnsi"/>
                <w:bCs/>
                <w:i/>
                <w:color w:val="000000"/>
                <w:sz w:val="20"/>
                <w:szCs w:val="20"/>
                <w:lang w:val="en"/>
              </w:rPr>
              <w:t>Nitzschia</w:t>
            </w:r>
            <w:r w:rsidRPr="004E5EC1">
              <w:rPr>
                <w:rFonts w:asciiTheme="minorHAnsi" w:hAnsiTheme="minorHAnsi" w:cstheme="minorHAnsi"/>
                <w:bCs/>
                <w:color w:val="000000"/>
                <w:sz w:val="20"/>
                <w:szCs w:val="20"/>
                <w:lang w:val="en"/>
              </w:rPr>
              <w:t xml:space="preserve"> sp. (closed system)</w:t>
            </w:r>
          </w:p>
        </w:tc>
        <w:tc>
          <w:tcPr>
            <w:tcW w:w="2070" w:type="dxa"/>
            <w:vAlign w:val="center"/>
          </w:tcPr>
          <w:p w14:paraId="37DA3C8C" w14:textId="77777777" w:rsidR="004E5EC1" w:rsidRPr="004E5EC1" w:rsidRDefault="004E5EC1" w:rsidP="004E5EC1">
            <w:pPr>
              <w:rPr>
                <w:rFonts w:asciiTheme="minorHAnsi" w:hAnsiTheme="minorHAnsi" w:cstheme="minorHAnsi"/>
                <w:b/>
                <w:bCs/>
                <w:color w:val="000000"/>
                <w:sz w:val="20"/>
                <w:szCs w:val="20"/>
                <w:u w:val="single"/>
                <w:lang w:val="en"/>
              </w:rPr>
            </w:pPr>
            <w:r w:rsidRPr="004E5EC1">
              <w:rPr>
                <w:rFonts w:asciiTheme="minorHAnsi" w:hAnsiTheme="minorHAnsi" w:cstheme="minorHAnsi"/>
                <w:bCs/>
                <w:color w:val="000000"/>
                <w:sz w:val="20"/>
                <w:szCs w:val="20"/>
                <w:lang w:val="en"/>
              </w:rPr>
              <w:t>Chlorophyll a conc.</w:t>
            </w:r>
          </w:p>
        </w:tc>
        <w:tc>
          <w:tcPr>
            <w:tcW w:w="1620" w:type="dxa"/>
            <w:vAlign w:val="center"/>
          </w:tcPr>
          <w:p w14:paraId="4A5187E6" w14:textId="77777777" w:rsidR="004E5EC1" w:rsidRPr="004E5EC1" w:rsidRDefault="004E5EC1" w:rsidP="004E5EC1">
            <w:pPr>
              <w:rPr>
                <w:rFonts w:asciiTheme="minorHAnsi" w:hAnsiTheme="minorHAnsi" w:cstheme="minorHAnsi"/>
                <w:b/>
                <w:bCs/>
                <w:color w:val="000000"/>
                <w:sz w:val="20"/>
                <w:szCs w:val="20"/>
                <w:u w:val="single"/>
                <w:lang w:val="en"/>
              </w:rPr>
            </w:pPr>
            <w:r w:rsidRPr="004E5EC1">
              <w:rPr>
                <w:rFonts w:asciiTheme="minorHAnsi" w:hAnsiTheme="minorHAnsi" w:cstheme="minorHAnsi"/>
                <w:bCs/>
                <w:color w:val="000000"/>
                <w:sz w:val="20"/>
                <w:szCs w:val="20"/>
                <w:lang w:val="en"/>
              </w:rPr>
              <w:t xml:space="preserve">1.68 mg </w:t>
            </w:r>
            <w:proofErr w:type="spellStart"/>
            <w:r w:rsidRPr="004E5EC1">
              <w:rPr>
                <w:rFonts w:asciiTheme="minorHAnsi" w:hAnsiTheme="minorHAnsi" w:cstheme="minorHAnsi"/>
                <w:bCs/>
                <w:color w:val="000000"/>
                <w:sz w:val="20"/>
                <w:szCs w:val="20"/>
                <w:lang w:val="en"/>
              </w:rPr>
              <w:t>a.i</w:t>
            </w:r>
            <w:proofErr w:type="spellEnd"/>
            <w:r w:rsidRPr="004E5EC1">
              <w:rPr>
                <w:rFonts w:asciiTheme="minorHAnsi" w:hAnsiTheme="minorHAnsi" w:cstheme="minorHAnsi"/>
                <w:bCs/>
                <w:color w:val="000000"/>
                <w:sz w:val="20"/>
                <w:szCs w:val="20"/>
                <w:lang w:val="en"/>
              </w:rPr>
              <w:t>/L</w:t>
            </w:r>
          </w:p>
        </w:tc>
        <w:tc>
          <w:tcPr>
            <w:tcW w:w="1170" w:type="dxa"/>
            <w:vAlign w:val="center"/>
          </w:tcPr>
          <w:p w14:paraId="34D74F82" w14:textId="77777777" w:rsidR="004E5EC1" w:rsidRPr="004E5EC1" w:rsidRDefault="004E5EC1" w:rsidP="004E5EC1">
            <w:pPr>
              <w:rPr>
                <w:rFonts w:asciiTheme="minorHAnsi" w:hAnsiTheme="minorHAnsi" w:cstheme="minorHAnsi"/>
                <w:b/>
                <w:bCs/>
                <w:color w:val="000000"/>
                <w:sz w:val="20"/>
                <w:szCs w:val="20"/>
                <w:u w:val="single"/>
                <w:lang w:val="en"/>
              </w:rPr>
            </w:pPr>
            <w:r w:rsidRPr="004E5EC1">
              <w:rPr>
                <w:rFonts w:asciiTheme="minorHAnsi" w:hAnsiTheme="minorHAnsi" w:cstheme="minorHAnsi"/>
                <w:bCs/>
                <w:color w:val="000000"/>
                <w:sz w:val="20"/>
                <w:szCs w:val="20"/>
                <w:lang w:val="en"/>
              </w:rPr>
              <w:t>4.80 µM</w:t>
            </w:r>
          </w:p>
        </w:tc>
      </w:tr>
      <w:tr w:rsidR="004E5EC1" w:rsidRPr="004E5EC1" w14:paraId="1A75038B" w14:textId="77777777" w:rsidTr="00F010CF">
        <w:tc>
          <w:tcPr>
            <w:tcW w:w="4855" w:type="dxa"/>
            <w:vMerge/>
            <w:vAlign w:val="center"/>
          </w:tcPr>
          <w:p w14:paraId="232E83FC" w14:textId="77777777" w:rsidR="004E5EC1" w:rsidRPr="004E5EC1" w:rsidRDefault="004E5EC1" w:rsidP="004E5EC1">
            <w:pPr>
              <w:rPr>
                <w:rFonts w:asciiTheme="minorHAnsi" w:hAnsiTheme="minorHAnsi" w:cstheme="minorHAnsi"/>
                <w:b/>
                <w:bCs/>
                <w:color w:val="000000"/>
                <w:sz w:val="20"/>
                <w:szCs w:val="20"/>
                <w:u w:val="single"/>
                <w:lang w:val="en"/>
              </w:rPr>
            </w:pPr>
          </w:p>
        </w:tc>
        <w:tc>
          <w:tcPr>
            <w:tcW w:w="2070" w:type="dxa"/>
            <w:vAlign w:val="center"/>
          </w:tcPr>
          <w:p w14:paraId="4A8A0EB2" w14:textId="77777777" w:rsidR="004E5EC1" w:rsidRPr="004E5EC1" w:rsidRDefault="004E5EC1" w:rsidP="004E5EC1">
            <w:pPr>
              <w:rPr>
                <w:rFonts w:asciiTheme="minorHAnsi" w:hAnsiTheme="minorHAnsi" w:cstheme="minorHAnsi"/>
                <w:b/>
                <w:bCs/>
                <w:color w:val="000000"/>
                <w:sz w:val="20"/>
                <w:szCs w:val="20"/>
                <w:u w:val="single"/>
                <w:lang w:val="en"/>
              </w:rPr>
            </w:pPr>
            <w:r w:rsidRPr="004E5EC1">
              <w:rPr>
                <w:rFonts w:asciiTheme="minorHAnsi" w:hAnsiTheme="minorHAnsi" w:cstheme="minorHAnsi"/>
                <w:bCs/>
                <w:color w:val="000000"/>
                <w:sz w:val="20"/>
                <w:szCs w:val="20"/>
                <w:lang w:val="en"/>
              </w:rPr>
              <w:t>Number of cells</w:t>
            </w:r>
          </w:p>
        </w:tc>
        <w:tc>
          <w:tcPr>
            <w:tcW w:w="1620" w:type="dxa"/>
            <w:vAlign w:val="center"/>
          </w:tcPr>
          <w:p w14:paraId="2D62ACB0" w14:textId="77777777" w:rsidR="004E5EC1" w:rsidRPr="004E5EC1" w:rsidRDefault="004E5EC1" w:rsidP="004E5EC1">
            <w:pPr>
              <w:rPr>
                <w:rFonts w:asciiTheme="minorHAnsi" w:hAnsiTheme="minorHAnsi" w:cstheme="minorHAnsi"/>
                <w:b/>
                <w:bCs/>
                <w:color w:val="000000"/>
                <w:sz w:val="20"/>
                <w:szCs w:val="20"/>
                <w:u w:val="single"/>
                <w:lang w:val="en"/>
              </w:rPr>
            </w:pPr>
            <w:r w:rsidRPr="004E5EC1">
              <w:rPr>
                <w:rFonts w:asciiTheme="minorHAnsi" w:hAnsiTheme="minorHAnsi" w:cstheme="minorHAnsi"/>
                <w:bCs/>
                <w:color w:val="000000"/>
                <w:sz w:val="20"/>
                <w:szCs w:val="20"/>
                <w:lang w:val="en"/>
              </w:rPr>
              <w:t xml:space="preserve">7.18 mg </w:t>
            </w:r>
            <w:proofErr w:type="spellStart"/>
            <w:r w:rsidRPr="004E5EC1">
              <w:rPr>
                <w:rFonts w:asciiTheme="minorHAnsi" w:hAnsiTheme="minorHAnsi" w:cstheme="minorHAnsi"/>
                <w:bCs/>
                <w:color w:val="000000"/>
                <w:sz w:val="20"/>
                <w:szCs w:val="20"/>
                <w:lang w:val="en"/>
              </w:rPr>
              <w:t>a.i</w:t>
            </w:r>
            <w:proofErr w:type="spellEnd"/>
            <w:r w:rsidRPr="004E5EC1">
              <w:rPr>
                <w:rFonts w:asciiTheme="minorHAnsi" w:hAnsiTheme="minorHAnsi" w:cstheme="minorHAnsi"/>
                <w:bCs/>
                <w:color w:val="000000"/>
                <w:sz w:val="20"/>
                <w:szCs w:val="20"/>
                <w:lang w:val="en"/>
              </w:rPr>
              <w:t>/L</w:t>
            </w:r>
          </w:p>
        </w:tc>
        <w:tc>
          <w:tcPr>
            <w:tcW w:w="1170" w:type="dxa"/>
            <w:vAlign w:val="center"/>
          </w:tcPr>
          <w:p w14:paraId="3D87B69A" w14:textId="77777777" w:rsidR="004E5EC1" w:rsidRPr="004E5EC1" w:rsidRDefault="004E5EC1" w:rsidP="004E5EC1">
            <w:pPr>
              <w:rPr>
                <w:rFonts w:asciiTheme="minorHAnsi" w:hAnsiTheme="minorHAnsi" w:cstheme="minorHAnsi"/>
                <w:b/>
                <w:bCs/>
                <w:color w:val="000000"/>
                <w:sz w:val="20"/>
                <w:szCs w:val="20"/>
                <w:u w:val="single"/>
                <w:lang w:val="en"/>
              </w:rPr>
            </w:pPr>
            <w:r w:rsidRPr="004E5EC1">
              <w:rPr>
                <w:rFonts w:asciiTheme="minorHAnsi" w:hAnsiTheme="minorHAnsi" w:cstheme="minorHAnsi"/>
                <w:bCs/>
                <w:color w:val="000000"/>
                <w:sz w:val="20"/>
                <w:szCs w:val="20"/>
                <w:lang w:val="en"/>
              </w:rPr>
              <w:t>20.47 µM</w:t>
            </w:r>
          </w:p>
        </w:tc>
      </w:tr>
      <w:tr w:rsidR="004E5EC1" w:rsidRPr="004E5EC1" w14:paraId="400CBA61" w14:textId="77777777" w:rsidTr="00F010CF">
        <w:tc>
          <w:tcPr>
            <w:tcW w:w="4855" w:type="dxa"/>
            <w:vAlign w:val="center"/>
          </w:tcPr>
          <w:p w14:paraId="1615BDEC"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i/>
                <w:color w:val="000000"/>
                <w:sz w:val="20"/>
                <w:szCs w:val="20"/>
                <w:lang w:val="en"/>
              </w:rPr>
              <w:t>Oscillatoria</w:t>
            </w:r>
            <w:r w:rsidRPr="004E5EC1">
              <w:rPr>
                <w:rFonts w:asciiTheme="minorHAnsi" w:hAnsiTheme="minorHAnsi" w:cstheme="minorHAnsi"/>
                <w:bCs/>
                <w:color w:val="000000"/>
                <w:sz w:val="20"/>
                <w:szCs w:val="20"/>
                <w:lang w:val="en"/>
              </w:rPr>
              <w:t xml:space="preserve"> sp.</w:t>
            </w:r>
          </w:p>
        </w:tc>
        <w:tc>
          <w:tcPr>
            <w:tcW w:w="2070" w:type="dxa"/>
            <w:vAlign w:val="center"/>
          </w:tcPr>
          <w:p w14:paraId="5B23B2B7" w14:textId="77777777" w:rsidR="004E5EC1" w:rsidRPr="004E5EC1" w:rsidRDefault="004E5EC1" w:rsidP="004E5EC1">
            <w:pPr>
              <w:rPr>
                <w:rFonts w:asciiTheme="minorHAnsi" w:hAnsiTheme="minorHAnsi" w:cstheme="minorHAnsi"/>
                <w:b/>
                <w:bCs/>
                <w:color w:val="000000"/>
                <w:sz w:val="20"/>
                <w:szCs w:val="20"/>
                <w:u w:val="single"/>
                <w:lang w:val="en"/>
              </w:rPr>
            </w:pPr>
            <w:r w:rsidRPr="004E5EC1">
              <w:rPr>
                <w:rFonts w:asciiTheme="minorHAnsi" w:hAnsiTheme="minorHAnsi" w:cstheme="minorHAnsi"/>
                <w:bCs/>
                <w:color w:val="000000"/>
                <w:sz w:val="20"/>
                <w:szCs w:val="20"/>
                <w:lang w:val="en"/>
              </w:rPr>
              <w:t>Chlorophyll a conc.</w:t>
            </w:r>
          </w:p>
        </w:tc>
        <w:tc>
          <w:tcPr>
            <w:tcW w:w="1620" w:type="dxa"/>
            <w:vAlign w:val="center"/>
          </w:tcPr>
          <w:p w14:paraId="038C083A"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 xml:space="preserve">0.33 mg </w:t>
            </w:r>
            <w:proofErr w:type="spellStart"/>
            <w:r w:rsidRPr="004E5EC1">
              <w:rPr>
                <w:rFonts w:asciiTheme="minorHAnsi" w:hAnsiTheme="minorHAnsi" w:cstheme="minorHAnsi"/>
                <w:bCs/>
                <w:color w:val="000000"/>
                <w:sz w:val="20"/>
                <w:szCs w:val="20"/>
                <w:lang w:val="en"/>
              </w:rPr>
              <w:t>a.i</w:t>
            </w:r>
            <w:proofErr w:type="spellEnd"/>
            <w:r w:rsidRPr="004E5EC1">
              <w:rPr>
                <w:rFonts w:asciiTheme="minorHAnsi" w:hAnsiTheme="minorHAnsi" w:cstheme="minorHAnsi"/>
                <w:bCs/>
                <w:color w:val="000000"/>
                <w:sz w:val="20"/>
                <w:szCs w:val="20"/>
                <w:lang w:val="en"/>
              </w:rPr>
              <w:t>/L</w:t>
            </w:r>
          </w:p>
        </w:tc>
        <w:tc>
          <w:tcPr>
            <w:tcW w:w="1170" w:type="dxa"/>
            <w:vAlign w:val="center"/>
          </w:tcPr>
          <w:p w14:paraId="2E244235"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0.93 µM</w:t>
            </w:r>
          </w:p>
        </w:tc>
      </w:tr>
      <w:tr w:rsidR="004E5EC1" w:rsidRPr="004E5EC1" w14:paraId="271F8C7A" w14:textId="77777777" w:rsidTr="00F010CF">
        <w:tc>
          <w:tcPr>
            <w:tcW w:w="4855" w:type="dxa"/>
            <w:vAlign w:val="center"/>
          </w:tcPr>
          <w:p w14:paraId="4356EDE2"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i/>
                <w:color w:val="000000"/>
                <w:sz w:val="20"/>
                <w:szCs w:val="20"/>
                <w:lang w:val="en"/>
              </w:rPr>
              <w:t>Chlorella</w:t>
            </w:r>
            <w:r w:rsidRPr="004E5EC1">
              <w:rPr>
                <w:rFonts w:asciiTheme="minorHAnsi" w:hAnsiTheme="minorHAnsi" w:cstheme="minorHAnsi"/>
                <w:bCs/>
                <w:color w:val="000000"/>
                <w:sz w:val="20"/>
                <w:szCs w:val="20"/>
                <w:lang w:val="en"/>
              </w:rPr>
              <w:t xml:space="preserve"> sp.</w:t>
            </w:r>
          </w:p>
        </w:tc>
        <w:tc>
          <w:tcPr>
            <w:tcW w:w="2070" w:type="dxa"/>
            <w:vAlign w:val="center"/>
          </w:tcPr>
          <w:p w14:paraId="78F0DE59" w14:textId="77777777" w:rsidR="004E5EC1" w:rsidRPr="004E5EC1" w:rsidRDefault="004E5EC1" w:rsidP="004E5EC1">
            <w:pPr>
              <w:rPr>
                <w:rFonts w:asciiTheme="minorHAnsi" w:hAnsiTheme="minorHAnsi" w:cstheme="minorHAnsi"/>
                <w:b/>
                <w:bCs/>
                <w:color w:val="000000"/>
                <w:sz w:val="20"/>
                <w:szCs w:val="20"/>
                <w:u w:val="single"/>
                <w:lang w:val="en"/>
              </w:rPr>
            </w:pPr>
            <w:r w:rsidRPr="004E5EC1">
              <w:rPr>
                <w:rFonts w:asciiTheme="minorHAnsi" w:hAnsiTheme="minorHAnsi" w:cstheme="minorHAnsi"/>
                <w:bCs/>
                <w:color w:val="000000"/>
                <w:sz w:val="20"/>
                <w:szCs w:val="20"/>
                <w:lang w:val="en"/>
              </w:rPr>
              <w:t>Chlorophyll a conc.</w:t>
            </w:r>
          </w:p>
        </w:tc>
        <w:tc>
          <w:tcPr>
            <w:tcW w:w="1620" w:type="dxa"/>
            <w:vAlign w:val="center"/>
          </w:tcPr>
          <w:p w14:paraId="4B8F0813"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 xml:space="preserve">1.29 mg </w:t>
            </w:r>
            <w:proofErr w:type="spellStart"/>
            <w:r w:rsidRPr="004E5EC1">
              <w:rPr>
                <w:rFonts w:asciiTheme="minorHAnsi" w:hAnsiTheme="minorHAnsi" w:cstheme="minorHAnsi"/>
                <w:bCs/>
                <w:color w:val="000000"/>
                <w:sz w:val="20"/>
                <w:szCs w:val="20"/>
                <w:lang w:val="en"/>
              </w:rPr>
              <w:t>a.i</w:t>
            </w:r>
            <w:proofErr w:type="spellEnd"/>
            <w:r w:rsidRPr="004E5EC1">
              <w:rPr>
                <w:rFonts w:asciiTheme="minorHAnsi" w:hAnsiTheme="minorHAnsi" w:cstheme="minorHAnsi"/>
                <w:bCs/>
                <w:color w:val="000000"/>
                <w:sz w:val="20"/>
                <w:szCs w:val="20"/>
                <w:lang w:val="en"/>
              </w:rPr>
              <w:t>/L</w:t>
            </w:r>
          </w:p>
        </w:tc>
        <w:tc>
          <w:tcPr>
            <w:tcW w:w="1170" w:type="dxa"/>
            <w:vAlign w:val="center"/>
          </w:tcPr>
          <w:p w14:paraId="4935919A"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3.67 µM</w:t>
            </w:r>
          </w:p>
        </w:tc>
      </w:tr>
      <w:tr w:rsidR="004E5EC1" w:rsidRPr="004E5EC1" w14:paraId="06C34F30" w14:textId="77777777" w:rsidTr="00F010CF">
        <w:tc>
          <w:tcPr>
            <w:tcW w:w="4855" w:type="dxa"/>
            <w:vAlign w:val="center"/>
          </w:tcPr>
          <w:p w14:paraId="005CDB66" w14:textId="77777777" w:rsidR="004E5EC1" w:rsidRPr="004E5EC1" w:rsidRDefault="004E5EC1" w:rsidP="004E5EC1">
            <w:pPr>
              <w:rPr>
                <w:rFonts w:asciiTheme="minorHAnsi" w:hAnsiTheme="minorHAnsi" w:cstheme="minorHAnsi"/>
                <w:b/>
                <w:bCs/>
                <w:color w:val="000000"/>
                <w:sz w:val="20"/>
                <w:szCs w:val="20"/>
                <w:u w:val="single"/>
                <w:lang w:val="en"/>
              </w:rPr>
            </w:pPr>
            <w:r w:rsidRPr="004E5EC1">
              <w:rPr>
                <w:rFonts w:asciiTheme="minorHAnsi" w:hAnsiTheme="minorHAnsi" w:cstheme="minorHAnsi"/>
                <w:bCs/>
                <w:color w:val="000000"/>
                <w:sz w:val="20"/>
                <w:szCs w:val="20"/>
                <w:lang w:val="en"/>
              </w:rPr>
              <w:t xml:space="preserve">Mixture of </w:t>
            </w:r>
            <w:r w:rsidRPr="004E5EC1">
              <w:rPr>
                <w:rFonts w:asciiTheme="minorHAnsi" w:hAnsiTheme="minorHAnsi" w:cstheme="minorHAnsi"/>
                <w:bCs/>
                <w:i/>
                <w:color w:val="000000"/>
                <w:sz w:val="20"/>
                <w:szCs w:val="20"/>
                <w:lang w:val="en"/>
              </w:rPr>
              <w:t>Nitzschia</w:t>
            </w:r>
            <w:r w:rsidRPr="004E5EC1">
              <w:rPr>
                <w:rFonts w:asciiTheme="minorHAnsi" w:hAnsiTheme="minorHAnsi" w:cstheme="minorHAnsi"/>
                <w:bCs/>
                <w:color w:val="000000"/>
                <w:sz w:val="20"/>
                <w:szCs w:val="20"/>
                <w:lang w:val="en"/>
              </w:rPr>
              <w:t xml:space="preserve"> sp.,</w:t>
            </w:r>
            <w:r w:rsidRPr="004E5EC1">
              <w:rPr>
                <w:rFonts w:asciiTheme="minorHAnsi" w:hAnsiTheme="minorHAnsi" w:cstheme="minorHAnsi"/>
                <w:bCs/>
                <w:i/>
                <w:color w:val="000000"/>
                <w:sz w:val="20"/>
                <w:szCs w:val="20"/>
                <w:lang w:val="en"/>
              </w:rPr>
              <w:t xml:space="preserve"> Oscillatoria</w:t>
            </w:r>
            <w:r w:rsidRPr="004E5EC1">
              <w:rPr>
                <w:rFonts w:asciiTheme="minorHAnsi" w:hAnsiTheme="minorHAnsi" w:cstheme="minorHAnsi"/>
                <w:bCs/>
                <w:color w:val="000000"/>
                <w:sz w:val="20"/>
                <w:szCs w:val="20"/>
                <w:lang w:val="en"/>
              </w:rPr>
              <w:t xml:space="preserve"> sp.,</w:t>
            </w:r>
            <w:r w:rsidRPr="004E5EC1">
              <w:rPr>
                <w:rFonts w:asciiTheme="minorHAnsi" w:hAnsiTheme="minorHAnsi" w:cstheme="minorHAnsi"/>
                <w:bCs/>
                <w:i/>
                <w:color w:val="000000"/>
                <w:sz w:val="20"/>
                <w:szCs w:val="20"/>
                <w:lang w:val="en"/>
              </w:rPr>
              <w:t xml:space="preserve"> Chlorella</w:t>
            </w:r>
            <w:r w:rsidRPr="004E5EC1">
              <w:rPr>
                <w:rFonts w:asciiTheme="minorHAnsi" w:hAnsiTheme="minorHAnsi" w:cstheme="minorHAnsi"/>
                <w:bCs/>
                <w:color w:val="000000"/>
                <w:sz w:val="20"/>
                <w:szCs w:val="20"/>
                <w:lang w:val="en"/>
              </w:rPr>
              <w:t xml:space="preserve"> sp.</w:t>
            </w:r>
          </w:p>
        </w:tc>
        <w:tc>
          <w:tcPr>
            <w:tcW w:w="2070" w:type="dxa"/>
            <w:vAlign w:val="center"/>
          </w:tcPr>
          <w:p w14:paraId="05597894" w14:textId="77777777" w:rsidR="004E5EC1" w:rsidRPr="004E5EC1" w:rsidRDefault="004E5EC1" w:rsidP="004E5EC1">
            <w:pPr>
              <w:rPr>
                <w:rFonts w:asciiTheme="minorHAnsi" w:hAnsiTheme="minorHAnsi" w:cstheme="minorHAnsi"/>
                <w:b/>
                <w:bCs/>
                <w:color w:val="000000"/>
                <w:sz w:val="20"/>
                <w:szCs w:val="20"/>
                <w:u w:val="single"/>
                <w:lang w:val="en"/>
              </w:rPr>
            </w:pPr>
            <w:r w:rsidRPr="004E5EC1">
              <w:rPr>
                <w:rFonts w:asciiTheme="minorHAnsi" w:hAnsiTheme="minorHAnsi" w:cstheme="minorHAnsi"/>
                <w:bCs/>
                <w:color w:val="000000"/>
                <w:sz w:val="20"/>
                <w:szCs w:val="20"/>
                <w:lang w:val="en"/>
              </w:rPr>
              <w:t>Chlorophyll a conc.</w:t>
            </w:r>
          </w:p>
        </w:tc>
        <w:tc>
          <w:tcPr>
            <w:tcW w:w="1620" w:type="dxa"/>
            <w:vAlign w:val="center"/>
          </w:tcPr>
          <w:p w14:paraId="547372CC"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 xml:space="preserve">0.01 mg </w:t>
            </w:r>
            <w:proofErr w:type="spellStart"/>
            <w:r w:rsidRPr="004E5EC1">
              <w:rPr>
                <w:rFonts w:asciiTheme="minorHAnsi" w:hAnsiTheme="minorHAnsi" w:cstheme="minorHAnsi"/>
                <w:bCs/>
                <w:color w:val="000000"/>
                <w:sz w:val="20"/>
                <w:szCs w:val="20"/>
                <w:lang w:val="en"/>
              </w:rPr>
              <w:t>a.i</w:t>
            </w:r>
            <w:proofErr w:type="spellEnd"/>
            <w:r w:rsidRPr="004E5EC1">
              <w:rPr>
                <w:rFonts w:asciiTheme="minorHAnsi" w:hAnsiTheme="minorHAnsi" w:cstheme="minorHAnsi"/>
                <w:bCs/>
                <w:color w:val="000000"/>
                <w:sz w:val="20"/>
                <w:szCs w:val="20"/>
                <w:lang w:val="en"/>
              </w:rPr>
              <w:t>/L</w:t>
            </w:r>
            <w:r w:rsidRPr="004E5EC1">
              <w:rPr>
                <w:rFonts w:asciiTheme="minorHAnsi" w:hAnsiTheme="minorHAnsi" w:cstheme="minorHAnsi"/>
                <w:bCs/>
                <w:color w:val="000000"/>
                <w:sz w:val="20"/>
                <w:szCs w:val="20"/>
                <w:vertAlign w:val="superscript"/>
                <w:lang w:val="en"/>
              </w:rPr>
              <w:t>1</w:t>
            </w:r>
          </w:p>
        </w:tc>
        <w:tc>
          <w:tcPr>
            <w:tcW w:w="1170" w:type="dxa"/>
            <w:vAlign w:val="center"/>
          </w:tcPr>
          <w:p w14:paraId="6C07EAB0"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0.03 µM</w:t>
            </w:r>
          </w:p>
        </w:tc>
      </w:tr>
    </w:tbl>
    <w:p w14:paraId="0DC1919F" w14:textId="77777777" w:rsidR="004E5EC1" w:rsidRPr="004E5EC1" w:rsidRDefault="004E5EC1" w:rsidP="004E5EC1">
      <w:pPr>
        <w:rPr>
          <w:rFonts w:ascii="Calibri" w:hAnsi="Calibri"/>
          <w:bCs/>
          <w:color w:val="000000"/>
          <w:sz w:val="20"/>
          <w:szCs w:val="20"/>
          <w:lang w:val="en"/>
        </w:rPr>
      </w:pPr>
      <w:r w:rsidRPr="004E5EC1">
        <w:rPr>
          <w:rFonts w:ascii="Calibri" w:hAnsi="Calibri"/>
          <w:bCs/>
          <w:color w:val="000000"/>
          <w:sz w:val="20"/>
          <w:szCs w:val="20"/>
          <w:vertAlign w:val="superscript"/>
          <w:lang w:val="en"/>
        </w:rPr>
        <w:t>1</w:t>
      </w:r>
      <w:r w:rsidRPr="004E5EC1">
        <w:rPr>
          <w:rFonts w:ascii="Calibri" w:hAnsi="Calibri"/>
          <w:bCs/>
          <w:color w:val="000000"/>
          <w:sz w:val="20"/>
          <w:szCs w:val="20"/>
          <w:lang w:val="en"/>
        </w:rPr>
        <w:t xml:space="preserve"> This is currently the most sensitive EC</w:t>
      </w:r>
      <w:r w:rsidRPr="004E5EC1">
        <w:rPr>
          <w:rFonts w:ascii="Calibri" w:hAnsi="Calibri"/>
          <w:bCs/>
          <w:color w:val="000000"/>
          <w:sz w:val="20"/>
          <w:szCs w:val="20"/>
          <w:vertAlign w:val="subscript"/>
          <w:lang w:val="en"/>
        </w:rPr>
        <w:t>50</w:t>
      </w:r>
      <w:r w:rsidRPr="004E5EC1">
        <w:rPr>
          <w:rFonts w:ascii="Calibri" w:hAnsi="Calibri"/>
          <w:bCs/>
          <w:color w:val="000000"/>
          <w:sz w:val="20"/>
          <w:szCs w:val="20"/>
          <w:lang w:val="en"/>
        </w:rPr>
        <w:t xml:space="preserve"> value reported for aquatic plants and chlorpyrifos; however, because it involves toxicity to a mixture of aquatic plant species (and not a single species), it should not be used quantitatively.</w:t>
      </w:r>
    </w:p>
    <w:p w14:paraId="55FC488B" w14:textId="77777777" w:rsidR="004E5EC1" w:rsidRPr="004E5EC1" w:rsidRDefault="004E5EC1" w:rsidP="004E5EC1">
      <w:pPr>
        <w:rPr>
          <w:rFonts w:ascii="Calibri" w:hAnsi="Calibri"/>
          <w:bCs/>
          <w:color w:val="000000"/>
          <w:szCs w:val="18"/>
          <w:lang w:val="en"/>
        </w:rPr>
      </w:pPr>
    </w:p>
    <w:p w14:paraId="4A77D6C9" w14:textId="77777777" w:rsidR="004E5EC1" w:rsidRPr="00E66D30" w:rsidRDefault="004E5EC1" w:rsidP="004E5EC1">
      <w:pPr>
        <w:rPr>
          <w:rFonts w:ascii="Calibri" w:hAnsi="Calibri"/>
          <w:bCs/>
          <w:color w:val="000000"/>
          <w:sz w:val="22"/>
          <w:szCs w:val="22"/>
          <w:lang w:val="en"/>
        </w:rPr>
      </w:pPr>
      <w:r w:rsidRPr="00E66D30">
        <w:rPr>
          <w:rFonts w:ascii="Calibri" w:hAnsi="Calibri"/>
          <w:b/>
          <w:bCs/>
          <w:i/>
          <w:color w:val="000000"/>
          <w:sz w:val="22"/>
          <w:szCs w:val="22"/>
          <w:lang w:val="en"/>
        </w:rPr>
        <w:t>Exposure to Mixtures</w:t>
      </w:r>
      <w:r w:rsidRPr="00E66D30">
        <w:rPr>
          <w:rFonts w:ascii="Calibri" w:hAnsi="Calibri"/>
          <w:bCs/>
          <w:color w:val="000000"/>
          <w:sz w:val="22"/>
          <w:szCs w:val="22"/>
          <w:lang w:val="en"/>
        </w:rPr>
        <w:t>:</w:t>
      </w:r>
    </w:p>
    <w:p w14:paraId="74F9CFBD" w14:textId="77777777" w:rsidR="004E5EC1" w:rsidRPr="00E66D30" w:rsidRDefault="004E5EC1" w:rsidP="004E5EC1">
      <w:pPr>
        <w:rPr>
          <w:rFonts w:ascii="Calibri" w:hAnsi="Calibri"/>
          <w:bCs/>
          <w:color w:val="000000"/>
          <w:sz w:val="22"/>
          <w:szCs w:val="22"/>
          <w:lang w:val="en"/>
        </w:rPr>
      </w:pPr>
      <w:r w:rsidRPr="00E66D30">
        <w:rPr>
          <w:rFonts w:ascii="Calibri" w:hAnsi="Calibri"/>
          <w:bCs/>
          <w:color w:val="000000"/>
          <w:sz w:val="22"/>
          <w:szCs w:val="22"/>
          <w:lang w:val="en"/>
        </w:rPr>
        <w:t>EC</w:t>
      </w:r>
      <w:r w:rsidRPr="00E66D30">
        <w:rPr>
          <w:rFonts w:ascii="Calibri" w:hAnsi="Calibri"/>
          <w:bCs/>
          <w:color w:val="000000"/>
          <w:sz w:val="22"/>
          <w:szCs w:val="22"/>
          <w:vertAlign w:val="subscript"/>
          <w:lang w:val="en"/>
        </w:rPr>
        <w:t>50</w:t>
      </w:r>
      <w:r w:rsidRPr="00E66D30">
        <w:rPr>
          <w:rFonts w:ascii="Calibri" w:hAnsi="Calibri"/>
          <w:bCs/>
          <w:color w:val="000000"/>
          <w:sz w:val="22"/>
          <w:szCs w:val="22"/>
          <w:lang w:val="en"/>
        </w:rPr>
        <w:t xml:space="preserve"> values for aquatic plant growth (based on chlorophyll a concentrations) and chlorpyrifos mixtures:</w:t>
      </w:r>
    </w:p>
    <w:tbl>
      <w:tblPr>
        <w:tblStyle w:val="TableGrid"/>
        <w:tblW w:w="10440" w:type="dxa"/>
        <w:tblInd w:w="-545" w:type="dxa"/>
        <w:tblLook w:val="04A0" w:firstRow="1" w:lastRow="0" w:firstColumn="1" w:lastColumn="0" w:noHBand="0" w:noVBand="1"/>
      </w:tblPr>
      <w:tblGrid>
        <w:gridCol w:w="3690"/>
        <w:gridCol w:w="3960"/>
        <w:gridCol w:w="1620"/>
        <w:gridCol w:w="1170"/>
      </w:tblGrid>
      <w:tr w:rsidR="004E5EC1" w:rsidRPr="004E5EC1" w14:paraId="066A11AB" w14:textId="77777777" w:rsidTr="00F010CF">
        <w:tc>
          <w:tcPr>
            <w:tcW w:w="3690" w:type="dxa"/>
            <w:shd w:val="clear" w:color="auto" w:fill="E7E6E6" w:themeFill="background2"/>
          </w:tcPr>
          <w:p w14:paraId="2EA37C93" w14:textId="77777777" w:rsidR="004E5EC1" w:rsidRPr="004E5EC1" w:rsidRDefault="004E5EC1" w:rsidP="004E5EC1">
            <w:pPr>
              <w:jc w:val="center"/>
              <w:rPr>
                <w:rFonts w:asciiTheme="minorHAnsi" w:hAnsiTheme="minorHAnsi" w:cstheme="minorHAnsi"/>
                <w:b/>
                <w:bCs/>
                <w:color w:val="000000"/>
                <w:sz w:val="20"/>
                <w:szCs w:val="20"/>
                <w:lang w:val="en"/>
              </w:rPr>
            </w:pPr>
            <w:r w:rsidRPr="004E5EC1">
              <w:rPr>
                <w:rFonts w:asciiTheme="minorHAnsi" w:hAnsiTheme="minorHAnsi" w:cstheme="minorHAnsi"/>
                <w:b/>
                <w:bCs/>
                <w:color w:val="000000"/>
                <w:sz w:val="20"/>
                <w:szCs w:val="20"/>
                <w:lang w:val="en"/>
              </w:rPr>
              <w:t>CHEMICALS</w:t>
            </w:r>
          </w:p>
        </w:tc>
        <w:tc>
          <w:tcPr>
            <w:tcW w:w="3960" w:type="dxa"/>
            <w:shd w:val="clear" w:color="auto" w:fill="E7E6E6" w:themeFill="background2"/>
            <w:vAlign w:val="center"/>
          </w:tcPr>
          <w:p w14:paraId="50EED111" w14:textId="77777777" w:rsidR="004E5EC1" w:rsidRPr="004E5EC1" w:rsidRDefault="004E5EC1" w:rsidP="004E5EC1">
            <w:pPr>
              <w:jc w:val="center"/>
              <w:rPr>
                <w:rFonts w:asciiTheme="minorHAnsi" w:hAnsiTheme="minorHAnsi" w:cstheme="minorHAnsi"/>
                <w:b/>
                <w:bCs/>
                <w:color w:val="000000"/>
                <w:sz w:val="20"/>
                <w:szCs w:val="20"/>
                <w:lang w:val="en"/>
              </w:rPr>
            </w:pPr>
            <w:r w:rsidRPr="004E5EC1">
              <w:rPr>
                <w:rFonts w:asciiTheme="minorHAnsi" w:hAnsiTheme="minorHAnsi" w:cstheme="minorHAnsi"/>
                <w:b/>
                <w:bCs/>
                <w:color w:val="000000"/>
                <w:sz w:val="20"/>
                <w:szCs w:val="20"/>
                <w:lang w:val="en"/>
              </w:rPr>
              <w:t>SPECIES</w:t>
            </w:r>
          </w:p>
        </w:tc>
        <w:tc>
          <w:tcPr>
            <w:tcW w:w="2790" w:type="dxa"/>
            <w:gridSpan w:val="2"/>
            <w:shd w:val="clear" w:color="auto" w:fill="E7E6E6" w:themeFill="background2"/>
            <w:vAlign w:val="center"/>
          </w:tcPr>
          <w:p w14:paraId="74D765D2" w14:textId="77777777" w:rsidR="004E5EC1" w:rsidRPr="004E5EC1" w:rsidRDefault="004E5EC1" w:rsidP="004E5EC1">
            <w:pPr>
              <w:jc w:val="center"/>
              <w:rPr>
                <w:rFonts w:asciiTheme="minorHAnsi" w:hAnsiTheme="minorHAnsi" w:cstheme="minorHAnsi"/>
                <w:b/>
                <w:bCs/>
                <w:color w:val="000000"/>
                <w:sz w:val="20"/>
                <w:szCs w:val="20"/>
                <w:u w:val="single"/>
                <w:lang w:val="en"/>
              </w:rPr>
            </w:pPr>
            <w:r w:rsidRPr="004E5EC1">
              <w:rPr>
                <w:rFonts w:asciiTheme="minorHAnsi" w:hAnsiTheme="minorHAnsi" w:cstheme="minorHAnsi"/>
                <w:b/>
                <w:bCs/>
                <w:color w:val="000000"/>
                <w:sz w:val="20"/>
                <w:szCs w:val="20"/>
                <w:lang w:val="en"/>
              </w:rPr>
              <w:t>EC</w:t>
            </w:r>
            <w:r w:rsidRPr="004E5EC1">
              <w:rPr>
                <w:rFonts w:asciiTheme="minorHAnsi" w:hAnsiTheme="minorHAnsi" w:cstheme="minorHAnsi"/>
                <w:b/>
                <w:bCs/>
                <w:color w:val="000000"/>
                <w:sz w:val="20"/>
                <w:szCs w:val="20"/>
                <w:vertAlign w:val="subscript"/>
                <w:lang w:val="en"/>
              </w:rPr>
              <w:t>50</w:t>
            </w:r>
            <w:r w:rsidRPr="004E5EC1">
              <w:rPr>
                <w:rFonts w:asciiTheme="minorHAnsi" w:hAnsiTheme="minorHAnsi" w:cstheme="minorHAnsi"/>
                <w:b/>
                <w:bCs/>
                <w:color w:val="000000"/>
                <w:sz w:val="20"/>
                <w:szCs w:val="20"/>
                <w:lang w:val="en"/>
              </w:rPr>
              <w:t xml:space="preserve"> (Growth Reduction)</w:t>
            </w:r>
          </w:p>
        </w:tc>
      </w:tr>
      <w:tr w:rsidR="004E5EC1" w:rsidRPr="004E5EC1" w14:paraId="0D5AA1C7" w14:textId="77777777" w:rsidTr="00F010CF">
        <w:tc>
          <w:tcPr>
            <w:tcW w:w="3690" w:type="dxa"/>
            <w:vMerge w:val="restart"/>
          </w:tcPr>
          <w:p w14:paraId="2E3481A6"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Chlorpyrifos + terbufos</w:t>
            </w:r>
          </w:p>
        </w:tc>
        <w:tc>
          <w:tcPr>
            <w:tcW w:w="3960" w:type="dxa"/>
            <w:vAlign w:val="center"/>
          </w:tcPr>
          <w:p w14:paraId="2F5E7D72" w14:textId="77777777" w:rsidR="004E5EC1" w:rsidRPr="004E5EC1" w:rsidRDefault="004E5EC1" w:rsidP="004E5EC1">
            <w:pPr>
              <w:rPr>
                <w:rFonts w:asciiTheme="minorHAnsi" w:hAnsiTheme="minorHAnsi" w:cstheme="minorHAnsi"/>
                <w:b/>
                <w:bCs/>
                <w:color w:val="000000"/>
                <w:sz w:val="20"/>
                <w:szCs w:val="20"/>
                <w:u w:val="single"/>
                <w:lang w:val="en"/>
              </w:rPr>
            </w:pPr>
            <w:r w:rsidRPr="004E5EC1">
              <w:rPr>
                <w:rFonts w:asciiTheme="minorHAnsi" w:hAnsiTheme="minorHAnsi" w:cstheme="minorHAnsi"/>
                <w:bCs/>
                <w:i/>
                <w:color w:val="000000"/>
                <w:sz w:val="20"/>
                <w:szCs w:val="20"/>
                <w:lang w:val="en"/>
              </w:rPr>
              <w:t>Nitzschia</w:t>
            </w:r>
            <w:r w:rsidRPr="004E5EC1">
              <w:rPr>
                <w:rFonts w:asciiTheme="minorHAnsi" w:hAnsiTheme="minorHAnsi" w:cstheme="minorHAnsi"/>
                <w:bCs/>
                <w:color w:val="000000"/>
                <w:sz w:val="20"/>
                <w:szCs w:val="20"/>
                <w:lang w:val="en"/>
              </w:rPr>
              <w:t xml:space="preserve"> sp. </w:t>
            </w:r>
          </w:p>
        </w:tc>
        <w:tc>
          <w:tcPr>
            <w:tcW w:w="1620" w:type="dxa"/>
            <w:vAlign w:val="center"/>
          </w:tcPr>
          <w:p w14:paraId="56FF4479"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 xml:space="preserve">2.26 mg </w:t>
            </w:r>
            <w:proofErr w:type="spellStart"/>
            <w:r w:rsidRPr="004E5EC1">
              <w:rPr>
                <w:rFonts w:asciiTheme="minorHAnsi" w:hAnsiTheme="minorHAnsi" w:cstheme="minorHAnsi"/>
                <w:bCs/>
                <w:color w:val="000000"/>
                <w:sz w:val="20"/>
                <w:szCs w:val="20"/>
                <w:lang w:val="en"/>
              </w:rPr>
              <w:t>a.i</w:t>
            </w:r>
            <w:proofErr w:type="spellEnd"/>
            <w:r w:rsidRPr="004E5EC1">
              <w:rPr>
                <w:rFonts w:asciiTheme="minorHAnsi" w:hAnsiTheme="minorHAnsi" w:cstheme="minorHAnsi"/>
                <w:bCs/>
                <w:color w:val="000000"/>
                <w:sz w:val="20"/>
                <w:szCs w:val="20"/>
                <w:lang w:val="en"/>
              </w:rPr>
              <w:t>/L</w:t>
            </w:r>
          </w:p>
        </w:tc>
        <w:tc>
          <w:tcPr>
            <w:tcW w:w="1170" w:type="dxa"/>
            <w:vAlign w:val="center"/>
          </w:tcPr>
          <w:p w14:paraId="19F2A96E"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7.14 µM</w:t>
            </w:r>
          </w:p>
        </w:tc>
      </w:tr>
      <w:tr w:rsidR="004E5EC1" w:rsidRPr="004E5EC1" w14:paraId="6A742609" w14:textId="77777777" w:rsidTr="00F010CF">
        <w:tc>
          <w:tcPr>
            <w:tcW w:w="3690" w:type="dxa"/>
            <w:vMerge/>
          </w:tcPr>
          <w:p w14:paraId="68FD0756" w14:textId="77777777" w:rsidR="004E5EC1" w:rsidRPr="004E5EC1" w:rsidRDefault="004E5EC1" w:rsidP="004E5EC1">
            <w:pPr>
              <w:rPr>
                <w:rFonts w:asciiTheme="minorHAnsi" w:hAnsiTheme="minorHAnsi" w:cstheme="minorHAnsi"/>
                <w:b/>
                <w:bCs/>
                <w:color w:val="000000"/>
                <w:sz w:val="20"/>
                <w:szCs w:val="20"/>
                <w:u w:val="single"/>
                <w:lang w:val="en"/>
              </w:rPr>
            </w:pPr>
          </w:p>
        </w:tc>
        <w:tc>
          <w:tcPr>
            <w:tcW w:w="3960" w:type="dxa"/>
            <w:vAlign w:val="center"/>
          </w:tcPr>
          <w:p w14:paraId="4E0F6959" w14:textId="77777777" w:rsidR="004E5EC1" w:rsidRPr="004E5EC1" w:rsidRDefault="004E5EC1" w:rsidP="004E5EC1">
            <w:pPr>
              <w:rPr>
                <w:rFonts w:asciiTheme="minorHAnsi" w:hAnsiTheme="minorHAnsi" w:cstheme="minorHAnsi"/>
                <w:b/>
                <w:bCs/>
                <w:color w:val="000000"/>
                <w:sz w:val="20"/>
                <w:szCs w:val="20"/>
                <w:u w:val="single"/>
                <w:lang w:val="en"/>
              </w:rPr>
            </w:pPr>
            <w:r w:rsidRPr="004E5EC1">
              <w:rPr>
                <w:rFonts w:asciiTheme="minorHAnsi" w:hAnsiTheme="minorHAnsi" w:cstheme="minorHAnsi"/>
                <w:bCs/>
                <w:i/>
                <w:color w:val="000000"/>
                <w:sz w:val="20"/>
                <w:szCs w:val="20"/>
                <w:lang w:val="en"/>
              </w:rPr>
              <w:t>Oscillatoria</w:t>
            </w:r>
            <w:r w:rsidRPr="004E5EC1">
              <w:rPr>
                <w:rFonts w:asciiTheme="minorHAnsi" w:hAnsiTheme="minorHAnsi" w:cstheme="minorHAnsi"/>
                <w:bCs/>
                <w:color w:val="000000"/>
                <w:sz w:val="20"/>
                <w:szCs w:val="20"/>
                <w:lang w:val="en"/>
              </w:rPr>
              <w:t xml:space="preserve"> sp.</w:t>
            </w:r>
          </w:p>
        </w:tc>
        <w:tc>
          <w:tcPr>
            <w:tcW w:w="1620" w:type="dxa"/>
            <w:vAlign w:val="center"/>
          </w:tcPr>
          <w:p w14:paraId="404965E1"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 xml:space="preserve">261.22 mg </w:t>
            </w:r>
            <w:proofErr w:type="spellStart"/>
            <w:r w:rsidRPr="004E5EC1">
              <w:rPr>
                <w:rFonts w:asciiTheme="minorHAnsi" w:hAnsiTheme="minorHAnsi" w:cstheme="minorHAnsi"/>
                <w:bCs/>
                <w:color w:val="000000"/>
                <w:sz w:val="20"/>
                <w:szCs w:val="20"/>
                <w:lang w:val="en"/>
              </w:rPr>
              <w:t>a.i</w:t>
            </w:r>
            <w:proofErr w:type="spellEnd"/>
            <w:r w:rsidRPr="004E5EC1">
              <w:rPr>
                <w:rFonts w:asciiTheme="minorHAnsi" w:hAnsiTheme="minorHAnsi" w:cstheme="minorHAnsi"/>
                <w:bCs/>
                <w:color w:val="000000"/>
                <w:sz w:val="20"/>
                <w:szCs w:val="20"/>
                <w:lang w:val="en"/>
              </w:rPr>
              <w:t>/L</w:t>
            </w:r>
          </w:p>
        </w:tc>
        <w:tc>
          <w:tcPr>
            <w:tcW w:w="1170" w:type="dxa"/>
            <w:vAlign w:val="center"/>
          </w:tcPr>
          <w:p w14:paraId="5AD64DD1"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826.04 µM</w:t>
            </w:r>
          </w:p>
        </w:tc>
      </w:tr>
      <w:tr w:rsidR="004E5EC1" w:rsidRPr="004E5EC1" w14:paraId="45E45FDE" w14:textId="77777777" w:rsidTr="00F010CF">
        <w:tc>
          <w:tcPr>
            <w:tcW w:w="3690" w:type="dxa"/>
            <w:vMerge/>
          </w:tcPr>
          <w:p w14:paraId="04E422AE" w14:textId="77777777" w:rsidR="004E5EC1" w:rsidRPr="004E5EC1" w:rsidRDefault="004E5EC1" w:rsidP="004E5EC1">
            <w:pPr>
              <w:rPr>
                <w:rFonts w:asciiTheme="minorHAnsi" w:hAnsiTheme="minorHAnsi" w:cstheme="minorHAnsi"/>
                <w:b/>
                <w:bCs/>
                <w:color w:val="000000"/>
                <w:sz w:val="20"/>
                <w:szCs w:val="20"/>
                <w:u w:val="single"/>
                <w:lang w:val="en"/>
              </w:rPr>
            </w:pPr>
          </w:p>
        </w:tc>
        <w:tc>
          <w:tcPr>
            <w:tcW w:w="3960" w:type="dxa"/>
            <w:vAlign w:val="center"/>
          </w:tcPr>
          <w:p w14:paraId="3F1326E8" w14:textId="77777777" w:rsidR="004E5EC1" w:rsidRPr="004E5EC1" w:rsidRDefault="004E5EC1" w:rsidP="004E5EC1">
            <w:pPr>
              <w:rPr>
                <w:rFonts w:asciiTheme="minorHAnsi" w:hAnsiTheme="minorHAnsi" w:cstheme="minorHAnsi"/>
                <w:bCs/>
                <w:i/>
                <w:color w:val="000000"/>
                <w:sz w:val="20"/>
                <w:szCs w:val="20"/>
                <w:lang w:val="en"/>
              </w:rPr>
            </w:pPr>
            <w:r w:rsidRPr="004E5EC1">
              <w:rPr>
                <w:rFonts w:asciiTheme="minorHAnsi" w:hAnsiTheme="minorHAnsi" w:cstheme="minorHAnsi"/>
                <w:bCs/>
                <w:i/>
                <w:color w:val="000000"/>
                <w:sz w:val="20"/>
                <w:szCs w:val="20"/>
                <w:lang w:val="en"/>
              </w:rPr>
              <w:t>Chlorella</w:t>
            </w:r>
            <w:r w:rsidRPr="004E5EC1">
              <w:rPr>
                <w:rFonts w:asciiTheme="minorHAnsi" w:hAnsiTheme="minorHAnsi" w:cstheme="minorHAnsi"/>
                <w:bCs/>
                <w:color w:val="000000"/>
                <w:sz w:val="20"/>
                <w:szCs w:val="20"/>
                <w:lang w:val="en"/>
              </w:rPr>
              <w:t xml:space="preserve"> sp.</w:t>
            </w:r>
          </w:p>
        </w:tc>
        <w:tc>
          <w:tcPr>
            <w:tcW w:w="1620" w:type="dxa"/>
            <w:vAlign w:val="center"/>
          </w:tcPr>
          <w:p w14:paraId="5CC866E0"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 xml:space="preserve">4.62 mg </w:t>
            </w:r>
            <w:proofErr w:type="spellStart"/>
            <w:r w:rsidRPr="004E5EC1">
              <w:rPr>
                <w:rFonts w:asciiTheme="minorHAnsi" w:hAnsiTheme="minorHAnsi" w:cstheme="minorHAnsi"/>
                <w:bCs/>
                <w:color w:val="000000"/>
                <w:sz w:val="20"/>
                <w:szCs w:val="20"/>
                <w:lang w:val="en"/>
              </w:rPr>
              <w:t>a.i</w:t>
            </w:r>
            <w:proofErr w:type="spellEnd"/>
            <w:r w:rsidRPr="004E5EC1">
              <w:rPr>
                <w:rFonts w:asciiTheme="minorHAnsi" w:hAnsiTheme="minorHAnsi" w:cstheme="minorHAnsi"/>
                <w:bCs/>
                <w:color w:val="000000"/>
                <w:sz w:val="20"/>
                <w:szCs w:val="20"/>
                <w:lang w:val="en"/>
              </w:rPr>
              <w:t>/L</w:t>
            </w:r>
          </w:p>
        </w:tc>
        <w:tc>
          <w:tcPr>
            <w:tcW w:w="1170" w:type="dxa"/>
            <w:vAlign w:val="center"/>
          </w:tcPr>
          <w:p w14:paraId="0F1F7BFD"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14.55 µM</w:t>
            </w:r>
          </w:p>
        </w:tc>
      </w:tr>
      <w:tr w:rsidR="004E5EC1" w:rsidRPr="004E5EC1" w14:paraId="4FF55455" w14:textId="77777777" w:rsidTr="00F010CF">
        <w:tc>
          <w:tcPr>
            <w:tcW w:w="3690" w:type="dxa"/>
            <w:vMerge w:val="restart"/>
          </w:tcPr>
          <w:p w14:paraId="653EA203"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Chlorpyrifos + methamidophos</w:t>
            </w:r>
          </w:p>
        </w:tc>
        <w:tc>
          <w:tcPr>
            <w:tcW w:w="3960" w:type="dxa"/>
            <w:vAlign w:val="center"/>
          </w:tcPr>
          <w:p w14:paraId="2EDA292E" w14:textId="77777777" w:rsidR="004E5EC1" w:rsidRPr="004E5EC1" w:rsidRDefault="004E5EC1" w:rsidP="004E5EC1">
            <w:pPr>
              <w:rPr>
                <w:rFonts w:asciiTheme="minorHAnsi" w:hAnsiTheme="minorHAnsi" w:cstheme="minorHAnsi"/>
                <w:b/>
                <w:bCs/>
                <w:color w:val="000000"/>
                <w:sz w:val="20"/>
                <w:szCs w:val="20"/>
                <w:u w:val="single"/>
                <w:lang w:val="en"/>
              </w:rPr>
            </w:pPr>
            <w:r w:rsidRPr="004E5EC1">
              <w:rPr>
                <w:rFonts w:asciiTheme="minorHAnsi" w:hAnsiTheme="minorHAnsi" w:cstheme="minorHAnsi"/>
                <w:bCs/>
                <w:i/>
                <w:color w:val="000000"/>
                <w:sz w:val="20"/>
                <w:szCs w:val="20"/>
                <w:lang w:val="en"/>
              </w:rPr>
              <w:t>Nitzschia</w:t>
            </w:r>
            <w:r w:rsidRPr="004E5EC1">
              <w:rPr>
                <w:rFonts w:asciiTheme="minorHAnsi" w:hAnsiTheme="minorHAnsi" w:cstheme="minorHAnsi"/>
                <w:bCs/>
                <w:color w:val="000000"/>
                <w:sz w:val="20"/>
                <w:szCs w:val="20"/>
                <w:lang w:val="en"/>
              </w:rPr>
              <w:t xml:space="preserve"> sp. </w:t>
            </w:r>
          </w:p>
        </w:tc>
        <w:tc>
          <w:tcPr>
            <w:tcW w:w="1620" w:type="dxa"/>
            <w:vAlign w:val="center"/>
          </w:tcPr>
          <w:p w14:paraId="026A8642"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 xml:space="preserve">0.47 mg </w:t>
            </w:r>
            <w:proofErr w:type="spellStart"/>
            <w:r w:rsidRPr="004E5EC1">
              <w:rPr>
                <w:rFonts w:asciiTheme="minorHAnsi" w:hAnsiTheme="minorHAnsi" w:cstheme="minorHAnsi"/>
                <w:bCs/>
                <w:color w:val="000000"/>
                <w:sz w:val="20"/>
                <w:szCs w:val="20"/>
                <w:lang w:val="en"/>
              </w:rPr>
              <w:t>a.i</w:t>
            </w:r>
            <w:proofErr w:type="spellEnd"/>
            <w:r w:rsidRPr="004E5EC1">
              <w:rPr>
                <w:rFonts w:asciiTheme="minorHAnsi" w:hAnsiTheme="minorHAnsi" w:cstheme="minorHAnsi"/>
                <w:bCs/>
                <w:color w:val="000000"/>
                <w:sz w:val="20"/>
                <w:szCs w:val="20"/>
                <w:lang w:val="en"/>
              </w:rPr>
              <w:t>/L</w:t>
            </w:r>
          </w:p>
        </w:tc>
        <w:tc>
          <w:tcPr>
            <w:tcW w:w="1170" w:type="dxa"/>
            <w:vAlign w:val="center"/>
          </w:tcPr>
          <w:p w14:paraId="4BAD3C76"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2.35 µM</w:t>
            </w:r>
          </w:p>
        </w:tc>
      </w:tr>
      <w:tr w:rsidR="004E5EC1" w:rsidRPr="004E5EC1" w14:paraId="1E994453" w14:textId="77777777" w:rsidTr="00F010CF">
        <w:tc>
          <w:tcPr>
            <w:tcW w:w="3690" w:type="dxa"/>
            <w:vMerge/>
          </w:tcPr>
          <w:p w14:paraId="11B12D14" w14:textId="77777777" w:rsidR="004E5EC1" w:rsidRPr="004E5EC1" w:rsidRDefault="004E5EC1" w:rsidP="004E5EC1">
            <w:pPr>
              <w:rPr>
                <w:rFonts w:asciiTheme="minorHAnsi" w:hAnsiTheme="minorHAnsi" w:cstheme="minorHAnsi"/>
                <w:b/>
                <w:bCs/>
                <w:color w:val="000000"/>
                <w:sz w:val="20"/>
                <w:szCs w:val="20"/>
                <w:u w:val="single"/>
                <w:lang w:val="en"/>
              </w:rPr>
            </w:pPr>
          </w:p>
        </w:tc>
        <w:tc>
          <w:tcPr>
            <w:tcW w:w="3960" w:type="dxa"/>
            <w:vAlign w:val="center"/>
          </w:tcPr>
          <w:p w14:paraId="551B16D4" w14:textId="77777777" w:rsidR="004E5EC1" w:rsidRPr="004E5EC1" w:rsidRDefault="004E5EC1" w:rsidP="004E5EC1">
            <w:pPr>
              <w:rPr>
                <w:rFonts w:asciiTheme="minorHAnsi" w:hAnsiTheme="minorHAnsi" w:cstheme="minorHAnsi"/>
                <w:b/>
                <w:bCs/>
                <w:color w:val="000000"/>
                <w:sz w:val="20"/>
                <w:szCs w:val="20"/>
                <w:u w:val="single"/>
                <w:lang w:val="en"/>
              </w:rPr>
            </w:pPr>
            <w:r w:rsidRPr="004E5EC1">
              <w:rPr>
                <w:rFonts w:asciiTheme="minorHAnsi" w:hAnsiTheme="minorHAnsi" w:cstheme="minorHAnsi"/>
                <w:bCs/>
                <w:i/>
                <w:color w:val="000000"/>
                <w:sz w:val="20"/>
                <w:szCs w:val="20"/>
                <w:lang w:val="en"/>
              </w:rPr>
              <w:t>Oscillatoria</w:t>
            </w:r>
            <w:r w:rsidRPr="004E5EC1">
              <w:rPr>
                <w:rFonts w:asciiTheme="minorHAnsi" w:hAnsiTheme="minorHAnsi" w:cstheme="minorHAnsi"/>
                <w:bCs/>
                <w:color w:val="000000"/>
                <w:sz w:val="20"/>
                <w:szCs w:val="20"/>
                <w:lang w:val="en"/>
              </w:rPr>
              <w:t xml:space="preserve"> sp.</w:t>
            </w:r>
          </w:p>
        </w:tc>
        <w:tc>
          <w:tcPr>
            <w:tcW w:w="1620" w:type="dxa"/>
            <w:vAlign w:val="center"/>
          </w:tcPr>
          <w:p w14:paraId="0B47B68F"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 xml:space="preserve">121.42 mg </w:t>
            </w:r>
            <w:proofErr w:type="spellStart"/>
            <w:r w:rsidRPr="004E5EC1">
              <w:rPr>
                <w:rFonts w:asciiTheme="minorHAnsi" w:hAnsiTheme="minorHAnsi" w:cstheme="minorHAnsi"/>
                <w:bCs/>
                <w:color w:val="000000"/>
                <w:sz w:val="20"/>
                <w:szCs w:val="20"/>
                <w:lang w:val="en"/>
              </w:rPr>
              <w:t>a.i</w:t>
            </w:r>
            <w:proofErr w:type="spellEnd"/>
            <w:r w:rsidRPr="004E5EC1">
              <w:rPr>
                <w:rFonts w:asciiTheme="minorHAnsi" w:hAnsiTheme="minorHAnsi" w:cstheme="minorHAnsi"/>
                <w:bCs/>
                <w:color w:val="000000"/>
                <w:sz w:val="20"/>
                <w:szCs w:val="20"/>
                <w:lang w:val="en"/>
              </w:rPr>
              <w:t>/L</w:t>
            </w:r>
          </w:p>
        </w:tc>
        <w:tc>
          <w:tcPr>
            <w:tcW w:w="1170" w:type="dxa"/>
            <w:vAlign w:val="center"/>
          </w:tcPr>
          <w:p w14:paraId="593342DF"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604.23 µM</w:t>
            </w:r>
          </w:p>
        </w:tc>
      </w:tr>
      <w:tr w:rsidR="004E5EC1" w:rsidRPr="004E5EC1" w14:paraId="4F4524C7" w14:textId="77777777" w:rsidTr="00F010CF">
        <w:tc>
          <w:tcPr>
            <w:tcW w:w="3690" w:type="dxa"/>
            <w:vMerge/>
          </w:tcPr>
          <w:p w14:paraId="78DED96C" w14:textId="77777777" w:rsidR="004E5EC1" w:rsidRPr="004E5EC1" w:rsidRDefault="004E5EC1" w:rsidP="004E5EC1">
            <w:pPr>
              <w:rPr>
                <w:rFonts w:asciiTheme="minorHAnsi" w:hAnsiTheme="minorHAnsi" w:cstheme="minorHAnsi"/>
                <w:bCs/>
                <w:color w:val="000000"/>
                <w:sz w:val="20"/>
                <w:szCs w:val="20"/>
                <w:lang w:val="en"/>
              </w:rPr>
            </w:pPr>
          </w:p>
        </w:tc>
        <w:tc>
          <w:tcPr>
            <w:tcW w:w="3960" w:type="dxa"/>
            <w:vAlign w:val="center"/>
          </w:tcPr>
          <w:p w14:paraId="18480A0F" w14:textId="77777777" w:rsidR="004E5EC1" w:rsidRPr="004E5EC1" w:rsidRDefault="004E5EC1" w:rsidP="004E5EC1">
            <w:pPr>
              <w:rPr>
                <w:rFonts w:asciiTheme="minorHAnsi" w:hAnsiTheme="minorHAnsi" w:cstheme="minorHAnsi"/>
                <w:bCs/>
                <w:i/>
                <w:color w:val="000000"/>
                <w:sz w:val="20"/>
                <w:szCs w:val="20"/>
                <w:lang w:val="en"/>
              </w:rPr>
            </w:pPr>
            <w:r w:rsidRPr="004E5EC1">
              <w:rPr>
                <w:rFonts w:asciiTheme="minorHAnsi" w:hAnsiTheme="minorHAnsi" w:cstheme="minorHAnsi"/>
                <w:bCs/>
                <w:i/>
                <w:color w:val="000000"/>
                <w:sz w:val="20"/>
                <w:szCs w:val="20"/>
                <w:lang w:val="en"/>
              </w:rPr>
              <w:t>Chlorella</w:t>
            </w:r>
            <w:r w:rsidRPr="004E5EC1">
              <w:rPr>
                <w:rFonts w:asciiTheme="minorHAnsi" w:hAnsiTheme="minorHAnsi" w:cstheme="minorHAnsi"/>
                <w:bCs/>
                <w:color w:val="000000"/>
                <w:sz w:val="20"/>
                <w:szCs w:val="20"/>
                <w:lang w:val="en"/>
              </w:rPr>
              <w:t xml:space="preserve"> sp.</w:t>
            </w:r>
          </w:p>
        </w:tc>
        <w:tc>
          <w:tcPr>
            <w:tcW w:w="1620" w:type="dxa"/>
            <w:vAlign w:val="center"/>
          </w:tcPr>
          <w:p w14:paraId="1EB6A4D0"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 xml:space="preserve">189.02 mg </w:t>
            </w:r>
            <w:proofErr w:type="spellStart"/>
            <w:r w:rsidRPr="004E5EC1">
              <w:rPr>
                <w:rFonts w:asciiTheme="minorHAnsi" w:hAnsiTheme="minorHAnsi" w:cstheme="minorHAnsi"/>
                <w:bCs/>
                <w:color w:val="000000"/>
                <w:sz w:val="20"/>
                <w:szCs w:val="20"/>
                <w:lang w:val="en"/>
              </w:rPr>
              <w:t>a.i</w:t>
            </w:r>
            <w:proofErr w:type="spellEnd"/>
            <w:r w:rsidRPr="004E5EC1">
              <w:rPr>
                <w:rFonts w:asciiTheme="minorHAnsi" w:hAnsiTheme="minorHAnsi" w:cstheme="minorHAnsi"/>
                <w:bCs/>
                <w:color w:val="000000"/>
                <w:sz w:val="20"/>
                <w:szCs w:val="20"/>
                <w:lang w:val="en"/>
              </w:rPr>
              <w:t>/L</w:t>
            </w:r>
          </w:p>
        </w:tc>
        <w:tc>
          <w:tcPr>
            <w:tcW w:w="1170" w:type="dxa"/>
            <w:vAlign w:val="center"/>
          </w:tcPr>
          <w:p w14:paraId="5FDD7E5A"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938.64 µM</w:t>
            </w:r>
          </w:p>
        </w:tc>
      </w:tr>
      <w:tr w:rsidR="004E5EC1" w:rsidRPr="004E5EC1" w14:paraId="4B607B49" w14:textId="77777777" w:rsidTr="00F010CF">
        <w:tc>
          <w:tcPr>
            <w:tcW w:w="3690" w:type="dxa"/>
            <w:vMerge w:val="restart"/>
          </w:tcPr>
          <w:p w14:paraId="2AA0B738"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Chlorpyrifos + terbufos + methamidophos</w:t>
            </w:r>
          </w:p>
        </w:tc>
        <w:tc>
          <w:tcPr>
            <w:tcW w:w="3960" w:type="dxa"/>
            <w:vAlign w:val="center"/>
          </w:tcPr>
          <w:p w14:paraId="72A19969" w14:textId="77777777" w:rsidR="004E5EC1" w:rsidRPr="004E5EC1" w:rsidRDefault="004E5EC1" w:rsidP="004E5EC1">
            <w:pPr>
              <w:rPr>
                <w:rFonts w:asciiTheme="minorHAnsi" w:hAnsiTheme="minorHAnsi" w:cstheme="minorHAnsi"/>
                <w:b/>
                <w:bCs/>
                <w:color w:val="000000"/>
                <w:sz w:val="20"/>
                <w:szCs w:val="20"/>
                <w:u w:val="single"/>
                <w:lang w:val="en"/>
              </w:rPr>
            </w:pPr>
            <w:r w:rsidRPr="004E5EC1">
              <w:rPr>
                <w:rFonts w:asciiTheme="minorHAnsi" w:hAnsiTheme="minorHAnsi" w:cstheme="minorHAnsi"/>
                <w:bCs/>
                <w:i/>
                <w:color w:val="000000"/>
                <w:sz w:val="20"/>
                <w:szCs w:val="20"/>
                <w:lang w:val="en"/>
              </w:rPr>
              <w:t>Nitzschia</w:t>
            </w:r>
            <w:r w:rsidRPr="004E5EC1">
              <w:rPr>
                <w:rFonts w:asciiTheme="minorHAnsi" w:hAnsiTheme="minorHAnsi" w:cstheme="minorHAnsi"/>
                <w:bCs/>
                <w:color w:val="000000"/>
                <w:sz w:val="20"/>
                <w:szCs w:val="20"/>
                <w:lang w:val="en"/>
              </w:rPr>
              <w:t xml:space="preserve"> sp. </w:t>
            </w:r>
          </w:p>
        </w:tc>
        <w:tc>
          <w:tcPr>
            <w:tcW w:w="1620" w:type="dxa"/>
            <w:vAlign w:val="center"/>
          </w:tcPr>
          <w:p w14:paraId="3C874895"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 xml:space="preserve">4.81 mg </w:t>
            </w:r>
            <w:proofErr w:type="spellStart"/>
            <w:r w:rsidRPr="004E5EC1">
              <w:rPr>
                <w:rFonts w:asciiTheme="minorHAnsi" w:hAnsiTheme="minorHAnsi" w:cstheme="minorHAnsi"/>
                <w:bCs/>
                <w:color w:val="000000"/>
                <w:sz w:val="20"/>
                <w:szCs w:val="20"/>
                <w:lang w:val="en"/>
              </w:rPr>
              <w:t>a.i</w:t>
            </w:r>
            <w:proofErr w:type="spellEnd"/>
            <w:r w:rsidRPr="004E5EC1">
              <w:rPr>
                <w:rFonts w:asciiTheme="minorHAnsi" w:hAnsiTheme="minorHAnsi" w:cstheme="minorHAnsi"/>
                <w:bCs/>
                <w:color w:val="000000"/>
                <w:sz w:val="20"/>
                <w:szCs w:val="20"/>
                <w:lang w:val="en"/>
              </w:rPr>
              <w:t>/L</w:t>
            </w:r>
          </w:p>
        </w:tc>
        <w:tc>
          <w:tcPr>
            <w:tcW w:w="1170" w:type="dxa"/>
            <w:vAlign w:val="center"/>
          </w:tcPr>
          <w:p w14:paraId="2CF84449"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21.50 µM</w:t>
            </w:r>
          </w:p>
        </w:tc>
      </w:tr>
      <w:tr w:rsidR="004E5EC1" w:rsidRPr="004E5EC1" w14:paraId="28A3C904" w14:textId="77777777" w:rsidTr="00F010CF">
        <w:tc>
          <w:tcPr>
            <w:tcW w:w="3690" w:type="dxa"/>
            <w:vMerge/>
          </w:tcPr>
          <w:p w14:paraId="4F668665" w14:textId="77777777" w:rsidR="004E5EC1" w:rsidRPr="004E5EC1" w:rsidRDefault="004E5EC1" w:rsidP="004E5EC1">
            <w:pPr>
              <w:rPr>
                <w:rFonts w:asciiTheme="minorHAnsi" w:hAnsiTheme="minorHAnsi" w:cstheme="minorHAnsi"/>
                <w:bCs/>
                <w:color w:val="000000"/>
                <w:sz w:val="20"/>
                <w:szCs w:val="20"/>
                <w:lang w:val="en"/>
              </w:rPr>
            </w:pPr>
          </w:p>
        </w:tc>
        <w:tc>
          <w:tcPr>
            <w:tcW w:w="3960" w:type="dxa"/>
            <w:vAlign w:val="center"/>
          </w:tcPr>
          <w:p w14:paraId="2B3EB998" w14:textId="77777777" w:rsidR="004E5EC1" w:rsidRPr="004E5EC1" w:rsidRDefault="004E5EC1" w:rsidP="004E5EC1">
            <w:pPr>
              <w:rPr>
                <w:rFonts w:asciiTheme="minorHAnsi" w:hAnsiTheme="minorHAnsi" w:cstheme="minorHAnsi"/>
                <w:b/>
                <w:bCs/>
                <w:color w:val="000000"/>
                <w:sz w:val="20"/>
                <w:szCs w:val="20"/>
                <w:u w:val="single"/>
                <w:lang w:val="en"/>
              </w:rPr>
            </w:pPr>
            <w:r w:rsidRPr="004E5EC1">
              <w:rPr>
                <w:rFonts w:asciiTheme="minorHAnsi" w:hAnsiTheme="minorHAnsi" w:cstheme="minorHAnsi"/>
                <w:bCs/>
                <w:i/>
                <w:color w:val="000000"/>
                <w:sz w:val="20"/>
                <w:szCs w:val="20"/>
                <w:lang w:val="en"/>
              </w:rPr>
              <w:t>Oscillatoria</w:t>
            </w:r>
            <w:r w:rsidRPr="004E5EC1">
              <w:rPr>
                <w:rFonts w:asciiTheme="minorHAnsi" w:hAnsiTheme="minorHAnsi" w:cstheme="minorHAnsi"/>
                <w:bCs/>
                <w:color w:val="000000"/>
                <w:sz w:val="20"/>
                <w:szCs w:val="20"/>
                <w:lang w:val="en"/>
              </w:rPr>
              <w:t xml:space="preserve"> sp.</w:t>
            </w:r>
          </w:p>
        </w:tc>
        <w:tc>
          <w:tcPr>
            <w:tcW w:w="1620" w:type="dxa"/>
            <w:vAlign w:val="center"/>
          </w:tcPr>
          <w:p w14:paraId="2062BB16"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 xml:space="preserve">8.26 mg </w:t>
            </w:r>
            <w:proofErr w:type="spellStart"/>
            <w:r w:rsidRPr="004E5EC1">
              <w:rPr>
                <w:rFonts w:asciiTheme="minorHAnsi" w:hAnsiTheme="minorHAnsi" w:cstheme="minorHAnsi"/>
                <w:bCs/>
                <w:color w:val="000000"/>
                <w:sz w:val="20"/>
                <w:szCs w:val="20"/>
                <w:lang w:val="en"/>
              </w:rPr>
              <w:t>a.i</w:t>
            </w:r>
            <w:proofErr w:type="spellEnd"/>
            <w:r w:rsidRPr="004E5EC1">
              <w:rPr>
                <w:rFonts w:asciiTheme="minorHAnsi" w:hAnsiTheme="minorHAnsi" w:cstheme="minorHAnsi"/>
                <w:bCs/>
                <w:color w:val="000000"/>
                <w:sz w:val="20"/>
                <w:szCs w:val="20"/>
                <w:lang w:val="en"/>
              </w:rPr>
              <w:t>/L</w:t>
            </w:r>
          </w:p>
        </w:tc>
        <w:tc>
          <w:tcPr>
            <w:tcW w:w="1170" w:type="dxa"/>
            <w:vAlign w:val="center"/>
          </w:tcPr>
          <w:p w14:paraId="06AFFDAF"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36.9 µM</w:t>
            </w:r>
          </w:p>
        </w:tc>
      </w:tr>
      <w:tr w:rsidR="004E5EC1" w:rsidRPr="004E5EC1" w14:paraId="628F3164" w14:textId="77777777" w:rsidTr="00F010CF">
        <w:tc>
          <w:tcPr>
            <w:tcW w:w="3690" w:type="dxa"/>
            <w:vMerge/>
          </w:tcPr>
          <w:p w14:paraId="2E6358E6" w14:textId="77777777" w:rsidR="004E5EC1" w:rsidRPr="004E5EC1" w:rsidRDefault="004E5EC1" w:rsidP="004E5EC1">
            <w:pPr>
              <w:rPr>
                <w:rFonts w:asciiTheme="minorHAnsi" w:hAnsiTheme="minorHAnsi" w:cstheme="minorHAnsi"/>
                <w:bCs/>
                <w:color w:val="000000"/>
                <w:sz w:val="20"/>
                <w:szCs w:val="20"/>
                <w:lang w:val="en"/>
              </w:rPr>
            </w:pPr>
          </w:p>
        </w:tc>
        <w:tc>
          <w:tcPr>
            <w:tcW w:w="3960" w:type="dxa"/>
            <w:vAlign w:val="center"/>
          </w:tcPr>
          <w:p w14:paraId="34563D1B" w14:textId="77777777" w:rsidR="004E5EC1" w:rsidRPr="004E5EC1" w:rsidRDefault="004E5EC1" w:rsidP="004E5EC1">
            <w:pPr>
              <w:rPr>
                <w:rFonts w:asciiTheme="minorHAnsi" w:hAnsiTheme="minorHAnsi" w:cstheme="minorHAnsi"/>
                <w:bCs/>
                <w:i/>
                <w:color w:val="000000"/>
                <w:sz w:val="20"/>
                <w:szCs w:val="20"/>
                <w:lang w:val="en"/>
              </w:rPr>
            </w:pPr>
            <w:r w:rsidRPr="004E5EC1">
              <w:rPr>
                <w:rFonts w:asciiTheme="minorHAnsi" w:hAnsiTheme="minorHAnsi" w:cstheme="minorHAnsi"/>
                <w:bCs/>
                <w:i/>
                <w:color w:val="000000"/>
                <w:sz w:val="20"/>
                <w:szCs w:val="20"/>
                <w:lang w:val="en"/>
              </w:rPr>
              <w:t>Chlorella</w:t>
            </w:r>
            <w:r w:rsidRPr="004E5EC1">
              <w:rPr>
                <w:rFonts w:asciiTheme="minorHAnsi" w:hAnsiTheme="minorHAnsi" w:cstheme="minorHAnsi"/>
                <w:bCs/>
                <w:color w:val="000000"/>
                <w:sz w:val="20"/>
                <w:szCs w:val="20"/>
                <w:lang w:val="en"/>
              </w:rPr>
              <w:t xml:space="preserve"> sp.</w:t>
            </w:r>
          </w:p>
        </w:tc>
        <w:tc>
          <w:tcPr>
            <w:tcW w:w="1620" w:type="dxa"/>
            <w:vAlign w:val="center"/>
          </w:tcPr>
          <w:p w14:paraId="6B730E92"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 xml:space="preserve">0.97 mg </w:t>
            </w:r>
            <w:proofErr w:type="spellStart"/>
            <w:r w:rsidRPr="004E5EC1">
              <w:rPr>
                <w:rFonts w:asciiTheme="minorHAnsi" w:hAnsiTheme="minorHAnsi" w:cstheme="minorHAnsi"/>
                <w:bCs/>
                <w:color w:val="000000"/>
                <w:sz w:val="20"/>
                <w:szCs w:val="20"/>
                <w:lang w:val="en"/>
              </w:rPr>
              <w:t>a.i</w:t>
            </w:r>
            <w:proofErr w:type="spellEnd"/>
            <w:r w:rsidRPr="004E5EC1">
              <w:rPr>
                <w:rFonts w:asciiTheme="minorHAnsi" w:hAnsiTheme="minorHAnsi" w:cstheme="minorHAnsi"/>
                <w:bCs/>
                <w:color w:val="000000"/>
                <w:sz w:val="20"/>
                <w:szCs w:val="20"/>
                <w:lang w:val="en"/>
              </w:rPr>
              <w:t>/L</w:t>
            </w:r>
          </w:p>
        </w:tc>
        <w:tc>
          <w:tcPr>
            <w:tcW w:w="1170" w:type="dxa"/>
            <w:vAlign w:val="center"/>
          </w:tcPr>
          <w:p w14:paraId="3802E81B"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4.34 µM</w:t>
            </w:r>
          </w:p>
        </w:tc>
      </w:tr>
      <w:tr w:rsidR="004E5EC1" w:rsidRPr="004E5EC1" w14:paraId="123C3102" w14:textId="77777777" w:rsidTr="00F010CF">
        <w:tc>
          <w:tcPr>
            <w:tcW w:w="3690" w:type="dxa"/>
          </w:tcPr>
          <w:p w14:paraId="2A66C483"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Chlorpyrifos + terbufos</w:t>
            </w:r>
          </w:p>
        </w:tc>
        <w:tc>
          <w:tcPr>
            <w:tcW w:w="3960" w:type="dxa"/>
            <w:vAlign w:val="center"/>
          </w:tcPr>
          <w:p w14:paraId="438DA0BE" w14:textId="77777777" w:rsidR="004E5EC1" w:rsidRPr="004E5EC1" w:rsidRDefault="004E5EC1" w:rsidP="004E5EC1">
            <w:pPr>
              <w:rPr>
                <w:rFonts w:asciiTheme="minorHAnsi" w:hAnsiTheme="minorHAnsi" w:cstheme="minorHAnsi"/>
                <w:b/>
                <w:bCs/>
                <w:color w:val="000000"/>
                <w:sz w:val="20"/>
                <w:szCs w:val="20"/>
                <w:u w:val="single"/>
                <w:lang w:val="en"/>
              </w:rPr>
            </w:pPr>
            <w:r w:rsidRPr="004E5EC1">
              <w:rPr>
                <w:rFonts w:asciiTheme="minorHAnsi" w:hAnsiTheme="minorHAnsi" w:cstheme="minorHAnsi"/>
                <w:bCs/>
                <w:i/>
                <w:color w:val="000000"/>
                <w:sz w:val="20"/>
                <w:szCs w:val="20"/>
                <w:lang w:val="en"/>
              </w:rPr>
              <w:t>Nitzschia</w:t>
            </w:r>
            <w:r w:rsidRPr="004E5EC1">
              <w:rPr>
                <w:rFonts w:asciiTheme="minorHAnsi" w:hAnsiTheme="minorHAnsi" w:cstheme="minorHAnsi"/>
                <w:bCs/>
                <w:color w:val="000000"/>
                <w:sz w:val="20"/>
                <w:szCs w:val="20"/>
                <w:lang w:val="en"/>
              </w:rPr>
              <w:t xml:space="preserve"> sp.,</w:t>
            </w:r>
            <w:r w:rsidRPr="004E5EC1">
              <w:rPr>
                <w:rFonts w:asciiTheme="minorHAnsi" w:hAnsiTheme="minorHAnsi" w:cstheme="minorHAnsi"/>
                <w:bCs/>
                <w:i/>
                <w:color w:val="000000"/>
                <w:sz w:val="20"/>
                <w:szCs w:val="20"/>
                <w:lang w:val="en"/>
              </w:rPr>
              <w:t xml:space="preserve"> Oscillatoria</w:t>
            </w:r>
            <w:r w:rsidRPr="004E5EC1">
              <w:rPr>
                <w:rFonts w:asciiTheme="minorHAnsi" w:hAnsiTheme="minorHAnsi" w:cstheme="minorHAnsi"/>
                <w:bCs/>
                <w:color w:val="000000"/>
                <w:sz w:val="20"/>
                <w:szCs w:val="20"/>
                <w:lang w:val="en"/>
              </w:rPr>
              <w:t xml:space="preserve"> sp.,</w:t>
            </w:r>
            <w:r w:rsidRPr="004E5EC1">
              <w:rPr>
                <w:rFonts w:asciiTheme="minorHAnsi" w:hAnsiTheme="minorHAnsi" w:cstheme="minorHAnsi"/>
                <w:bCs/>
                <w:i/>
                <w:color w:val="000000"/>
                <w:sz w:val="20"/>
                <w:szCs w:val="20"/>
                <w:lang w:val="en"/>
              </w:rPr>
              <w:t xml:space="preserve"> Chlorella</w:t>
            </w:r>
            <w:r w:rsidRPr="004E5EC1">
              <w:rPr>
                <w:rFonts w:asciiTheme="minorHAnsi" w:hAnsiTheme="minorHAnsi" w:cstheme="minorHAnsi"/>
                <w:bCs/>
                <w:color w:val="000000"/>
                <w:sz w:val="20"/>
                <w:szCs w:val="20"/>
                <w:lang w:val="en"/>
              </w:rPr>
              <w:t xml:space="preserve"> sp</w:t>
            </w:r>
          </w:p>
        </w:tc>
        <w:tc>
          <w:tcPr>
            <w:tcW w:w="1620" w:type="dxa"/>
            <w:vAlign w:val="center"/>
          </w:tcPr>
          <w:p w14:paraId="2B5C79FB"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 xml:space="preserve">9.53 mg </w:t>
            </w:r>
            <w:proofErr w:type="spellStart"/>
            <w:r w:rsidRPr="004E5EC1">
              <w:rPr>
                <w:rFonts w:asciiTheme="minorHAnsi" w:hAnsiTheme="minorHAnsi" w:cstheme="minorHAnsi"/>
                <w:bCs/>
                <w:color w:val="000000"/>
                <w:sz w:val="20"/>
                <w:szCs w:val="20"/>
                <w:lang w:val="en"/>
              </w:rPr>
              <w:t>a.i</w:t>
            </w:r>
            <w:proofErr w:type="spellEnd"/>
            <w:r w:rsidRPr="004E5EC1">
              <w:rPr>
                <w:rFonts w:asciiTheme="minorHAnsi" w:hAnsiTheme="minorHAnsi" w:cstheme="minorHAnsi"/>
                <w:bCs/>
                <w:color w:val="000000"/>
                <w:sz w:val="20"/>
                <w:szCs w:val="20"/>
                <w:lang w:val="en"/>
              </w:rPr>
              <w:t>/L</w:t>
            </w:r>
          </w:p>
        </w:tc>
        <w:tc>
          <w:tcPr>
            <w:tcW w:w="1170" w:type="dxa"/>
            <w:vAlign w:val="center"/>
          </w:tcPr>
          <w:p w14:paraId="15C06DAD"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30.16 µM</w:t>
            </w:r>
          </w:p>
        </w:tc>
      </w:tr>
      <w:tr w:rsidR="004E5EC1" w:rsidRPr="004E5EC1" w14:paraId="1E48F83B" w14:textId="77777777" w:rsidTr="00F010CF">
        <w:tc>
          <w:tcPr>
            <w:tcW w:w="3690" w:type="dxa"/>
          </w:tcPr>
          <w:p w14:paraId="2A30E52E"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Chlorpyrifos + methamidophos</w:t>
            </w:r>
          </w:p>
        </w:tc>
        <w:tc>
          <w:tcPr>
            <w:tcW w:w="3960" w:type="dxa"/>
            <w:vAlign w:val="center"/>
          </w:tcPr>
          <w:p w14:paraId="30D4EC2E" w14:textId="77777777" w:rsidR="004E5EC1" w:rsidRPr="004E5EC1" w:rsidRDefault="004E5EC1" w:rsidP="004E5EC1">
            <w:pPr>
              <w:rPr>
                <w:rFonts w:asciiTheme="minorHAnsi" w:hAnsiTheme="minorHAnsi" w:cstheme="minorHAnsi"/>
                <w:b/>
                <w:bCs/>
                <w:color w:val="000000"/>
                <w:sz w:val="20"/>
                <w:szCs w:val="20"/>
                <w:u w:val="single"/>
                <w:lang w:val="en"/>
              </w:rPr>
            </w:pPr>
            <w:r w:rsidRPr="004E5EC1">
              <w:rPr>
                <w:rFonts w:asciiTheme="minorHAnsi" w:hAnsiTheme="minorHAnsi" w:cstheme="minorHAnsi"/>
                <w:bCs/>
                <w:i/>
                <w:color w:val="000000"/>
                <w:sz w:val="20"/>
                <w:szCs w:val="20"/>
                <w:lang w:val="en"/>
              </w:rPr>
              <w:t>Nitzschia</w:t>
            </w:r>
            <w:r w:rsidRPr="004E5EC1">
              <w:rPr>
                <w:rFonts w:asciiTheme="minorHAnsi" w:hAnsiTheme="minorHAnsi" w:cstheme="minorHAnsi"/>
                <w:bCs/>
                <w:color w:val="000000"/>
                <w:sz w:val="20"/>
                <w:szCs w:val="20"/>
                <w:lang w:val="en"/>
              </w:rPr>
              <w:t xml:space="preserve"> sp.,</w:t>
            </w:r>
            <w:r w:rsidRPr="004E5EC1">
              <w:rPr>
                <w:rFonts w:asciiTheme="minorHAnsi" w:hAnsiTheme="minorHAnsi" w:cstheme="minorHAnsi"/>
                <w:bCs/>
                <w:i/>
                <w:color w:val="000000"/>
                <w:sz w:val="20"/>
                <w:szCs w:val="20"/>
                <w:lang w:val="en"/>
              </w:rPr>
              <w:t xml:space="preserve"> Oscillatoria</w:t>
            </w:r>
            <w:r w:rsidRPr="004E5EC1">
              <w:rPr>
                <w:rFonts w:asciiTheme="minorHAnsi" w:hAnsiTheme="minorHAnsi" w:cstheme="minorHAnsi"/>
                <w:bCs/>
                <w:color w:val="000000"/>
                <w:sz w:val="20"/>
                <w:szCs w:val="20"/>
                <w:lang w:val="en"/>
              </w:rPr>
              <w:t xml:space="preserve"> sp.,</w:t>
            </w:r>
            <w:r w:rsidRPr="004E5EC1">
              <w:rPr>
                <w:rFonts w:asciiTheme="minorHAnsi" w:hAnsiTheme="minorHAnsi" w:cstheme="minorHAnsi"/>
                <w:bCs/>
                <w:i/>
                <w:color w:val="000000"/>
                <w:sz w:val="20"/>
                <w:szCs w:val="20"/>
                <w:lang w:val="en"/>
              </w:rPr>
              <w:t xml:space="preserve"> Chlorella</w:t>
            </w:r>
            <w:r w:rsidRPr="004E5EC1">
              <w:rPr>
                <w:rFonts w:asciiTheme="minorHAnsi" w:hAnsiTheme="minorHAnsi" w:cstheme="minorHAnsi"/>
                <w:bCs/>
                <w:color w:val="000000"/>
                <w:sz w:val="20"/>
                <w:szCs w:val="20"/>
                <w:lang w:val="en"/>
              </w:rPr>
              <w:t xml:space="preserve"> sp</w:t>
            </w:r>
          </w:p>
        </w:tc>
        <w:tc>
          <w:tcPr>
            <w:tcW w:w="1620" w:type="dxa"/>
            <w:vAlign w:val="center"/>
          </w:tcPr>
          <w:p w14:paraId="73756BB6"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 xml:space="preserve">25.99 mg </w:t>
            </w:r>
            <w:proofErr w:type="spellStart"/>
            <w:r w:rsidRPr="004E5EC1">
              <w:rPr>
                <w:rFonts w:asciiTheme="minorHAnsi" w:hAnsiTheme="minorHAnsi" w:cstheme="minorHAnsi"/>
                <w:bCs/>
                <w:color w:val="000000"/>
                <w:sz w:val="20"/>
                <w:szCs w:val="20"/>
                <w:lang w:val="en"/>
              </w:rPr>
              <w:t>a.i</w:t>
            </w:r>
            <w:proofErr w:type="spellEnd"/>
            <w:r w:rsidRPr="004E5EC1">
              <w:rPr>
                <w:rFonts w:asciiTheme="minorHAnsi" w:hAnsiTheme="minorHAnsi" w:cstheme="minorHAnsi"/>
                <w:bCs/>
                <w:color w:val="000000"/>
                <w:sz w:val="20"/>
                <w:szCs w:val="20"/>
                <w:lang w:val="en"/>
              </w:rPr>
              <w:t>/L</w:t>
            </w:r>
          </w:p>
        </w:tc>
        <w:tc>
          <w:tcPr>
            <w:tcW w:w="1170" w:type="dxa"/>
            <w:vAlign w:val="center"/>
          </w:tcPr>
          <w:p w14:paraId="7AB21E7F"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129.03 µM</w:t>
            </w:r>
          </w:p>
        </w:tc>
      </w:tr>
      <w:tr w:rsidR="004E5EC1" w:rsidRPr="004E5EC1" w14:paraId="43F2AA59" w14:textId="77777777" w:rsidTr="00F010CF">
        <w:tc>
          <w:tcPr>
            <w:tcW w:w="3690" w:type="dxa"/>
          </w:tcPr>
          <w:p w14:paraId="7067C047"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Chlorpyrifos + terbufos + methamidophos</w:t>
            </w:r>
          </w:p>
        </w:tc>
        <w:tc>
          <w:tcPr>
            <w:tcW w:w="3960" w:type="dxa"/>
            <w:vAlign w:val="center"/>
          </w:tcPr>
          <w:p w14:paraId="5748639F" w14:textId="77777777" w:rsidR="004E5EC1" w:rsidRPr="004E5EC1" w:rsidRDefault="004E5EC1" w:rsidP="004E5EC1">
            <w:pPr>
              <w:rPr>
                <w:rFonts w:asciiTheme="minorHAnsi" w:hAnsiTheme="minorHAnsi" w:cstheme="minorHAnsi"/>
                <w:bCs/>
                <w:i/>
                <w:color w:val="000000"/>
                <w:sz w:val="20"/>
                <w:szCs w:val="20"/>
                <w:lang w:val="en"/>
              </w:rPr>
            </w:pPr>
            <w:r w:rsidRPr="004E5EC1">
              <w:rPr>
                <w:rFonts w:asciiTheme="minorHAnsi" w:hAnsiTheme="minorHAnsi" w:cstheme="minorHAnsi"/>
                <w:bCs/>
                <w:i/>
                <w:color w:val="000000"/>
                <w:sz w:val="20"/>
                <w:szCs w:val="20"/>
                <w:lang w:val="en"/>
              </w:rPr>
              <w:t>Nitzschia</w:t>
            </w:r>
            <w:r w:rsidRPr="004E5EC1">
              <w:rPr>
                <w:rFonts w:asciiTheme="minorHAnsi" w:hAnsiTheme="minorHAnsi" w:cstheme="minorHAnsi"/>
                <w:bCs/>
                <w:color w:val="000000"/>
                <w:sz w:val="20"/>
                <w:szCs w:val="20"/>
                <w:lang w:val="en"/>
              </w:rPr>
              <w:t xml:space="preserve"> sp.,</w:t>
            </w:r>
            <w:r w:rsidRPr="004E5EC1">
              <w:rPr>
                <w:rFonts w:asciiTheme="minorHAnsi" w:hAnsiTheme="minorHAnsi" w:cstheme="minorHAnsi"/>
                <w:bCs/>
                <w:i/>
                <w:color w:val="000000"/>
                <w:sz w:val="20"/>
                <w:szCs w:val="20"/>
                <w:lang w:val="en"/>
              </w:rPr>
              <w:t xml:space="preserve"> Oscillatoria</w:t>
            </w:r>
            <w:r w:rsidRPr="004E5EC1">
              <w:rPr>
                <w:rFonts w:asciiTheme="minorHAnsi" w:hAnsiTheme="minorHAnsi" w:cstheme="minorHAnsi"/>
                <w:bCs/>
                <w:color w:val="000000"/>
                <w:sz w:val="20"/>
                <w:szCs w:val="20"/>
                <w:lang w:val="en"/>
              </w:rPr>
              <w:t xml:space="preserve"> sp.,</w:t>
            </w:r>
            <w:r w:rsidRPr="004E5EC1">
              <w:rPr>
                <w:rFonts w:asciiTheme="minorHAnsi" w:hAnsiTheme="minorHAnsi" w:cstheme="minorHAnsi"/>
                <w:bCs/>
                <w:i/>
                <w:color w:val="000000"/>
                <w:sz w:val="20"/>
                <w:szCs w:val="20"/>
                <w:lang w:val="en"/>
              </w:rPr>
              <w:t xml:space="preserve"> Chlorella</w:t>
            </w:r>
            <w:r w:rsidRPr="004E5EC1">
              <w:rPr>
                <w:rFonts w:asciiTheme="minorHAnsi" w:hAnsiTheme="minorHAnsi" w:cstheme="minorHAnsi"/>
                <w:bCs/>
                <w:color w:val="000000"/>
                <w:sz w:val="20"/>
                <w:szCs w:val="20"/>
                <w:lang w:val="en"/>
              </w:rPr>
              <w:t xml:space="preserve"> sp</w:t>
            </w:r>
          </w:p>
        </w:tc>
        <w:tc>
          <w:tcPr>
            <w:tcW w:w="1620" w:type="dxa"/>
            <w:vAlign w:val="center"/>
          </w:tcPr>
          <w:p w14:paraId="0F22A01C"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 xml:space="preserve">12.76 mg </w:t>
            </w:r>
            <w:proofErr w:type="spellStart"/>
            <w:r w:rsidRPr="004E5EC1">
              <w:rPr>
                <w:rFonts w:asciiTheme="minorHAnsi" w:hAnsiTheme="minorHAnsi" w:cstheme="minorHAnsi"/>
                <w:bCs/>
                <w:color w:val="000000"/>
                <w:sz w:val="20"/>
                <w:szCs w:val="20"/>
                <w:lang w:val="en"/>
              </w:rPr>
              <w:t>a.i</w:t>
            </w:r>
            <w:proofErr w:type="spellEnd"/>
            <w:r w:rsidRPr="004E5EC1">
              <w:rPr>
                <w:rFonts w:asciiTheme="minorHAnsi" w:hAnsiTheme="minorHAnsi" w:cstheme="minorHAnsi"/>
                <w:bCs/>
                <w:color w:val="000000"/>
                <w:sz w:val="20"/>
                <w:szCs w:val="20"/>
                <w:lang w:val="en"/>
              </w:rPr>
              <w:t>/L</w:t>
            </w:r>
          </w:p>
        </w:tc>
        <w:tc>
          <w:tcPr>
            <w:tcW w:w="1170" w:type="dxa"/>
            <w:vAlign w:val="center"/>
          </w:tcPr>
          <w:p w14:paraId="3E650161" w14:textId="77777777" w:rsidR="004E5EC1" w:rsidRPr="004E5EC1" w:rsidRDefault="004E5EC1" w:rsidP="004E5EC1">
            <w:pPr>
              <w:rPr>
                <w:rFonts w:asciiTheme="minorHAnsi" w:hAnsiTheme="minorHAnsi" w:cstheme="minorHAnsi"/>
                <w:bCs/>
                <w:color w:val="000000"/>
                <w:sz w:val="20"/>
                <w:szCs w:val="20"/>
                <w:lang w:val="en"/>
              </w:rPr>
            </w:pPr>
            <w:r w:rsidRPr="004E5EC1">
              <w:rPr>
                <w:rFonts w:asciiTheme="minorHAnsi" w:hAnsiTheme="minorHAnsi" w:cstheme="minorHAnsi"/>
                <w:bCs/>
                <w:color w:val="000000"/>
                <w:sz w:val="20"/>
                <w:szCs w:val="20"/>
                <w:lang w:val="en"/>
              </w:rPr>
              <w:t>57.15 µM</w:t>
            </w:r>
          </w:p>
        </w:tc>
      </w:tr>
    </w:tbl>
    <w:p w14:paraId="4F7DF671" w14:textId="77777777" w:rsidR="004E5EC1" w:rsidRPr="004E5EC1" w:rsidRDefault="004E5EC1" w:rsidP="004E5EC1">
      <w:pPr>
        <w:rPr>
          <w:rFonts w:ascii="Calibri" w:hAnsi="Calibri"/>
          <w:color w:val="000000"/>
          <w:szCs w:val="18"/>
          <w:lang w:val="en"/>
        </w:rPr>
      </w:pPr>
    </w:p>
    <w:p w14:paraId="2E642C49" w14:textId="77777777" w:rsidR="004E5EC1" w:rsidRPr="00E66D30" w:rsidRDefault="004E5EC1" w:rsidP="004E5EC1">
      <w:pPr>
        <w:autoSpaceDE w:val="0"/>
        <w:autoSpaceDN w:val="0"/>
        <w:adjustRightInd w:val="0"/>
        <w:rPr>
          <w:rFonts w:asciiTheme="minorHAnsi" w:eastAsiaTheme="minorHAnsi" w:hAnsiTheme="minorHAnsi" w:cstheme="minorHAnsi"/>
          <w:sz w:val="22"/>
          <w:szCs w:val="22"/>
        </w:rPr>
      </w:pPr>
      <w:r w:rsidRPr="00E66D30">
        <w:rPr>
          <w:rFonts w:asciiTheme="minorHAnsi" w:eastAsiaTheme="minorHAnsi" w:hAnsiTheme="minorHAnsi" w:cstheme="minorHAnsi"/>
          <w:sz w:val="22"/>
          <w:szCs w:val="22"/>
        </w:rPr>
        <w:t xml:space="preserve">“The antagonistic joint toxic effects on three indigenous algae and algal mixtures were found foremost of the two pesticide mixtures. The results suggested that mixture of pesticides might induce the detoxification mechanisms more easily than the single pesticide. The synergistic interactions between terbufos and methamidophos to algal mixtures and between methamidophos and chlorpyrifos to </w:t>
      </w:r>
      <w:r w:rsidRPr="00E66D30">
        <w:rPr>
          <w:rFonts w:asciiTheme="minorHAnsi" w:eastAsiaTheme="minorHAnsi" w:hAnsiTheme="minorHAnsi" w:cstheme="minorHAnsi"/>
          <w:i/>
          <w:iCs/>
          <w:sz w:val="22"/>
          <w:szCs w:val="22"/>
        </w:rPr>
        <w:t xml:space="preserve">Nitzschia </w:t>
      </w:r>
      <w:r w:rsidRPr="00E66D30">
        <w:rPr>
          <w:rFonts w:asciiTheme="minorHAnsi" w:eastAsiaTheme="minorHAnsi" w:hAnsiTheme="minorHAnsi" w:cstheme="minorHAnsi"/>
          <w:sz w:val="22"/>
          <w:szCs w:val="22"/>
        </w:rPr>
        <w:t>sp. indicated methamidophos might act as a potential synergist.” (p. 901)</w:t>
      </w:r>
    </w:p>
    <w:p w14:paraId="5403C130" w14:textId="77777777" w:rsidR="004E5EC1" w:rsidRPr="00E66D30" w:rsidRDefault="004E5EC1" w:rsidP="004E5EC1">
      <w:pPr>
        <w:rPr>
          <w:rFonts w:ascii="Calibri" w:hAnsi="Calibri"/>
          <w:b/>
          <w:bCs/>
          <w:color w:val="000000"/>
          <w:sz w:val="22"/>
          <w:szCs w:val="22"/>
          <w:lang w:val="en"/>
        </w:rPr>
      </w:pPr>
    </w:p>
    <w:p w14:paraId="2F173205" w14:textId="77777777" w:rsidR="004E5EC1" w:rsidRPr="00E66D30" w:rsidRDefault="004E5EC1" w:rsidP="004E5EC1">
      <w:pPr>
        <w:rPr>
          <w:rFonts w:ascii="Calibri" w:hAnsi="Calibri"/>
          <w:color w:val="000000"/>
          <w:sz w:val="22"/>
          <w:szCs w:val="22"/>
          <w:lang w:val="en"/>
        </w:rPr>
      </w:pPr>
      <w:r w:rsidRPr="00E66D30">
        <w:rPr>
          <w:rFonts w:ascii="Calibri" w:hAnsi="Calibri"/>
          <w:b/>
          <w:bCs/>
          <w:color w:val="000000"/>
          <w:sz w:val="22"/>
          <w:szCs w:val="22"/>
          <w:lang w:val="en"/>
        </w:rPr>
        <w:t>Description of Use in Document (QUAL, QUAN, INV):</w:t>
      </w:r>
      <w:r w:rsidRPr="00E66D30">
        <w:rPr>
          <w:rFonts w:ascii="Calibri" w:hAnsi="Calibri"/>
          <w:bCs/>
          <w:color w:val="000000"/>
          <w:sz w:val="22"/>
          <w:szCs w:val="22"/>
          <w:lang w:val="en"/>
        </w:rPr>
        <w:t xml:space="preserve"> Results for single chemical (chlorpyrifos) and single test species = QUAN; results for mixtures (chemicals and/or species) = QUAL</w:t>
      </w:r>
    </w:p>
    <w:p w14:paraId="27E6ACA7" w14:textId="77777777" w:rsidR="004E5EC1" w:rsidRPr="00E66D30" w:rsidRDefault="004E5EC1" w:rsidP="004E5EC1">
      <w:pPr>
        <w:rPr>
          <w:rFonts w:ascii="Calibri" w:hAnsi="Calibri"/>
          <w:b/>
          <w:bCs/>
          <w:color w:val="000000"/>
          <w:sz w:val="22"/>
          <w:szCs w:val="22"/>
          <w:lang w:val="en"/>
        </w:rPr>
      </w:pPr>
    </w:p>
    <w:p w14:paraId="577A5D68" w14:textId="77777777" w:rsidR="004E5EC1" w:rsidRPr="00E66D30" w:rsidRDefault="004E5EC1" w:rsidP="004E5EC1">
      <w:pPr>
        <w:rPr>
          <w:rFonts w:ascii="Calibri" w:hAnsi="Calibri"/>
          <w:bCs/>
          <w:color w:val="000000"/>
          <w:sz w:val="22"/>
          <w:szCs w:val="22"/>
          <w:lang w:val="en"/>
        </w:rPr>
      </w:pPr>
      <w:r w:rsidRPr="00E66D30">
        <w:rPr>
          <w:rFonts w:ascii="Calibri" w:hAnsi="Calibri"/>
          <w:b/>
          <w:bCs/>
          <w:color w:val="000000"/>
          <w:sz w:val="22"/>
          <w:szCs w:val="22"/>
          <w:lang w:val="en"/>
        </w:rPr>
        <w:t>Rationale for Use:</w:t>
      </w:r>
      <w:r w:rsidRPr="00E66D30">
        <w:rPr>
          <w:rFonts w:ascii="Calibri" w:hAnsi="Calibri"/>
          <w:bCs/>
          <w:color w:val="000000"/>
          <w:sz w:val="22"/>
          <w:szCs w:val="22"/>
          <w:lang w:val="en"/>
        </w:rPr>
        <w:t xml:space="preserve"> This review was conducted because the reported chlorpyrifos EC</w:t>
      </w:r>
      <w:r w:rsidRPr="00E66D30">
        <w:rPr>
          <w:rFonts w:ascii="Calibri" w:hAnsi="Calibri"/>
          <w:bCs/>
          <w:color w:val="000000"/>
          <w:sz w:val="22"/>
          <w:szCs w:val="22"/>
          <w:vertAlign w:val="subscript"/>
          <w:lang w:val="en"/>
        </w:rPr>
        <w:t>50</w:t>
      </w:r>
      <w:r w:rsidRPr="00E66D30">
        <w:rPr>
          <w:rFonts w:ascii="Calibri" w:hAnsi="Calibri"/>
          <w:bCs/>
          <w:color w:val="000000"/>
          <w:sz w:val="22"/>
          <w:szCs w:val="22"/>
          <w:lang w:val="en"/>
        </w:rPr>
        <w:t xml:space="preserve"> value of 0.01 mg </w:t>
      </w:r>
      <w:proofErr w:type="spellStart"/>
      <w:r w:rsidRPr="00E66D30">
        <w:rPr>
          <w:rFonts w:ascii="Calibri" w:hAnsi="Calibri"/>
          <w:bCs/>
          <w:color w:val="000000"/>
          <w:sz w:val="22"/>
          <w:szCs w:val="22"/>
          <w:lang w:val="en"/>
        </w:rPr>
        <w:t>a.i</w:t>
      </w:r>
      <w:proofErr w:type="spellEnd"/>
      <w:r w:rsidRPr="00E66D30">
        <w:rPr>
          <w:rFonts w:ascii="Calibri" w:hAnsi="Calibri"/>
          <w:bCs/>
          <w:color w:val="000000"/>
          <w:sz w:val="22"/>
          <w:szCs w:val="22"/>
          <w:lang w:val="en"/>
        </w:rPr>
        <w:t>./L for growth currently represents the most sensitive EC</w:t>
      </w:r>
      <w:r w:rsidRPr="00E66D30">
        <w:rPr>
          <w:rFonts w:ascii="Calibri" w:hAnsi="Calibri"/>
          <w:bCs/>
          <w:color w:val="000000"/>
          <w:sz w:val="22"/>
          <w:szCs w:val="22"/>
          <w:vertAlign w:val="subscript"/>
          <w:lang w:val="en"/>
        </w:rPr>
        <w:t>50</w:t>
      </w:r>
      <w:r w:rsidRPr="00E66D30">
        <w:rPr>
          <w:rFonts w:ascii="Calibri" w:hAnsi="Calibri"/>
          <w:bCs/>
          <w:color w:val="000000"/>
          <w:sz w:val="22"/>
          <w:szCs w:val="22"/>
          <w:lang w:val="en"/>
        </w:rPr>
        <w:t xml:space="preserve"> value for aquatic plants and chlorpyrifos.  However, because this endpoint represents toxicity to a mixture of aquatic plant species (and not a single species), it should not be used quantitatively.</w:t>
      </w:r>
    </w:p>
    <w:p w14:paraId="0C5E375A" w14:textId="77777777" w:rsidR="004E5EC1" w:rsidRPr="00E66D30" w:rsidRDefault="004E5EC1" w:rsidP="004E5EC1">
      <w:pPr>
        <w:rPr>
          <w:rFonts w:ascii="Calibri" w:hAnsi="Calibri"/>
          <w:b/>
          <w:bCs/>
          <w:color w:val="000000"/>
          <w:sz w:val="22"/>
          <w:szCs w:val="22"/>
          <w:lang w:val="en"/>
        </w:rPr>
      </w:pPr>
    </w:p>
    <w:p w14:paraId="157E1FA3" w14:textId="77777777" w:rsidR="004E5EC1" w:rsidRPr="00E66D30" w:rsidRDefault="004E5EC1" w:rsidP="004E5EC1">
      <w:pPr>
        <w:rPr>
          <w:rFonts w:ascii="Calibri" w:hAnsi="Calibri"/>
          <w:color w:val="000000"/>
          <w:sz w:val="22"/>
          <w:szCs w:val="22"/>
          <w:lang w:val="en"/>
        </w:rPr>
      </w:pPr>
      <w:r w:rsidRPr="00E66D30">
        <w:rPr>
          <w:rFonts w:ascii="Calibri" w:hAnsi="Calibri"/>
          <w:b/>
          <w:bCs/>
          <w:color w:val="000000"/>
          <w:sz w:val="22"/>
          <w:szCs w:val="22"/>
          <w:lang w:val="en"/>
        </w:rPr>
        <w:t>Limitations of Study:</w:t>
      </w:r>
      <w:r w:rsidRPr="00E66D30">
        <w:rPr>
          <w:rFonts w:ascii="Calibri" w:hAnsi="Calibri"/>
          <w:bCs/>
          <w:color w:val="000000"/>
          <w:sz w:val="22"/>
          <w:szCs w:val="22"/>
          <w:lang w:val="en"/>
        </w:rPr>
        <w:t xml:space="preserve"> Some of the endpoints were not for single species (but a mixture of species) or single chemicals (but a mixture of chemicals) – see above.  The algal species tested are native to Taiwan.</w:t>
      </w:r>
    </w:p>
    <w:p w14:paraId="22905C93" w14:textId="77777777" w:rsidR="004E5EC1" w:rsidRPr="00E66D30" w:rsidRDefault="004E5EC1" w:rsidP="004E5EC1">
      <w:pPr>
        <w:rPr>
          <w:rFonts w:ascii="Calibri" w:hAnsi="Calibri"/>
          <w:b/>
          <w:bCs/>
          <w:color w:val="000000"/>
          <w:sz w:val="22"/>
          <w:szCs w:val="22"/>
          <w:lang w:val="en"/>
        </w:rPr>
      </w:pPr>
    </w:p>
    <w:p w14:paraId="1EB19A42" w14:textId="1888BA65" w:rsidR="00AB6152" w:rsidRPr="00E66D30" w:rsidRDefault="004E5EC1" w:rsidP="00AB6152">
      <w:pPr>
        <w:rPr>
          <w:rFonts w:ascii="Calibri" w:hAnsi="Calibri"/>
          <w:color w:val="000000"/>
          <w:sz w:val="22"/>
          <w:szCs w:val="22"/>
          <w:lang w:val="en"/>
        </w:rPr>
      </w:pPr>
      <w:r w:rsidRPr="00AB6152">
        <w:rPr>
          <w:rFonts w:ascii="Calibri" w:hAnsi="Calibri"/>
          <w:b/>
          <w:bCs/>
          <w:color w:val="000000"/>
          <w:sz w:val="22"/>
          <w:szCs w:val="22"/>
          <w:lang w:val="en"/>
        </w:rPr>
        <w:t>Primary Reviewer:</w:t>
      </w:r>
      <w:r w:rsidRPr="00AB6152">
        <w:rPr>
          <w:rFonts w:ascii="Calibri" w:hAnsi="Calibri"/>
          <w:bCs/>
          <w:color w:val="000000"/>
          <w:sz w:val="22"/>
          <w:szCs w:val="22"/>
          <w:lang w:val="en"/>
        </w:rPr>
        <w:t xml:space="preserve"> Melissa Panger, Ph.D</w:t>
      </w:r>
      <w:r w:rsidR="00AB6152">
        <w:rPr>
          <w:rFonts w:ascii="Calibri" w:hAnsi="Calibri"/>
          <w:bCs/>
          <w:color w:val="000000"/>
          <w:sz w:val="22"/>
          <w:szCs w:val="22"/>
          <w:lang w:val="en"/>
        </w:rPr>
        <w:t>.</w:t>
      </w:r>
      <w:r w:rsidR="00AB6152" w:rsidRPr="00E66D30">
        <w:rPr>
          <w:rFonts w:ascii="Calibri" w:hAnsi="Calibri" w:cs="Calibri"/>
          <w:sz w:val="22"/>
          <w:szCs w:val="22"/>
        </w:rPr>
        <w:t>, Senior Scientist, US EPA, Office of Pesticide Programs</w:t>
      </w:r>
    </w:p>
    <w:p w14:paraId="173C3B43" w14:textId="3A8D938B" w:rsidR="004E5EC1" w:rsidRPr="00E66D30" w:rsidRDefault="004E5EC1" w:rsidP="004E5EC1">
      <w:pPr>
        <w:rPr>
          <w:rFonts w:ascii="Calibri" w:hAnsi="Calibri"/>
          <w:color w:val="000000"/>
          <w:sz w:val="22"/>
          <w:szCs w:val="22"/>
          <w:lang w:val="en"/>
        </w:rPr>
      </w:pPr>
    </w:p>
    <w:p w14:paraId="7CBA343B" w14:textId="77777777" w:rsidR="004E5EC1" w:rsidRPr="00E66D30" w:rsidRDefault="004E5EC1" w:rsidP="004E5EC1">
      <w:pPr>
        <w:rPr>
          <w:rFonts w:ascii="Calibri" w:hAnsi="Calibri"/>
          <w:b/>
          <w:bCs/>
          <w:color w:val="000000"/>
          <w:sz w:val="22"/>
          <w:szCs w:val="22"/>
          <w:lang w:val="en"/>
        </w:rPr>
      </w:pPr>
    </w:p>
    <w:p w14:paraId="6141FD38" w14:textId="77777777" w:rsidR="004E5EC1" w:rsidRPr="004E5EC1" w:rsidRDefault="004E5EC1" w:rsidP="004E5EC1">
      <w:pPr>
        <w:rPr>
          <w:rFonts w:ascii="Calibri" w:eastAsiaTheme="minorHAnsi" w:hAnsi="Calibri" w:cstheme="minorBidi"/>
          <w:szCs w:val="22"/>
        </w:rPr>
      </w:pPr>
    </w:p>
    <w:p w14:paraId="7574AFBF" w14:textId="496F86E6" w:rsidR="002D1EB8" w:rsidRPr="00657BBD" w:rsidRDefault="002D1EB8" w:rsidP="00657BBD">
      <w:pPr>
        <w:spacing w:after="160" w:line="259" w:lineRule="auto"/>
        <w:rPr>
          <w:rFonts w:ascii="Calibri" w:hAnsi="Calibri"/>
          <w:sz w:val="22"/>
          <w:szCs w:val="22"/>
        </w:rPr>
      </w:pPr>
      <w:r w:rsidRPr="00E66D30">
        <w:rPr>
          <w:rFonts w:ascii="Calibri" w:hAnsi="Calibri"/>
          <w:b/>
          <w:bCs/>
          <w:color w:val="000000"/>
          <w:sz w:val="22"/>
          <w:szCs w:val="22"/>
          <w:u w:val="single"/>
          <w:lang w:val="en"/>
        </w:rPr>
        <w:t>Open Literature Review Summary</w:t>
      </w:r>
    </w:p>
    <w:p w14:paraId="18871E70" w14:textId="77777777" w:rsidR="002D1EB8" w:rsidRPr="00E66D30" w:rsidRDefault="002D1EB8" w:rsidP="002D1EB8">
      <w:pPr>
        <w:outlineLvl w:val="2"/>
        <w:rPr>
          <w:rFonts w:ascii="Calibri" w:hAnsi="Calibri"/>
          <w:b/>
          <w:bCs/>
          <w:color w:val="000000"/>
          <w:sz w:val="22"/>
          <w:szCs w:val="22"/>
          <w:u w:val="single"/>
          <w:lang w:val="en"/>
        </w:rPr>
      </w:pPr>
    </w:p>
    <w:p w14:paraId="12A75F78" w14:textId="77777777" w:rsidR="002D1EB8" w:rsidRPr="00E66D30" w:rsidRDefault="002D1EB8" w:rsidP="002D1EB8">
      <w:pPr>
        <w:rPr>
          <w:rFonts w:ascii="Calibri" w:hAnsi="Calibri"/>
          <w:bCs/>
          <w:color w:val="000000"/>
          <w:sz w:val="22"/>
          <w:szCs w:val="22"/>
          <w:lang w:val="en"/>
        </w:rPr>
      </w:pPr>
      <w:r w:rsidRPr="00E66D30">
        <w:rPr>
          <w:rFonts w:ascii="Calibri" w:hAnsi="Calibri"/>
          <w:b/>
          <w:bCs/>
          <w:color w:val="000000"/>
          <w:sz w:val="22"/>
          <w:szCs w:val="22"/>
          <w:lang w:val="en"/>
        </w:rPr>
        <w:t>Chemical Name:</w:t>
      </w:r>
      <w:r w:rsidRPr="00E66D30">
        <w:rPr>
          <w:rFonts w:ascii="Calibri" w:hAnsi="Calibri"/>
          <w:bCs/>
          <w:color w:val="000000"/>
          <w:sz w:val="22"/>
          <w:szCs w:val="22"/>
          <w:lang w:val="en"/>
        </w:rPr>
        <w:t xml:space="preserve"> Chlorpyrifos</w:t>
      </w:r>
    </w:p>
    <w:p w14:paraId="3A063B96" w14:textId="77777777" w:rsidR="002D1EB8" w:rsidRPr="00E66D30" w:rsidRDefault="002D1EB8" w:rsidP="002D1EB8">
      <w:pPr>
        <w:rPr>
          <w:rFonts w:ascii="Calibri" w:hAnsi="Calibri"/>
          <w:color w:val="000000"/>
          <w:sz w:val="22"/>
          <w:szCs w:val="22"/>
          <w:lang w:val="en"/>
        </w:rPr>
      </w:pPr>
    </w:p>
    <w:p w14:paraId="1C28BDCA" w14:textId="77777777" w:rsidR="002D1EB8" w:rsidRPr="00E66D30" w:rsidRDefault="002D1EB8" w:rsidP="002D1EB8">
      <w:pPr>
        <w:rPr>
          <w:rFonts w:ascii="Calibri" w:hAnsi="Calibri"/>
          <w:bCs/>
          <w:color w:val="000000"/>
          <w:sz w:val="22"/>
          <w:szCs w:val="22"/>
          <w:lang w:val="en"/>
        </w:rPr>
      </w:pPr>
      <w:r w:rsidRPr="00E66D30">
        <w:rPr>
          <w:rFonts w:ascii="Calibri" w:hAnsi="Calibri"/>
          <w:b/>
          <w:bCs/>
          <w:color w:val="000000"/>
          <w:sz w:val="22"/>
          <w:szCs w:val="22"/>
          <w:lang w:val="en"/>
        </w:rPr>
        <w:t xml:space="preserve">CAS No: </w:t>
      </w:r>
      <w:r w:rsidRPr="00E66D30">
        <w:rPr>
          <w:rFonts w:ascii="Calibri" w:hAnsi="Calibri"/>
          <w:bCs/>
          <w:color w:val="000000"/>
          <w:sz w:val="22"/>
          <w:szCs w:val="22"/>
          <w:lang w:val="en"/>
        </w:rPr>
        <w:t>2921-88-2</w:t>
      </w:r>
    </w:p>
    <w:p w14:paraId="6205AF1E" w14:textId="77777777" w:rsidR="002D1EB8" w:rsidRPr="00E66D30" w:rsidRDefault="002D1EB8" w:rsidP="002D1EB8">
      <w:pPr>
        <w:rPr>
          <w:rFonts w:ascii="Calibri" w:hAnsi="Calibri"/>
          <w:color w:val="000000"/>
          <w:sz w:val="22"/>
          <w:szCs w:val="22"/>
          <w:lang w:val="en"/>
        </w:rPr>
      </w:pPr>
    </w:p>
    <w:p w14:paraId="0F1C0FB5" w14:textId="77777777" w:rsidR="002D1EB8" w:rsidRPr="00E66D30" w:rsidRDefault="002D1EB8" w:rsidP="002D1EB8">
      <w:pPr>
        <w:rPr>
          <w:rFonts w:ascii="Calibri" w:hAnsi="Calibri"/>
          <w:bCs/>
          <w:color w:val="000000"/>
          <w:sz w:val="22"/>
          <w:szCs w:val="22"/>
          <w:lang w:val="en"/>
        </w:rPr>
      </w:pPr>
      <w:r w:rsidRPr="00E66D30">
        <w:rPr>
          <w:rFonts w:ascii="Calibri" w:hAnsi="Calibri"/>
          <w:b/>
          <w:bCs/>
          <w:color w:val="000000"/>
          <w:sz w:val="22"/>
          <w:szCs w:val="22"/>
          <w:lang w:val="en"/>
        </w:rPr>
        <w:t>PC Code:</w:t>
      </w:r>
      <w:r w:rsidRPr="00E66D30">
        <w:rPr>
          <w:rFonts w:ascii="Calibri" w:hAnsi="Calibri"/>
          <w:bCs/>
          <w:color w:val="000000"/>
          <w:sz w:val="22"/>
          <w:szCs w:val="22"/>
          <w:lang w:val="en"/>
        </w:rPr>
        <w:t xml:space="preserve"> 059101</w:t>
      </w:r>
    </w:p>
    <w:p w14:paraId="42934541" w14:textId="77777777" w:rsidR="002D1EB8" w:rsidRPr="00E66D30" w:rsidRDefault="002D1EB8" w:rsidP="002D1EB8">
      <w:pPr>
        <w:rPr>
          <w:rFonts w:ascii="Calibri" w:hAnsi="Calibri"/>
          <w:color w:val="000000"/>
          <w:sz w:val="22"/>
          <w:szCs w:val="22"/>
          <w:lang w:val="en"/>
        </w:rPr>
      </w:pPr>
    </w:p>
    <w:p w14:paraId="26D4B8CA" w14:textId="77777777" w:rsidR="002D1EB8" w:rsidRPr="00E66D30" w:rsidRDefault="002D1EB8" w:rsidP="002D1EB8">
      <w:pPr>
        <w:rPr>
          <w:rFonts w:ascii="Calibri" w:hAnsi="Calibri"/>
          <w:bCs/>
          <w:color w:val="000000"/>
          <w:sz w:val="22"/>
          <w:szCs w:val="22"/>
          <w:lang w:val="en"/>
        </w:rPr>
      </w:pPr>
      <w:r w:rsidRPr="00E66D30">
        <w:rPr>
          <w:rFonts w:ascii="Calibri" w:hAnsi="Calibri"/>
          <w:b/>
          <w:bCs/>
          <w:color w:val="000000"/>
          <w:sz w:val="22"/>
          <w:szCs w:val="22"/>
          <w:lang w:val="en"/>
        </w:rPr>
        <w:t>ECOTOX Record Number and Citation:</w:t>
      </w:r>
      <w:r w:rsidRPr="00E66D30">
        <w:rPr>
          <w:rFonts w:ascii="Calibri" w:hAnsi="Calibri"/>
          <w:bCs/>
          <w:color w:val="000000"/>
          <w:sz w:val="22"/>
          <w:szCs w:val="22"/>
          <w:lang w:val="en"/>
        </w:rPr>
        <w:t xml:space="preserve"> </w:t>
      </w:r>
    </w:p>
    <w:p w14:paraId="49C1DF9F" w14:textId="77777777" w:rsidR="002D1EB8" w:rsidRPr="00E66D30" w:rsidRDefault="002D1EB8" w:rsidP="002D1EB8">
      <w:pPr>
        <w:rPr>
          <w:rFonts w:ascii="Calibri" w:hAnsi="Calibri"/>
          <w:bCs/>
          <w:color w:val="000000"/>
          <w:sz w:val="22"/>
          <w:szCs w:val="22"/>
          <w:lang w:val="en"/>
        </w:rPr>
      </w:pPr>
    </w:p>
    <w:p w14:paraId="2DACA01E" w14:textId="77777777" w:rsidR="002D1EB8" w:rsidRPr="00E66D30" w:rsidRDefault="002D1EB8" w:rsidP="002D1EB8">
      <w:pPr>
        <w:rPr>
          <w:rFonts w:ascii="Calibri" w:hAnsi="Calibri"/>
          <w:bCs/>
          <w:color w:val="000000"/>
          <w:sz w:val="22"/>
          <w:szCs w:val="22"/>
          <w:lang w:val="en"/>
        </w:rPr>
      </w:pPr>
      <w:r w:rsidRPr="00E66D30">
        <w:rPr>
          <w:rFonts w:ascii="Calibri" w:hAnsi="Calibri"/>
          <w:bCs/>
          <w:color w:val="000000"/>
          <w:sz w:val="22"/>
          <w:szCs w:val="22"/>
          <w:lang w:val="en"/>
        </w:rPr>
        <w:t>E159759</w:t>
      </w:r>
    </w:p>
    <w:p w14:paraId="52877211" w14:textId="77777777" w:rsidR="002D1EB8" w:rsidRPr="00E66D30" w:rsidRDefault="002D1EB8" w:rsidP="002D1EB8">
      <w:pPr>
        <w:rPr>
          <w:rFonts w:ascii="Calibri" w:hAnsi="Calibri"/>
          <w:bCs/>
          <w:color w:val="000000"/>
          <w:sz w:val="22"/>
          <w:szCs w:val="22"/>
          <w:lang w:val="en"/>
        </w:rPr>
      </w:pPr>
      <w:proofErr w:type="spellStart"/>
      <w:r w:rsidRPr="00E66D30">
        <w:rPr>
          <w:rFonts w:ascii="Calibri" w:hAnsi="Calibri"/>
          <w:bCs/>
          <w:color w:val="000000"/>
          <w:sz w:val="22"/>
          <w:szCs w:val="22"/>
          <w:lang w:val="en"/>
        </w:rPr>
        <w:t>Shoaib</w:t>
      </w:r>
      <w:proofErr w:type="spellEnd"/>
      <w:r w:rsidRPr="00E66D30">
        <w:rPr>
          <w:rFonts w:ascii="Calibri" w:hAnsi="Calibri"/>
          <w:bCs/>
          <w:color w:val="000000"/>
          <w:sz w:val="22"/>
          <w:szCs w:val="22"/>
          <w:lang w:val="en"/>
        </w:rPr>
        <w:t xml:space="preserve">, N. P. Jamal, A. Siddiqui, and H. Khalid.  2012.  Toxicity of chlorpyrifos on some marine cyanobacteria species.  </w:t>
      </w:r>
      <w:r w:rsidRPr="00E66D30">
        <w:rPr>
          <w:rFonts w:ascii="Calibri" w:hAnsi="Calibri"/>
          <w:bCs/>
          <w:i/>
          <w:color w:val="000000"/>
          <w:sz w:val="22"/>
          <w:szCs w:val="22"/>
          <w:lang w:val="en"/>
        </w:rPr>
        <w:t>Pak. J. Bot.</w:t>
      </w:r>
      <w:r w:rsidRPr="00E66D30">
        <w:rPr>
          <w:rFonts w:ascii="Calibri" w:hAnsi="Calibri"/>
          <w:bCs/>
          <w:color w:val="000000"/>
          <w:sz w:val="22"/>
          <w:szCs w:val="22"/>
          <w:lang w:val="en"/>
        </w:rPr>
        <w:t>, 44(3): 1131 – 1133.</w:t>
      </w:r>
    </w:p>
    <w:p w14:paraId="312FE7D8" w14:textId="77777777" w:rsidR="002D1EB8" w:rsidRPr="00E66D30" w:rsidRDefault="002D1EB8" w:rsidP="002D1EB8">
      <w:pPr>
        <w:rPr>
          <w:rFonts w:ascii="Calibri" w:hAnsi="Calibri"/>
          <w:color w:val="000000"/>
          <w:sz w:val="22"/>
          <w:szCs w:val="22"/>
          <w:lang w:val="en"/>
        </w:rPr>
      </w:pPr>
    </w:p>
    <w:p w14:paraId="15DE1201" w14:textId="77777777" w:rsidR="002D1EB8" w:rsidRPr="00E66D30" w:rsidRDefault="002D1EB8" w:rsidP="002D1EB8">
      <w:pPr>
        <w:rPr>
          <w:rFonts w:ascii="Calibri" w:hAnsi="Calibri"/>
          <w:color w:val="000000"/>
          <w:sz w:val="22"/>
          <w:szCs w:val="22"/>
          <w:lang w:val="en"/>
        </w:rPr>
      </w:pPr>
      <w:r w:rsidRPr="00E66D30">
        <w:rPr>
          <w:rFonts w:ascii="Calibri" w:hAnsi="Calibri"/>
          <w:b/>
          <w:bCs/>
          <w:color w:val="000000"/>
          <w:sz w:val="22"/>
          <w:szCs w:val="22"/>
          <w:lang w:val="en"/>
        </w:rPr>
        <w:t>Purpose of Review (Note: DP Barcode required for Quantitative studies):</w:t>
      </w:r>
      <w:r w:rsidRPr="00E66D30">
        <w:rPr>
          <w:rFonts w:ascii="Calibri" w:hAnsi="Calibri"/>
          <w:bCs/>
          <w:color w:val="000000"/>
          <w:sz w:val="22"/>
          <w:szCs w:val="22"/>
          <w:lang w:val="en"/>
        </w:rPr>
        <w:t xml:space="preserve"> Chlorpyrifos ESA pilot (Registration Review)</w:t>
      </w:r>
    </w:p>
    <w:p w14:paraId="03655D40" w14:textId="77777777" w:rsidR="002D1EB8" w:rsidRPr="00E66D30" w:rsidRDefault="002D1EB8" w:rsidP="002D1EB8">
      <w:pPr>
        <w:rPr>
          <w:rFonts w:ascii="Calibri" w:hAnsi="Calibri"/>
          <w:b/>
          <w:bCs/>
          <w:color w:val="000000"/>
          <w:sz w:val="22"/>
          <w:szCs w:val="22"/>
          <w:lang w:val="en"/>
        </w:rPr>
      </w:pPr>
    </w:p>
    <w:p w14:paraId="62B70C28" w14:textId="77777777" w:rsidR="002D1EB8" w:rsidRPr="00E66D30" w:rsidRDefault="002D1EB8" w:rsidP="002D1EB8">
      <w:pPr>
        <w:rPr>
          <w:rFonts w:ascii="Calibri" w:hAnsi="Calibri"/>
          <w:color w:val="000000"/>
          <w:sz w:val="22"/>
          <w:szCs w:val="22"/>
          <w:lang w:val="en"/>
        </w:rPr>
      </w:pPr>
      <w:r w:rsidRPr="00E66D30">
        <w:rPr>
          <w:rFonts w:ascii="Calibri" w:hAnsi="Calibri"/>
          <w:b/>
          <w:bCs/>
          <w:color w:val="000000"/>
          <w:sz w:val="22"/>
          <w:szCs w:val="22"/>
          <w:lang w:val="en"/>
        </w:rPr>
        <w:t xml:space="preserve">Date of Review: </w:t>
      </w:r>
      <w:r w:rsidRPr="00E66D30">
        <w:rPr>
          <w:rFonts w:ascii="Calibri" w:hAnsi="Calibri"/>
          <w:bCs/>
          <w:color w:val="000000"/>
          <w:sz w:val="22"/>
          <w:szCs w:val="22"/>
          <w:lang w:val="en"/>
        </w:rPr>
        <w:t>12/11/14</w:t>
      </w:r>
    </w:p>
    <w:p w14:paraId="235A454E" w14:textId="77777777" w:rsidR="002D1EB8" w:rsidRPr="00E66D30" w:rsidRDefault="002D1EB8" w:rsidP="002D1EB8">
      <w:pPr>
        <w:rPr>
          <w:rFonts w:ascii="Calibri" w:hAnsi="Calibri"/>
          <w:b/>
          <w:bCs/>
          <w:color w:val="000000"/>
          <w:sz w:val="22"/>
          <w:szCs w:val="22"/>
          <w:lang w:val="en"/>
        </w:rPr>
      </w:pPr>
    </w:p>
    <w:p w14:paraId="592194F4" w14:textId="77777777" w:rsidR="002D1EB8" w:rsidRPr="00E66D30" w:rsidRDefault="002D1EB8" w:rsidP="002D1EB8">
      <w:pPr>
        <w:rPr>
          <w:rFonts w:ascii="Calibri" w:hAnsi="Calibri"/>
          <w:bCs/>
          <w:color w:val="000000"/>
          <w:sz w:val="22"/>
          <w:szCs w:val="22"/>
          <w:lang w:val="en"/>
        </w:rPr>
      </w:pPr>
      <w:r w:rsidRPr="00E66D30">
        <w:rPr>
          <w:rFonts w:ascii="Calibri" w:hAnsi="Calibri"/>
          <w:b/>
          <w:bCs/>
          <w:color w:val="000000"/>
          <w:sz w:val="22"/>
          <w:szCs w:val="22"/>
          <w:lang w:val="en"/>
        </w:rPr>
        <w:t xml:space="preserve">Summary of Study Findings:  </w:t>
      </w:r>
      <w:r w:rsidRPr="00E66D30">
        <w:rPr>
          <w:rFonts w:ascii="Calibri" w:hAnsi="Calibri"/>
          <w:bCs/>
          <w:color w:val="000000"/>
          <w:sz w:val="22"/>
          <w:szCs w:val="22"/>
          <w:lang w:val="en"/>
        </w:rPr>
        <w:t xml:space="preserve">Four marine cyanobacteria </w:t>
      </w:r>
      <w:r w:rsidRPr="00E66D30">
        <w:rPr>
          <w:rFonts w:asciiTheme="minorHAnsi" w:hAnsiTheme="minorHAnsi" w:cstheme="minorHAnsi"/>
          <w:bCs/>
          <w:color w:val="000000"/>
          <w:sz w:val="22"/>
          <w:szCs w:val="22"/>
          <w:lang w:val="en"/>
        </w:rPr>
        <w:t>(</w:t>
      </w:r>
      <w:r w:rsidRPr="00E66D30">
        <w:rPr>
          <w:rFonts w:asciiTheme="minorHAnsi" w:eastAsiaTheme="minorHAnsi" w:hAnsiTheme="minorHAnsi" w:cstheme="minorHAnsi"/>
          <w:i/>
          <w:iCs/>
          <w:sz w:val="22"/>
          <w:szCs w:val="22"/>
        </w:rPr>
        <w:t xml:space="preserve">Synechocystis aquatilis, </w:t>
      </w:r>
      <w:proofErr w:type="spellStart"/>
      <w:r w:rsidRPr="00E66D30">
        <w:rPr>
          <w:rFonts w:asciiTheme="minorHAnsi" w:eastAsiaTheme="minorHAnsi" w:hAnsiTheme="minorHAnsi" w:cstheme="minorHAnsi"/>
          <w:i/>
          <w:iCs/>
          <w:sz w:val="22"/>
          <w:szCs w:val="22"/>
        </w:rPr>
        <w:t>Komvophoron</w:t>
      </w:r>
      <w:proofErr w:type="spellEnd"/>
      <w:r w:rsidRPr="00E66D30">
        <w:rPr>
          <w:rFonts w:asciiTheme="minorHAnsi" w:eastAsiaTheme="minorHAnsi" w:hAnsiTheme="minorHAnsi" w:cstheme="minorHAnsi"/>
          <w:i/>
          <w:iCs/>
          <w:sz w:val="22"/>
          <w:szCs w:val="22"/>
        </w:rPr>
        <w:t xml:space="preserve"> minutum, Gloeocapsa </w:t>
      </w:r>
      <w:proofErr w:type="spellStart"/>
      <w:r w:rsidRPr="00E66D30">
        <w:rPr>
          <w:rFonts w:asciiTheme="minorHAnsi" w:eastAsiaTheme="minorHAnsi" w:hAnsiTheme="minorHAnsi" w:cstheme="minorHAnsi"/>
          <w:i/>
          <w:iCs/>
          <w:sz w:val="22"/>
          <w:szCs w:val="22"/>
        </w:rPr>
        <w:t>crepidinum</w:t>
      </w:r>
      <w:proofErr w:type="spellEnd"/>
      <w:r w:rsidRPr="00E66D30">
        <w:rPr>
          <w:rFonts w:asciiTheme="minorHAnsi" w:eastAsiaTheme="minorHAnsi" w:hAnsiTheme="minorHAnsi" w:cstheme="minorHAnsi"/>
          <w:i/>
          <w:iCs/>
          <w:sz w:val="22"/>
          <w:szCs w:val="22"/>
        </w:rPr>
        <w:t xml:space="preserve"> </w:t>
      </w:r>
      <w:r w:rsidRPr="00E66D30">
        <w:rPr>
          <w:rFonts w:asciiTheme="minorHAnsi" w:eastAsiaTheme="minorHAnsi" w:hAnsiTheme="minorHAnsi" w:cstheme="minorHAnsi"/>
          <w:sz w:val="22"/>
          <w:szCs w:val="22"/>
        </w:rPr>
        <w:t xml:space="preserve">and </w:t>
      </w:r>
      <w:r w:rsidRPr="00E66D30">
        <w:rPr>
          <w:rFonts w:asciiTheme="minorHAnsi" w:eastAsiaTheme="minorHAnsi" w:hAnsiTheme="minorHAnsi" w:cstheme="minorHAnsi"/>
          <w:i/>
          <w:iCs/>
          <w:sz w:val="22"/>
          <w:szCs w:val="22"/>
        </w:rPr>
        <w:t>Gloeocapsa sanguinea</w:t>
      </w:r>
      <w:r w:rsidRPr="00E66D30">
        <w:rPr>
          <w:rFonts w:asciiTheme="minorHAnsi" w:eastAsiaTheme="minorHAnsi" w:hAnsiTheme="minorHAnsi" w:cstheme="minorHAnsi"/>
          <w:iCs/>
          <w:sz w:val="22"/>
          <w:szCs w:val="22"/>
        </w:rPr>
        <w:t>)</w:t>
      </w:r>
      <w:r w:rsidRPr="00E66D30">
        <w:rPr>
          <w:rFonts w:eastAsiaTheme="minorHAnsi"/>
          <w:i/>
          <w:iCs/>
          <w:sz w:val="22"/>
          <w:szCs w:val="22"/>
        </w:rPr>
        <w:t xml:space="preserve"> </w:t>
      </w:r>
      <w:r w:rsidRPr="00E66D30">
        <w:rPr>
          <w:rFonts w:ascii="Calibri" w:hAnsi="Calibri"/>
          <w:bCs/>
          <w:color w:val="000000"/>
          <w:sz w:val="22"/>
          <w:szCs w:val="22"/>
          <w:lang w:val="en"/>
        </w:rPr>
        <w:t xml:space="preserve">were used to assess the toxicity of chlorpyrifos using the ‘Light and Dark’ method to determine effects of chlorpyrifos on the primary productivity of the test organisms (rate of photosynthesis).  The % </w:t>
      </w:r>
      <w:proofErr w:type="spellStart"/>
      <w:r w:rsidRPr="00E66D30">
        <w:rPr>
          <w:rFonts w:ascii="Calibri" w:hAnsi="Calibri"/>
          <w:bCs/>
          <w:color w:val="000000"/>
          <w:sz w:val="22"/>
          <w:szCs w:val="22"/>
          <w:lang w:val="en"/>
        </w:rPr>
        <w:t>a.i</w:t>
      </w:r>
      <w:proofErr w:type="spellEnd"/>
      <w:r w:rsidRPr="00E66D30">
        <w:rPr>
          <w:rFonts w:ascii="Calibri" w:hAnsi="Calibri"/>
          <w:bCs/>
          <w:color w:val="000000"/>
          <w:sz w:val="22"/>
          <w:szCs w:val="22"/>
          <w:lang w:val="en"/>
        </w:rPr>
        <w:t xml:space="preserve">. of the chlorpyrifos used was not reported.  Laboratory grown cultures (from isolated and purified cultures originally collected in Pakistan) were maintained in ASN III broth.  There was a control (filtered seawater only) and five concentrations of chlorpyrifos prepared in seawater (0.01 to 1 mg </w:t>
      </w:r>
      <w:proofErr w:type="spellStart"/>
      <w:r w:rsidRPr="00E66D30">
        <w:rPr>
          <w:rFonts w:ascii="Calibri" w:hAnsi="Calibri"/>
          <w:bCs/>
          <w:color w:val="000000"/>
          <w:sz w:val="22"/>
          <w:szCs w:val="22"/>
          <w:lang w:val="en"/>
        </w:rPr>
        <w:t>a.i</w:t>
      </w:r>
      <w:proofErr w:type="spellEnd"/>
      <w:r w:rsidRPr="00E66D30">
        <w:rPr>
          <w:rFonts w:ascii="Calibri" w:hAnsi="Calibri"/>
          <w:bCs/>
          <w:color w:val="000000"/>
          <w:sz w:val="22"/>
          <w:szCs w:val="22"/>
          <w:lang w:val="en"/>
        </w:rPr>
        <w:t>./L). Two sets of triplicate BOD bottles were prepared for the control and each test concentration; one set was incubated in light and the other set in dark for three hours [salinity (35</w:t>
      </w:r>
      <w:r w:rsidRPr="00E66D30">
        <w:rPr>
          <w:rFonts w:ascii="Calibri" w:hAnsi="Calibri" w:cs="Calibri"/>
          <w:bCs/>
          <w:color w:val="000000"/>
          <w:sz w:val="22"/>
          <w:szCs w:val="22"/>
          <w:lang w:val="en"/>
        </w:rPr>
        <w:t>±</w:t>
      </w:r>
      <w:r w:rsidRPr="00E66D30">
        <w:rPr>
          <w:rFonts w:ascii="Calibri" w:hAnsi="Calibri"/>
          <w:bCs/>
          <w:color w:val="000000"/>
          <w:sz w:val="22"/>
          <w:szCs w:val="22"/>
          <w:lang w:val="en"/>
        </w:rPr>
        <w:t>1), pH (7.60</w:t>
      </w:r>
      <w:r w:rsidRPr="00E66D30">
        <w:rPr>
          <w:rFonts w:ascii="Calibri" w:hAnsi="Calibri" w:cs="Calibri"/>
          <w:bCs/>
          <w:color w:val="000000"/>
          <w:sz w:val="22"/>
          <w:szCs w:val="22"/>
          <w:lang w:val="en"/>
        </w:rPr>
        <w:t>±</w:t>
      </w:r>
      <w:r w:rsidRPr="00E66D30">
        <w:rPr>
          <w:rFonts w:ascii="Calibri" w:hAnsi="Calibri"/>
          <w:bCs/>
          <w:color w:val="000000"/>
          <w:sz w:val="22"/>
          <w:szCs w:val="22"/>
          <w:lang w:val="en"/>
        </w:rPr>
        <w:t>1) and temperature (36</w:t>
      </w:r>
      <w:r w:rsidRPr="00E66D30">
        <w:rPr>
          <w:rFonts w:ascii="Calibri" w:hAnsi="Calibri" w:cs="Calibri"/>
          <w:bCs/>
          <w:color w:val="000000"/>
          <w:sz w:val="22"/>
          <w:szCs w:val="22"/>
          <w:lang w:val="en"/>
        </w:rPr>
        <w:t>±</w:t>
      </w:r>
      <w:r w:rsidRPr="00E66D30">
        <w:rPr>
          <w:rFonts w:ascii="Calibri" w:hAnsi="Calibri"/>
          <w:bCs/>
          <w:color w:val="000000"/>
          <w:sz w:val="22"/>
          <w:szCs w:val="22"/>
          <w:lang w:val="en"/>
        </w:rPr>
        <w:t>1</w:t>
      </w:r>
      <w:r w:rsidRPr="00E66D30">
        <w:rPr>
          <w:rFonts w:ascii="Calibri" w:hAnsi="Calibri"/>
          <w:bCs/>
          <w:color w:val="000000"/>
          <w:sz w:val="22"/>
          <w:szCs w:val="22"/>
          <w:vertAlign w:val="superscript"/>
          <w:lang w:val="en"/>
        </w:rPr>
        <w:t>o</w:t>
      </w:r>
      <w:r w:rsidRPr="00E66D30">
        <w:rPr>
          <w:rFonts w:ascii="Calibri" w:hAnsi="Calibri"/>
          <w:bCs/>
          <w:color w:val="000000"/>
          <w:sz w:val="22"/>
          <w:szCs w:val="22"/>
          <w:lang w:val="en"/>
        </w:rPr>
        <w:t>C)].   After three hours, the samples were fixed for analysis of dissolved oxygen (Winkler’s method) to calculate gross photosynthesis.</w:t>
      </w:r>
    </w:p>
    <w:p w14:paraId="785C49C0" w14:textId="77777777" w:rsidR="002D1EB8" w:rsidRPr="00E66D30" w:rsidRDefault="002D1EB8" w:rsidP="002D1EB8">
      <w:pPr>
        <w:rPr>
          <w:rFonts w:ascii="Calibri" w:hAnsi="Calibri"/>
          <w:bCs/>
          <w:color w:val="000000"/>
          <w:sz w:val="22"/>
          <w:szCs w:val="22"/>
          <w:lang w:val="en"/>
        </w:rPr>
      </w:pPr>
    </w:p>
    <w:p w14:paraId="07864749" w14:textId="77777777" w:rsidR="002D1EB8" w:rsidRPr="00E66D30" w:rsidRDefault="002D1EB8" w:rsidP="002D1EB8">
      <w:pPr>
        <w:rPr>
          <w:rFonts w:ascii="Calibri" w:hAnsi="Calibri"/>
          <w:bCs/>
          <w:color w:val="000000"/>
          <w:sz w:val="22"/>
          <w:szCs w:val="22"/>
          <w:lang w:val="en"/>
        </w:rPr>
      </w:pPr>
      <w:r w:rsidRPr="00E66D30">
        <w:rPr>
          <w:rFonts w:ascii="Calibri" w:hAnsi="Calibri"/>
          <w:b/>
          <w:bCs/>
          <w:color w:val="000000"/>
          <w:sz w:val="22"/>
          <w:szCs w:val="22"/>
          <w:lang w:val="en"/>
        </w:rPr>
        <w:t>Results</w:t>
      </w:r>
      <w:r w:rsidRPr="00E66D30">
        <w:rPr>
          <w:rFonts w:ascii="Calibri" w:hAnsi="Calibri"/>
          <w:bCs/>
          <w:color w:val="000000"/>
          <w:sz w:val="22"/>
          <w:szCs w:val="22"/>
          <w:lang w:val="en"/>
        </w:rPr>
        <w:t>:</w:t>
      </w:r>
    </w:p>
    <w:p w14:paraId="45696ACD" w14:textId="77777777" w:rsidR="002D1EB8" w:rsidRPr="00E66D30" w:rsidRDefault="002D1EB8" w:rsidP="002D1EB8">
      <w:pPr>
        <w:rPr>
          <w:rFonts w:ascii="Calibri" w:hAnsi="Calibri"/>
          <w:bCs/>
          <w:color w:val="000000"/>
          <w:sz w:val="22"/>
          <w:szCs w:val="22"/>
          <w:lang w:val="en"/>
        </w:rPr>
      </w:pPr>
    </w:p>
    <w:p w14:paraId="7833058C" w14:textId="77777777" w:rsidR="002D1EB8" w:rsidRPr="00E66D30" w:rsidRDefault="002D1EB8" w:rsidP="002D1EB8">
      <w:pPr>
        <w:rPr>
          <w:rFonts w:ascii="Calibri" w:hAnsi="Calibri"/>
          <w:bCs/>
          <w:color w:val="000000"/>
          <w:sz w:val="22"/>
          <w:szCs w:val="22"/>
          <w:lang w:val="en"/>
        </w:rPr>
      </w:pPr>
      <w:r w:rsidRPr="00E66D30">
        <w:rPr>
          <w:rFonts w:ascii="Calibri" w:hAnsi="Calibri"/>
          <w:bCs/>
          <w:color w:val="000000"/>
          <w:sz w:val="22"/>
          <w:szCs w:val="22"/>
          <w:lang w:val="en"/>
        </w:rPr>
        <w:t>The values at which photosynthesis was reduced by 50% of the control values are as follows:</w:t>
      </w:r>
    </w:p>
    <w:p w14:paraId="5868CC36" w14:textId="77777777" w:rsidR="002D1EB8" w:rsidRPr="00E66D30" w:rsidRDefault="002D1EB8" w:rsidP="002D1EB8">
      <w:pPr>
        <w:rPr>
          <w:rFonts w:ascii="Calibri" w:hAnsi="Calibri"/>
          <w:bCs/>
          <w:color w:val="000000"/>
          <w:sz w:val="22"/>
          <w:szCs w:val="22"/>
          <w:lang w:val="en"/>
        </w:rPr>
      </w:pPr>
    </w:p>
    <w:tbl>
      <w:tblPr>
        <w:tblStyle w:val="TableGrid"/>
        <w:tblW w:w="4495" w:type="dxa"/>
        <w:tblLook w:val="04A0" w:firstRow="1" w:lastRow="0" w:firstColumn="1" w:lastColumn="0" w:noHBand="0" w:noVBand="1"/>
      </w:tblPr>
      <w:tblGrid>
        <w:gridCol w:w="2335"/>
        <w:gridCol w:w="2160"/>
      </w:tblGrid>
      <w:tr w:rsidR="002D1EB8" w:rsidRPr="00E66D30" w14:paraId="55B4C235" w14:textId="77777777" w:rsidTr="00F010CF">
        <w:tc>
          <w:tcPr>
            <w:tcW w:w="2335" w:type="dxa"/>
            <w:shd w:val="clear" w:color="auto" w:fill="E7E6E6" w:themeFill="background2"/>
            <w:vAlign w:val="center"/>
          </w:tcPr>
          <w:p w14:paraId="476F134D" w14:textId="77777777" w:rsidR="002D1EB8" w:rsidRPr="00E66D30" w:rsidRDefault="002D1EB8" w:rsidP="002D1EB8">
            <w:pPr>
              <w:jc w:val="center"/>
              <w:rPr>
                <w:rFonts w:asciiTheme="minorHAnsi" w:hAnsiTheme="minorHAnsi" w:cstheme="minorHAnsi"/>
                <w:b/>
                <w:bCs/>
                <w:color w:val="000000"/>
                <w:sz w:val="22"/>
                <w:szCs w:val="22"/>
                <w:lang w:val="en"/>
              </w:rPr>
            </w:pPr>
            <w:r w:rsidRPr="00E66D30">
              <w:rPr>
                <w:rFonts w:asciiTheme="minorHAnsi" w:hAnsiTheme="minorHAnsi" w:cstheme="minorHAnsi"/>
                <w:b/>
                <w:bCs/>
                <w:color w:val="000000"/>
                <w:sz w:val="22"/>
                <w:szCs w:val="22"/>
                <w:lang w:val="en"/>
              </w:rPr>
              <w:t>SPECIES</w:t>
            </w:r>
          </w:p>
        </w:tc>
        <w:tc>
          <w:tcPr>
            <w:tcW w:w="2160" w:type="dxa"/>
            <w:shd w:val="clear" w:color="auto" w:fill="E7E6E6" w:themeFill="background2"/>
            <w:vAlign w:val="center"/>
          </w:tcPr>
          <w:p w14:paraId="0B444918" w14:textId="77777777" w:rsidR="002D1EB8" w:rsidRPr="00E66D30" w:rsidRDefault="002D1EB8" w:rsidP="002D1EB8">
            <w:pPr>
              <w:jc w:val="center"/>
              <w:rPr>
                <w:rFonts w:asciiTheme="minorHAnsi" w:hAnsiTheme="minorHAnsi" w:cstheme="minorHAnsi"/>
                <w:b/>
                <w:bCs/>
                <w:color w:val="000000"/>
                <w:sz w:val="22"/>
                <w:szCs w:val="22"/>
                <w:u w:val="single"/>
                <w:lang w:val="en"/>
              </w:rPr>
            </w:pPr>
            <w:r w:rsidRPr="00E66D30">
              <w:rPr>
                <w:rFonts w:asciiTheme="minorHAnsi" w:hAnsiTheme="minorHAnsi" w:cstheme="minorHAnsi"/>
                <w:b/>
                <w:bCs/>
                <w:color w:val="000000"/>
                <w:sz w:val="22"/>
                <w:szCs w:val="22"/>
                <w:lang w:val="en"/>
              </w:rPr>
              <w:t>IC</w:t>
            </w:r>
            <w:r w:rsidRPr="00E66D30">
              <w:rPr>
                <w:rFonts w:asciiTheme="minorHAnsi" w:hAnsiTheme="minorHAnsi" w:cstheme="minorHAnsi"/>
                <w:b/>
                <w:bCs/>
                <w:color w:val="000000"/>
                <w:sz w:val="22"/>
                <w:szCs w:val="22"/>
                <w:vertAlign w:val="subscript"/>
                <w:lang w:val="en"/>
              </w:rPr>
              <w:t>50</w:t>
            </w:r>
            <w:r w:rsidRPr="00E66D30">
              <w:rPr>
                <w:rFonts w:asciiTheme="minorHAnsi" w:hAnsiTheme="minorHAnsi" w:cstheme="minorHAnsi"/>
                <w:b/>
                <w:bCs/>
                <w:color w:val="000000"/>
                <w:sz w:val="22"/>
                <w:szCs w:val="22"/>
                <w:lang w:val="en"/>
              </w:rPr>
              <w:t xml:space="preserve"> (Photosynthesis)</w:t>
            </w:r>
          </w:p>
        </w:tc>
      </w:tr>
      <w:tr w:rsidR="002D1EB8" w:rsidRPr="00E66D30" w14:paraId="76BBB905" w14:textId="77777777" w:rsidTr="00F010CF">
        <w:trPr>
          <w:trHeight w:val="70"/>
        </w:trPr>
        <w:tc>
          <w:tcPr>
            <w:tcW w:w="2335" w:type="dxa"/>
            <w:vAlign w:val="center"/>
          </w:tcPr>
          <w:p w14:paraId="128B56B4" w14:textId="77777777" w:rsidR="002D1EB8" w:rsidRPr="00E66D30" w:rsidRDefault="002D1EB8" w:rsidP="002D1EB8">
            <w:pPr>
              <w:rPr>
                <w:rFonts w:asciiTheme="minorHAnsi" w:hAnsiTheme="minorHAnsi" w:cstheme="minorHAnsi"/>
                <w:b/>
                <w:bCs/>
                <w:color w:val="000000"/>
                <w:sz w:val="22"/>
                <w:szCs w:val="22"/>
                <w:u w:val="single"/>
                <w:lang w:val="en"/>
              </w:rPr>
            </w:pPr>
            <w:r w:rsidRPr="00E66D30">
              <w:rPr>
                <w:rFonts w:asciiTheme="minorHAnsi" w:eastAsiaTheme="minorHAnsi" w:hAnsiTheme="minorHAnsi" w:cstheme="minorHAnsi"/>
                <w:i/>
                <w:iCs/>
                <w:sz w:val="22"/>
                <w:szCs w:val="22"/>
              </w:rPr>
              <w:t>Synechocystis aquatilis</w:t>
            </w:r>
          </w:p>
        </w:tc>
        <w:tc>
          <w:tcPr>
            <w:tcW w:w="2160" w:type="dxa"/>
            <w:vAlign w:val="center"/>
          </w:tcPr>
          <w:p w14:paraId="0689FD01" w14:textId="77777777" w:rsidR="002D1EB8" w:rsidRPr="00E66D30" w:rsidRDefault="002D1EB8" w:rsidP="002D1EB8">
            <w:pPr>
              <w:rPr>
                <w:rFonts w:asciiTheme="minorHAnsi" w:hAnsiTheme="minorHAnsi" w:cstheme="minorHAnsi"/>
                <w:b/>
                <w:bCs/>
                <w:color w:val="000000"/>
                <w:sz w:val="22"/>
                <w:szCs w:val="22"/>
                <w:u w:val="single"/>
                <w:lang w:val="en"/>
              </w:rPr>
            </w:pPr>
            <w:r w:rsidRPr="00E66D30">
              <w:rPr>
                <w:rFonts w:asciiTheme="minorHAnsi" w:hAnsiTheme="minorHAnsi" w:cstheme="minorHAnsi"/>
                <w:bCs/>
                <w:color w:val="000000"/>
                <w:sz w:val="22"/>
                <w:szCs w:val="22"/>
                <w:lang w:val="en"/>
              </w:rPr>
              <w:t xml:space="preserve">0.074 mg </w:t>
            </w:r>
            <w:proofErr w:type="spellStart"/>
            <w:r w:rsidRPr="00E66D30">
              <w:rPr>
                <w:rFonts w:asciiTheme="minorHAnsi" w:hAnsiTheme="minorHAnsi" w:cstheme="minorHAnsi"/>
                <w:bCs/>
                <w:color w:val="000000"/>
                <w:sz w:val="22"/>
                <w:szCs w:val="22"/>
                <w:lang w:val="en"/>
              </w:rPr>
              <w:t>a.i</w:t>
            </w:r>
            <w:proofErr w:type="spellEnd"/>
            <w:r w:rsidRPr="00E66D30">
              <w:rPr>
                <w:rFonts w:asciiTheme="minorHAnsi" w:hAnsiTheme="minorHAnsi" w:cstheme="minorHAnsi"/>
                <w:bCs/>
                <w:color w:val="000000"/>
                <w:sz w:val="22"/>
                <w:szCs w:val="22"/>
                <w:lang w:val="en"/>
              </w:rPr>
              <w:t>/L</w:t>
            </w:r>
          </w:p>
        </w:tc>
      </w:tr>
      <w:tr w:rsidR="002D1EB8" w:rsidRPr="00E66D30" w14:paraId="533AD71B" w14:textId="77777777" w:rsidTr="00F010CF">
        <w:trPr>
          <w:trHeight w:val="143"/>
        </w:trPr>
        <w:tc>
          <w:tcPr>
            <w:tcW w:w="2335" w:type="dxa"/>
            <w:vAlign w:val="center"/>
          </w:tcPr>
          <w:p w14:paraId="1AB5F4B9" w14:textId="77777777" w:rsidR="002D1EB8" w:rsidRPr="00E66D30" w:rsidRDefault="002D1EB8" w:rsidP="002D1EB8">
            <w:pPr>
              <w:rPr>
                <w:rFonts w:asciiTheme="minorHAnsi" w:hAnsiTheme="minorHAnsi" w:cstheme="minorHAnsi"/>
                <w:b/>
                <w:bCs/>
                <w:color w:val="000000"/>
                <w:sz w:val="22"/>
                <w:szCs w:val="22"/>
                <w:u w:val="single"/>
                <w:lang w:val="en"/>
              </w:rPr>
            </w:pPr>
            <w:proofErr w:type="spellStart"/>
            <w:r w:rsidRPr="00E66D30">
              <w:rPr>
                <w:rFonts w:asciiTheme="minorHAnsi" w:eastAsiaTheme="minorHAnsi" w:hAnsiTheme="minorHAnsi" w:cstheme="minorHAnsi"/>
                <w:i/>
                <w:iCs/>
                <w:sz w:val="22"/>
                <w:szCs w:val="22"/>
              </w:rPr>
              <w:t>Komvophoron</w:t>
            </w:r>
            <w:proofErr w:type="spellEnd"/>
            <w:r w:rsidRPr="00E66D30">
              <w:rPr>
                <w:rFonts w:asciiTheme="minorHAnsi" w:eastAsiaTheme="minorHAnsi" w:hAnsiTheme="minorHAnsi" w:cstheme="minorHAnsi"/>
                <w:i/>
                <w:iCs/>
                <w:sz w:val="22"/>
                <w:szCs w:val="22"/>
              </w:rPr>
              <w:t xml:space="preserve"> minutum</w:t>
            </w:r>
          </w:p>
        </w:tc>
        <w:tc>
          <w:tcPr>
            <w:tcW w:w="2160" w:type="dxa"/>
            <w:vAlign w:val="center"/>
          </w:tcPr>
          <w:p w14:paraId="517A1314" w14:textId="77777777" w:rsidR="002D1EB8" w:rsidRPr="00E66D30" w:rsidRDefault="002D1EB8" w:rsidP="002D1EB8">
            <w:pPr>
              <w:rPr>
                <w:rFonts w:asciiTheme="minorHAnsi" w:hAnsiTheme="minorHAnsi" w:cstheme="minorHAnsi"/>
                <w:b/>
                <w:bCs/>
                <w:color w:val="000000"/>
                <w:sz w:val="22"/>
                <w:szCs w:val="22"/>
                <w:u w:val="single"/>
                <w:lang w:val="en"/>
              </w:rPr>
            </w:pPr>
            <w:r w:rsidRPr="00E66D30">
              <w:rPr>
                <w:rFonts w:asciiTheme="minorHAnsi" w:hAnsiTheme="minorHAnsi" w:cstheme="minorHAnsi"/>
                <w:bCs/>
                <w:color w:val="000000"/>
                <w:sz w:val="22"/>
                <w:szCs w:val="22"/>
                <w:lang w:val="en"/>
              </w:rPr>
              <w:t xml:space="preserve">0.013 mg </w:t>
            </w:r>
            <w:proofErr w:type="spellStart"/>
            <w:r w:rsidRPr="00E66D30">
              <w:rPr>
                <w:rFonts w:asciiTheme="minorHAnsi" w:hAnsiTheme="minorHAnsi" w:cstheme="minorHAnsi"/>
                <w:bCs/>
                <w:color w:val="000000"/>
                <w:sz w:val="22"/>
                <w:szCs w:val="22"/>
                <w:lang w:val="en"/>
              </w:rPr>
              <w:t>a.i</w:t>
            </w:r>
            <w:proofErr w:type="spellEnd"/>
            <w:r w:rsidRPr="00E66D30">
              <w:rPr>
                <w:rFonts w:asciiTheme="minorHAnsi" w:hAnsiTheme="minorHAnsi" w:cstheme="minorHAnsi"/>
                <w:bCs/>
                <w:color w:val="000000"/>
                <w:sz w:val="22"/>
                <w:szCs w:val="22"/>
                <w:lang w:val="en"/>
              </w:rPr>
              <w:t>/L</w:t>
            </w:r>
          </w:p>
        </w:tc>
      </w:tr>
      <w:tr w:rsidR="002D1EB8" w:rsidRPr="00E66D30" w14:paraId="6B2D4260" w14:textId="77777777" w:rsidTr="00F010CF">
        <w:tc>
          <w:tcPr>
            <w:tcW w:w="2335" w:type="dxa"/>
            <w:vAlign w:val="center"/>
          </w:tcPr>
          <w:p w14:paraId="135B15C8" w14:textId="77777777" w:rsidR="002D1EB8" w:rsidRPr="00E66D30" w:rsidRDefault="002D1EB8" w:rsidP="002D1EB8">
            <w:pPr>
              <w:rPr>
                <w:rFonts w:asciiTheme="minorHAnsi" w:hAnsiTheme="minorHAnsi" w:cstheme="minorHAnsi"/>
                <w:bCs/>
                <w:color w:val="000000"/>
                <w:sz w:val="22"/>
                <w:szCs w:val="22"/>
                <w:lang w:val="en"/>
              </w:rPr>
            </w:pPr>
            <w:r w:rsidRPr="00E66D30">
              <w:rPr>
                <w:rFonts w:asciiTheme="minorHAnsi" w:eastAsiaTheme="minorHAnsi" w:hAnsiTheme="minorHAnsi" w:cstheme="minorHAnsi"/>
                <w:i/>
                <w:iCs/>
                <w:sz w:val="22"/>
                <w:szCs w:val="22"/>
              </w:rPr>
              <w:t xml:space="preserve">Gloeocapsa </w:t>
            </w:r>
            <w:proofErr w:type="spellStart"/>
            <w:r w:rsidRPr="00E66D30">
              <w:rPr>
                <w:rFonts w:asciiTheme="minorHAnsi" w:eastAsiaTheme="minorHAnsi" w:hAnsiTheme="minorHAnsi" w:cstheme="minorHAnsi"/>
                <w:i/>
                <w:iCs/>
                <w:sz w:val="22"/>
                <w:szCs w:val="22"/>
              </w:rPr>
              <w:t>crepidinum</w:t>
            </w:r>
            <w:proofErr w:type="spellEnd"/>
          </w:p>
        </w:tc>
        <w:tc>
          <w:tcPr>
            <w:tcW w:w="2160" w:type="dxa"/>
            <w:vAlign w:val="center"/>
          </w:tcPr>
          <w:p w14:paraId="285F4D82" w14:textId="77777777" w:rsidR="002D1EB8" w:rsidRPr="00E66D30" w:rsidRDefault="002D1EB8" w:rsidP="002D1EB8">
            <w:pPr>
              <w:rPr>
                <w:rFonts w:asciiTheme="minorHAnsi" w:hAnsiTheme="minorHAnsi" w:cstheme="minorHAnsi"/>
                <w:bCs/>
                <w:color w:val="000000"/>
                <w:sz w:val="22"/>
                <w:szCs w:val="22"/>
                <w:lang w:val="en"/>
              </w:rPr>
            </w:pPr>
            <w:r w:rsidRPr="00E66D30">
              <w:rPr>
                <w:rFonts w:asciiTheme="minorHAnsi" w:hAnsiTheme="minorHAnsi" w:cstheme="minorHAnsi"/>
                <w:bCs/>
                <w:color w:val="000000"/>
                <w:sz w:val="22"/>
                <w:szCs w:val="22"/>
                <w:lang w:val="en"/>
              </w:rPr>
              <w:t xml:space="preserve">0.08 mg </w:t>
            </w:r>
            <w:proofErr w:type="spellStart"/>
            <w:r w:rsidRPr="00E66D30">
              <w:rPr>
                <w:rFonts w:asciiTheme="minorHAnsi" w:hAnsiTheme="minorHAnsi" w:cstheme="minorHAnsi"/>
                <w:bCs/>
                <w:color w:val="000000"/>
                <w:sz w:val="22"/>
                <w:szCs w:val="22"/>
                <w:lang w:val="en"/>
              </w:rPr>
              <w:t>a.i</w:t>
            </w:r>
            <w:proofErr w:type="spellEnd"/>
            <w:r w:rsidRPr="00E66D30">
              <w:rPr>
                <w:rFonts w:asciiTheme="minorHAnsi" w:hAnsiTheme="minorHAnsi" w:cstheme="minorHAnsi"/>
                <w:bCs/>
                <w:color w:val="000000"/>
                <w:sz w:val="22"/>
                <w:szCs w:val="22"/>
                <w:lang w:val="en"/>
              </w:rPr>
              <w:t>/L</w:t>
            </w:r>
          </w:p>
        </w:tc>
      </w:tr>
      <w:tr w:rsidR="002D1EB8" w:rsidRPr="00E66D30" w14:paraId="7494EA0A" w14:textId="77777777" w:rsidTr="00F010CF">
        <w:tc>
          <w:tcPr>
            <w:tcW w:w="2335" w:type="dxa"/>
            <w:vAlign w:val="center"/>
          </w:tcPr>
          <w:p w14:paraId="42584806" w14:textId="77777777" w:rsidR="002D1EB8" w:rsidRPr="00E66D30" w:rsidRDefault="002D1EB8" w:rsidP="002D1EB8">
            <w:pPr>
              <w:rPr>
                <w:rFonts w:asciiTheme="minorHAnsi" w:hAnsiTheme="minorHAnsi" w:cstheme="minorHAnsi"/>
                <w:bCs/>
                <w:color w:val="000000"/>
                <w:sz w:val="22"/>
                <w:szCs w:val="22"/>
                <w:lang w:val="en"/>
              </w:rPr>
            </w:pPr>
            <w:r w:rsidRPr="00E66D30">
              <w:rPr>
                <w:rFonts w:asciiTheme="minorHAnsi" w:eastAsiaTheme="minorHAnsi" w:hAnsiTheme="minorHAnsi" w:cstheme="minorHAnsi"/>
                <w:i/>
                <w:iCs/>
                <w:sz w:val="22"/>
                <w:szCs w:val="22"/>
              </w:rPr>
              <w:t>Gloeocapsa sanguinea</w:t>
            </w:r>
          </w:p>
        </w:tc>
        <w:tc>
          <w:tcPr>
            <w:tcW w:w="2160" w:type="dxa"/>
            <w:vAlign w:val="center"/>
          </w:tcPr>
          <w:p w14:paraId="4FCFDE6D" w14:textId="77777777" w:rsidR="002D1EB8" w:rsidRPr="00E66D30" w:rsidRDefault="002D1EB8" w:rsidP="002D1EB8">
            <w:pPr>
              <w:rPr>
                <w:rFonts w:asciiTheme="minorHAnsi" w:hAnsiTheme="minorHAnsi" w:cstheme="minorHAnsi"/>
                <w:bCs/>
                <w:color w:val="000000"/>
                <w:sz w:val="22"/>
                <w:szCs w:val="22"/>
                <w:lang w:val="en"/>
              </w:rPr>
            </w:pPr>
            <w:r w:rsidRPr="00E66D30">
              <w:rPr>
                <w:rFonts w:asciiTheme="minorHAnsi" w:hAnsiTheme="minorHAnsi" w:cstheme="minorHAnsi"/>
                <w:bCs/>
                <w:color w:val="000000"/>
                <w:sz w:val="22"/>
                <w:szCs w:val="22"/>
                <w:lang w:val="en"/>
              </w:rPr>
              <w:t xml:space="preserve">0.3 mg </w:t>
            </w:r>
            <w:proofErr w:type="spellStart"/>
            <w:r w:rsidRPr="00E66D30">
              <w:rPr>
                <w:rFonts w:asciiTheme="minorHAnsi" w:hAnsiTheme="minorHAnsi" w:cstheme="minorHAnsi"/>
                <w:bCs/>
                <w:color w:val="000000"/>
                <w:sz w:val="22"/>
                <w:szCs w:val="22"/>
                <w:lang w:val="en"/>
              </w:rPr>
              <w:t>a.i</w:t>
            </w:r>
            <w:proofErr w:type="spellEnd"/>
            <w:r w:rsidRPr="00E66D30">
              <w:rPr>
                <w:rFonts w:asciiTheme="minorHAnsi" w:hAnsiTheme="minorHAnsi" w:cstheme="minorHAnsi"/>
                <w:bCs/>
                <w:color w:val="000000"/>
                <w:sz w:val="22"/>
                <w:szCs w:val="22"/>
                <w:lang w:val="en"/>
              </w:rPr>
              <w:t>/L</w:t>
            </w:r>
          </w:p>
        </w:tc>
      </w:tr>
    </w:tbl>
    <w:p w14:paraId="0FE377CC" w14:textId="77777777" w:rsidR="002D1EB8" w:rsidRPr="00E66D30" w:rsidRDefault="002D1EB8" w:rsidP="002D1EB8">
      <w:pPr>
        <w:rPr>
          <w:rFonts w:ascii="Calibri" w:hAnsi="Calibri"/>
          <w:bCs/>
          <w:color w:val="000000"/>
          <w:sz w:val="22"/>
          <w:szCs w:val="22"/>
          <w:lang w:val="en"/>
        </w:rPr>
      </w:pPr>
    </w:p>
    <w:p w14:paraId="247791D2" w14:textId="77777777" w:rsidR="002D1EB8" w:rsidRPr="00E66D30" w:rsidRDefault="002D1EB8" w:rsidP="002D1EB8">
      <w:pPr>
        <w:rPr>
          <w:rFonts w:ascii="Calibri" w:hAnsi="Calibri"/>
          <w:color w:val="000000"/>
          <w:sz w:val="22"/>
          <w:szCs w:val="22"/>
          <w:lang w:val="en"/>
        </w:rPr>
      </w:pPr>
      <w:r w:rsidRPr="00E66D30">
        <w:rPr>
          <w:rFonts w:ascii="Calibri" w:hAnsi="Calibri"/>
          <w:b/>
          <w:bCs/>
          <w:color w:val="000000"/>
          <w:sz w:val="22"/>
          <w:szCs w:val="22"/>
          <w:lang w:val="en"/>
        </w:rPr>
        <w:t>Description of Use in Document (QUAL, QUAN, INV):</w:t>
      </w:r>
      <w:r w:rsidRPr="00E66D30">
        <w:rPr>
          <w:rFonts w:ascii="Calibri" w:hAnsi="Calibri"/>
          <w:bCs/>
          <w:color w:val="000000"/>
          <w:sz w:val="22"/>
          <w:szCs w:val="22"/>
          <w:lang w:val="en"/>
        </w:rPr>
        <w:t xml:space="preserve"> QUAN</w:t>
      </w:r>
    </w:p>
    <w:p w14:paraId="1A21EE6C" w14:textId="77777777" w:rsidR="002D1EB8" w:rsidRPr="00E66D30" w:rsidRDefault="002D1EB8" w:rsidP="002D1EB8">
      <w:pPr>
        <w:rPr>
          <w:rFonts w:ascii="Calibri" w:hAnsi="Calibri"/>
          <w:b/>
          <w:bCs/>
          <w:color w:val="000000"/>
          <w:sz w:val="22"/>
          <w:szCs w:val="22"/>
          <w:lang w:val="en"/>
        </w:rPr>
      </w:pPr>
    </w:p>
    <w:p w14:paraId="22C46380" w14:textId="77777777" w:rsidR="002D1EB8" w:rsidRPr="00E66D30" w:rsidRDefault="002D1EB8" w:rsidP="002D1EB8">
      <w:pPr>
        <w:rPr>
          <w:rFonts w:ascii="Calibri" w:hAnsi="Calibri"/>
          <w:bCs/>
          <w:color w:val="000000"/>
          <w:sz w:val="22"/>
          <w:szCs w:val="22"/>
          <w:lang w:val="en"/>
        </w:rPr>
      </w:pPr>
      <w:r w:rsidRPr="00E66D30">
        <w:rPr>
          <w:rFonts w:ascii="Calibri" w:hAnsi="Calibri"/>
          <w:b/>
          <w:bCs/>
          <w:color w:val="000000"/>
          <w:sz w:val="22"/>
          <w:szCs w:val="22"/>
          <w:lang w:val="en"/>
        </w:rPr>
        <w:t>Rationale for Use:</w:t>
      </w:r>
      <w:r w:rsidRPr="00E66D30">
        <w:rPr>
          <w:rFonts w:ascii="Calibri" w:hAnsi="Calibri"/>
          <w:bCs/>
          <w:color w:val="000000"/>
          <w:sz w:val="22"/>
          <w:szCs w:val="22"/>
          <w:lang w:val="en"/>
        </w:rPr>
        <w:t xml:space="preserve"> This review was conducted because the reported chlorpyrifos IC</w:t>
      </w:r>
      <w:r w:rsidRPr="00E66D30">
        <w:rPr>
          <w:rFonts w:ascii="Calibri" w:hAnsi="Calibri"/>
          <w:bCs/>
          <w:color w:val="000000"/>
          <w:sz w:val="22"/>
          <w:szCs w:val="22"/>
          <w:vertAlign w:val="subscript"/>
          <w:lang w:val="en"/>
        </w:rPr>
        <w:t>50</w:t>
      </w:r>
      <w:r w:rsidRPr="00E66D30">
        <w:rPr>
          <w:rFonts w:ascii="Calibri" w:hAnsi="Calibri"/>
          <w:bCs/>
          <w:color w:val="000000"/>
          <w:sz w:val="22"/>
          <w:szCs w:val="22"/>
          <w:lang w:val="en"/>
        </w:rPr>
        <w:t xml:space="preserve"> value of 0.013 mg </w:t>
      </w:r>
      <w:proofErr w:type="spellStart"/>
      <w:r w:rsidRPr="00E66D30">
        <w:rPr>
          <w:rFonts w:ascii="Calibri" w:hAnsi="Calibri"/>
          <w:bCs/>
          <w:color w:val="000000"/>
          <w:sz w:val="22"/>
          <w:szCs w:val="22"/>
          <w:lang w:val="en"/>
        </w:rPr>
        <w:t>a.i</w:t>
      </w:r>
      <w:proofErr w:type="spellEnd"/>
      <w:r w:rsidRPr="00E66D30">
        <w:rPr>
          <w:rFonts w:ascii="Calibri" w:hAnsi="Calibri"/>
          <w:bCs/>
          <w:color w:val="000000"/>
          <w:sz w:val="22"/>
          <w:szCs w:val="22"/>
          <w:lang w:val="en"/>
        </w:rPr>
        <w:t>./L for photosynthesis currently represents the most sensitive IC</w:t>
      </w:r>
      <w:r w:rsidRPr="00E66D30">
        <w:rPr>
          <w:rFonts w:ascii="Calibri" w:hAnsi="Calibri"/>
          <w:bCs/>
          <w:color w:val="000000"/>
          <w:sz w:val="22"/>
          <w:szCs w:val="22"/>
          <w:vertAlign w:val="subscript"/>
          <w:lang w:val="en"/>
        </w:rPr>
        <w:t>50</w:t>
      </w:r>
      <w:r w:rsidRPr="00E66D30">
        <w:rPr>
          <w:rFonts w:ascii="Calibri" w:hAnsi="Calibri"/>
          <w:bCs/>
          <w:color w:val="000000"/>
          <w:sz w:val="22"/>
          <w:szCs w:val="22"/>
          <w:lang w:val="en"/>
        </w:rPr>
        <w:t xml:space="preserve"> value for aquatic plants and chlorpyrifos.  </w:t>
      </w:r>
    </w:p>
    <w:p w14:paraId="6329FD2A" w14:textId="77777777" w:rsidR="002D1EB8" w:rsidRPr="00E66D30" w:rsidRDefault="002D1EB8" w:rsidP="002D1EB8">
      <w:pPr>
        <w:rPr>
          <w:rFonts w:ascii="Calibri" w:hAnsi="Calibri"/>
          <w:b/>
          <w:bCs/>
          <w:color w:val="000000"/>
          <w:sz w:val="22"/>
          <w:szCs w:val="22"/>
          <w:lang w:val="en"/>
        </w:rPr>
      </w:pPr>
    </w:p>
    <w:p w14:paraId="5CE22207" w14:textId="77777777" w:rsidR="002D1EB8" w:rsidRPr="00E66D30" w:rsidRDefault="002D1EB8" w:rsidP="002D1EB8">
      <w:pPr>
        <w:rPr>
          <w:rFonts w:ascii="Calibri" w:hAnsi="Calibri"/>
          <w:bCs/>
          <w:color w:val="000000"/>
          <w:sz w:val="22"/>
          <w:szCs w:val="22"/>
          <w:lang w:val="en"/>
        </w:rPr>
      </w:pPr>
      <w:r w:rsidRPr="00E66D30">
        <w:rPr>
          <w:rFonts w:ascii="Calibri" w:hAnsi="Calibri"/>
          <w:b/>
          <w:bCs/>
          <w:color w:val="000000"/>
          <w:sz w:val="22"/>
          <w:szCs w:val="22"/>
          <w:lang w:val="en"/>
        </w:rPr>
        <w:t xml:space="preserve">Limitations of Study:  </w:t>
      </w:r>
    </w:p>
    <w:p w14:paraId="6A40445A" w14:textId="77777777" w:rsidR="002D1EB8" w:rsidRPr="00E66D30" w:rsidRDefault="002D1EB8" w:rsidP="002D1EB8">
      <w:pPr>
        <w:rPr>
          <w:rFonts w:ascii="Calibri" w:hAnsi="Calibri"/>
          <w:bCs/>
          <w:color w:val="000000"/>
          <w:sz w:val="22"/>
          <w:szCs w:val="22"/>
          <w:lang w:val="en"/>
        </w:rPr>
      </w:pPr>
    </w:p>
    <w:p w14:paraId="3E8B1A6B" w14:textId="77777777" w:rsidR="002D1EB8" w:rsidRPr="00E66D30" w:rsidRDefault="002D1EB8" w:rsidP="002D1EB8">
      <w:pPr>
        <w:numPr>
          <w:ilvl w:val="0"/>
          <w:numId w:val="13"/>
        </w:numPr>
        <w:contextualSpacing/>
        <w:rPr>
          <w:rFonts w:ascii="Calibri" w:hAnsi="Calibri"/>
          <w:color w:val="000000"/>
          <w:sz w:val="22"/>
          <w:szCs w:val="22"/>
          <w:lang w:val="en"/>
        </w:rPr>
      </w:pPr>
      <w:r w:rsidRPr="00E66D30">
        <w:rPr>
          <w:rFonts w:ascii="Calibri" w:hAnsi="Calibri"/>
          <w:color w:val="000000"/>
          <w:sz w:val="22"/>
          <w:szCs w:val="22"/>
          <w:lang w:val="en"/>
        </w:rPr>
        <w:t xml:space="preserve">The percent </w:t>
      </w:r>
      <w:proofErr w:type="spellStart"/>
      <w:r w:rsidRPr="00E66D30">
        <w:rPr>
          <w:rFonts w:ascii="Calibri" w:hAnsi="Calibri"/>
          <w:color w:val="000000"/>
          <w:sz w:val="22"/>
          <w:szCs w:val="22"/>
          <w:lang w:val="en"/>
        </w:rPr>
        <w:t>a.i</w:t>
      </w:r>
      <w:proofErr w:type="spellEnd"/>
      <w:r w:rsidRPr="00E66D30">
        <w:rPr>
          <w:rFonts w:ascii="Calibri" w:hAnsi="Calibri"/>
          <w:color w:val="000000"/>
          <w:sz w:val="22"/>
          <w:szCs w:val="22"/>
          <w:lang w:val="en"/>
        </w:rPr>
        <w:t>. for the chlorpyrifos was not reported; all concentrations were reported as concentration of chlorpyrifos.</w:t>
      </w:r>
    </w:p>
    <w:p w14:paraId="79816005" w14:textId="77777777" w:rsidR="002D1EB8" w:rsidRPr="00E66D30" w:rsidRDefault="002D1EB8" w:rsidP="002D1EB8">
      <w:pPr>
        <w:numPr>
          <w:ilvl w:val="0"/>
          <w:numId w:val="13"/>
        </w:numPr>
        <w:contextualSpacing/>
        <w:rPr>
          <w:rFonts w:ascii="Calibri" w:hAnsi="Calibri"/>
          <w:color w:val="000000"/>
          <w:sz w:val="22"/>
          <w:szCs w:val="22"/>
          <w:lang w:val="en"/>
        </w:rPr>
      </w:pPr>
      <w:r w:rsidRPr="00E66D30">
        <w:rPr>
          <w:rFonts w:ascii="Calibri" w:hAnsi="Calibri"/>
          <w:color w:val="000000"/>
          <w:sz w:val="22"/>
          <w:szCs w:val="22"/>
          <w:lang w:val="en"/>
        </w:rPr>
        <w:t>The species tested were originally collected in Pakistan; it is not clear how the species relate to species found in the United States.</w:t>
      </w:r>
    </w:p>
    <w:p w14:paraId="734DA842" w14:textId="77777777" w:rsidR="002D1EB8" w:rsidRPr="00E66D30" w:rsidRDefault="002D1EB8" w:rsidP="002D1EB8">
      <w:pPr>
        <w:numPr>
          <w:ilvl w:val="0"/>
          <w:numId w:val="13"/>
        </w:numPr>
        <w:contextualSpacing/>
        <w:rPr>
          <w:rFonts w:ascii="Calibri" w:hAnsi="Calibri"/>
          <w:color w:val="000000"/>
          <w:sz w:val="22"/>
          <w:szCs w:val="22"/>
          <w:lang w:val="en"/>
        </w:rPr>
      </w:pPr>
      <w:r w:rsidRPr="00E66D30">
        <w:rPr>
          <w:rFonts w:ascii="Calibri" w:hAnsi="Calibri"/>
          <w:color w:val="000000"/>
          <w:sz w:val="22"/>
          <w:szCs w:val="22"/>
          <w:lang w:val="en"/>
        </w:rPr>
        <w:t>Raw data were not provided.</w:t>
      </w:r>
    </w:p>
    <w:p w14:paraId="053CE357" w14:textId="77777777" w:rsidR="002D1EB8" w:rsidRPr="00E66D30" w:rsidRDefault="002D1EB8" w:rsidP="002D1EB8">
      <w:pPr>
        <w:rPr>
          <w:rFonts w:ascii="Calibri" w:hAnsi="Calibri"/>
          <w:b/>
          <w:bCs/>
          <w:color w:val="000000"/>
          <w:sz w:val="22"/>
          <w:szCs w:val="22"/>
          <w:lang w:val="en"/>
        </w:rPr>
      </w:pPr>
    </w:p>
    <w:p w14:paraId="0BEA41B9" w14:textId="138889CD" w:rsidR="002D1EB8" w:rsidRPr="00E66D30" w:rsidRDefault="002D1EB8" w:rsidP="002D1EB8">
      <w:pPr>
        <w:rPr>
          <w:rFonts w:ascii="Calibri" w:hAnsi="Calibri"/>
          <w:color w:val="000000"/>
          <w:sz w:val="22"/>
          <w:szCs w:val="22"/>
          <w:lang w:val="en"/>
        </w:rPr>
      </w:pPr>
      <w:r w:rsidRPr="00E66D30">
        <w:rPr>
          <w:rFonts w:ascii="Calibri" w:hAnsi="Calibri"/>
          <w:b/>
          <w:bCs/>
          <w:color w:val="000000"/>
          <w:sz w:val="22"/>
          <w:szCs w:val="22"/>
          <w:lang w:val="en"/>
        </w:rPr>
        <w:t>Primary Reviewer:</w:t>
      </w:r>
      <w:r w:rsidRPr="00E66D30">
        <w:rPr>
          <w:rFonts w:ascii="Calibri" w:hAnsi="Calibri"/>
          <w:bCs/>
          <w:color w:val="000000"/>
          <w:sz w:val="22"/>
          <w:szCs w:val="22"/>
          <w:lang w:val="en"/>
        </w:rPr>
        <w:t xml:space="preserve"> Melissa Panger</w:t>
      </w:r>
      <w:r w:rsidR="007809F0">
        <w:rPr>
          <w:rFonts w:ascii="Calibri" w:hAnsi="Calibri"/>
          <w:bCs/>
          <w:color w:val="000000"/>
          <w:sz w:val="22"/>
          <w:szCs w:val="22"/>
          <w:lang w:val="en"/>
        </w:rPr>
        <w:t xml:space="preserve">, </w:t>
      </w:r>
      <w:r w:rsidR="007809F0" w:rsidRPr="00E66D30">
        <w:rPr>
          <w:rFonts w:ascii="Calibri" w:hAnsi="Calibri" w:cs="Calibri"/>
          <w:sz w:val="22"/>
          <w:szCs w:val="22"/>
        </w:rPr>
        <w:t>Ph.D., Senior Scientist, US EPA, Office of Pesticide Programs</w:t>
      </w:r>
    </w:p>
    <w:p w14:paraId="72F66C42" w14:textId="77777777" w:rsidR="00007FAD" w:rsidRDefault="00007FAD" w:rsidP="002D1EB8">
      <w:pPr>
        <w:rPr>
          <w:rFonts w:ascii="Calibri" w:hAnsi="Calibri"/>
          <w:b/>
          <w:bCs/>
          <w:color w:val="000000"/>
          <w:sz w:val="22"/>
          <w:szCs w:val="22"/>
          <w:lang w:val="en"/>
        </w:rPr>
      </w:pPr>
    </w:p>
    <w:p w14:paraId="43E53A76" w14:textId="6E7AAAC6" w:rsidR="002D1EB8" w:rsidRPr="00E66D30" w:rsidRDefault="00546D42" w:rsidP="002D1EB8">
      <w:pPr>
        <w:rPr>
          <w:rFonts w:ascii="Calibri" w:hAnsi="Calibri"/>
          <w:color w:val="000000"/>
          <w:sz w:val="22"/>
          <w:szCs w:val="22"/>
          <w:lang w:val="en"/>
        </w:rPr>
      </w:pPr>
      <w:r>
        <w:rPr>
          <w:rFonts w:ascii="Calibri" w:hAnsi="Calibri"/>
          <w:b/>
          <w:bCs/>
          <w:color w:val="000000"/>
          <w:sz w:val="22"/>
          <w:szCs w:val="22"/>
          <w:lang w:val="en"/>
        </w:rPr>
        <w:t>S</w:t>
      </w:r>
      <w:r w:rsidR="002D1EB8" w:rsidRPr="00003940">
        <w:rPr>
          <w:rFonts w:ascii="Calibri" w:hAnsi="Calibri"/>
          <w:b/>
          <w:bCs/>
          <w:color w:val="000000"/>
          <w:sz w:val="22"/>
          <w:szCs w:val="22"/>
          <w:lang w:val="en"/>
        </w:rPr>
        <w:t>econdary Reviewer</w:t>
      </w:r>
      <w:r w:rsidR="007809F0" w:rsidRPr="00762498">
        <w:rPr>
          <w:rFonts w:ascii="Calibri" w:hAnsi="Calibri"/>
          <w:b/>
          <w:bCs/>
          <w:color w:val="000000"/>
          <w:sz w:val="22"/>
          <w:szCs w:val="22"/>
          <w:lang w:val="en"/>
        </w:rPr>
        <w:t xml:space="preserve">:  </w:t>
      </w:r>
      <w:r w:rsidR="007809F0" w:rsidRPr="00657BBD">
        <w:rPr>
          <w:rFonts w:ascii="Calibri" w:hAnsi="Calibri"/>
          <w:bCs/>
          <w:color w:val="000000"/>
          <w:sz w:val="22"/>
          <w:szCs w:val="22"/>
          <w:lang w:val="en"/>
        </w:rPr>
        <w:t xml:space="preserve">Katherine Stebbins, </w:t>
      </w:r>
      <w:r w:rsidR="00003940" w:rsidRPr="00657BBD">
        <w:rPr>
          <w:rFonts w:ascii="Calibri" w:hAnsi="Calibri"/>
          <w:bCs/>
          <w:color w:val="000000"/>
          <w:sz w:val="22"/>
          <w:szCs w:val="22"/>
          <w:lang w:val="en"/>
        </w:rPr>
        <w:t>Biologist</w:t>
      </w:r>
      <w:r w:rsidR="00657BBD">
        <w:rPr>
          <w:rFonts w:ascii="Calibri" w:hAnsi="Calibri"/>
          <w:b/>
          <w:bCs/>
          <w:color w:val="000000"/>
          <w:sz w:val="22"/>
          <w:szCs w:val="22"/>
          <w:lang w:val="en"/>
        </w:rPr>
        <w:t xml:space="preserve">, </w:t>
      </w:r>
      <w:r w:rsidR="007809F0" w:rsidRPr="00003940">
        <w:rPr>
          <w:rFonts w:ascii="Calibri" w:hAnsi="Calibri" w:cs="Calibri"/>
          <w:sz w:val="22"/>
          <w:szCs w:val="22"/>
        </w:rPr>
        <w:t>US EPA, Office of Pesticide Programs</w:t>
      </w:r>
      <w:r w:rsidR="007809F0" w:rsidRPr="00762498" w:rsidDel="007809F0">
        <w:rPr>
          <w:rFonts w:ascii="Calibri" w:hAnsi="Calibri"/>
          <w:b/>
          <w:bCs/>
          <w:color w:val="000000"/>
          <w:sz w:val="22"/>
          <w:szCs w:val="22"/>
          <w:lang w:val="en"/>
        </w:rPr>
        <w:t xml:space="preserve"> </w:t>
      </w:r>
    </w:p>
    <w:p w14:paraId="4C00ACEA" w14:textId="77777777" w:rsidR="008F3A26" w:rsidRDefault="008F3A26" w:rsidP="00DC14E4">
      <w:pPr>
        <w:rPr>
          <w:rFonts w:ascii="Calibri" w:hAnsi="Calibri"/>
          <w:sz w:val="22"/>
          <w:szCs w:val="22"/>
        </w:rPr>
      </w:pPr>
    </w:p>
    <w:p w14:paraId="50F66400" w14:textId="77777777" w:rsidR="008F3A26" w:rsidRDefault="008F3A26" w:rsidP="008F3A26">
      <w:pPr>
        <w:outlineLvl w:val="2"/>
        <w:rPr>
          <w:rFonts w:ascii="Calibri" w:hAnsi="Calibri"/>
          <w:b/>
          <w:bCs/>
          <w:color w:val="000000"/>
          <w:sz w:val="22"/>
          <w:szCs w:val="22"/>
          <w:u w:val="single"/>
          <w:lang w:val="en"/>
        </w:rPr>
      </w:pPr>
    </w:p>
    <w:p w14:paraId="1767296C" w14:textId="77777777" w:rsidR="008F3A26" w:rsidRDefault="008F3A26" w:rsidP="008F3A26">
      <w:pPr>
        <w:outlineLvl w:val="2"/>
        <w:rPr>
          <w:rFonts w:ascii="Calibri" w:hAnsi="Calibri"/>
          <w:b/>
          <w:bCs/>
          <w:color w:val="000000"/>
          <w:sz w:val="22"/>
          <w:szCs w:val="22"/>
          <w:u w:val="single"/>
          <w:lang w:val="en"/>
        </w:rPr>
      </w:pPr>
    </w:p>
    <w:p w14:paraId="28847F79" w14:textId="77777777" w:rsidR="00007FAD" w:rsidRDefault="00007FAD">
      <w:pPr>
        <w:spacing w:after="160" w:line="259" w:lineRule="auto"/>
        <w:rPr>
          <w:rFonts w:asciiTheme="minorHAnsi" w:hAnsiTheme="minorHAnsi"/>
          <w:b/>
          <w:bCs/>
          <w:color w:val="000000"/>
          <w:sz w:val="22"/>
          <w:szCs w:val="22"/>
          <w:u w:val="single"/>
          <w:lang w:val="en"/>
        </w:rPr>
      </w:pPr>
      <w:r>
        <w:rPr>
          <w:rFonts w:asciiTheme="minorHAnsi" w:hAnsiTheme="minorHAnsi"/>
          <w:b/>
          <w:bCs/>
          <w:color w:val="000000"/>
          <w:sz w:val="22"/>
          <w:szCs w:val="22"/>
          <w:u w:val="single"/>
          <w:lang w:val="en"/>
        </w:rPr>
        <w:br w:type="page"/>
      </w:r>
    </w:p>
    <w:p w14:paraId="6BACCA68" w14:textId="3CEE9986" w:rsidR="008F3A26" w:rsidRPr="00762498" w:rsidRDefault="008F3A26" w:rsidP="008F3A26">
      <w:pPr>
        <w:outlineLvl w:val="2"/>
        <w:rPr>
          <w:rFonts w:asciiTheme="minorHAnsi" w:hAnsiTheme="minorHAnsi"/>
          <w:b/>
          <w:bCs/>
          <w:color w:val="000000"/>
          <w:sz w:val="22"/>
          <w:szCs w:val="22"/>
          <w:u w:val="single"/>
          <w:lang w:val="en"/>
        </w:rPr>
      </w:pPr>
      <w:r w:rsidRPr="00762498">
        <w:rPr>
          <w:rFonts w:asciiTheme="minorHAnsi" w:hAnsiTheme="minorHAnsi"/>
          <w:b/>
          <w:bCs/>
          <w:color w:val="000000"/>
          <w:sz w:val="22"/>
          <w:szCs w:val="22"/>
          <w:u w:val="single"/>
          <w:lang w:val="en"/>
        </w:rPr>
        <w:t>Open Literature Review Summary</w:t>
      </w:r>
    </w:p>
    <w:p w14:paraId="5EDDDE22" w14:textId="77777777" w:rsidR="008F3A26" w:rsidRPr="00762498" w:rsidRDefault="008F3A26" w:rsidP="008F3A26">
      <w:pPr>
        <w:outlineLvl w:val="2"/>
        <w:rPr>
          <w:rFonts w:asciiTheme="minorHAnsi" w:hAnsiTheme="minorHAnsi"/>
          <w:b/>
          <w:bCs/>
          <w:color w:val="000000"/>
          <w:sz w:val="22"/>
          <w:szCs w:val="22"/>
          <w:u w:val="single"/>
          <w:lang w:val="en"/>
        </w:rPr>
      </w:pPr>
    </w:p>
    <w:p w14:paraId="009F9CFD" w14:textId="77777777" w:rsidR="008F3A26" w:rsidRPr="00762498" w:rsidRDefault="008F3A26" w:rsidP="008F3A26">
      <w:pPr>
        <w:rPr>
          <w:rFonts w:asciiTheme="minorHAnsi" w:hAnsiTheme="minorHAnsi"/>
          <w:bCs/>
          <w:color w:val="000000"/>
          <w:sz w:val="22"/>
          <w:szCs w:val="22"/>
          <w:lang w:val="en"/>
        </w:rPr>
      </w:pPr>
      <w:r w:rsidRPr="00762498">
        <w:rPr>
          <w:rFonts w:asciiTheme="minorHAnsi" w:hAnsiTheme="minorHAnsi"/>
          <w:b/>
          <w:bCs/>
          <w:color w:val="000000"/>
          <w:sz w:val="22"/>
          <w:szCs w:val="22"/>
          <w:lang w:val="en"/>
        </w:rPr>
        <w:t>Chemical Name:</w:t>
      </w:r>
      <w:r w:rsidRPr="00762498">
        <w:rPr>
          <w:rFonts w:asciiTheme="minorHAnsi" w:hAnsiTheme="minorHAnsi"/>
          <w:bCs/>
          <w:color w:val="000000"/>
          <w:sz w:val="22"/>
          <w:szCs w:val="22"/>
          <w:lang w:val="en"/>
        </w:rPr>
        <w:t xml:space="preserve"> Chlorpyrifos</w:t>
      </w:r>
    </w:p>
    <w:p w14:paraId="06565933" w14:textId="77777777" w:rsidR="008F3A26" w:rsidRPr="00762498" w:rsidRDefault="008F3A26" w:rsidP="008F3A26">
      <w:pPr>
        <w:rPr>
          <w:rFonts w:asciiTheme="minorHAnsi" w:hAnsiTheme="minorHAnsi"/>
          <w:color w:val="000000"/>
          <w:sz w:val="22"/>
          <w:szCs w:val="22"/>
          <w:lang w:val="en"/>
        </w:rPr>
      </w:pPr>
    </w:p>
    <w:p w14:paraId="39A8B15A" w14:textId="77777777" w:rsidR="008F3A26" w:rsidRPr="00762498" w:rsidRDefault="008F3A26" w:rsidP="008F3A26">
      <w:pPr>
        <w:rPr>
          <w:rFonts w:asciiTheme="minorHAnsi" w:hAnsiTheme="minorHAnsi"/>
          <w:bCs/>
          <w:color w:val="000000"/>
          <w:sz w:val="22"/>
          <w:szCs w:val="22"/>
          <w:lang w:val="en"/>
        </w:rPr>
      </w:pPr>
      <w:r w:rsidRPr="00762498">
        <w:rPr>
          <w:rFonts w:asciiTheme="minorHAnsi" w:hAnsiTheme="minorHAnsi"/>
          <w:b/>
          <w:bCs/>
          <w:color w:val="000000"/>
          <w:sz w:val="22"/>
          <w:szCs w:val="22"/>
          <w:lang w:val="en"/>
        </w:rPr>
        <w:t xml:space="preserve">CAS No: </w:t>
      </w:r>
      <w:r w:rsidRPr="00762498">
        <w:rPr>
          <w:rFonts w:asciiTheme="minorHAnsi" w:hAnsiTheme="minorHAnsi"/>
          <w:bCs/>
          <w:color w:val="000000"/>
          <w:sz w:val="22"/>
          <w:szCs w:val="22"/>
          <w:lang w:val="en"/>
        </w:rPr>
        <w:t>2921-88-2</w:t>
      </w:r>
    </w:p>
    <w:p w14:paraId="17A89509" w14:textId="77777777" w:rsidR="008F3A26" w:rsidRPr="00762498" w:rsidRDefault="008F3A26" w:rsidP="008F3A26">
      <w:pPr>
        <w:rPr>
          <w:rFonts w:asciiTheme="minorHAnsi" w:hAnsiTheme="minorHAnsi"/>
          <w:color w:val="000000"/>
          <w:sz w:val="22"/>
          <w:szCs w:val="22"/>
          <w:lang w:val="en"/>
        </w:rPr>
      </w:pPr>
    </w:p>
    <w:p w14:paraId="396A2B80" w14:textId="77777777" w:rsidR="008F3A26" w:rsidRPr="00762498" w:rsidRDefault="008F3A26" w:rsidP="008F3A26">
      <w:pPr>
        <w:rPr>
          <w:rFonts w:asciiTheme="minorHAnsi" w:hAnsiTheme="minorHAnsi"/>
          <w:bCs/>
          <w:color w:val="000000"/>
          <w:sz w:val="22"/>
          <w:szCs w:val="22"/>
          <w:lang w:val="en"/>
        </w:rPr>
      </w:pPr>
      <w:r w:rsidRPr="00762498">
        <w:rPr>
          <w:rFonts w:asciiTheme="minorHAnsi" w:hAnsiTheme="minorHAnsi"/>
          <w:b/>
          <w:bCs/>
          <w:color w:val="000000"/>
          <w:sz w:val="22"/>
          <w:szCs w:val="22"/>
          <w:lang w:val="en"/>
        </w:rPr>
        <w:t>PC Code:</w:t>
      </w:r>
      <w:r w:rsidRPr="00762498">
        <w:rPr>
          <w:rFonts w:asciiTheme="minorHAnsi" w:hAnsiTheme="minorHAnsi"/>
          <w:bCs/>
          <w:color w:val="000000"/>
          <w:sz w:val="22"/>
          <w:szCs w:val="22"/>
          <w:lang w:val="en"/>
        </w:rPr>
        <w:t xml:space="preserve"> 059101</w:t>
      </w:r>
    </w:p>
    <w:p w14:paraId="39138DF0" w14:textId="77777777" w:rsidR="008F3A26" w:rsidRPr="00762498" w:rsidRDefault="008F3A26" w:rsidP="00DC14E4">
      <w:pPr>
        <w:rPr>
          <w:rFonts w:asciiTheme="minorHAnsi" w:hAnsiTheme="minorHAnsi"/>
          <w:sz w:val="22"/>
          <w:szCs w:val="22"/>
        </w:rPr>
      </w:pPr>
    </w:p>
    <w:p w14:paraId="3E39121F" w14:textId="77777777" w:rsidR="008F3A26" w:rsidRPr="00762498" w:rsidRDefault="008F3A26" w:rsidP="008F3A26">
      <w:pPr>
        <w:tabs>
          <w:tab w:val="left" w:pos="-1080"/>
          <w:tab w:val="left" w:pos="-720"/>
          <w:tab w:val="left" w:pos="0"/>
          <w:tab w:val="left" w:pos="3420"/>
        </w:tabs>
        <w:spacing w:after="110"/>
        <w:rPr>
          <w:rFonts w:asciiTheme="minorHAnsi" w:hAnsiTheme="minorHAnsi"/>
          <w:b/>
          <w:sz w:val="22"/>
          <w:szCs w:val="22"/>
        </w:rPr>
      </w:pPr>
      <w:r w:rsidRPr="00762498">
        <w:rPr>
          <w:rFonts w:asciiTheme="minorHAnsi" w:hAnsiTheme="minorHAnsi"/>
          <w:b/>
          <w:sz w:val="22"/>
          <w:szCs w:val="22"/>
        </w:rPr>
        <w:t>ECOTOX Record Number and Citation: 159804</w:t>
      </w:r>
    </w:p>
    <w:p w14:paraId="2E78F240" w14:textId="77777777" w:rsidR="008F3A26" w:rsidRPr="00762498" w:rsidRDefault="008F3A26" w:rsidP="008F3A26">
      <w:pPr>
        <w:tabs>
          <w:tab w:val="left" w:pos="-1080"/>
          <w:tab w:val="left" w:pos="-720"/>
          <w:tab w:val="left" w:pos="0"/>
          <w:tab w:val="left" w:pos="3420"/>
        </w:tabs>
        <w:spacing w:after="110"/>
        <w:rPr>
          <w:rFonts w:asciiTheme="minorHAnsi" w:hAnsiTheme="minorHAnsi"/>
          <w:sz w:val="22"/>
          <w:szCs w:val="22"/>
        </w:rPr>
      </w:pPr>
      <w:proofErr w:type="spellStart"/>
      <w:r w:rsidRPr="00762498">
        <w:rPr>
          <w:rFonts w:asciiTheme="minorHAnsi" w:hAnsiTheme="minorHAnsi"/>
          <w:sz w:val="22"/>
          <w:szCs w:val="22"/>
        </w:rPr>
        <w:t>Rubach</w:t>
      </w:r>
      <w:proofErr w:type="spellEnd"/>
      <w:r w:rsidRPr="00762498">
        <w:rPr>
          <w:rFonts w:asciiTheme="minorHAnsi" w:hAnsiTheme="minorHAnsi"/>
          <w:sz w:val="22"/>
          <w:szCs w:val="22"/>
        </w:rPr>
        <w:t>, MN; Crum, SJH; Van den Brink, PJ. (2011) Variability in the Dynamics of Mortality and Immobility Responses of Freshwater Arthropods Exposed to Chlorpyrifos. A</w:t>
      </w:r>
      <w:r w:rsidRPr="00762498">
        <w:rPr>
          <w:rFonts w:asciiTheme="minorHAnsi" w:hAnsiTheme="minorHAnsi"/>
          <w:i/>
          <w:sz w:val="22"/>
          <w:szCs w:val="22"/>
        </w:rPr>
        <w:t xml:space="preserve">rch. Environ </w:t>
      </w:r>
      <w:proofErr w:type="spellStart"/>
      <w:r w:rsidRPr="00762498">
        <w:rPr>
          <w:rFonts w:asciiTheme="minorHAnsi" w:hAnsiTheme="minorHAnsi"/>
          <w:i/>
          <w:sz w:val="22"/>
          <w:szCs w:val="22"/>
        </w:rPr>
        <w:t>Contam</w:t>
      </w:r>
      <w:proofErr w:type="spellEnd"/>
      <w:r w:rsidRPr="00762498">
        <w:rPr>
          <w:rFonts w:asciiTheme="minorHAnsi" w:hAnsiTheme="minorHAnsi"/>
          <w:i/>
          <w:sz w:val="22"/>
          <w:szCs w:val="22"/>
        </w:rPr>
        <w:t xml:space="preserve"> Toxicol  </w:t>
      </w:r>
      <w:r w:rsidRPr="00762498">
        <w:rPr>
          <w:rFonts w:asciiTheme="minorHAnsi" w:hAnsiTheme="minorHAnsi"/>
          <w:sz w:val="22"/>
          <w:szCs w:val="22"/>
        </w:rPr>
        <w:t>60: 708-721</w:t>
      </w:r>
    </w:p>
    <w:p w14:paraId="70F2438F" w14:textId="77777777" w:rsidR="008F3A26" w:rsidRPr="00762498" w:rsidRDefault="008F3A26" w:rsidP="008F3A26">
      <w:pPr>
        <w:tabs>
          <w:tab w:val="left" w:pos="-1080"/>
          <w:tab w:val="left" w:pos="-720"/>
          <w:tab w:val="left" w:pos="0"/>
          <w:tab w:val="left" w:pos="3420"/>
        </w:tabs>
        <w:spacing w:after="110"/>
        <w:rPr>
          <w:rFonts w:asciiTheme="minorHAnsi" w:hAnsiTheme="minorHAnsi"/>
          <w:b/>
          <w:sz w:val="22"/>
          <w:szCs w:val="22"/>
        </w:rPr>
      </w:pPr>
      <w:r w:rsidRPr="00762498">
        <w:rPr>
          <w:rFonts w:asciiTheme="minorHAnsi" w:hAnsiTheme="minorHAnsi"/>
          <w:b/>
          <w:sz w:val="22"/>
          <w:szCs w:val="22"/>
        </w:rPr>
        <w:t>Purpose of Review: SSD verification (multiple values) for ESA Pilot</w:t>
      </w:r>
    </w:p>
    <w:p w14:paraId="1916BBA3" w14:textId="77777777" w:rsidR="008F3A26" w:rsidRPr="00762498" w:rsidRDefault="008F3A26" w:rsidP="008F3A26">
      <w:pPr>
        <w:tabs>
          <w:tab w:val="left" w:pos="-1080"/>
          <w:tab w:val="left" w:pos="-720"/>
          <w:tab w:val="left" w:pos="0"/>
          <w:tab w:val="left" w:pos="3420"/>
        </w:tabs>
        <w:spacing w:after="110"/>
        <w:rPr>
          <w:rFonts w:asciiTheme="minorHAnsi" w:hAnsiTheme="minorHAnsi"/>
          <w:b/>
          <w:sz w:val="22"/>
          <w:szCs w:val="22"/>
        </w:rPr>
      </w:pPr>
      <w:r w:rsidRPr="00762498">
        <w:rPr>
          <w:rFonts w:asciiTheme="minorHAnsi" w:hAnsiTheme="minorHAnsi"/>
          <w:b/>
          <w:sz w:val="22"/>
          <w:szCs w:val="22"/>
        </w:rPr>
        <w:t>Date of Review:  8/25/16</w:t>
      </w:r>
    </w:p>
    <w:p w14:paraId="18292B44" w14:textId="77777777" w:rsidR="008F3A26" w:rsidRPr="00762498" w:rsidRDefault="008F3A26" w:rsidP="008F3A26">
      <w:pPr>
        <w:tabs>
          <w:tab w:val="left" w:pos="-1080"/>
          <w:tab w:val="left" w:pos="-720"/>
          <w:tab w:val="left" w:pos="0"/>
          <w:tab w:val="left" w:pos="3420"/>
        </w:tabs>
        <w:spacing w:after="110"/>
        <w:rPr>
          <w:rFonts w:asciiTheme="minorHAnsi" w:hAnsiTheme="minorHAnsi"/>
          <w:b/>
          <w:sz w:val="22"/>
          <w:szCs w:val="22"/>
        </w:rPr>
      </w:pPr>
      <w:r w:rsidRPr="00762498">
        <w:rPr>
          <w:rFonts w:asciiTheme="minorHAnsi" w:hAnsiTheme="minorHAnsi"/>
          <w:b/>
          <w:sz w:val="22"/>
          <w:szCs w:val="22"/>
        </w:rPr>
        <w:t>Summary of Study Findings:</w:t>
      </w:r>
    </w:p>
    <w:p w14:paraId="7E6D9B61" w14:textId="77777777" w:rsidR="008F3A26" w:rsidRPr="00762498" w:rsidRDefault="008F3A26" w:rsidP="008F3A26">
      <w:pPr>
        <w:autoSpaceDE w:val="0"/>
        <w:autoSpaceDN w:val="0"/>
        <w:adjustRightInd w:val="0"/>
        <w:rPr>
          <w:rFonts w:asciiTheme="minorHAnsi" w:hAnsiTheme="minorHAnsi" w:cs="AdvPTimes"/>
          <w:sz w:val="22"/>
          <w:szCs w:val="22"/>
        </w:rPr>
      </w:pPr>
      <w:r w:rsidRPr="00762498">
        <w:rPr>
          <w:rFonts w:asciiTheme="minorHAnsi" w:hAnsiTheme="minorHAnsi" w:cs="AdvPTimes"/>
          <w:sz w:val="22"/>
          <w:szCs w:val="22"/>
        </w:rPr>
        <w:t>The purpose of this study was to explore the relevance of immobilization and mortality as endpoints for effects of the organophosphate insecticide chlorpyrifos on 14 freshwater arthropods in the context of ERA. In this experiment, the study authors compared the differences in response dynamics during 96 h of exposure with the two endpoints across species using dose response models and SSDs. The investigators found the freshwater arthropods varied less in their immobility than in their mortality response and the differences in observed immobility and mortality were large for some species even after 96 h of exposure. The purpose of this review is to collect LC</w:t>
      </w:r>
      <w:r w:rsidRPr="00762498">
        <w:rPr>
          <w:rFonts w:asciiTheme="minorHAnsi" w:hAnsiTheme="minorHAnsi" w:cs="AdvPTimes"/>
          <w:sz w:val="22"/>
          <w:szCs w:val="22"/>
          <w:vertAlign w:val="subscript"/>
        </w:rPr>
        <w:t xml:space="preserve">50 </w:t>
      </w:r>
      <w:r w:rsidRPr="00762498">
        <w:rPr>
          <w:rFonts w:asciiTheme="minorHAnsi" w:hAnsiTheme="minorHAnsi" w:cs="AdvPTimes"/>
          <w:sz w:val="22"/>
          <w:szCs w:val="22"/>
        </w:rPr>
        <w:t>values for SSD verification.</w:t>
      </w:r>
    </w:p>
    <w:p w14:paraId="4DEEC39C" w14:textId="77777777" w:rsidR="008F3A26" w:rsidRPr="00762498" w:rsidRDefault="008F3A26" w:rsidP="008F3A26">
      <w:pPr>
        <w:autoSpaceDE w:val="0"/>
        <w:autoSpaceDN w:val="0"/>
        <w:adjustRightInd w:val="0"/>
        <w:rPr>
          <w:rFonts w:asciiTheme="minorHAnsi" w:hAnsiTheme="minorHAnsi" w:cs="AdvPTimes"/>
          <w:b/>
          <w:sz w:val="22"/>
          <w:szCs w:val="22"/>
        </w:rPr>
      </w:pPr>
    </w:p>
    <w:p w14:paraId="5BD31CC0" w14:textId="77777777" w:rsidR="008F3A26" w:rsidRPr="00762498" w:rsidRDefault="008F3A26" w:rsidP="008F3A26">
      <w:pPr>
        <w:autoSpaceDE w:val="0"/>
        <w:autoSpaceDN w:val="0"/>
        <w:adjustRightInd w:val="0"/>
        <w:rPr>
          <w:rFonts w:asciiTheme="minorHAnsi" w:hAnsiTheme="minorHAnsi" w:cs="AdvPTimes"/>
          <w:b/>
          <w:sz w:val="22"/>
          <w:szCs w:val="22"/>
        </w:rPr>
      </w:pPr>
      <w:r w:rsidRPr="00762498">
        <w:rPr>
          <w:rFonts w:asciiTheme="minorHAnsi" w:hAnsiTheme="minorHAnsi" w:cs="AdvPTimes"/>
          <w:b/>
          <w:sz w:val="22"/>
          <w:szCs w:val="22"/>
        </w:rPr>
        <w:t>Methods:</w:t>
      </w:r>
    </w:p>
    <w:p w14:paraId="4D02CCDD" w14:textId="77777777" w:rsidR="008F3A26" w:rsidRPr="00762498" w:rsidRDefault="008F3A26" w:rsidP="008F3A26">
      <w:pPr>
        <w:autoSpaceDE w:val="0"/>
        <w:autoSpaceDN w:val="0"/>
        <w:adjustRightInd w:val="0"/>
        <w:rPr>
          <w:rFonts w:asciiTheme="minorHAnsi" w:hAnsiTheme="minorHAnsi" w:cs="AdvPTimes"/>
          <w:sz w:val="22"/>
          <w:szCs w:val="22"/>
        </w:rPr>
      </w:pPr>
      <w:r w:rsidRPr="00762498">
        <w:rPr>
          <w:rFonts w:asciiTheme="minorHAnsi" w:hAnsiTheme="minorHAnsi" w:cs="AdvPTimes"/>
          <w:sz w:val="22"/>
          <w:szCs w:val="22"/>
        </w:rPr>
        <w:t xml:space="preserve">14 freshwater arthropod species (see </w:t>
      </w:r>
      <w:r w:rsidRPr="00762498">
        <w:rPr>
          <w:rFonts w:asciiTheme="minorHAnsi" w:hAnsiTheme="minorHAnsi" w:cs="AdvPTimes"/>
          <w:b/>
          <w:sz w:val="22"/>
          <w:szCs w:val="22"/>
        </w:rPr>
        <w:t>Table 1</w:t>
      </w:r>
      <w:r w:rsidRPr="00762498">
        <w:rPr>
          <w:rFonts w:asciiTheme="minorHAnsi" w:hAnsiTheme="minorHAnsi" w:cs="AdvPTimes"/>
          <w:sz w:val="22"/>
          <w:szCs w:val="22"/>
        </w:rPr>
        <w:t xml:space="preserve"> for specifics) were collected/cultured and transferred to pressure filtered aerated water pumped from groundwater and supplied with appropriate food to acclimatize to the test medium for three days.  Several different test designs were used to address species specific requirements and minimize cannibalism. The tests were conducted at 17C± 3 and pH 7.61± 0.41. Organisms were exposed to technical grade TGAI with 5 test concentrations and a control and the concentrations were measured at several intervals (0, 48, and 96 hours). Investigated endpoints were mortality and immobilization at 24, 48, 72, 96 hours of exposure. At these time points, the number of dead and immobile were counted in each replicate (for the analysis, dead animals were included in the immobile total). The EC</w:t>
      </w:r>
      <w:r w:rsidRPr="00762498">
        <w:rPr>
          <w:rFonts w:asciiTheme="minorHAnsi" w:hAnsiTheme="minorHAnsi" w:cs="AdvPTimes"/>
          <w:sz w:val="22"/>
          <w:szCs w:val="22"/>
          <w:vertAlign w:val="subscript"/>
        </w:rPr>
        <w:t xml:space="preserve">50 </w:t>
      </w:r>
      <w:r w:rsidRPr="00762498">
        <w:rPr>
          <w:rFonts w:asciiTheme="minorHAnsi" w:hAnsiTheme="minorHAnsi" w:cs="AdvPTimes"/>
          <w:sz w:val="22"/>
          <w:szCs w:val="22"/>
        </w:rPr>
        <w:t>and LC</w:t>
      </w:r>
      <w:r w:rsidRPr="00762498">
        <w:rPr>
          <w:rFonts w:asciiTheme="minorHAnsi" w:hAnsiTheme="minorHAnsi" w:cs="AdvPTimes"/>
          <w:sz w:val="22"/>
          <w:szCs w:val="22"/>
          <w:vertAlign w:val="subscript"/>
        </w:rPr>
        <w:t xml:space="preserve">50 </w:t>
      </w:r>
      <w:r w:rsidRPr="00762498">
        <w:rPr>
          <w:rFonts w:asciiTheme="minorHAnsi" w:hAnsiTheme="minorHAnsi" w:cs="AdvPTimes"/>
          <w:sz w:val="22"/>
          <w:szCs w:val="22"/>
        </w:rPr>
        <w:t>values were calculated by log-logistic regression using GenStat 11</w:t>
      </w:r>
      <w:r w:rsidRPr="00762498">
        <w:rPr>
          <w:rFonts w:asciiTheme="minorHAnsi" w:hAnsiTheme="minorHAnsi" w:cs="AdvPTimes"/>
          <w:sz w:val="22"/>
          <w:szCs w:val="22"/>
          <w:vertAlign w:val="superscript"/>
        </w:rPr>
        <w:t>th</w:t>
      </w:r>
      <w:r w:rsidRPr="00762498">
        <w:rPr>
          <w:rFonts w:asciiTheme="minorHAnsi" w:hAnsiTheme="minorHAnsi" w:cs="AdvPTimes"/>
          <w:sz w:val="22"/>
          <w:szCs w:val="22"/>
        </w:rPr>
        <w:t xml:space="preserve"> edition using the measured concentration at time zero. The measured concentrations decreased in most of the test media and there was not a consistent pattern when comparing the differing species or treatments, thus, the study authors used the initial measured concentrations in the static systems because of the short test duration and the relatively long recovery time (citing previous work). </w:t>
      </w:r>
    </w:p>
    <w:p w14:paraId="7F7A0F53" w14:textId="77777777" w:rsidR="008F3A26" w:rsidRPr="00762498" w:rsidRDefault="008F3A26" w:rsidP="008F3A26">
      <w:pPr>
        <w:autoSpaceDE w:val="0"/>
        <w:autoSpaceDN w:val="0"/>
        <w:adjustRightInd w:val="0"/>
        <w:rPr>
          <w:rFonts w:asciiTheme="minorHAnsi" w:hAnsiTheme="minorHAnsi" w:cs="AdvPTimes"/>
          <w:sz w:val="22"/>
          <w:szCs w:val="22"/>
        </w:rPr>
      </w:pPr>
    </w:p>
    <w:p w14:paraId="08AAE994" w14:textId="6D5BFCEC" w:rsidR="008F3A26" w:rsidRPr="00762498" w:rsidRDefault="008F3A26" w:rsidP="008F3A26">
      <w:pPr>
        <w:autoSpaceDE w:val="0"/>
        <w:autoSpaceDN w:val="0"/>
        <w:adjustRightInd w:val="0"/>
        <w:rPr>
          <w:rFonts w:asciiTheme="minorHAnsi" w:hAnsiTheme="minorHAnsi" w:cs="AdvPTimes"/>
          <w:sz w:val="22"/>
          <w:szCs w:val="22"/>
        </w:rPr>
      </w:pPr>
      <w:r w:rsidRPr="00762498">
        <w:rPr>
          <w:rFonts w:asciiTheme="minorHAnsi" w:hAnsiTheme="minorHAnsi" w:cs="AdvPTimes"/>
          <w:sz w:val="22"/>
          <w:szCs w:val="22"/>
        </w:rPr>
        <w:t>This study provided multiple endpoints including the LC</w:t>
      </w:r>
      <w:r w:rsidRPr="00762498">
        <w:rPr>
          <w:rFonts w:asciiTheme="minorHAnsi" w:hAnsiTheme="minorHAnsi" w:cs="AdvPTimes"/>
          <w:sz w:val="22"/>
          <w:szCs w:val="22"/>
          <w:vertAlign w:val="subscript"/>
        </w:rPr>
        <w:t>50</w:t>
      </w:r>
      <w:r w:rsidRPr="00762498">
        <w:rPr>
          <w:rFonts w:asciiTheme="minorHAnsi" w:hAnsiTheme="minorHAnsi" w:cs="AdvPTimes"/>
          <w:sz w:val="22"/>
          <w:szCs w:val="22"/>
        </w:rPr>
        <w:t xml:space="preserve"> values at 24, 48, 72, and 96 hours and the immobility EC</w:t>
      </w:r>
      <w:r w:rsidRPr="00762498">
        <w:rPr>
          <w:rFonts w:asciiTheme="minorHAnsi" w:hAnsiTheme="minorHAnsi" w:cs="AdvPTimes"/>
          <w:sz w:val="22"/>
          <w:szCs w:val="22"/>
          <w:vertAlign w:val="subscript"/>
        </w:rPr>
        <w:t>50</w:t>
      </w:r>
      <w:r w:rsidRPr="00762498">
        <w:rPr>
          <w:rFonts w:asciiTheme="minorHAnsi" w:hAnsiTheme="minorHAnsi" w:cs="AdvPTimes"/>
          <w:sz w:val="22"/>
          <w:szCs w:val="22"/>
        </w:rPr>
        <w:t xml:space="preserve"> values at the same time points (all of which were captured in ECOTOX).  For the purpose of the SSD, only the terminal endpoints were captured (96 hour-</w:t>
      </w:r>
      <w:r w:rsidR="00AC63DC">
        <w:rPr>
          <w:rFonts w:asciiTheme="minorHAnsi" w:hAnsiTheme="minorHAnsi" w:cs="AdvPTimes"/>
          <w:sz w:val="22"/>
          <w:szCs w:val="22"/>
        </w:rPr>
        <w:t>lowest</w:t>
      </w:r>
      <w:r w:rsidRPr="00762498">
        <w:rPr>
          <w:rFonts w:asciiTheme="minorHAnsi" w:hAnsiTheme="minorHAnsi" w:cs="AdvPTimes"/>
          <w:sz w:val="22"/>
          <w:szCs w:val="22"/>
        </w:rPr>
        <w:t xml:space="preserve">) and the mortality endpoint was selected over the immobility endpoint. See </w:t>
      </w:r>
      <w:r w:rsidRPr="00762498">
        <w:rPr>
          <w:rFonts w:asciiTheme="minorHAnsi" w:hAnsiTheme="minorHAnsi" w:cs="AdvPTimes"/>
          <w:b/>
          <w:sz w:val="22"/>
          <w:szCs w:val="22"/>
        </w:rPr>
        <w:t>Table 1</w:t>
      </w:r>
      <w:r w:rsidRPr="00762498">
        <w:rPr>
          <w:rFonts w:asciiTheme="minorHAnsi" w:hAnsiTheme="minorHAnsi" w:cs="AdvPTimes"/>
          <w:sz w:val="22"/>
          <w:szCs w:val="22"/>
        </w:rPr>
        <w:t xml:space="preserve"> excerpted from the manuscript for the LC</w:t>
      </w:r>
      <w:r w:rsidRPr="00762498">
        <w:rPr>
          <w:rFonts w:asciiTheme="minorHAnsi" w:hAnsiTheme="minorHAnsi" w:cs="AdvPTimes"/>
          <w:sz w:val="22"/>
          <w:szCs w:val="22"/>
          <w:vertAlign w:val="subscript"/>
        </w:rPr>
        <w:t>50</w:t>
      </w:r>
      <w:r w:rsidRPr="00762498">
        <w:rPr>
          <w:rFonts w:asciiTheme="minorHAnsi" w:hAnsiTheme="minorHAnsi" w:cs="AdvPTimes"/>
          <w:sz w:val="22"/>
          <w:szCs w:val="22"/>
        </w:rPr>
        <w:t xml:space="preserve"> values (</w:t>
      </w:r>
      <w:r w:rsidRPr="00762498">
        <w:rPr>
          <w:rFonts w:asciiTheme="minorHAnsi" w:hAnsiTheme="minorHAnsi" w:cs="AdvPTimes"/>
          <w:b/>
          <w:sz w:val="22"/>
          <w:szCs w:val="22"/>
        </w:rPr>
        <w:t>bold values</w:t>
      </w:r>
      <w:r w:rsidRPr="00762498">
        <w:rPr>
          <w:rFonts w:asciiTheme="minorHAnsi" w:hAnsiTheme="minorHAnsi" w:cs="AdvPTimes"/>
          <w:sz w:val="22"/>
          <w:szCs w:val="22"/>
        </w:rPr>
        <w:t xml:space="preserve">). </w:t>
      </w:r>
    </w:p>
    <w:p w14:paraId="1FCF8126" w14:textId="77777777" w:rsidR="008F3A26" w:rsidRPr="00762498" w:rsidRDefault="008F3A26" w:rsidP="008F3A26">
      <w:pPr>
        <w:autoSpaceDE w:val="0"/>
        <w:autoSpaceDN w:val="0"/>
        <w:adjustRightInd w:val="0"/>
        <w:rPr>
          <w:rFonts w:asciiTheme="minorHAnsi" w:hAnsiTheme="minorHAnsi" w:cs="AdvPTimes"/>
          <w:sz w:val="22"/>
          <w:szCs w:val="22"/>
        </w:rPr>
      </w:pPr>
    </w:p>
    <w:p w14:paraId="769A52FD" w14:textId="77777777" w:rsidR="008F3A26" w:rsidRPr="00762498" w:rsidRDefault="008F3A26" w:rsidP="008F3A26">
      <w:pPr>
        <w:autoSpaceDE w:val="0"/>
        <w:autoSpaceDN w:val="0"/>
        <w:adjustRightInd w:val="0"/>
        <w:rPr>
          <w:rFonts w:asciiTheme="minorHAnsi" w:hAnsiTheme="minorHAnsi" w:cs="AdvPTimes"/>
          <w:sz w:val="22"/>
          <w:szCs w:val="22"/>
        </w:rPr>
      </w:pPr>
      <w:r w:rsidRPr="00762498">
        <w:rPr>
          <w:rFonts w:asciiTheme="minorHAnsi" w:hAnsiTheme="minorHAnsi" w:cs="AdvPTimes"/>
          <w:sz w:val="22"/>
          <w:szCs w:val="22"/>
        </w:rPr>
        <w:t xml:space="preserve">Three species were not considered acceptable for SSD based on the following reasons: </w:t>
      </w:r>
    </w:p>
    <w:p w14:paraId="196E98FE" w14:textId="77777777" w:rsidR="008F3A26" w:rsidRPr="00762498" w:rsidRDefault="008F3A26" w:rsidP="008F3A26">
      <w:pPr>
        <w:autoSpaceDE w:val="0"/>
        <w:autoSpaceDN w:val="0"/>
        <w:adjustRightInd w:val="0"/>
        <w:rPr>
          <w:rFonts w:asciiTheme="minorHAnsi" w:hAnsiTheme="minorHAnsi" w:cs="AdvPTimes"/>
          <w:sz w:val="22"/>
          <w:szCs w:val="22"/>
        </w:rPr>
      </w:pPr>
      <w:proofErr w:type="spellStart"/>
      <w:r w:rsidRPr="00762498">
        <w:rPr>
          <w:rFonts w:asciiTheme="minorHAnsi" w:hAnsiTheme="minorHAnsi" w:cs="AdvPTimes"/>
          <w:i/>
          <w:sz w:val="22"/>
          <w:szCs w:val="22"/>
        </w:rPr>
        <w:t>R.linearius</w:t>
      </w:r>
      <w:proofErr w:type="spellEnd"/>
      <w:r w:rsidRPr="00762498">
        <w:rPr>
          <w:rFonts w:asciiTheme="minorHAnsi" w:hAnsiTheme="minorHAnsi" w:cs="AdvPTimes"/>
          <w:i/>
          <w:sz w:val="22"/>
          <w:szCs w:val="22"/>
        </w:rPr>
        <w:t>-</w:t>
      </w:r>
      <w:r w:rsidRPr="00762498">
        <w:rPr>
          <w:rFonts w:asciiTheme="minorHAnsi" w:hAnsiTheme="minorHAnsi" w:cs="AdvPTimes"/>
          <w:sz w:val="22"/>
          <w:szCs w:val="22"/>
        </w:rPr>
        <w:t xml:space="preserve"> No analytical confirmation of initial test concentration; high control mortality</w:t>
      </w:r>
    </w:p>
    <w:p w14:paraId="42EFFD19" w14:textId="77777777" w:rsidR="008F3A26" w:rsidRPr="00762498" w:rsidRDefault="008F3A26" w:rsidP="008F3A26">
      <w:pPr>
        <w:autoSpaceDE w:val="0"/>
        <w:autoSpaceDN w:val="0"/>
        <w:adjustRightInd w:val="0"/>
        <w:rPr>
          <w:rFonts w:asciiTheme="minorHAnsi" w:hAnsiTheme="minorHAnsi" w:cs="AdvPTimes"/>
          <w:sz w:val="22"/>
          <w:szCs w:val="22"/>
        </w:rPr>
      </w:pPr>
      <w:r w:rsidRPr="00762498">
        <w:rPr>
          <w:rFonts w:asciiTheme="minorHAnsi" w:hAnsiTheme="minorHAnsi" w:cs="AdvPTimes"/>
          <w:i/>
          <w:sz w:val="22"/>
          <w:szCs w:val="22"/>
        </w:rPr>
        <w:t>M. angustata</w:t>
      </w:r>
      <w:r w:rsidRPr="00762498">
        <w:rPr>
          <w:rFonts w:asciiTheme="minorHAnsi" w:hAnsiTheme="minorHAnsi" w:cs="AdvPTimes"/>
          <w:sz w:val="22"/>
          <w:szCs w:val="22"/>
        </w:rPr>
        <w:t>- Contamination issues; control mortality/cannibalism</w:t>
      </w:r>
    </w:p>
    <w:p w14:paraId="0BCD8419" w14:textId="77777777" w:rsidR="008F3A26" w:rsidRPr="00762498" w:rsidRDefault="008F3A26" w:rsidP="008F3A26">
      <w:pPr>
        <w:kinsoku w:val="0"/>
        <w:overflowPunct w:val="0"/>
        <w:autoSpaceDE w:val="0"/>
        <w:autoSpaceDN w:val="0"/>
        <w:adjustRightInd w:val="0"/>
        <w:spacing w:before="11"/>
        <w:rPr>
          <w:rFonts w:asciiTheme="minorHAnsi" w:hAnsiTheme="minorHAnsi"/>
          <w:sz w:val="22"/>
          <w:szCs w:val="22"/>
        </w:rPr>
      </w:pPr>
      <w:r w:rsidRPr="00762498">
        <w:rPr>
          <w:rFonts w:asciiTheme="minorHAnsi" w:hAnsiTheme="minorHAnsi"/>
          <w:i/>
          <w:sz w:val="22"/>
          <w:szCs w:val="22"/>
        </w:rPr>
        <w:t>S. lutaria</w:t>
      </w:r>
      <w:r w:rsidRPr="00762498">
        <w:rPr>
          <w:rFonts w:asciiTheme="minorHAnsi" w:hAnsiTheme="minorHAnsi"/>
          <w:sz w:val="22"/>
          <w:szCs w:val="22"/>
        </w:rPr>
        <w:t>-large confidence interval-LC</w:t>
      </w:r>
      <w:r w:rsidRPr="00762498">
        <w:rPr>
          <w:rFonts w:asciiTheme="minorHAnsi" w:hAnsiTheme="minorHAnsi"/>
          <w:sz w:val="22"/>
          <w:szCs w:val="22"/>
          <w:vertAlign w:val="subscript"/>
        </w:rPr>
        <w:t xml:space="preserve">50 </w:t>
      </w:r>
      <w:r w:rsidRPr="00762498">
        <w:rPr>
          <w:rFonts w:asciiTheme="minorHAnsi" w:hAnsiTheme="minorHAnsi"/>
          <w:sz w:val="22"/>
          <w:szCs w:val="22"/>
        </w:rPr>
        <w:t>=21700 (0.26-1.7 X10</w:t>
      </w:r>
      <w:r w:rsidRPr="00762498">
        <w:rPr>
          <w:rFonts w:asciiTheme="minorHAnsi" w:hAnsiTheme="minorHAnsi"/>
          <w:sz w:val="22"/>
          <w:szCs w:val="22"/>
          <w:vertAlign w:val="superscript"/>
        </w:rPr>
        <w:t>9</w:t>
      </w:r>
      <w:r w:rsidRPr="00762498">
        <w:rPr>
          <w:rFonts w:asciiTheme="minorHAnsi" w:hAnsiTheme="minorHAnsi"/>
          <w:sz w:val="22"/>
          <w:szCs w:val="22"/>
        </w:rPr>
        <w:t>)</w:t>
      </w:r>
    </w:p>
    <w:p w14:paraId="665168A7" w14:textId="77777777" w:rsidR="008F3A26" w:rsidRPr="00762498" w:rsidRDefault="008F3A26" w:rsidP="008F3A26">
      <w:pPr>
        <w:kinsoku w:val="0"/>
        <w:overflowPunct w:val="0"/>
        <w:autoSpaceDE w:val="0"/>
        <w:autoSpaceDN w:val="0"/>
        <w:adjustRightInd w:val="0"/>
        <w:spacing w:before="11"/>
        <w:rPr>
          <w:rFonts w:asciiTheme="minorHAnsi" w:hAnsiTheme="minorHAnsi"/>
          <w:sz w:val="22"/>
          <w:szCs w:val="22"/>
        </w:rPr>
      </w:pPr>
    </w:p>
    <w:p w14:paraId="5C28CA00" w14:textId="77777777" w:rsidR="008F3A26" w:rsidRPr="00762498" w:rsidRDefault="008F3A26" w:rsidP="008F3A26">
      <w:pPr>
        <w:tabs>
          <w:tab w:val="left" w:pos="-1080"/>
          <w:tab w:val="left" w:pos="-720"/>
          <w:tab w:val="left" w:pos="0"/>
          <w:tab w:val="left" w:pos="3420"/>
        </w:tabs>
        <w:spacing w:after="110"/>
        <w:rPr>
          <w:rFonts w:asciiTheme="minorHAnsi" w:hAnsiTheme="minorHAnsi"/>
          <w:b/>
          <w:sz w:val="22"/>
          <w:szCs w:val="22"/>
        </w:rPr>
      </w:pPr>
      <w:bookmarkStart w:id="2" w:name="bookmark0"/>
      <w:bookmarkEnd w:id="2"/>
      <w:r w:rsidRPr="00762498">
        <w:rPr>
          <w:rFonts w:asciiTheme="minorHAnsi" w:hAnsiTheme="minorHAnsi"/>
          <w:b/>
          <w:sz w:val="22"/>
          <w:szCs w:val="22"/>
        </w:rPr>
        <w:t xml:space="preserve">Description of Use in Document (QUAL, QUAN, INV): </w:t>
      </w:r>
      <w:r w:rsidRPr="00762498">
        <w:rPr>
          <w:rFonts w:asciiTheme="minorHAnsi" w:hAnsiTheme="minorHAnsi"/>
          <w:sz w:val="22"/>
          <w:szCs w:val="22"/>
        </w:rPr>
        <w:t xml:space="preserve"> QUAN-SSD only</w:t>
      </w:r>
    </w:p>
    <w:p w14:paraId="23DA3B17" w14:textId="77777777" w:rsidR="008F3A26" w:rsidRPr="00762498" w:rsidRDefault="008F3A26" w:rsidP="008F3A26">
      <w:pPr>
        <w:tabs>
          <w:tab w:val="left" w:pos="-1080"/>
          <w:tab w:val="left" w:pos="-720"/>
          <w:tab w:val="left" w:pos="0"/>
          <w:tab w:val="left" w:pos="3420"/>
        </w:tabs>
        <w:spacing w:after="110"/>
        <w:rPr>
          <w:rFonts w:asciiTheme="minorHAnsi" w:hAnsiTheme="minorHAnsi"/>
          <w:b/>
          <w:sz w:val="22"/>
          <w:szCs w:val="22"/>
        </w:rPr>
      </w:pPr>
      <w:r w:rsidRPr="00762498">
        <w:rPr>
          <w:rFonts w:asciiTheme="minorHAnsi" w:hAnsiTheme="minorHAnsi"/>
          <w:b/>
          <w:sz w:val="22"/>
          <w:szCs w:val="22"/>
        </w:rPr>
        <w:t>Limitations of Study:</w:t>
      </w:r>
    </w:p>
    <w:p w14:paraId="0619BA13" w14:textId="77777777" w:rsidR="008F3A26" w:rsidRPr="00762498" w:rsidRDefault="008F3A26" w:rsidP="008F3A26">
      <w:pPr>
        <w:tabs>
          <w:tab w:val="left" w:pos="-1080"/>
          <w:tab w:val="left" w:pos="-720"/>
          <w:tab w:val="left" w:pos="0"/>
          <w:tab w:val="left" w:pos="3420"/>
        </w:tabs>
        <w:spacing w:after="110"/>
        <w:rPr>
          <w:rFonts w:asciiTheme="minorHAnsi" w:hAnsiTheme="minorHAnsi"/>
          <w:sz w:val="22"/>
          <w:szCs w:val="22"/>
        </w:rPr>
      </w:pPr>
      <w:r w:rsidRPr="00762498">
        <w:rPr>
          <w:rFonts w:asciiTheme="minorHAnsi" w:hAnsiTheme="minorHAnsi"/>
          <w:sz w:val="22"/>
          <w:szCs w:val="22"/>
        </w:rPr>
        <w:t xml:space="preserve">There was significant dissipation of the test concentrations over the course of the experiment and in several tests cross-contamination of the controls occurred. </w:t>
      </w:r>
    </w:p>
    <w:p w14:paraId="240420C7" w14:textId="77777777" w:rsidR="008F3A26" w:rsidRPr="00762498" w:rsidRDefault="008F3A26" w:rsidP="008F3A26">
      <w:pPr>
        <w:tabs>
          <w:tab w:val="left" w:pos="-1080"/>
          <w:tab w:val="left" w:pos="-720"/>
          <w:tab w:val="left" w:pos="0"/>
          <w:tab w:val="left" w:pos="3420"/>
        </w:tabs>
        <w:spacing w:after="110"/>
        <w:rPr>
          <w:rFonts w:asciiTheme="minorHAnsi" w:hAnsiTheme="minorHAnsi"/>
          <w:sz w:val="22"/>
          <w:szCs w:val="22"/>
        </w:rPr>
      </w:pPr>
      <w:r w:rsidRPr="00762498">
        <w:rPr>
          <w:rFonts w:asciiTheme="minorHAnsi" w:hAnsiTheme="minorHAnsi"/>
          <w:sz w:val="22"/>
          <w:szCs w:val="22"/>
        </w:rPr>
        <w:t xml:space="preserve">Information was lacking on the health of the test organisms during the acclimation period and the source water was not determined to be free of contaminants. </w:t>
      </w:r>
    </w:p>
    <w:p w14:paraId="4D6A3CC5" w14:textId="77777777" w:rsidR="008F3A26" w:rsidRPr="00762498" w:rsidRDefault="008F3A26" w:rsidP="008F3A26">
      <w:pPr>
        <w:tabs>
          <w:tab w:val="left" w:pos="-1080"/>
          <w:tab w:val="left" w:pos="-720"/>
          <w:tab w:val="left" w:pos="0"/>
          <w:tab w:val="left" w:pos="3420"/>
        </w:tabs>
        <w:spacing w:after="110"/>
        <w:rPr>
          <w:rFonts w:asciiTheme="minorHAnsi" w:hAnsiTheme="minorHAnsi"/>
          <w:sz w:val="22"/>
          <w:szCs w:val="22"/>
        </w:rPr>
      </w:pPr>
      <w:r w:rsidRPr="00762498">
        <w:rPr>
          <w:rFonts w:asciiTheme="minorHAnsi" w:hAnsiTheme="minorHAnsi"/>
          <w:sz w:val="22"/>
          <w:szCs w:val="22"/>
        </w:rPr>
        <w:t>Raw data and QA/QC data not presented in publication, thus, could not be confirmed.</w:t>
      </w:r>
    </w:p>
    <w:p w14:paraId="7FAA4088" w14:textId="77777777" w:rsidR="008F3A26" w:rsidRDefault="008F3A26" w:rsidP="008F3A26">
      <w:pPr>
        <w:tabs>
          <w:tab w:val="left" w:pos="-1080"/>
          <w:tab w:val="left" w:pos="-720"/>
          <w:tab w:val="left" w:pos="0"/>
          <w:tab w:val="left" w:pos="3420"/>
        </w:tabs>
        <w:spacing w:after="110"/>
        <w:rPr>
          <w:rFonts w:asciiTheme="minorHAnsi" w:hAnsiTheme="minorHAnsi"/>
          <w:sz w:val="22"/>
          <w:szCs w:val="22"/>
        </w:rPr>
      </w:pPr>
      <w:r w:rsidRPr="00762498">
        <w:rPr>
          <w:rFonts w:asciiTheme="minorHAnsi" w:hAnsiTheme="minorHAnsi"/>
          <w:sz w:val="22"/>
          <w:szCs w:val="22"/>
        </w:rPr>
        <w:t>Species that were not valid for SSD are noted above, otherwise the remaining tests (LC</w:t>
      </w:r>
      <w:r w:rsidRPr="00762498">
        <w:rPr>
          <w:rFonts w:asciiTheme="minorHAnsi" w:hAnsiTheme="minorHAnsi"/>
          <w:sz w:val="22"/>
          <w:szCs w:val="22"/>
          <w:vertAlign w:val="subscript"/>
        </w:rPr>
        <w:t>50</w:t>
      </w:r>
      <w:r w:rsidRPr="00762498">
        <w:rPr>
          <w:rFonts w:asciiTheme="minorHAnsi" w:hAnsiTheme="minorHAnsi"/>
          <w:sz w:val="22"/>
          <w:szCs w:val="22"/>
        </w:rPr>
        <w:t xml:space="preserve"> values bolded in Table 1) are considered acceptable for Quantitative use for SSD only. </w:t>
      </w:r>
    </w:p>
    <w:p w14:paraId="5895FDF4" w14:textId="77777777" w:rsidR="001769EC" w:rsidRPr="00762498" w:rsidRDefault="001769EC" w:rsidP="008F3A26">
      <w:pPr>
        <w:tabs>
          <w:tab w:val="left" w:pos="-1080"/>
          <w:tab w:val="left" w:pos="-720"/>
          <w:tab w:val="left" w:pos="0"/>
          <w:tab w:val="left" w:pos="3420"/>
        </w:tabs>
        <w:spacing w:after="110"/>
        <w:rPr>
          <w:rFonts w:asciiTheme="minorHAnsi" w:hAnsiTheme="minorHAnsi"/>
          <w:sz w:val="22"/>
          <w:szCs w:val="22"/>
        </w:rPr>
      </w:pPr>
    </w:p>
    <w:p w14:paraId="18A50EB3" w14:textId="68E74AD2" w:rsidR="008F3A26" w:rsidRPr="00657BBD" w:rsidRDefault="008F3A26" w:rsidP="00657BBD">
      <w:pPr>
        <w:tabs>
          <w:tab w:val="left" w:pos="-1080"/>
          <w:tab w:val="left" w:pos="-720"/>
          <w:tab w:val="left" w:pos="0"/>
          <w:tab w:val="left" w:pos="3420"/>
        </w:tabs>
        <w:spacing w:after="110"/>
        <w:rPr>
          <w:rFonts w:asciiTheme="minorHAnsi" w:hAnsiTheme="minorHAnsi"/>
          <w:b/>
          <w:sz w:val="22"/>
          <w:szCs w:val="22"/>
        </w:rPr>
      </w:pPr>
      <w:r w:rsidRPr="00762498">
        <w:rPr>
          <w:rFonts w:asciiTheme="minorHAnsi" w:hAnsiTheme="minorHAnsi"/>
          <w:b/>
          <w:sz w:val="22"/>
          <w:szCs w:val="22"/>
        </w:rPr>
        <w:t>Primary Reviewer</w:t>
      </w:r>
      <w:r w:rsidR="00657BBD">
        <w:rPr>
          <w:rFonts w:asciiTheme="minorHAnsi" w:hAnsiTheme="minorHAnsi"/>
          <w:b/>
          <w:sz w:val="22"/>
          <w:szCs w:val="22"/>
        </w:rPr>
        <w:t xml:space="preserve">: </w:t>
      </w:r>
      <w:r w:rsidRPr="00762498">
        <w:rPr>
          <w:rFonts w:asciiTheme="minorHAnsi" w:hAnsiTheme="minorHAnsi"/>
          <w:sz w:val="22"/>
          <w:szCs w:val="22"/>
        </w:rPr>
        <w:t>Katherine Stebbins, Biologist</w:t>
      </w:r>
      <w:r w:rsidR="00AB6152">
        <w:rPr>
          <w:rFonts w:asciiTheme="minorHAnsi" w:hAnsiTheme="minorHAnsi"/>
          <w:sz w:val="22"/>
          <w:szCs w:val="22"/>
        </w:rPr>
        <w:t xml:space="preserve">, </w:t>
      </w:r>
      <w:r w:rsidRPr="00762498">
        <w:rPr>
          <w:rFonts w:asciiTheme="minorHAnsi" w:hAnsiTheme="minorHAnsi"/>
          <w:sz w:val="22"/>
          <w:szCs w:val="22"/>
        </w:rPr>
        <w:t>OPP/EFED/ERB3</w:t>
      </w:r>
    </w:p>
    <w:p w14:paraId="2F1C37E7" w14:textId="5F0D9F56" w:rsidR="008F3A26" w:rsidRDefault="008F3A26" w:rsidP="001769EC">
      <w:pPr>
        <w:rPr>
          <w:rFonts w:eastAsia="PMingLiU" w:cs="PMingLiU"/>
          <w:b/>
          <w:sz w:val="18"/>
          <w:szCs w:val="17"/>
        </w:rPr>
        <w:sectPr w:rsidR="008F3A26" w:rsidSect="00113277">
          <w:pgSz w:w="12240" w:h="15840"/>
          <w:pgMar w:top="1440" w:right="1440" w:bottom="1440" w:left="1440" w:header="720" w:footer="720" w:gutter="0"/>
          <w:cols w:space="720"/>
          <w:docGrid w:linePitch="360"/>
        </w:sectPr>
      </w:pPr>
      <w:r w:rsidRPr="00762498">
        <w:rPr>
          <w:rFonts w:asciiTheme="minorHAnsi" w:hAnsiTheme="minorHAnsi"/>
          <w:b/>
          <w:sz w:val="22"/>
          <w:szCs w:val="22"/>
        </w:rPr>
        <w:t xml:space="preserve"> </w:t>
      </w:r>
    </w:p>
    <w:p w14:paraId="689970F5" w14:textId="77777777" w:rsidR="008F3A26" w:rsidRPr="00386C88" w:rsidRDefault="008F3A26" w:rsidP="008F3A26">
      <w:pPr>
        <w:kinsoku w:val="0"/>
        <w:overflowPunct w:val="0"/>
        <w:autoSpaceDE w:val="0"/>
        <w:autoSpaceDN w:val="0"/>
        <w:adjustRightInd w:val="0"/>
        <w:ind w:left="174"/>
        <w:rPr>
          <w:rFonts w:eastAsia="PMingLiU"/>
          <w:b/>
          <w:sz w:val="13"/>
          <w:szCs w:val="11"/>
        </w:rPr>
      </w:pPr>
      <w:r>
        <w:rPr>
          <w:rFonts w:eastAsia="PMingLiU" w:cs="PMingLiU"/>
          <w:b/>
          <w:sz w:val="18"/>
          <w:szCs w:val="17"/>
        </w:rPr>
        <w:t>T</w:t>
      </w:r>
      <w:r w:rsidRPr="00386C88">
        <w:rPr>
          <w:rFonts w:eastAsia="PMingLiU" w:cs="PMingLiU"/>
          <w:b/>
          <w:sz w:val="18"/>
          <w:szCs w:val="17"/>
        </w:rPr>
        <w:t>able 1.   Excerpted Table</w:t>
      </w:r>
      <w:r w:rsidRPr="00386C88">
        <w:rPr>
          <w:rFonts w:eastAsia="PMingLiU" w:cs="PMingLiU"/>
          <w:b/>
          <w:spacing w:val="14"/>
          <w:sz w:val="18"/>
          <w:szCs w:val="17"/>
        </w:rPr>
        <w:t xml:space="preserve"> </w:t>
      </w:r>
      <w:r w:rsidRPr="00386C88">
        <w:rPr>
          <w:rFonts w:eastAsia="PMingLiU" w:cs="PMingLiU"/>
          <w:b/>
          <w:sz w:val="18"/>
          <w:szCs w:val="17"/>
        </w:rPr>
        <w:t xml:space="preserve">3 from </w:t>
      </w:r>
      <w:r w:rsidRPr="00386C88">
        <w:rPr>
          <w:rFonts w:eastAsia="PMingLiU" w:cs="PMingLiU"/>
          <w:b/>
          <w:spacing w:val="16"/>
          <w:sz w:val="18"/>
          <w:szCs w:val="17"/>
        </w:rPr>
        <w:t xml:space="preserve">manuscript: </w:t>
      </w:r>
      <w:r w:rsidRPr="00386C88">
        <w:rPr>
          <w:rFonts w:eastAsia="PMingLiU"/>
          <w:b/>
          <w:sz w:val="18"/>
          <w:szCs w:val="17"/>
        </w:rPr>
        <w:t>Lethal</w:t>
      </w:r>
      <w:r w:rsidRPr="00386C88">
        <w:rPr>
          <w:rFonts w:eastAsia="PMingLiU"/>
          <w:b/>
          <w:spacing w:val="16"/>
          <w:sz w:val="18"/>
          <w:szCs w:val="17"/>
        </w:rPr>
        <w:t xml:space="preserve"> </w:t>
      </w:r>
      <w:r w:rsidRPr="00386C88">
        <w:rPr>
          <w:rFonts w:eastAsia="PMingLiU"/>
          <w:b/>
          <w:sz w:val="18"/>
          <w:szCs w:val="17"/>
        </w:rPr>
        <w:t>effects</w:t>
      </w:r>
      <w:r w:rsidRPr="00386C88">
        <w:rPr>
          <w:rFonts w:eastAsia="PMingLiU"/>
          <w:b/>
          <w:spacing w:val="17"/>
          <w:sz w:val="18"/>
          <w:szCs w:val="17"/>
        </w:rPr>
        <w:t xml:space="preserve"> </w:t>
      </w:r>
      <w:r w:rsidRPr="00386C88">
        <w:rPr>
          <w:rFonts w:eastAsia="PMingLiU"/>
          <w:b/>
          <w:sz w:val="18"/>
          <w:szCs w:val="17"/>
        </w:rPr>
        <w:t>of</w:t>
      </w:r>
      <w:r w:rsidRPr="00386C88">
        <w:rPr>
          <w:rFonts w:eastAsia="PMingLiU"/>
          <w:b/>
          <w:spacing w:val="16"/>
          <w:sz w:val="18"/>
          <w:szCs w:val="17"/>
        </w:rPr>
        <w:t xml:space="preserve"> </w:t>
      </w:r>
      <w:r w:rsidRPr="00386C88">
        <w:rPr>
          <w:rFonts w:eastAsia="PMingLiU"/>
          <w:b/>
          <w:sz w:val="18"/>
          <w:szCs w:val="17"/>
        </w:rPr>
        <w:t>chlorpyrifos</w:t>
      </w:r>
      <w:r w:rsidRPr="00386C88">
        <w:rPr>
          <w:rFonts w:eastAsia="PMingLiU"/>
          <w:b/>
          <w:spacing w:val="17"/>
          <w:sz w:val="18"/>
          <w:szCs w:val="17"/>
        </w:rPr>
        <w:t xml:space="preserve"> </w:t>
      </w:r>
      <w:r w:rsidRPr="00386C88">
        <w:rPr>
          <w:rFonts w:eastAsia="PMingLiU"/>
          <w:b/>
          <w:sz w:val="18"/>
          <w:szCs w:val="17"/>
        </w:rPr>
        <w:t>on</w:t>
      </w:r>
      <w:r w:rsidRPr="00386C88">
        <w:rPr>
          <w:rFonts w:eastAsia="PMingLiU"/>
          <w:b/>
          <w:spacing w:val="15"/>
          <w:sz w:val="18"/>
          <w:szCs w:val="17"/>
        </w:rPr>
        <w:t xml:space="preserve"> </w:t>
      </w:r>
      <w:r w:rsidRPr="00386C88">
        <w:rPr>
          <w:rFonts w:eastAsia="PMingLiU"/>
          <w:b/>
          <w:sz w:val="18"/>
          <w:szCs w:val="17"/>
        </w:rPr>
        <w:t>freshwater</w:t>
      </w:r>
      <w:r w:rsidRPr="00386C88">
        <w:rPr>
          <w:rFonts w:eastAsia="PMingLiU"/>
          <w:b/>
          <w:spacing w:val="17"/>
          <w:sz w:val="18"/>
          <w:szCs w:val="17"/>
        </w:rPr>
        <w:t xml:space="preserve"> </w:t>
      </w:r>
      <w:r w:rsidRPr="00386C88">
        <w:rPr>
          <w:rFonts w:eastAsia="PMingLiU"/>
          <w:b/>
          <w:sz w:val="18"/>
          <w:szCs w:val="17"/>
        </w:rPr>
        <w:t>arthropods</w:t>
      </w:r>
      <w:r w:rsidRPr="00386C88">
        <w:rPr>
          <w:rFonts w:eastAsia="PMingLiU"/>
          <w:b/>
          <w:spacing w:val="16"/>
          <w:sz w:val="18"/>
          <w:szCs w:val="17"/>
        </w:rPr>
        <w:t xml:space="preserve"> </w:t>
      </w:r>
      <w:r w:rsidRPr="00386C88">
        <w:rPr>
          <w:rFonts w:eastAsia="PMingLiU"/>
          <w:b/>
          <w:sz w:val="18"/>
          <w:szCs w:val="17"/>
        </w:rPr>
        <w:t>in</w:t>
      </w:r>
      <w:r w:rsidRPr="00386C88">
        <w:rPr>
          <w:rFonts w:eastAsia="PMingLiU"/>
          <w:b/>
          <w:spacing w:val="15"/>
          <w:sz w:val="18"/>
          <w:szCs w:val="17"/>
        </w:rPr>
        <w:t xml:space="preserve"> </w:t>
      </w:r>
      <w:r w:rsidRPr="00386C88">
        <w:rPr>
          <w:rFonts w:eastAsia="PMingLiU"/>
          <w:b/>
          <w:sz w:val="18"/>
          <w:szCs w:val="17"/>
        </w:rPr>
        <w:t>96</w:t>
      </w:r>
      <w:r w:rsidRPr="00386C88">
        <w:rPr>
          <w:rFonts w:eastAsia="PMingLiU"/>
          <w:b/>
          <w:spacing w:val="16"/>
          <w:sz w:val="18"/>
          <w:szCs w:val="17"/>
        </w:rPr>
        <w:t xml:space="preserve"> </w:t>
      </w:r>
      <w:r w:rsidRPr="00386C88">
        <w:rPr>
          <w:rFonts w:eastAsia="PMingLiU"/>
          <w:b/>
          <w:sz w:val="18"/>
          <w:szCs w:val="17"/>
        </w:rPr>
        <w:t>h</w:t>
      </w:r>
      <w:r w:rsidRPr="00386C88">
        <w:rPr>
          <w:rFonts w:eastAsia="PMingLiU"/>
          <w:b/>
          <w:position w:val="7"/>
          <w:sz w:val="13"/>
          <w:szCs w:val="11"/>
        </w:rPr>
        <w:t xml:space="preserve">a   </w:t>
      </w:r>
    </w:p>
    <w:p w14:paraId="618F5140" w14:textId="77777777" w:rsidR="008F3A26" w:rsidRPr="00BB2050" w:rsidRDefault="008F3A26" w:rsidP="008F3A26">
      <w:pPr>
        <w:kinsoku w:val="0"/>
        <w:overflowPunct w:val="0"/>
        <w:autoSpaceDE w:val="0"/>
        <w:autoSpaceDN w:val="0"/>
        <w:adjustRightInd w:val="0"/>
        <w:rPr>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1109"/>
        <w:gridCol w:w="1605"/>
        <w:gridCol w:w="1457"/>
        <w:gridCol w:w="20"/>
        <w:gridCol w:w="1425"/>
        <w:gridCol w:w="1386"/>
        <w:gridCol w:w="20"/>
        <w:gridCol w:w="1314"/>
        <w:gridCol w:w="1517"/>
        <w:gridCol w:w="1675"/>
        <w:gridCol w:w="1684"/>
      </w:tblGrid>
      <w:tr w:rsidR="008F3A26" w:rsidRPr="001F696A" w14:paraId="2F8DCFAF" w14:textId="77777777" w:rsidTr="008F3A26">
        <w:trPr>
          <w:trHeight w:hRule="exact" w:val="330"/>
        </w:trPr>
        <w:tc>
          <w:tcPr>
            <w:tcW w:w="1109" w:type="dxa"/>
            <w:tcBorders>
              <w:top w:val="single" w:sz="5" w:space="0" w:color="000000"/>
              <w:left w:val="nil"/>
              <w:bottom w:val="nil"/>
              <w:right w:val="nil"/>
            </w:tcBorders>
          </w:tcPr>
          <w:p w14:paraId="522CF3D1" w14:textId="77777777" w:rsidR="008F3A26" w:rsidRPr="001F696A" w:rsidRDefault="008F3A26" w:rsidP="008F3A26">
            <w:pPr>
              <w:kinsoku w:val="0"/>
              <w:overflowPunct w:val="0"/>
              <w:autoSpaceDE w:val="0"/>
              <w:autoSpaceDN w:val="0"/>
              <w:adjustRightInd w:val="0"/>
              <w:spacing w:before="40"/>
              <w:ind w:left="55"/>
            </w:pPr>
            <w:r w:rsidRPr="001F696A">
              <w:rPr>
                <w:sz w:val="17"/>
                <w:szCs w:val="17"/>
              </w:rPr>
              <w:t>Mortality</w:t>
            </w:r>
          </w:p>
        </w:tc>
        <w:tc>
          <w:tcPr>
            <w:tcW w:w="1605" w:type="dxa"/>
            <w:tcBorders>
              <w:top w:val="single" w:sz="5" w:space="0" w:color="000000"/>
              <w:left w:val="nil"/>
              <w:bottom w:val="single" w:sz="5" w:space="0" w:color="000000"/>
              <w:right w:val="nil"/>
            </w:tcBorders>
          </w:tcPr>
          <w:p w14:paraId="21928486" w14:textId="77777777" w:rsidR="008F3A26" w:rsidRPr="001F696A" w:rsidRDefault="008F3A26" w:rsidP="008F3A26">
            <w:pPr>
              <w:kinsoku w:val="0"/>
              <w:overflowPunct w:val="0"/>
              <w:autoSpaceDE w:val="0"/>
              <w:autoSpaceDN w:val="0"/>
              <w:adjustRightInd w:val="0"/>
              <w:spacing w:before="40"/>
              <w:ind w:left="71"/>
            </w:pPr>
            <w:r w:rsidRPr="001F696A">
              <w:rPr>
                <w:sz w:val="17"/>
                <w:szCs w:val="17"/>
              </w:rPr>
              <w:t>At</w:t>
            </w:r>
            <w:r w:rsidRPr="001F696A">
              <w:rPr>
                <w:spacing w:val="10"/>
                <w:sz w:val="17"/>
                <w:szCs w:val="17"/>
              </w:rPr>
              <w:t xml:space="preserve"> </w:t>
            </w:r>
            <w:r w:rsidRPr="001F696A">
              <w:rPr>
                <w:sz w:val="17"/>
                <w:szCs w:val="17"/>
              </w:rPr>
              <w:t>24</w:t>
            </w:r>
            <w:r w:rsidRPr="001F696A">
              <w:rPr>
                <w:spacing w:val="11"/>
                <w:sz w:val="17"/>
                <w:szCs w:val="17"/>
              </w:rPr>
              <w:t xml:space="preserve"> </w:t>
            </w:r>
            <w:r w:rsidRPr="001F696A">
              <w:rPr>
                <w:sz w:val="17"/>
                <w:szCs w:val="17"/>
              </w:rPr>
              <w:t>h</w:t>
            </w:r>
          </w:p>
        </w:tc>
        <w:tc>
          <w:tcPr>
            <w:tcW w:w="1457" w:type="dxa"/>
            <w:tcBorders>
              <w:top w:val="single" w:sz="5" w:space="0" w:color="000000"/>
              <w:left w:val="nil"/>
              <w:bottom w:val="single" w:sz="5" w:space="0" w:color="000000"/>
              <w:right w:val="nil"/>
            </w:tcBorders>
          </w:tcPr>
          <w:p w14:paraId="0CF2DC3A" w14:textId="77777777" w:rsidR="008F3A26" w:rsidRPr="001F696A" w:rsidRDefault="008F3A26" w:rsidP="008F3A26">
            <w:pPr>
              <w:autoSpaceDE w:val="0"/>
              <w:autoSpaceDN w:val="0"/>
              <w:adjustRightInd w:val="0"/>
            </w:pPr>
          </w:p>
        </w:tc>
        <w:tc>
          <w:tcPr>
            <w:tcW w:w="3" w:type="dxa"/>
            <w:tcBorders>
              <w:top w:val="single" w:sz="5" w:space="0" w:color="000000"/>
              <w:left w:val="nil"/>
              <w:bottom w:val="nil"/>
              <w:right w:val="nil"/>
            </w:tcBorders>
          </w:tcPr>
          <w:p w14:paraId="5BF764DA" w14:textId="77777777" w:rsidR="008F3A26" w:rsidRPr="001F696A" w:rsidRDefault="008F3A26" w:rsidP="008F3A26">
            <w:pPr>
              <w:autoSpaceDE w:val="0"/>
              <w:autoSpaceDN w:val="0"/>
              <w:adjustRightInd w:val="0"/>
            </w:pPr>
          </w:p>
        </w:tc>
        <w:tc>
          <w:tcPr>
            <w:tcW w:w="1425" w:type="dxa"/>
            <w:tcBorders>
              <w:top w:val="single" w:sz="5" w:space="0" w:color="000000"/>
              <w:left w:val="nil"/>
              <w:bottom w:val="single" w:sz="5" w:space="0" w:color="000000"/>
              <w:right w:val="nil"/>
            </w:tcBorders>
          </w:tcPr>
          <w:p w14:paraId="3CE4D97C" w14:textId="77777777" w:rsidR="008F3A26" w:rsidRPr="001F696A" w:rsidRDefault="008F3A26" w:rsidP="008F3A26">
            <w:pPr>
              <w:kinsoku w:val="0"/>
              <w:overflowPunct w:val="0"/>
              <w:autoSpaceDE w:val="0"/>
              <w:autoSpaceDN w:val="0"/>
              <w:adjustRightInd w:val="0"/>
              <w:spacing w:before="40"/>
              <w:ind w:left="67"/>
            </w:pPr>
            <w:r w:rsidRPr="001F696A">
              <w:rPr>
                <w:sz w:val="17"/>
                <w:szCs w:val="17"/>
              </w:rPr>
              <w:t>At</w:t>
            </w:r>
            <w:r w:rsidRPr="001F696A">
              <w:rPr>
                <w:spacing w:val="13"/>
                <w:sz w:val="17"/>
                <w:szCs w:val="17"/>
              </w:rPr>
              <w:t xml:space="preserve"> </w:t>
            </w:r>
            <w:r w:rsidRPr="001F696A">
              <w:rPr>
                <w:sz w:val="17"/>
                <w:szCs w:val="17"/>
              </w:rPr>
              <w:t>48</w:t>
            </w:r>
            <w:r w:rsidRPr="001F696A">
              <w:rPr>
                <w:spacing w:val="10"/>
                <w:sz w:val="17"/>
                <w:szCs w:val="17"/>
              </w:rPr>
              <w:t xml:space="preserve"> </w:t>
            </w:r>
            <w:r w:rsidRPr="001F696A">
              <w:rPr>
                <w:sz w:val="17"/>
                <w:szCs w:val="17"/>
              </w:rPr>
              <w:t>h</w:t>
            </w:r>
          </w:p>
        </w:tc>
        <w:tc>
          <w:tcPr>
            <w:tcW w:w="1386" w:type="dxa"/>
            <w:tcBorders>
              <w:top w:val="single" w:sz="5" w:space="0" w:color="000000"/>
              <w:left w:val="nil"/>
              <w:bottom w:val="single" w:sz="5" w:space="0" w:color="000000"/>
              <w:right w:val="nil"/>
            </w:tcBorders>
          </w:tcPr>
          <w:p w14:paraId="32783F2B" w14:textId="77777777" w:rsidR="008F3A26" w:rsidRPr="001F696A" w:rsidRDefault="008F3A26" w:rsidP="008F3A26">
            <w:pPr>
              <w:autoSpaceDE w:val="0"/>
              <w:autoSpaceDN w:val="0"/>
              <w:adjustRightInd w:val="0"/>
            </w:pPr>
          </w:p>
        </w:tc>
        <w:tc>
          <w:tcPr>
            <w:tcW w:w="16" w:type="dxa"/>
            <w:tcBorders>
              <w:top w:val="single" w:sz="5" w:space="0" w:color="000000"/>
              <w:left w:val="nil"/>
              <w:bottom w:val="nil"/>
              <w:right w:val="nil"/>
            </w:tcBorders>
          </w:tcPr>
          <w:p w14:paraId="4A1C1549" w14:textId="77777777" w:rsidR="008F3A26" w:rsidRPr="001F696A" w:rsidRDefault="008F3A26" w:rsidP="008F3A26">
            <w:pPr>
              <w:autoSpaceDE w:val="0"/>
              <w:autoSpaceDN w:val="0"/>
              <w:adjustRightInd w:val="0"/>
            </w:pPr>
          </w:p>
        </w:tc>
        <w:tc>
          <w:tcPr>
            <w:tcW w:w="1314" w:type="dxa"/>
            <w:tcBorders>
              <w:top w:val="single" w:sz="5" w:space="0" w:color="000000"/>
              <w:left w:val="nil"/>
              <w:bottom w:val="single" w:sz="5" w:space="0" w:color="000000"/>
              <w:right w:val="nil"/>
            </w:tcBorders>
          </w:tcPr>
          <w:p w14:paraId="326961FE" w14:textId="77777777" w:rsidR="008F3A26" w:rsidRPr="001F696A" w:rsidRDefault="008F3A26" w:rsidP="008F3A26">
            <w:pPr>
              <w:kinsoku w:val="0"/>
              <w:overflowPunct w:val="0"/>
              <w:autoSpaceDE w:val="0"/>
              <w:autoSpaceDN w:val="0"/>
              <w:adjustRightInd w:val="0"/>
              <w:spacing w:before="40"/>
              <w:ind w:left="40"/>
            </w:pPr>
            <w:r w:rsidRPr="001F696A">
              <w:rPr>
                <w:sz w:val="17"/>
                <w:szCs w:val="17"/>
              </w:rPr>
              <w:t>At</w:t>
            </w:r>
            <w:r w:rsidRPr="001F696A">
              <w:rPr>
                <w:spacing w:val="10"/>
                <w:sz w:val="17"/>
                <w:szCs w:val="17"/>
              </w:rPr>
              <w:t xml:space="preserve"> </w:t>
            </w:r>
            <w:r w:rsidRPr="001F696A">
              <w:rPr>
                <w:sz w:val="17"/>
                <w:szCs w:val="17"/>
              </w:rPr>
              <w:t>72</w:t>
            </w:r>
            <w:r w:rsidRPr="001F696A">
              <w:rPr>
                <w:spacing w:val="11"/>
                <w:sz w:val="17"/>
                <w:szCs w:val="17"/>
              </w:rPr>
              <w:t xml:space="preserve"> </w:t>
            </w:r>
            <w:r w:rsidRPr="001F696A">
              <w:rPr>
                <w:sz w:val="17"/>
                <w:szCs w:val="17"/>
              </w:rPr>
              <w:t>h</w:t>
            </w:r>
          </w:p>
        </w:tc>
        <w:tc>
          <w:tcPr>
            <w:tcW w:w="1517" w:type="dxa"/>
            <w:tcBorders>
              <w:top w:val="single" w:sz="5" w:space="0" w:color="000000"/>
              <w:left w:val="nil"/>
              <w:bottom w:val="single" w:sz="5" w:space="0" w:color="000000"/>
              <w:right w:val="nil"/>
            </w:tcBorders>
          </w:tcPr>
          <w:p w14:paraId="0FE12A43" w14:textId="77777777" w:rsidR="008F3A26" w:rsidRPr="001F696A" w:rsidRDefault="008F3A26" w:rsidP="008F3A26">
            <w:pPr>
              <w:autoSpaceDE w:val="0"/>
              <w:autoSpaceDN w:val="0"/>
              <w:adjustRightInd w:val="0"/>
            </w:pPr>
          </w:p>
        </w:tc>
        <w:tc>
          <w:tcPr>
            <w:tcW w:w="1675" w:type="dxa"/>
            <w:tcBorders>
              <w:top w:val="single" w:sz="5" w:space="0" w:color="000000"/>
              <w:left w:val="nil"/>
              <w:bottom w:val="single" w:sz="5" w:space="0" w:color="000000"/>
              <w:right w:val="nil"/>
            </w:tcBorders>
          </w:tcPr>
          <w:p w14:paraId="4C1F0FC6" w14:textId="77777777" w:rsidR="008F3A26" w:rsidRPr="001F696A" w:rsidRDefault="008F3A26" w:rsidP="008F3A26">
            <w:pPr>
              <w:kinsoku w:val="0"/>
              <w:overflowPunct w:val="0"/>
              <w:autoSpaceDE w:val="0"/>
              <w:autoSpaceDN w:val="0"/>
              <w:adjustRightInd w:val="0"/>
              <w:spacing w:before="40"/>
              <w:ind w:left="57"/>
            </w:pPr>
            <w:r w:rsidRPr="001F696A">
              <w:rPr>
                <w:sz w:val="17"/>
                <w:szCs w:val="17"/>
              </w:rPr>
              <w:t>At</w:t>
            </w:r>
            <w:r w:rsidRPr="001F696A">
              <w:rPr>
                <w:spacing w:val="11"/>
                <w:sz w:val="17"/>
                <w:szCs w:val="17"/>
              </w:rPr>
              <w:t xml:space="preserve"> </w:t>
            </w:r>
            <w:r w:rsidRPr="001F696A">
              <w:rPr>
                <w:sz w:val="17"/>
                <w:szCs w:val="17"/>
              </w:rPr>
              <w:t>96</w:t>
            </w:r>
            <w:r w:rsidRPr="001F696A">
              <w:rPr>
                <w:spacing w:val="10"/>
                <w:sz w:val="17"/>
                <w:szCs w:val="17"/>
              </w:rPr>
              <w:t xml:space="preserve"> </w:t>
            </w:r>
            <w:r w:rsidRPr="001F696A">
              <w:rPr>
                <w:sz w:val="17"/>
                <w:szCs w:val="17"/>
              </w:rPr>
              <w:t>h</w:t>
            </w:r>
          </w:p>
        </w:tc>
        <w:tc>
          <w:tcPr>
            <w:tcW w:w="1684" w:type="dxa"/>
            <w:tcBorders>
              <w:top w:val="single" w:sz="5" w:space="0" w:color="000000"/>
              <w:left w:val="nil"/>
              <w:bottom w:val="single" w:sz="5" w:space="0" w:color="000000"/>
              <w:right w:val="nil"/>
            </w:tcBorders>
          </w:tcPr>
          <w:p w14:paraId="5EAD0B0D" w14:textId="77777777" w:rsidR="008F3A26" w:rsidRPr="001F696A" w:rsidRDefault="008F3A26" w:rsidP="008F3A26">
            <w:pPr>
              <w:autoSpaceDE w:val="0"/>
              <w:autoSpaceDN w:val="0"/>
              <w:adjustRightInd w:val="0"/>
            </w:pPr>
          </w:p>
        </w:tc>
      </w:tr>
      <w:tr w:rsidR="008F3A26" w:rsidRPr="001F696A" w14:paraId="732E19F6" w14:textId="77777777" w:rsidTr="008F3A26">
        <w:trPr>
          <w:trHeight w:hRule="exact" w:val="537"/>
        </w:trPr>
        <w:tc>
          <w:tcPr>
            <w:tcW w:w="1109" w:type="dxa"/>
            <w:tcBorders>
              <w:top w:val="nil"/>
              <w:left w:val="nil"/>
              <w:bottom w:val="single" w:sz="8" w:space="0" w:color="000000"/>
              <w:right w:val="nil"/>
            </w:tcBorders>
          </w:tcPr>
          <w:p w14:paraId="6E653DDE" w14:textId="77777777" w:rsidR="008F3A26" w:rsidRPr="001F696A" w:rsidRDefault="008F3A26" w:rsidP="008F3A26">
            <w:pPr>
              <w:autoSpaceDE w:val="0"/>
              <w:autoSpaceDN w:val="0"/>
              <w:adjustRightInd w:val="0"/>
            </w:pPr>
          </w:p>
        </w:tc>
        <w:tc>
          <w:tcPr>
            <w:tcW w:w="1605" w:type="dxa"/>
            <w:tcBorders>
              <w:top w:val="single" w:sz="5" w:space="0" w:color="000000"/>
              <w:left w:val="nil"/>
              <w:bottom w:val="single" w:sz="8" w:space="0" w:color="000000"/>
              <w:right w:val="nil"/>
            </w:tcBorders>
          </w:tcPr>
          <w:p w14:paraId="3D0370EC" w14:textId="77777777" w:rsidR="008F3A26" w:rsidRPr="001F696A" w:rsidRDefault="008F3A26" w:rsidP="008F3A26">
            <w:pPr>
              <w:kinsoku w:val="0"/>
              <w:overflowPunct w:val="0"/>
              <w:autoSpaceDE w:val="0"/>
              <w:autoSpaceDN w:val="0"/>
              <w:adjustRightInd w:val="0"/>
              <w:spacing w:before="38" w:line="200" w:lineRule="exact"/>
              <w:ind w:left="71" w:right="669"/>
            </w:pPr>
            <w:r w:rsidRPr="001F696A">
              <w:rPr>
                <w:spacing w:val="-2"/>
                <w:w w:val="105"/>
                <w:sz w:val="17"/>
                <w:szCs w:val="17"/>
              </w:rPr>
              <w:t>LC</w:t>
            </w:r>
            <w:r w:rsidRPr="001F696A">
              <w:rPr>
                <w:spacing w:val="-1"/>
                <w:w w:val="105"/>
                <w:position w:val="-3"/>
                <w:sz w:val="11"/>
                <w:szCs w:val="11"/>
              </w:rPr>
              <w:t>50</w:t>
            </w:r>
            <w:r w:rsidRPr="001F696A">
              <w:rPr>
                <w:w w:val="105"/>
                <w:position w:val="-3"/>
                <w:sz w:val="11"/>
                <w:szCs w:val="11"/>
              </w:rPr>
              <w:t xml:space="preserve"> </w:t>
            </w:r>
            <w:r w:rsidRPr="001F696A">
              <w:rPr>
                <w:spacing w:val="13"/>
                <w:w w:val="105"/>
                <w:position w:val="-3"/>
                <w:sz w:val="11"/>
                <w:szCs w:val="11"/>
              </w:rPr>
              <w:t xml:space="preserve"> </w:t>
            </w:r>
            <w:r w:rsidRPr="001F696A">
              <w:rPr>
                <w:w w:val="105"/>
                <w:sz w:val="17"/>
                <w:szCs w:val="17"/>
              </w:rPr>
              <w:t>in</w:t>
            </w:r>
            <w:r w:rsidRPr="001F696A">
              <w:rPr>
                <w:spacing w:val="27"/>
                <w:w w:val="105"/>
                <w:sz w:val="17"/>
                <w:szCs w:val="17"/>
              </w:rPr>
              <w:t xml:space="preserve"> </w:t>
            </w:r>
            <w:proofErr w:type="spellStart"/>
            <w:r w:rsidRPr="001F696A">
              <w:rPr>
                <w:rFonts w:ascii="PMingLiU" w:eastAsia="PMingLiU" w:cs="PMingLiU"/>
                <w:w w:val="105"/>
                <w:sz w:val="17"/>
                <w:szCs w:val="17"/>
              </w:rPr>
              <w:t>l</w:t>
            </w:r>
            <w:r w:rsidRPr="001F696A">
              <w:rPr>
                <w:rFonts w:eastAsia="PMingLiU"/>
                <w:w w:val="105"/>
                <w:sz w:val="17"/>
                <w:szCs w:val="17"/>
              </w:rPr>
              <w:t>g</w:t>
            </w:r>
            <w:proofErr w:type="spellEnd"/>
            <w:r w:rsidRPr="001F696A">
              <w:rPr>
                <w:rFonts w:eastAsia="PMingLiU"/>
                <w:w w:val="105"/>
                <w:sz w:val="17"/>
                <w:szCs w:val="17"/>
              </w:rPr>
              <w:t>/l</w:t>
            </w:r>
            <w:r w:rsidRPr="001F696A">
              <w:rPr>
                <w:rFonts w:eastAsia="PMingLiU"/>
                <w:spacing w:val="23"/>
                <w:sz w:val="17"/>
                <w:szCs w:val="17"/>
              </w:rPr>
              <w:t xml:space="preserve"> </w:t>
            </w:r>
            <w:r w:rsidRPr="001F696A">
              <w:rPr>
                <w:rFonts w:eastAsia="PMingLiU"/>
                <w:w w:val="105"/>
                <w:sz w:val="17"/>
                <w:szCs w:val="17"/>
              </w:rPr>
              <w:t>(95%</w:t>
            </w:r>
            <w:r w:rsidRPr="001F696A">
              <w:rPr>
                <w:rFonts w:eastAsia="PMingLiU"/>
                <w:spacing w:val="-25"/>
                <w:w w:val="105"/>
                <w:sz w:val="17"/>
                <w:szCs w:val="17"/>
              </w:rPr>
              <w:t xml:space="preserve"> </w:t>
            </w:r>
            <w:r w:rsidRPr="001F696A">
              <w:rPr>
                <w:rFonts w:eastAsia="PMingLiU"/>
                <w:w w:val="105"/>
                <w:sz w:val="17"/>
                <w:szCs w:val="17"/>
              </w:rPr>
              <w:t>CI)</w:t>
            </w:r>
          </w:p>
        </w:tc>
        <w:tc>
          <w:tcPr>
            <w:tcW w:w="1457" w:type="dxa"/>
            <w:tcBorders>
              <w:top w:val="single" w:sz="5" w:space="0" w:color="000000"/>
              <w:left w:val="nil"/>
              <w:bottom w:val="single" w:sz="8" w:space="0" w:color="000000"/>
              <w:right w:val="nil"/>
            </w:tcBorders>
          </w:tcPr>
          <w:p w14:paraId="480FF091" w14:textId="77777777" w:rsidR="008F3A26" w:rsidRPr="001F696A" w:rsidRDefault="008F3A26" w:rsidP="008F3A26">
            <w:pPr>
              <w:kinsoku w:val="0"/>
              <w:overflowPunct w:val="0"/>
              <w:autoSpaceDE w:val="0"/>
              <w:autoSpaceDN w:val="0"/>
              <w:adjustRightInd w:val="0"/>
              <w:spacing w:before="40"/>
              <w:ind w:left="56"/>
            </w:pPr>
            <w:r w:rsidRPr="001F696A">
              <w:rPr>
                <w:sz w:val="17"/>
                <w:szCs w:val="17"/>
              </w:rPr>
              <w:t>Parameters</w:t>
            </w:r>
          </w:p>
        </w:tc>
        <w:tc>
          <w:tcPr>
            <w:tcW w:w="3" w:type="dxa"/>
            <w:tcBorders>
              <w:top w:val="nil"/>
              <w:left w:val="nil"/>
              <w:bottom w:val="single" w:sz="8" w:space="0" w:color="000000"/>
              <w:right w:val="nil"/>
            </w:tcBorders>
          </w:tcPr>
          <w:p w14:paraId="268CB48F" w14:textId="77777777" w:rsidR="008F3A26" w:rsidRPr="001F696A" w:rsidRDefault="008F3A26" w:rsidP="008F3A26">
            <w:pPr>
              <w:autoSpaceDE w:val="0"/>
              <w:autoSpaceDN w:val="0"/>
              <w:adjustRightInd w:val="0"/>
            </w:pPr>
          </w:p>
        </w:tc>
        <w:tc>
          <w:tcPr>
            <w:tcW w:w="1425" w:type="dxa"/>
            <w:tcBorders>
              <w:top w:val="single" w:sz="5" w:space="0" w:color="000000"/>
              <w:left w:val="nil"/>
              <w:bottom w:val="single" w:sz="8" w:space="0" w:color="000000"/>
              <w:right w:val="nil"/>
            </w:tcBorders>
          </w:tcPr>
          <w:p w14:paraId="7EF7892B" w14:textId="77777777" w:rsidR="008F3A26" w:rsidRPr="001F696A" w:rsidRDefault="008F3A26" w:rsidP="008F3A26">
            <w:pPr>
              <w:kinsoku w:val="0"/>
              <w:overflowPunct w:val="0"/>
              <w:autoSpaceDE w:val="0"/>
              <w:autoSpaceDN w:val="0"/>
              <w:adjustRightInd w:val="0"/>
              <w:spacing w:before="38" w:line="200" w:lineRule="exact"/>
              <w:ind w:left="67" w:right="492"/>
            </w:pPr>
            <w:r w:rsidRPr="001F696A">
              <w:rPr>
                <w:w w:val="105"/>
                <w:sz w:val="17"/>
                <w:szCs w:val="17"/>
              </w:rPr>
              <w:t>LC</w:t>
            </w:r>
            <w:r w:rsidRPr="001F696A">
              <w:rPr>
                <w:w w:val="105"/>
                <w:position w:val="-3"/>
                <w:sz w:val="11"/>
                <w:szCs w:val="11"/>
              </w:rPr>
              <w:t xml:space="preserve">50 </w:t>
            </w:r>
            <w:r w:rsidRPr="001F696A">
              <w:rPr>
                <w:spacing w:val="12"/>
                <w:w w:val="105"/>
                <w:position w:val="-3"/>
                <w:sz w:val="11"/>
                <w:szCs w:val="11"/>
              </w:rPr>
              <w:t xml:space="preserve"> </w:t>
            </w:r>
            <w:r w:rsidRPr="001F696A">
              <w:rPr>
                <w:w w:val="105"/>
                <w:sz w:val="17"/>
                <w:szCs w:val="17"/>
              </w:rPr>
              <w:t>in</w:t>
            </w:r>
            <w:r w:rsidRPr="001F696A">
              <w:rPr>
                <w:spacing w:val="26"/>
                <w:w w:val="105"/>
                <w:sz w:val="17"/>
                <w:szCs w:val="17"/>
              </w:rPr>
              <w:t xml:space="preserve"> </w:t>
            </w:r>
            <w:proofErr w:type="spellStart"/>
            <w:r w:rsidRPr="001F696A">
              <w:rPr>
                <w:rFonts w:ascii="PMingLiU" w:eastAsia="PMingLiU" w:cs="PMingLiU"/>
                <w:w w:val="105"/>
                <w:sz w:val="17"/>
                <w:szCs w:val="17"/>
              </w:rPr>
              <w:t>l</w:t>
            </w:r>
            <w:r w:rsidRPr="001F696A">
              <w:rPr>
                <w:rFonts w:eastAsia="PMingLiU"/>
                <w:w w:val="105"/>
                <w:sz w:val="17"/>
                <w:szCs w:val="17"/>
              </w:rPr>
              <w:t>g</w:t>
            </w:r>
            <w:proofErr w:type="spellEnd"/>
            <w:r w:rsidRPr="001F696A">
              <w:rPr>
                <w:rFonts w:eastAsia="PMingLiU"/>
                <w:w w:val="105"/>
                <w:sz w:val="17"/>
                <w:szCs w:val="17"/>
              </w:rPr>
              <w:t>/l</w:t>
            </w:r>
            <w:r w:rsidRPr="001F696A">
              <w:rPr>
                <w:rFonts w:eastAsia="PMingLiU"/>
                <w:sz w:val="17"/>
                <w:szCs w:val="17"/>
              </w:rPr>
              <w:t xml:space="preserve"> </w:t>
            </w:r>
            <w:r w:rsidRPr="001F696A">
              <w:rPr>
                <w:rFonts w:eastAsia="PMingLiU"/>
                <w:w w:val="105"/>
                <w:sz w:val="17"/>
                <w:szCs w:val="17"/>
              </w:rPr>
              <w:t>(95%</w:t>
            </w:r>
            <w:r w:rsidRPr="001F696A">
              <w:rPr>
                <w:rFonts w:eastAsia="PMingLiU"/>
                <w:spacing w:val="-24"/>
                <w:w w:val="105"/>
                <w:sz w:val="17"/>
                <w:szCs w:val="17"/>
              </w:rPr>
              <w:t xml:space="preserve"> </w:t>
            </w:r>
            <w:r w:rsidRPr="001F696A">
              <w:rPr>
                <w:rFonts w:eastAsia="PMingLiU"/>
                <w:w w:val="105"/>
                <w:sz w:val="17"/>
                <w:szCs w:val="17"/>
              </w:rPr>
              <w:t>CI)</w:t>
            </w:r>
          </w:p>
        </w:tc>
        <w:tc>
          <w:tcPr>
            <w:tcW w:w="1386" w:type="dxa"/>
            <w:tcBorders>
              <w:top w:val="single" w:sz="5" w:space="0" w:color="000000"/>
              <w:left w:val="nil"/>
              <w:bottom w:val="single" w:sz="8" w:space="0" w:color="000000"/>
              <w:right w:val="nil"/>
            </w:tcBorders>
          </w:tcPr>
          <w:p w14:paraId="795631CD" w14:textId="77777777" w:rsidR="008F3A26" w:rsidRPr="001F696A" w:rsidRDefault="008F3A26" w:rsidP="008F3A26">
            <w:pPr>
              <w:kinsoku w:val="0"/>
              <w:overflowPunct w:val="0"/>
              <w:autoSpaceDE w:val="0"/>
              <w:autoSpaceDN w:val="0"/>
              <w:adjustRightInd w:val="0"/>
              <w:spacing w:before="40"/>
              <w:ind w:left="56"/>
            </w:pPr>
            <w:r w:rsidRPr="001F696A">
              <w:rPr>
                <w:sz w:val="17"/>
                <w:szCs w:val="17"/>
              </w:rPr>
              <w:t>Parameters</w:t>
            </w:r>
          </w:p>
        </w:tc>
        <w:tc>
          <w:tcPr>
            <w:tcW w:w="16" w:type="dxa"/>
            <w:tcBorders>
              <w:top w:val="nil"/>
              <w:left w:val="nil"/>
              <w:bottom w:val="single" w:sz="8" w:space="0" w:color="000000"/>
              <w:right w:val="nil"/>
            </w:tcBorders>
          </w:tcPr>
          <w:p w14:paraId="7AC176FC" w14:textId="77777777" w:rsidR="008F3A26" w:rsidRPr="001F696A" w:rsidRDefault="008F3A26" w:rsidP="008F3A26">
            <w:pPr>
              <w:autoSpaceDE w:val="0"/>
              <w:autoSpaceDN w:val="0"/>
              <w:adjustRightInd w:val="0"/>
            </w:pPr>
          </w:p>
        </w:tc>
        <w:tc>
          <w:tcPr>
            <w:tcW w:w="1314" w:type="dxa"/>
            <w:tcBorders>
              <w:top w:val="single" w:sz="5" w:space="0" w:color="000000"/>
              <w:left w:val="nil"/>
              <w:bottom w:val="single" w:sz="8" w:space="0" w:color="000000"/>
              <w:right w:val="nil"/>
            </w:tcBorders>
          </w:tcPr>
          <w:p w14:paraId="6AFEA8F1" w14:textId="77777777" w:rsidR="008F3A26" w:rsidRPr="001F696A" w:rsidRDefault="008F3A26" w:rsidP="008F3A26">
            <w:pPr>
              <w:kinsoku w:val="0"/>
              <w:overflowPunct w:val="0"/>
              <w:autoSpaceDE w:val="0"/>
              <w:autoSpaceDN w:val="0"/>
              <w:adjustRightInd w:val="0"/>
              <w:spacing w:before="38" w:line="200" w:lineRule="exact"/>
              <w:ind w:left="40" w:right="409"/>
            </w:pPr>
            <w:r w:rsidRPr="001F696A">
              <w:rPr>
                <w:w w:val="105"/>
                <w:sz w:val="17"/>
                <w:szCs w:val="17"/>
              </w:rPr>
              <w:t>LC</w:t>
            </w:r>
            <w:r w:rsidRPr="001F696A">
              <w:rPr>
                <w:w w:val="105"/>
                <w:position w:val="-3"/>
                <w:sz w:val="11"/>
                <w:szCs w:val="11"/>
              </w:rPr>
              <w:t xml:space="preserve">50 </w:t>
            </w:r>
            <w:r w:rsidRPr="001F696A">
              <w:rPr>
                <w:spacing w:val="13"/>
                <w:w w:val="105"/>
                <w:position w:val="-3"/>
                <w:sz w:val="11"/>
                <w:szCs w:val="11"/>
              </w:rPr>
              <w:t xml:space="preserve"> </w:t>
            </w:r>
            <w:r w:rsidRPr="001F696A">
              <w:rPr>
                <w:w w:val="105"/>
                <w:sz w:val="17"/>
                <w:szCs w:val="17"/>
              </w:rPr>
              <w:t>in</w:t>
            </w:r>
            <w:r w:rsidRPr="001F696A">
              <w:rPr>
                <w:spacing w:val="28"/>
                <w:w w:val="105"/>
                <w:sz w:val="17"/>
                <w:szCs w:val="17"/>
              </w:rPr>
              <w:t xml:space="preserve"> </w:t>
            </w:r>
            <w:proofErr w:type="spellStart"/>
            <w:r w:rsidRPr="001F696A">
              <w:rPr>
                <w:rFonts w:ascii="PMingLiU" w:eastAsia="PMingLiU" w:cs="PMingLiU"/>
                <w:spacing w:val="-1"/>
                <w:w w:val="105"/>
                <w:sz w:val="17"/>
                <w:szCs w:val="17"/>
              </w:rPr>
              <w:t>l</w:t>
            </w:r>
            <w:r w:rsidRPr="001F696A">
              <w:rPr>
                <w:rFonts w:eastAsia="PMingLiU"/>
                <w:spacing w:val="-2"/>
                <w:w w:val="105"/>
                <w:sz w:val="17"/>
                <w:szCs w:val="17"/>
              </w:rPr>
              <w:t>g</w:t>
            </w:r>
            <w:proofErr w:type="spellEnd"/>
            <w:r w:rsidRPr="001F696A">
              <w:rPr>
                <w:rFonts w:eastAsia="PMingLiU"/>
                <w:spacing w:val="-2"/>
                <w:w w:val="105"/>
                <w:sz w:val="17"/>
                <w:szCs w:val="17"/>
              </w:rPr>
              <w:t>/l</w:t>
            </w:r>
            <w:r w:rsidRPr="001F696A">
              <w:rPr>
                <w:rFonts w:eastAsia="PMingLiU"/>
                <w:spacing w:val="23"/>
                <w:sz w:val="17"/>
                <w:szCs w:val="17"/>
              </w:rPr>
              <w:t xml:space="preserve"> </w:t>
            </w:r>
            <w:r w:rsidRPr="001F696A">
              <w:rPr>
                <w:rFonts w:eastAsia="PMingLiU"/>
                <w:w w:val="105"/>
                <w:sz w:val="17"/>
                <w:szCs w:val="17"/>
              </w:rPr>
              <w:t>(95%</w:t>
            </w:r>
            <w:r w:rsidRPr="001F696A">
              <w:rPr>
                <w:rFonts w:eastAsia="PMingLiU"/>
                <w:spacing w:val="-24"/>
                <w:w w:val="105"/>
                <w:sz w:val="17"/>
                <w:szCs w:val="17"/>
              </w:rPr>
              <w:t xml:space="preserve"> </w:t>
            </w:r>
            <w:r w:rsidRPr="001F696A">
              <w:rPr>
                <w:rFonts w:eastAsia="PMingLiU"/>
                <w:w w:val="105"/>
                <w:sz w:val="17"/>
                <w:szCs w:val="17"/>
              </w:rPr>
              <w:t>CI)</w:t>
            </w:r>
          </w:p>
        </w:tc>
        <w:tc>
          <w:tcPr>
            <w:tcW w:w="1517" w:type="dxa"/>
            <w:tcBorders>
              <w:top w:val="single" w:sz="5" w:space="0" w:color="000000"/>
              <w:left w:val="nil"/>
              <w:bottom w:val="single" w:sz="8" w:space="0" w:color="000000"/>
              <w:right w:val="nil"/>
            </w:tcBorders>
          </w:tcPr>
          <w:p w14:paraId="46A40815" w14:textId="77777777" w:rsidR="008F3A26" w:rsidRPr="001F696A" w:rsidRDefault="008F3A26" w:rsidP="008F3A26">
            <w:pPr>
              <w:kinsoku w:val="0"/>
              <w:overflowPunct w:val="0"/>
              <w:autoSpaceDE w:val="0"/>
              <w:autoSpaceDN w:val="0"/>
              <w:adjustRightInd w:val="0"/>
              <w:spacing w:before="40"/>
              <w:ind w:left="56"/>
            </w:pPr>
            <w:r w:rsidRPr="001F696A">
              <w:rPr>
                <w:sz w:val="17"/>
                <w:szCs w:val="17"/>
              </w:rPr>
              <w:t>Parameters</w:t>
            </w:r>
          </w:p>
        </w:tc>
        <w:tc>
          <w:tcPr>
            <w:tcW w:w="1675" w:type="dxa"/>
            <w:tcBorders>
              <w:top w:val="single" w:sz="5" w:space="0" w:color="000000"/>
              <w:left w:val="nil"/>
              <w:bottom w:val="single" w:sz="8" w:space="0" w:color="000000"/>
              <w:right w:val="nil"/>
            </w:tcBorders>
          </w:tcPr>
          <w:p w14:paraId="1DD6E213" w14:textId="77777777" w:rsidR="008F3A26" w:rsidRPr="001F696A" w:rsidRDefault="008F3A26" w:rsidP="008F3A26">
            <w:pPr>
              <w:kinsoku w:val="0"/>
              <w:overflowPunct w:val="0"/>
              <w:autoSpaceDE w:val="0"/>
              <w:autoSpaceDN w:val="0"/>
              <w:adjustRightInd w:val="0"/>
              <w:spacing w:before="38" w:line="200" w:lineRule="exact"/>
              <w:ind w:left="57" w:right="753"/>
            </w:pPr>
            <w:r w:rsidRPr="001F696A">
              <w:rPr>
                <w:spacing w:val="-2"/>
                <w:w w:val="105"/>
                <w:sz w:val="17"/>
                <w:szCs w:val="17"/>
              </w:rPr>
              <w:t>LC</w:t>
            </w:r>
            <w:r w:rsidRPr="001F696A">
              <w:rPr>
                <w:spacing w:val="-1"/>
                <w:w w:val="105"/>
                <w:position w:val="-3"/>
                <w:sz w:val="11"/>
                <w:szCs w:val="11"/>
              </w:rPr>
              <w:t>50</w:t>
            </w:r>
            <w:r w:rsidRPr="001F696A">
              <w:rPr>
                <w:w w:val="105"/>
                <w:position w:val="-3"/>
                <w:sz w:val="11"/>
                <w:szCs w:val="11"/>
              </w:rPr>
              <w:t xml:space="preserve"> </w:t>
            </w:r>
            <w:r w:rsidRPr="001F696A">
              <w:rPr>
                <w:spacing w:val="13"/>
                <w:w w:val="105"/>
                <w:position w:val="-3"/>
                <w:sz w:val="11"/>
                <w:szCs w:val="11"/>
              </w:rPr>
              <w:t xml:space="preserve"> </w:t>
            </w:r>
            <w:r w:rsidRPr="001F696A">
              <w:rPr>
                <w:w w:val="105"/>
                <w:sz w:val="17"/>
                <w:szCs w:val="17"/>
              </w:rPr>
              <w:t>in</w:t>
            </w:r>
            <w:r w:rsidRPr="001F696A">
              <w:rPr>
                <w:spacing w:val="27"/>
                <w:w w:val="105"/>
                <w:sz w:val="17"/>
                <w:szCs w:val="17"/>
              </w:rPr>
              <w:t xml:space="preserve"> </w:t>
            </w:r>
            <w:proofErr w:type="spellStart"/>
            <w:r w:rsidRPr="001F696A">
              <w:rPr>
                <w:rFonts w:ascii="PMingLiU" w:eastAsia="PMingLiU" w:cs="PMingLiU"/>
                <w:w w:val="105"/>
                <w:sz w:val="17"/>
                <w:szCs w:val="17"/>
              </w:rPr>
              <w:t>l</w:t>
            </w:r>
            <w:r w:rsidRPr="001F696A">
              <w:rPr>
                <w:rFonts w:eastAsia="PMingLiU"/>
                <w:w w:val="105"/>
                <w:sz w:val="17"/>
                <w:szCs w:val="17"/>
              </w:rPr>
              <w:t>g</w:t>
            </w:r>
            <w:proofErr w:type="spellEnd"/>
            <w:r w:rsidRPr="001F696A">
              <w:rPr>
                <w:rFonts w:eastAsia="PMingLiU"/>
                <w:w w:val="105"/>
                <w:sz w:val="17"/>
                <w:szCs w:val="17"/>
              </w:rPr>
              <w:t>/l</w:t>
            </w:r>
            <w:r w:rsidRPr="001F696A">
              <w:rPr>
                <w:rFonts w:eastAsia="PMingLiU"/>
                <w:spacing w:val="23"/>
                <w:sz w:val="17"/>
                <w:szCs w:val="17"/>
              </w:rPr>
              <w:t xml:space="preserve"> </w:t>
            </w:r>
            <w:r w:rsidRPr="001F696A">
              <w:rPr>
                <w:rFonts w:eastAsia="PMingLiU"/>
                <w:w w:val="105"/>
                <w:sz w:val="17"/>
                <w:szCs w:val="17"/>
              </w:rPr>
              <w:t>(95%</w:t>
            </w:r>
            <w:r w:rsidRPr="001F696A">
              <w:rPr>
                <w:rFonts w:eastAsia="PMingLiU"/>
                <w:spacing w:val="-25"/>
                <w:w w:val="105"/>
                <w:sz w:val="17"/>
                <w:szCs w:val="17"/>
              </w:rPr>
              <w:t xml:space="preserve"> </w:t>
            </w:r>
            <w:r w:rsidRPr="001F696A">
              <w:rPr>
                <w:rFonts w:eastAsia="PMingLiU"/>
                <w:w w:val="105"/>
                <w:sz w:val="17"/>
                <w:szCs w:val="17"/>
              </w:rPr>
              <w:t>CI)</w:t>
            </w:r>
          </w:p>
        </w:tc>
        <w:tc>
          <w:tcPr>
            <w:tcW w:w="1684" w:type="dxa"/>
            <w:tcBorders>
              <w:top w:val="single" w:sz="5" w:space="0" w:color="000000"/>
              <w:left w:val="nil"/>
              <w:bottom w:val="single" w:sz="8" w:space="0" w:color="000000"/>
              <w:right w:val="nil"/>
            </w:tcBorders>
          </w:tcPr>
          <w:p w14:paraId="57ABC193" w14:textId="77777777" w:rsidR="008F3A26" w:rsidRPr="001F696A" w:rsidRDefault="008F3A26" w:rsidP="008F3A26">
            <w:pPr>
              <w:kinsoku w:val="0"/>
              <w:overflowPunct w:val="0"/>
              <w:autoSpaceDE w:val="0"/>
              <w:autoSpaceDN w:val="0"/>
              <w:adjustRightInd w:val="0"/>
              <w:spacing w:before="40"/>
              <w:ind w:left="56"/>
            </w:pPr>
            <w:r w:rsidRPr="001F696A">
              <w:rPr>
                <w:sz w:val="17"/>
                <w:szCs w:val="17"/>
              </w:rPr>
              <w:t>Parameters</w:t>
            </w:r>
          </w:p>
        </w:tc>
      </w:tr>
      <w:tr w:rsidR="008F3A26" w:rsidRPr="001F696A" w14:paraId="44A646F4" w14:textId="77777777" w:rsidTr="008F3A26">
        <w:trPr>
          <w:trHeight w:hRule="exact" w:val="315"/>
        </w:trPr>
        <w:tc>
          <w:tcPr>
            <w:tcW w:w="1109" w:type="dxa"/>
            <w:tcBorders>
              <w:top w:val="single" w:sz="8" w:space="0" w:color="000000"/>
              <w:left w:val="nil"/>
              <w:bottom w:val="nil"/>
              <w:right w:val="nil"/>
            </w:tcBorders>
          </w:tcPr>
          <w:p w14:paraId="4AA6F258" w14:textId="77777777" w:rsidR="008F3A26" w:rsidRPr="001F696A" w:rsidRDefault="008F3A26" w:rsidP="008F3A26">
            <w:pPr>
              <w:kinsoku w:val="0"/>
              <w:overflowPunct w:val="0"/>
              <w:autoSpaceDE w:val="0"/>
              <w:autoSpaceDN w:val="0"/>
              <w:adjustRightInd w:val="0"/>
              <w:spacing w:before="77"/>
              <w:ind w:left="55"/>
            </w:pPr>
            <w:r w:rsidRPr="001F696A">
              <w:rPr>
                <w:i/>
                <w:iCs/>
                <w:sz w:val="17"/>
                <w:szCs w:val="17"/>
              </w:rPr>
              <w:t>A.</w:t>
            </w:r>
            <w:r w:rsidRPr="001F696A">
              <w:rPr>
                <w:i/>
                <w:iCs/>
                <w:spacing w:val="5"/>
                <w:sz w:val="17"/>
                <w:szCs w:val="17"/>
              </w:rPr>
              <w:t xml:space="preserve"> </w:t>
            </w:r>
            <w:r w:rsidRPr="001F696A">
              <w:rPr>
                <w:i/>
                <w:iCs/>
                <w:sz w:val="17"/>
                <w:szCs w:val="17"/>
              </w:rPr>
              <w:t>imperator</w:t>
            </w:r>
          </w:p>
        </w:tc>
        <w:tc>
          <w:tcPr>
            <w:tcW w:w="1605" w:type="dxa"/>
            <w:tcBorders>
              <w:top w:val="single" w:sz="8" w:space="0" w:color="000000"/>
              <w:left w:val="nil"/>
              <w:bottom w:val="nil"/>
              <w:right w:val="nil"/>
            </w:tcBorders>
          </w:tcPr>
          <w:p w14:paraId="01ABFD1A" w14:textId="77777777" w:rsidR="008F3A26" w:rsidRPr="001F696A" w:rsidRDefault="008F3A26" w:rsidP="008F3A26">
            <w:pPr>
              <w:kinsoku w:val="0"/>
              <w:overflowPunct w:val="0"/>
              <w:autoSpaceDE w:val="0"/>
              <w:autoSpaceDN w:val="0"/>
              <w:adjustRightInd w:val="0"/>
              <w:spacing w:before="77"/>
              <w:ind w:left="71"/>
            </w:pPr>
            <w:r w:rsidRPr="001F696A">
              <w:rPr>
                <w:sz w:val="17"/>
                <w:szCs w:val="17"/>
              </w:rPr>
              <w:t>6.93</w:t>
            </w:r>
            <w:r w:rsidRPr="001F696A">
              <w:rPr>
                <w:spacing w:val="2"/>
                <w:sz w:val="17"/>
                <w:szCs w:val="17"/>
              </w:rPr>
              <w:t xml:space="preserve"> </w:t>
            </w:r>
            <w:r w:rsidRPr="001F696A">
              <w:rPr>
                <w:sz w:val="17"/>
                <w:szCs w:val="17"/>
              </w:rPr>
              <w:t>(6.34–7.56)</w:t>
            </w:r>
          </w:p>
        </w:tc>
        <w:tc>
          <w:tcPr>
            <w:tcW w:w="1457" w:type="dxa"/>
            <w:tcBorders>
              <w:top w:val="single" w:sz="8" w:space="0" w:color="000000"/>
              <w:left w:val="nil"/>
              <w:bottom w:val="nil"/>
              <w:right w:val="nil"/>
            </w:tcBorders>
          </w:tcPr>
          <w:p w14:paraId="3E198DD6" w14:textId="77777777" w:rsidR="008F3A26" w:rsidRPr="001F696A" w:rsidRDefault="008F3A26" w:rsidP="008F3A26">
            <w:pPr>
              <w:kinsoku w:val="0"/>
              <w:overflowPunct w:val="0"/>
              <w:autoSpaceDE w:val="0"/>
              <w:autoSpaceDN w:val="0"/>
              <w:adjustRightInd w:val="0"/>
              <w:spacing w:before="77"/>
              <w:ind w:left="57"/>
            </w:pPr>
            <w:r w:rsidRPr="001F696A">
              <w:rPr>
                <w:sz w:val="17"/>
                <w:szCs w:val="17"/>
              </w:rPr>
              <w:t>(1.94,</w:t>
            </w:r>
            <w:r w:rsidRPr="001F696A">
              <w:rPr>
                <w:spacing w:val="4"/>
                <w:sz w:val="17"/>
                <w:szCs w:val="17"/>
              </w:rPr>
              <w:t xml:space="preserve"> </w:t>
            </w:r>
            <w:r w:rsidRPr="001F696A">
              <w:rPr>
                <w:sz w:val="17"/>
                <w:szCs w:val="17"/>
              </w:rPr>
              <w:t>22.37)</w:t>
            </w:r>
          </w:p>
        </w:tc>
        <w:tc>
          <w:tcPr>
            <w:tcW w:w="3" w:type="dxa"/>
            <w:tcBorders>
              <w:top w:val="single" w:sz="8" w:space="0" w:color="000000"/>
              <w:left w:val="nil"/>
              <w:bottom w:val="nil"/>
              <w:right w:val="nil"/>
            </w:tcBorders>
          </w:tcPr>
          <w:p w14:paraId="756317D8" w14:textId="77777777" w:rsidR="008F3A26" w:rsidRPr="001F696A" w:rsidRDefault="008F3A26" w:rsidP="008F3A26">
            <w:pPr>
              <w:autoSpaceDE w:val="0"/>
              <w:autoSpaceDN w:val="0"/>
              <w:adjustRightInd w:val="0"/>
            </w:pPr>
          </w:p>
        </w:tc>
        <w:tc>
          <w:tcPr>
            <w:tcW w:w="1425" w:type="dxa"/>
            <w:tcBorders>
              <w:top w:val="single" w:sz="8" w:space="0" w:color="000000"/>
              <w:left w:val="nil"/>
              <w:bottom w:val="nil"/>
              <w:right w:val="nil"/>
            </w:tcBorders>
          </w:tcPr>
          <w:p w14:paraId="7596A6C9" w14:textId="77777777" w:rsidR="008F3A26" w:rsidRPr="001F696A" w:rsidRDefault="008F3A26" w:rsidP="008F3A26">
            <w:pPr>
              <w:kinsoku w:val="0"/>
              <w:overflowPunct w:val="0"/>
              <w:autoSpaceDE w:val="0"/>
              <w:autoSpaceDN w:val="0"/>
              <w:adjustRightInd w:val="0"/>
              <w:spacing w:before="77"/>
              <w:ind w:left="68"/>
            </w:pPr>
            <w:r w:rsidRPr="001F696A">
              <w:rPr>
                <w:sz w:val="17"/>
                <w:szCs w:val="17"/>
              </w:rPr>
              <w:t>3.29</w:t>
            </w:r>
            <w:r w:rsidRPr="001F696A">
              <w:rPr>
                <w:spacing w:val="2"/>
                <w:sz w:val="17"/>
                <w:szCs w:val="17"/>
              </w:rPr>
              <w:t xml:space="preserve"> </w:t>
            </w:r>
            <w:r w:rsidRPr="001F696A">
              <w:rPr>
                <w:sz w:val="17"/>
                <w:szCs w:val="17"/>
              </w:rPr>
              <w:t>(2.97–3.66)</w:t>
            </w:r>
          </w:p>
        </w:tc>
        <w:tc>
          <w:tcPr>
            <w:tcW w:w="1386" w:type="dxa"/>
            <w:tcBorders>
              <w:top w:val="single" w:sz="8" w:space="0" w:color="000000"/>
              <w:left w:val="nil"/>
              <w:bottom w:val="nil"/>
              <w:right w:val="nil"/>
            </w:tcBorders>
          </w:tcPr>
          <w:p w14:paraId="2F896DD3" w14:textId="77777777" w:rsidR="008F3A26" w:rsidRPr="001F696A" w:rsidRDefault="008F3A26" w:rsidP="008F3A26">
            <w:pPr>
              <w:kinsoku w:val="0"/>
              <w:overflowPunct w:val="0"/>
              <w:autoSpaceDE w:val="0"/>
              <w:autoSpaceDN w:val="0"/>
              <w:adjustRightInd w:val="0"/>
              <w:spacing w:before="77"/>
              <w:ind w:left="56"/>
            </w:pPr>
            <w:r w:rsidRPr="001F696A">
              <w:rPr>
                <w:sz w:val="17"/>
                <w:szCs w:val="17"/>
              </w:rPr>
              <w:t>(1.19,</w:t>
            </w:r>
            <w:r w:rsidRPr="001F696A">
              <w:rPr>
                <w:spacing w:val="5"/>
                <w:sz w:val="17"/>
                <w:szCs w:val="17"/>
              </w:rPr>
              <w:t xml:space="preserve"> </w:t>
            </w:r>
            <w:r w:rsidRPr="001F696A">
              <w:rPr>
                <w:sz w:val="17"/>
                <w:szCs w:val="17"/>
              </w:rPr>
              <w:t>20.64)</w:t>
            </w:r>
          </w:p>
        </w:tc>
        <w:tc>
          <w:tcPr>
            <w:tcW w:w="16" w:type="dxa"/>
            <w:tcBorders>
              <w:top w:val="single" w:sz="8" w:space="0" w:color="000000"/>
              <w:left w:val="nil"/>
              <w:bottom w:val="nil"/>
              <w:right w:val="nil"/>
            </w:tcBorders>
          </w:tcPr>
          <w:p w14:paraId="4646F46B" w14:textId="77777777" w:rsidR="008F3A26" w:rsidRPr="001F696A" w:rsidRDefault="008F3A26" w:rsidP="008F3A26">
            <w:pPr>
              <w:autoSpaceDE w:val="0"/>
              <w:autoSpaceDN w:val="0"/>
              <w:adjustRightInd w:val="0"/>
            </w:pPr>
          </w:p>
        </w:tc>
        <w:tc>
          <w:tcPr>
            <w:tcW w:w="1314" w:type="dxa"/>
            <w:tcBorders>
              <w:top w:val="single" w:sz="8" w:space="0" w:color="000000"/>
              <w:left w:val="nil"/>
              <w:bottom w:val="nil"/>
              <w:right w:val="nil"/>
            </w:tcBorders>
          </w:tcPr>
          <w:p w14:paraId="2B1B92A0" w14:textId="77777777" w:rsidR="008F3A26" w:rsidRPr="001F696A" w:rsidRDefault="008F3A26" w:rsidP="008F3A26">
            <w:pPr>
              <w:kinsoku w:val="0"/>
              <w:overflowPunct w:val="0"/>
              <w:autoSpaceDE w:val="0"/>
              <w:autoSpaceDN w:val="0"/>
              <w:adjustRightInd w:val="0"/>
              <w:spacing w:before="77"/>
              <w:ind w:left="41"/>
            </w:pPr>
            <w:r w:rsidRPr="001F696A">
              <w:rPr>
                <w:sz w:val="17"/>
                <w:szCs w:val="17"/>
              </w:rPr>
              <w:t>2.35</w:t>
            </w:r>
            <w:r w:rsidRPr="001F696A">
              <w:rPr>
                <w:spacing w:val="2"/>
                <w:sz w:val="17"/>
                <w:szCs w:val="17"/>
              </w:rPr>
              <w:t xml:space="preserve"> </w:t>
            </w:r>
            <w:r w:rsidRPr="001F696A">
              <w:rPr>
                <w:sz w:val="17"/>
                <w:szCs w:val="17"/>
              </w:rPr>
              <w:t>(1.77–3.13)</w:t>
            </w:r>
          </w:p>
        </w:tc>
        <w:tc>
          <w:tcPr>
            <w:tcW w:w="1517" w:type="dxa"/>
            <w:tcBorders>
              <w:top w:val="single" w:sz="8" w:space="0" w:color="000000"/>
              <w:left w:val="nil"/>
              <w:bottom w:val="nil"/>
              <w:right w:val="nil"/>
            </w:tcBorders>
          </w:tcPr>
          <w:p w14:paraId="5BD4D13A" w14:textId="77777777" w:rsidR="008F3A26" w:rsidRPr="001F696A" w:rsidRDefault="008F3A26" w:rsidP="008F3A26">
            <w:pPr>
              <w:kinsoku w:val="0"/>
              <w:overflowPunct w:val="0"/>
              <w:autoSpaceDE w:val="0"/>
              <w:autoSpaceDN w:val="0"/>
              <w:adjustRightInd w:val="0"/>
              <w:spacing w:before="77"/>
              <w:ind w:left="57"/>
            </w:pPr>
            <w:r w:rsidRPr="001F696A">
              <w:rPr>
                <w:sz w:val="17"/>
                <w:szCs w:val="17"/>
              </w:rPr>
              <w:t>(0.854,</w:t>
            </w:r>
            <w:r w:rsidRPr="001F696A">
              <w:rPr>
                <w:spacing w:val="5"/>
                <w:sz w:val="17"/>
                <w:szCs w:val="17"/>
              </w:rPr>
              <w:t xml:space="preserve"> </w:t>
            </w:r>
            <w:r w:rsidRPr="001F696A">
              <w:rPr>
                <w:sz w:val="17"/>
                <w:szCs w:val="17"/>
              </w:rPr>
              <w:t>5.57)</w:t>
            </w:r>
          </w:p>
        </w:tc>
        <w:tc>
          <w:tcPr>
            <w:tcW w:w="1675" w:type="dxa"/>
            <w:tcBorders>
              <w:top w:val="single" w:sz="8" w:space="0" w:color="000000"/>
              <w:left w:val="nil"/>
              <w:bottom w:val="nil"/>
              <w:right w:val="nil"/>
            </w:tcBorders>
          </w:tcPr>
          <w:p w14:paraId="0E6B7464" w14:textId="77777777" w:rsidR="008F3A26" w:rsidRPr="00BB2050" w:rsidRDefault="008F3A26" w:rsidP="008F3A26">
            <w:pPr>
              <w:kinsoku w:val="0"/>
              <w:overflowPunct w:val="0"/>
              <w:autoSpaceDE w:val="0"/>
              <w:autoSpaceDN w:val="0"/>
              <w:adjustRightInd w:val="0"/>
              <w:spacing w:before="77"/>
              <w:ind w:left="57"/>
              <w:rPr>
                <w:b/>
              </w:rPr>
            </w:pPr>
            <w:r w:rsidRPr="00BB2050">
              <w:rPr>
                <w:b/>
                <w:sz w:val="17"/>
                <w:szCs w:val="17"/>
              </w:rPr>
              <w:t>1.98</w:t>
            </w:r>
            <w:r w:rsidRPr="00BB2050">
              <w:rPr>
                <w:b/>
                <w:spacing w:val="2"/>
                <w:sz w:val="17"/>
                <w:szCs w:val="17"/>
              </w:rPr>
              <w:t xml:space="preserve"> </w:t>
            </w:r>
            <w:r w:rsidRPr="00BB2050">
              <w:rPr>
                <w:b/>
                <w:sz w:val="17"/>
                <w:szCs w:val="17"/>
              </w:rPr>
              <w:t>(1.5–2.63)</w:t>
            </w:r>
          </w:p>
        </w:tc>
        <w:tc>
          <w:tcPr>
            <w:tcW w:w="1684" w:type="dxa"/>
            <w:tcBorders>
              <w:top w:val="single" w:sz="8" w:space="0" w:color="000000"/>
              <w:left w:val="nil"/>
              <w:bottom w:val="nil"/>
              <w:right w:val="nil"/>
            </w:tcBorders>
          </w:tcPr>
          <w:p w14:paraId="4B5CDD65" w14:textId="77777777" w:rsidR="008F3A26" w:rsidRPr="001F696A" w:rsidRDefault="008F3A26" w:rsidP="008F3A26">
            <w:pPr>
              <w:kinsoku w:val="0"/>
              <w:overflowPunct w:val="0"/>
              <w:autoSpaceDE w:val="0"/>
              <w:autoSpaceDN w:val="0"/>
              <w:adjustRightInd w:val="0"/>
              <w:spacing w:before="77"/>
              <w:ind w:left="57"/>
            </w:pPr>
            <w:r w:rsidRPr="001F696A">
              <w:rPr>
                <w:sz w:val="17"/>
                <w:szCs w:val="17"/>
              </w:rPr>
              <w:t>(0.685,</w:t>
            </w:r>
            <w:r w:rsidRPr="001F696A">
              <w:rPr>
                <w:spacing w:val="5"/>
                <w:sz w:val="17"/>
                <w:szCs w:val="17"/>
              </w:rPr>
              <w:t xml:space="preserve"> </w:t>
            </w:r>
            <w:r w:rsidRPr="001F696A">
              <w:rPr>
                <w:sz w:val="17"/>
                <w:szCs w:val="17"/>
              </w:rPr>
              <w:t>4.31)</w:t>
            </w:r>
          </w:p>
        </w:tc>
      </w:tr>
      <w:tr w:rsidR="008F3A26" w:rsidRPr="001F696A" w14:paraId="3365B669" w14:textId="77777777" w:rsidTr="008F3A26">
        <w:trPr>
          <w:trHeight w:hRule="exact" w:val="259"/>
        </w:trPr>
        <w:tc>
          <w:tcPr>
            <w:tcW w:w="1109" w:type="dxa"/>
            <w:tcBorders>
              <w:top w:val="nil"/>
              <w:left w:val="nil"/>
              <w:bottom w:val="nil"/>
              <w:right w:val="nil"/>
            </w:tcBorders>
          </w:tcPr>
          <w:p w14:paraId="39FCE19F" w14:textId="77777777" w:rsidR="008F3A26" w:rsidRPr="001F696A" w:rsidRDefault="008F3A26" w:rsidP="008F3A26">
            <w:pPr>
              <w:kinsoku w:val="0"/>
              <w:overflowPunct w:val="0"/>
              <w:autoSpaceDE w:val="0"/>
              <w:autoSpaceDN w:val="0"/>
              <w:adjustRightInd w:val="0"/>
              <w:spacing w:before="17"/>
              <w:ind w:left="55"/>
            </w:pPr>
            <w:r w:rsidRPr="001F696A">
              <w:rPr>
                <w:i/>
                <w:iCs/>
                <w:sz w:val="17"/>
                <w:szCs w:val="17"/>
              </w:rPr>
              <w:t>A.</w:t>
            </w:r>
            <w:r w:rsidRPr="001F696A">
              <w:rPr>
                <w:i/>
                <w:iCs/>
                <w:spacing w:val="5"/>
                <w:sz w:val="17"/>
                <w:szCs w:val="17"/>
              </w:rPr>
              <w:t xml:space="preserve"> </w:t>
            </w:r>
            <w:r w:rsidRPr="001F696A">
              <w:rPr>
                <w:i/>
                <w:iCs/>
                <w:sz w:val="17"/>
                <w:szCs w:val="17"/>
              </w:rPr>
              <w:t>aquaticus</w:t>
            </w:r>
          </w:p>
        </w:tc>
        <w:tc>
          <w:tcPr>
            <w:tcW w:w="1605" w:type="dxa"/>
            <w:tcBorders>
              <w:top w:val="nil"/>
              <w:left w:val="nil"/>
              <w:bottom w:val="nil"/>
              <w:right w:val="nil"/>
            </w:tcBorders>
          </w:tcPr>
          <w:p w14:paraId="35686894" w14:textId="77777777" w:rsidR="008F3A26" w:rsidRPr="001F696A" w:rsidRDefault="008F3A26" w:rsidP="008F3A26">
            <w:pPr>
              <w:kinsoku w:val="0"/>
              <w:overflowPunct w:val="0"/>
              <w:autoSpaceDE w:val="0"/>
              <w:autoSpaceDN w:val="0"/>
              <w:adjustRightInd w:val="0"/>
              <w:spacing w:before="17"/>
              <w:ind w:left="43"/>
            </w:pPr>
            <w:r w:rsidRPr="001F696A">
              <w:rPr>
                <w:rFonts w:ascii="ESRI Hazardous Materials" w:hAnsi="ESRI Hazardous Materials" w:cs="ESRI Hazardous Materials"/>
                <w:spacing w:val="-15"/>
                <w:sz w:val="17"/>
                <w:szCs w:val="17"/>
              </w:rPr>
              <w:t>[</w:t>
            </w:r>
            <w:r w:rsidRPr="001F696A">
              <w:rPr>
                <w:spacing w:val="-15"/>
                <w:sz w:val="17"/>
                <w:szCs w:val="17"/>
              </w:rPr>
              <w:t>7</w:t>
            </w:r>
          </w:p>
        </w:tc>
        <w:tc>
          <w:tcPr>
            <w:tcW w:w="1457" w:type="dxa"/>
            <w:tcBorders>
              <w:top w:val="nil"/>
              <w:left w:val="nil"/>
              <w:bottom w:val="nil"/>
              <w:right w:val="nil"/>
            </w:tcBorders>
          </w:tcPr>
          <w:p w14:paraId="0180CB1D" w14:textId="77777777" w:rsidR="008F3A26" w:rsidRPr="001F696A" w:rsidRDefault="008F3A26" w:rsidP="008F3A26">
            <w:pPr>
              <w:autoSpaceDE w:val="0"/>
              <w:autoSpaceDN w:val="0"/>
              <w:adjustRightInd w:val="0"/>
            </w:pPr>
          </w:p>
        </w:tc>
        <w:tc>
          <w:tcPr>
            <w:tcW w:w="3" w:type="dxa"/>
            <w:tcBorders>
              <w:top w:val="nil"/>
              <w:left w:val="nil"/>
              <w:bottom w:val="nil"/>
              <w:right w:val="nil"/>
            </w:tcBorders>
          </w:tcPr>
          <w:p w14:paraId="44FCC6BD" w14:textId="77777777" w:rsidR="008F3A26" w:rsidRPr="001F696A" w:rsidRDefault="008F3A26" w:rsidP="008F3A26">
            <w:pPr>
              <w:autoSpaceDE w:val="0"/>
              <w:autoSpaceDN w:val="0"/>
              <w:adjustRightInd w:val="0"/>
            </w:pPr>
          </w:p>
        </w:tc>
        <w:tc>
          <w:tcPr>
            <w:tcW w:w="1425" w:type="dxa"/>
            <w:tcBorders>
              <w:top w:val="nil"/>
              <w:left w:val="nil"/>
              <w:bottom w:val="nil"/>
              <w:right w:val="nil"/>
            </w:tcBorders>
          </w:tcPr>
          <w:p w14:paraId="30612B23" w14:textId="77777777" w:rsidR="008F3A26" w:rsidRPr="001F696A" w:rsidRDefault="008F3A26" w:rsidP="008F3A26">
            <w:pPr>
              <w:kinsoku w:val="0"/>
              <w:overflowPunct w:val="0"/>
              <w:autoSpaceDE w:val="0"/>
              <w:autoSpaceDN w:val="0"/>
              <w:adjustRightInd w:val="0"/>
              <w:spacing w:before="17"/>
              <w:ind w:left="68"/>
            </w:pPr>
            <w:r w:rsidRPr="001F696A">
              <w:rPr>
                <w:sz w:val="17"/>
                <w:szCs w:val="17"/>
              </w:rPr>
              <w:t>NC</w:t>
            </w:r>
          </w:p>
        </w:tc>
        <w:tc>
          <w:tcPr>
            <w:tcW w:w="1386" w:type="dxa"/>
            <w:tcBorders>
              <w:top w:val="nil"/>
              <w:left w:val="nil"/>
              <w:bottom w:val="nil"/>
              <w:right w:val="nil"/>
            </w:tcBorders>
          </w:tcPr>
          <w:p w14:paraId="1AC0A0EE" w14:textId="77777777" w:rsidR="008F3A26" w:rsidRPr="001F696A" w:rsidRDefault="008F3A26" w:rsidP="008F3A26">
            <w:pPr>
              <w:autoSpaceDE w:val="0"/>
              <w:autoSpaceDN w:val="0"/>
              <w:adjustRightInd w:val="0"/>
            </w:pPr>
          </w:p>
        </w:tc>
        <w:tc>
          <w:tcPr>
            <w:tcW w:w="16" w:type="dxa"/>
            <w:tcBorders>
              <w:top w:val="nil"/>
              <w:left w:val="nil"/>
              <w:bottom w:val="nil"/>
              <w:right w:val="nil"/>
            </w:tcBorders>
          </w:tcPr>
          <w:p w14:paraId="6AEA7B50" w14:textId="77777777" w:rsidR="008F3A26" w:rsidRPr="001F696A" w:rsidRDefault="008F3A26" w:rsidP="008F3A26">
            <w:pPr>
              <w:autoSpaceDE w:val="0"/>
              <w:autoSpaceDN w:val="0"/>
              <w:adjustRightInd w:val="0"/>
            </w:pPr>
          </w:p>
        </w:tc>
        <w:tc>
          <w:tcPr>
            <w:tcW w:w="1314" w:type="dxa"/>
            <w:tcBorders>
              <w:top w:val="nil"/>
              <w:left w:val="nil"/>
              <w:bottom w:val="nil"/>
              <w:right w:val="nil"/>
            </w:tcBorders>
          </w:tcPr>
          <w:p w14:paraId="40899663" w14:textId="77777777" w:rsidR="008F3A26" w:rsidRPr="001F696A" w:rsidRDefault="008F3A26" w:rsidP="008F3A26">
            <w:pPr>
              <w:kinsoku w:val="0"/>
              <w:overflowPunct w:val="0"/>
              <w:autoSpaceDE w:val="0"/>
              <w:autoSpaceDN w:val="0"/>
              <w:adjustRightInd w:val="0"/>
              <w:spacing w:before="17"/>
              <w:ind w:left="41"/>
            </w:pPr>
            <w:r w:rsidRPr="001F696A">
              <w:rPr>
                <w:sz w:val="17"/>
                <w:szCs w:val="17"/>
              </w:rPr>
              <w:t>7.64</w:t>
            </w:r>
            <w:r w:rsidRPr="001F696A">
              <w:rPr>
                <w:spacing w:val="2"/>
                <w:sz w:val="17"/>
                <w:szCs w:val="17"/>
              </w:rPr>
              <w:t xml:space="preserve"> </w:t>
            </w:r>
            <w:r w:rsidRPr="001F696A">
              <w:rPr>
                <w:sz w:val="17"/>
                <w:szCs w:val="17"/>
              </w:rPr>
              <w:t>(6.53–8.93)</w:t>
            </w:r>
          </w:p>
        </w:tc>
        <w:tc>
          <w:tcPr>
            <w:tcW w:w="1517" w:type="dxa"/>
            <w:tcBorders>
              <w:top w:val="nil"/>
              <w:left w:val="nil"/>
              <w:bottom w:val="nil"/>
              <w:right w:val="nil"/>
            </w:tcBorders>
          </w:tcPr>
          <w:p w14:paraId="795B2436" w14:textId="77777777" w:rsidR="008F3A26" w:rsidRPr="001F696A" w:rsidRDefault="008F3A26" w:rsidP="008F3A26">
            <w:pPr>
              <w:kinsoku w:val="0"/>
              <w:overflowPunct w:val="0"/>
              <w:autoSpaceDE w:val="0"/>
              <w:autoSpaceDN w:val="0"/>
              <w:adjustRightInd w:val="0"/>
              <w:spacing w:before="17"/>
              <w:ind w:left="57"/>
            </w:pPr>
            <w:r w:rsidRPr="001F696A">
              <w:rPr>
                <w:sz w:val="17"/>
                <w:szCs w:val="17"/>
              </w:rPr>
              <w:t>(2.03,</w:t>
            </w:r>
            <w:r w:rsidRPr="001F696A">
              <w:rPr>
                <w:spacing w:val="7"/>
                <w:sz w:val="17"/>
                <w:szCs w:val="17"/>
              </w:rPr>
              <w:t xml:space="preserve"> </w:t>
            </w:r>
            <w:r w:rsidRPr="001F696A">
              <w:rPr>
                <w:sz w:val="17"/>
                <w:szCs w:val="17"/>
              </w:rPr>
              <w:t>9.24,</w:t>
            </w:r>
            <w:r w:rsidRPr="001F696A">
              <w:rPr>
                <w:spacing w:val="8"/>
                <w:sz w:val="17"/>
                <w:szCs w:val="17"/>
              </w:rPr>
              <w:t xml:space="preserve"> </w:t>
            </w:r>
            <w:r w:rsidRPr="001F696A">
              <w:rPr>
                <w:sz w:val="17"/>
                <w:szCs w:val="17"/>
              </w:rPr>
              <w:t>0.033)</w:t>
            </w:r>
          </w:p>
        </w:tc>
        <w:tc>
          <w:tcPr>
            <w:tcW w:w="1675" w:type="dxa"/>
            <w:tcBorders>
              <w:top w:val="nil"/>
              <w:left w:val="nil"/>
              <w:bottom w:val="nil"/>
              <w:right w:val="nil"/>
            </w:tcBorders>
          </w:tcPr>
          <w:p w14:paraId="38891A10" w14:textId="77777777" w:rsidR="008F3A26" w:rsidRPr="00BB2050" w:rsidRDefault="008F3A26" w:rsidP="008F3A26">
            <w:pPr>
              <w:kinsoku w:val="0"/>
              <w:overflowPunct w:val="0"/>
              <w:autoSpaceDE w:val="0"/>
              <w:autoSpaceDN w:val="0"/>
              <w:adjustRightInd w:val="0"/>
              <w:spacing w:before="17"/>
              <w:ind w:left="57"/>
              <w:rPr>
                <w:b/>
              </w:rPr>
            </w:pPr>
            <w:r w:rsidRPr="00BB2050">
              <w:rPr>
                <w:b/>
                <w:sz w:val="17"/>
                <w:szCs w:val="17"/>
              </w:rPr>
              <w:t>8.58</w:t>
            </w:r>
            <w:r w:rsidRPr="00BB2050">
              <w:rPr>
                <w:b/>
                <w:spacing w:val="2"/>
                <w:sz w:val="17"/>
                <w:szCs w:val="17"/>
              </w:rPr>
              <w:t xml:space="preserve"> </w:t>
            </w:r>
            <w:r w:rsidRPr="00BB2050">
              <w:rPr>
                <w:b/>
                <w:sz w:val="17"/>
                <w:szCs w:val="17"/>
              </w:rPr>
              <w:t>(4.63–15.9)</w:t>
            </w:r>
          </w:p>
        </w:tc>
        <w:tc>
          <w:tcPr>
            <w:tcW w:w="1684" w:type="dxa"/>
            <w:tcBorders>
              <w:top w:val="nil"/>
              <w:left w:val="nil"/>
              <w:bottom w:val="nil"/>
              <w:right w:val="nil"/>
            </w:tcBorders>
          </w:tcPr>
          <w:p w14:paraId="7EB9A7C2" w14:textId="77777777" w:rsidR="008F3A26" w:rsidRPr="001F696A" w:rsidRDefault="008F3A26" w:rsidP="008F3A26">
            <w:pPr>
              <w:kinsoku w:val="0"/>
              <w:overflowPunct w:val="0"/>
              <w:autoSpaceDE w:val="0"/>
              <w:autoSpaceDN w:val="0"/>
              <w:adjustRightInd w:val="0"/>
              <w:spacing w:before="17"/>
              <w:ind w:left="57"/>
            </w:pPr>
            <w:r w:rsidRPr="001F696A">
              <w:rPr>
                <w:sz w:val="17"/>
                <w:szCs w:val="17"/>
              </w:rPr>
              <w:t>(2.15,</w:t>
            </w:r>
            <w:r w:rsidRPr="001F696A">
              <w:rPr>
                <w:spacing w:val="7"/>
                <w:sz w:val="17"/>
                <w:szCs w:val="17"/>
              </w:rPr>
              <w:t xml:space="preserve"> </w:t>
            </w:r>
            <w:r w:rsidRPr="001F696A">
              <w:rPr>
                <w:sz w:val="17"/>
                <w:szCs w:val="17"/>
              </w:rPr>
              <w:t>2.34,</w:t>
            </w:r>
            <w:r w:rsidRPr="001F696A">
              <w:rPr>
                <w:spacing w:val="8"/>
                <w:sz w:val="17"/>
                <w:szCs w:val="17"/>
              </w:rPr>
              <w:t xml:space="preserve"> </w:t>
            </w:r>
            <w:r w:rsidRPr="001F696A">
              <w:rPr>
                <w:sz w:val="17"/>
                <w:szCs w:val="17"/>
              </w:rPr>
              <w:t>0.037)</w:t>
            </w:r>
          </w:p>
        </w:tc>
      </w:tr>
      <w:tr w:rsidR="008F3A26" w:rsidRPr="001F696A" w14:paraId="7BF61D9F" w14:textId="77777777" w:rsidTr="008F3A26">
        <w:trPr>
          <w:trHeight w:hRule="exact" w:val="252"/>
        </w:trPr>
        <w:tc>
          <w:tcPr>
            <w:tcW w:w="1109" w:type="dxa"/>
            <w:tcBorders>
              <w:top w:val="nil"/>
              <w:left w:val="nil"/>
              <w:bottom w:val="nil"/>
              <w:right w:val="nil"/>
            </w:tcBorders>
          </w:tcPr>
          <w:p w14:paraId="6013BA93" w14:textId="77777777" w:rsidR="008F3A26" w:rsidRPr="001F696A" w:rsidRDefault="008F3A26" w:rsidP="008F3A26">
            <w:pPr>
              <w:kinsoku w:val="0"/>
              <w:overflowPunct w:val="0"/>
              <w:autoSpaceDE w:val="0"/>
              <w:autoSpaceDN w:val="0"/>
              <w:adjustRightInd w:val="0"/>
              <w:spacing w:before="13"/>
              <w:ind w:left="55"/>
            </w:pPr>
            <w:r w:rsidRPr="001F696A">
              <w:rPr>
                <w:i/>
                <w:iCs/>
                <w:sz w:val="17"/>
                <w:szCs w:val="17"/>
              </w:rPr>
              <w:t>C.</w:t>
            </w:r>
            <w:r w:rsidRPr="001F696A">
              <w:rPr>
                <w:i/>
                <w:iCs/>
                <w:spacing w:val="5"/>
                <w:sz w:val="17"/>
                <w:szCs w:val="17"/>
              </w:rPr>
              <w:t xml:space="preserve"> </w:t>
            </w:r>
            <w:r w:rsidRPr="001F696A">
              <w:rPr>
                <w:i/>
                <w:iCs/>
                <w:sz w:val="17"/>
                <w:szCs w:val="17"/>
              </w:rPr>
              <w:t>obscuripes</w:t>
            </w:r>
          </w:p>
        </w:tc>
        <w:tc>
          <w:tcPr>
            <w:tcW w:w="1605" w:type="dxa"/>
            <w:tcBorders>
              <w:top w:val="nil"/>
              <w:left w:val="nil"/>
              <w:bottom w:val="nil"/>
              <w:right w:val="nil"/>
            </w:tcBorders>
          </w:tcPr>
          <w:p w14:paraId="6FE990D6" w14:textId="77777777" w:rsidR="008F3A26" w:rsidRPr="001F696A" w:rsidRDefault="008F3A26" w:rsidP="008F3A26">
            <w:pPr>
              <w:kinsoku w:val="0"/>
              <w:overflowPunct w:val="0"/>
              <w:autoSpaceDE w:val="0"/>
              <w:autoSpaceDN w:val="0"/>
              <w:adjustRightInd w:val="0"/>
              <w:spacing w:before="13"/>
              <w:ind w:left="71"/>
            </w:pPr>
            <w:r w:rsidRPr="001F696A">
              <w:rPr>
                <w:sz w:val="17"/>
                <w:szCs w:val="17"/>
              </w:rPr>
              <w:t>2.47</w:t>
            </w:r>
            <w:r w:rsidRPr="001F696A">
              <w:rPr>
                <w:spacing w:val="2"/>
                <w:sz w:val="17"/>
                <w:szCs w:val="17"/>
              </w:rPr>
              <w:t xml:space="preserve"> </w:t>
            </w:r>
            <w:r w:rsidRPr="001F696A">
              <w:rPr>
                <w:sz w:val="17"/>
                <w:szCs w:val="17"/>
              </w:rPr>
              <w:t>(1.38–4.42)</w:t>
            </w:r>
          </w:p>
        </w:tc>
        <w:tc>
          <w:tcPr>
            <w:tcW w:w="1457" w:type="dxa"/>
            <w:tcBorders>
              <w:top w:val="nil"/>
              <w:left w:val="nil"/>
              <w:bottom w:val="nil"/>
              <w:right w:val="nil"/>
            </w:tcBorders>
          </w:tcPr>
          <w:p w14:paraId="6E66501C" w14:textId="77777777" w:rsidR="008F3A26" w:rsidRPr="001F696A" w:rsidRDefault="008F3A26" w:rsidP="008F3A26">
            <w:pPr>
              <w:kinsoku w:val="0"/>
              <w:overflowPunct w:val="0"/>
              <w:autoSpaceDE w:val="0"/>
              <w:autoSpaceDN w:val="0"/>
              <w:adjustRightInd w:val="0"/>
              <w:spacing w:before="13"/>
              <w:ind w:left="57"/>
            </w:pPr>
            <w:r w:rsidRPr="001F696A">
              <w:rPr>
                <w:sz w:val="17"/>
                <w:szCs w:val="17"/>
              </w:rPr>
              <w:t>(0.903,</w:t>
            </w:r>
            <w:r w:rsidRPr="001F696A">
              <w:rPr>
                <w:spacing w:val="4"/>
                <w:sz w:val="17"/>
                <w:szCs w:val="17"/>
              </w:rPr>
              <w:t xml:space="preserve"> </w:t>
            </w:r>
            <w:r w:rsidRPr="001F696A">
              <w:rPr>
                <w:sz w:val="17"/>
                <w:szCs w:val="17"/>
              </w:rPr>
              <w:t>0.664)</w:t>
            </w:r>
          </w:p>
        </w:tc>
        <w:tc>
          <w:tcPr>
            <w:tcW w:w="3" w:type="dxa"/>
            <w:tcBorders>
              <w:top w:val="nil"/>
              <w:left w:val="nil"/>
              <w:bottom w:val="nil"/>
              <w:right w:val="nil"/>
            </w:tcBorders>
          </w:tcPr>
          <w:p w14:paraId="661C3170" w14:textId="77777777" w:rsidR="008F3A26" w:rsidRPr="001F696A" w:rsidRDefault="008F3A26" w:rsidP="008F3A26">
            <w:pPr>
              <w:autoSpaceDE w:val="0"/>
              <w:autoSpaceDN w:val="0"/>
              <w:adjustRightInd w:val="0"/>
            </w:pPr>
          </w:p>
        </w:tc>
        <w:tc>
          <w:tcPr>
            <w:tcW w:w="1425" w:type="dxa"/>
            <w:tcBorders>
              <w:top w:val="nil"/>
              <w:left w:val="nil"/>
              <w:bottom w:val="nil"/>
              <w:right w:val="nil"/>
            </w:tcBorders>
          </w:tcPr>
          <w:p w14:paraId="62A18BD9" w14:textId="77777777" w:rsidR="008F3A26" w:rsidRPr="001F696A" w:rsidRDefault="008F3A26" w:rsidP="008F3A26">
            <w:pPr>
              <w:kinsoku w:val="0"/>
              <w:overflowPunct w:val="0"/>
              <w:autoSpaceDE w:val="0"/>
              <w:autoSpaceDN w:val="0"/>
              <w:adjustRightInd w:val="0"/>
              <w:spacing w:before="13"/>
              <w:ind w:left="68"/>
            </w:pPr>
            <w:r w:rsidRPr="001F696A">
              <w:rPr>
                <w:sz w:val="17"/>
                <w:szCs w:val="17"/>
              </w:rPr>
              <w:t>1.13</w:t>
            </w:r>
            <w:r w:rsidRPr="001F696A">
              <w:rPr>
                <w:spacing w:val="2"/>
                <w:sz w:val="17"/>
                <w:szCs w:val="17"/>
              </w:rPr>
              <w:t xml:space="preserve"> </w:t>
            </w:r>
            <w:r w:rsidRPr="001F696A">
              <w:rPr>
                <w:sz w:val="17"/>
                <w:szCs w:val="17"/>
              </w:rPr>
              <w:t>(0.76–1.68)</w:t>
            </w:r>
          </w:p>
        </w:tc>
        <w:tc>
          <w:tcPr>
            <w:tcW w:w="1386" w:type="dxa"/>
            <w:tcBorders>
              <w:top w:val="nil"/>
              <w:left w:val="nil"/>
              <w:bottom w:val="nil"/>
              <w:right w:val="nil"/>
            </w:tcBorders>
          </w:tcPr>
          <w:p w14:paraId="6A7EEED4" w14:textId="77777777" w:rsidR="008F3A26" w:rsidRPr="001F696A" w:rsidRDefault="008F3A26" w:rsidP="008F3A26">
            <w:pPr>
              <w:kinsoku w:val="0"/>
              <w:overflowPunct w:val="0"/>
              <w:autoSpaceDE w:val="0"/>
              <w:autoSpaceDN w:val="0"/>
              <w:adjustRightInd w:val="0"/>
              <w:spacing w:before="13"/>
              <w:ind w:left="56"/>
            </w:pPr>
            <w:r w:rsidRPr="001F696A">
              <w:rPr>
                <w:sz w:val="17"/>
                <w:szCs w:val="17"/>
              </w:rPr>
              <w:t>(0.118,</w:t>
            </w:r>
            <w:r w:rsidRPr="001F696A">
              <w:rPr>
                <w:spacing w:val="4"/>
                <w:sz w:val="17"/>
                <w:szCs w:val="17"/>
              </w:rPr>
              <w:t xml:space="preserve"> </w:t>
            </w:r>
            <w:r w:rsidRPr="001F696A">
              <w:rPr>
                <w:sz w:val="17"/>
                <w:szCs w:val="17"/>
              </w:rPr>
              <w:t>0.943)</w:t>
            </w:r>
          </w:p>
        </w:tc>
        <w:tc>
          <w:tcPr>
            <w:tcW w:w="16" w:type="dxa"/>
            <w:tcBorders>
              <w:top w:val="nil"/>
              <w:left w:val="nil"/>
              <w:bottom w:val="nil"/>
              <w:right w:val="nil"/>
            </w:tcBorders>
          </w:tcPr>
          <w:p w14:paraId="229D238B" w14:textId="77777777" w:rsidR="008F3A26" w:rsidRPr="001F696A" w:rsidRDefault="008F3A26" w:rsidP="008F3A26">
            <w:pPr>
              <w:autoSpaceDE w:val="0"/>
              <w:autoSpaceDN w:val="0"/>
              <w:adjustRightInd w:val="0"/>
            </w:pPr>
          </w:p>
        </w:tc>
        <w:tc>
          <w:tcPr>
            <w:tcW w:w="1314" w:type="dxa"/>
            <w:tcBorders>
              <w:top w:val="nil"/>
              <w:left w:val="nil"/>
              <w:bottom w:val="nil"/>
              <w:right w:val="nil"/>
            </w:tcBorders>
          </w:tcPr>
          <w:p w14:paraId="01694DE3" w14:textId="77777777" w:rsidR="008F3A26" w:rsidRPr="001F696A" w:rsidRDefault="008F3A26" w:rsidP="008F3A26">
            <w:pPr>
              <w:kinsoku w:val="0"/>
              <w:overflowPunct w:val="0"/>
              <w:autoSpaceDE w:val="0"/>
              <w:autoSpaceDN w:val="0"/>
              <w:adjustRightInd w:val="0"/>
              <w:spacing w:before="13"/>
              <w:ind w:left="41"/>
            </w:pPr>
            <w:r w:rsidRPr="001F696A">
              <w:rPr>
                <w:sz w:val="17"/>
                <w:szCs w:val="17"/>
              </w:rPr>
              <w:t>0.61</w:t>
            </w:r>
            <w:r w:rsidRPr="001F696A">
              <w:rPr>
                <w:spacing w:val="2"/>
                <w:sz w:val="17"/>
                <w:szCs w:val="17"/>
              </w:rPr>
              <w:t xml:space="preserve"> </w:t>
            </w:r>
            <w:r w:rsidRPr="001F696A">
              <w:rPr>
                <w:sz w:val="17"/>
                <w:szCs w:val="17"/>
              </w:rPr>
              <w:t>(0.35–1.08)</w:t>
            </w:r>
          </w:p>
        </w:tc>
        <w:tc>
          <w:tcPr>
            <w:tcW w:w="1517" w:type="dxa"/>
            <w:tcBorders>
              <w:top w:val="nil"/>
              <w:left w:val="nil"/>
              <w:bottom w:val="nil"/>
              <w:right w:val="nil"/>
            </w:tcBorders>
          </w:tcPr>
          <w:p w14:paraId="3FDDAE65" w14:textId="77777777" w:rsidR="008F3A26" w:rsidRPr="001F696A" w:rsidRDefault="008F3A26" w:rsidP="008F3A26">
            <w:pPr>
              <w:kinsoku w:val="0"/>
              <w:overflowPunct w:val="0"/>
              <w:autoSpaceDE w:val="0"/>
              <w:autoSpaceDN w:val="0"/>
              <w:adjustRightInd w:val="0"/>
              <w:spacing w:before="13"/>
              <w:ind w:left="57"/>
            </w:pPr>
            <w:r w:rsidRPr="001F696A">
              <w:rPr>
                <w:sz w:val="17"/>
                <w:szCs w:val="17"/>
              </w:rPr>
              <w:t>(–0.494,</w:t>
            </w:r>
            <w:r w:rsidRPr="001F696A">
              <w:rPr>
                <w:spacing w:val="3"/>
                <w:sz w:val="17"/>
                <w:szCs w:val="17"/>
              </w:rPr>
              <w:t xml:space="preserve"> </w:t>
            </w:r>
            <w:r w:rsidRPr="001F696A">
              <w:rPr>
                <w:sz w:val="17"/>
                <w:szCs w:val="17"/>
              </w:rPr>
              <w:t>0.822)</w:t>
            </w:r>
          </w:p>
        </w:tc>
        <w:tc>
          <w:tcPr>
            <w:tcW w:w="1675" w:type="dxa"/>
            <w:tcBorders>
              <w:top w:val="nil"/>
              <w:left w:val="nil"/>
              <w:bottom w:val="nil"/>
              <w:right w:val="nil"/>
            </w:tcBorders>
          </w:tcPr>
          <w:p w14:paraId="3678239F" w14:textId="77777777" w:rsidR="008F3A26" w:rsidRPr="00BB2050" w:rsidRDefault="008F3A26" w:rsidP="008F3A26">
            <w:pPr>
              <w:kinsoku w:val="0"/>
              <w:overflowPunct w:val="0"/>
              <w:autoSpaceDE w:val="0"/>
              <w:autoSpaceDN w:val="0"/>
              <w:adjustRightInd w:val="0"/>
              <w:spacing w:before="13"/>
              <w:ind w:left="57"/>
              <w:rPr>
                <w:b/>
              </w:rPr>
            </w:pPr>
            <w:r w:rsidRPr="00BB2050">
              <w:rPr>
                <w:b/>
                <w:sz w:val="17"/>
                <w:szCs w:val="17"/>
              </w:rPr>
              <w:t>0.30</w:t>
            </w:r>
            <w:r w:rsidRPr="00BB2050">
              <w:rPr>
                <w:b/>
                <w:spacing w:val="2"/>
                <w:sz w:val="17"/>
                <w:szCs w:val="17"/>
              </w:rPr>
              <w:t xml:space="preserve"> </w:t>
            </w:r>
            <w:r w:rsidRPr="00BB2050">
              <w:rPr>
                <w:b/>
                <w:sz w:val="17"/>
                <w:szCs w:val="17"/>
              </w:rPr>
              <w:t>(0.13–0.7)</w:t>
            </w:r>
          </w:p>
        </w:tc>
        <w:tc>
          <w:tcPr>
            <w:tcW w:w="1684" w:type="dxa"/>
            <w:tcBorders>
              <w:top w:val="nil"/>
              <w:left w:val="nil"/>
              <w:bottom w:val="nil"/>
              <w:right w:val="nil"/>
            </w:tcBorders>
          </w:tcPr>
          <w:p w14:paraId="39FB6247" w14:textId="77777777" w:rsidR="008F3A26" w:rsidRPr="001F696A" w:rsidRDefault="008F3A26" w:rsidP="008F3A26">
            <w:pPr>
              <w:kinsoku w:val="0"/>
              <w:overflowPunct w:val="0"/>
              <w:autoSpaceDE w:val="0"/>
              <w:autoSpaceDN w:val="0"/>
              <w:adjustRightInd w:val="0"/>
              <w:spacing w:before="13"/>
              <w:ind w:left="57"/>
            </w:pPr>
            <w:r w:rsidRPr="001F696A">
              <w:rPr>
                <w:sz w:val="17"/>
                <w:szCs w:val="17"/>
              </w:rPr>
              <w:t>(–1.21,</w:t>
            </w:r>
            <w:r w:rsidRPr="001F696A">
              <w:rPr>
                <w:spacing w:val="4"/>
                <w:sz w:val="17"/>
                <w:szCs w:val="17"/>
              </w:rPr>
              <w:t xml:space="preserve"> </w:t>
            </w:r>
            <w:r w:rsidRPr="001F696A">
              <w:rPr>
                <w:sz w:val="17"/>
                <w:szCs w:val="17"/>
              </w:rPr>
              <w:t>0.815)</w:t>
            </w:r>
          </w:p>
        </w:tc>
      </w:tr>
      <w:tr w:rsidR="008F3A26" w:rsidRPr="001F696A" w14:paraId="658140A5" w14:textId="77777777" w:rsidTr="008F3A26">
        <w:trPr>
          <w:trHeight w:hRule="exact" w:val="240"/>
        </w:trPr>
        <w:tc>
          <w:tcPr>
            <w:tcW w:w="1109" w:type="dxa"/>
            <w:tcBorders>
              <w:top w:val="nil"/>
              <w:left w:val="nil"/>
              <w:bottom w:val="nil"/>
              <w:right w:val="nil"/>
            </w:tcBorders>
          </w:tcPr>
          <w:p w14:paraId="2BDB692E" w14:textId="77777777" w:rsidR="008F3A26" w:rsidRPr="001F696A" w:rsidRDefault="008F3A26" w:rsidP="008F3A26">
            <w:pPr>
              <w:kinsoku w:val="0"/>
              <w:overflowPunct w:val="0"/>
              <w:autoSpaceDE w:val="0"/>
              <w:autoSpaceDN w:val="0"/>
              <w:adjustRightInd w:val="0"/>
              <w:spacing w:before="17"/>
              <w:ind w:left="55"/>
            </w:pPr>
            <w:r w:rsidRPr="001F696A">
              <w:rPr>
                <w:i/>
                <w:iCs/>
                <w:sz w:val="17"/>
                <w:szCs w:val="17"/>
              </w:rPr>
              <w:t>C.</w:t>
            </w:r>
            <w:r w:rsidRPr="001F696A">
              <w:rPr>
                <w:i/>
                <w:iCs/>
                <w:spacing w:val="6"/>
                <w:sz w:val="17"/>
                <w:szCs w:val="17"/>
              </w:rPr>
              <w:t xml:space="preserve"> </w:t>
            </w:r>
            <w:r w:rsidRPr="001F696A">
              <w:rPr>
                <w:i/>
                <w:iCs/>
                <w:sz w:val="17"/>
                <w:szCs w:val="17"/>
              </w:rPr>
              <w:t>dipterum</w:t>
            </w:r>
          </w:p>
        </w:tc>
        <w:tc>
          <w:tcPr>
            <w:tcW w:w="1605" w:type="dxa"/>
            <w:tcBorders>
              <w:top w:val="nil"/>
              <w:left w:val="nil"/>
              <w:bottom w:val="nil"/>
              <w:right w:val="nil"/>
            </w:tcBorders>
          </w:tcPr>
          <w:p w14:paraId="1B5ECC7A" w14:textId="77777777" w:rsidR="008F3A26" w:rsidRPr="001F696A" w:rsidRDefault="008F3A26" w:rsidP="008F3A26">
            <w:pPr>
              <w:kinsoku w:val="0"/>
              <w:overflowPunct w:val="0"/>
              <w:autoSpaceDE w:val="0"/>
              <w:autoSpaceDN w:val="0"/>
              <w:adjustRightInd w:val="0"/>
              <w:spacing w:before="17"/>
              <w:ind w:left="71"/>
            </w:pPr>
            <w:r w:rsidRPr="001F696A">
              <w:rPr>
                <w:sz w:val="17"/>
                <w:szCs w:val="17"/>
              </w:rPr>
              <w:t>1.11</w:t>
            </w:r>
            <w:r w:rsidRPr="001F696A">
              <w:rPr>
                <w:spacing w:val="6"/>
                <w:sz w:val="17"/>
                <w:szCs w:val="17"/>
              </w:rPr>
              <w:t xml:space="preserve"> </w:t>
            </w:r>
            <w:r w:rsidRPr="001F696A">
              <w:rPr>
                <w:sz w:val="17"/>
                <w:szCs w:val="17"/>
              </w:rPr>
              <w:t>(NC)</w:t>
            </w:r>
          </w:p>
        </w:tc>
        <w:tc>
          <w:tcPr>
            <w:tcW w:w="1457" w:type="dxa"/>
            <w:tcBorders>
              <w:top w:val="nil"/>
              <w:left w:val="nil"/>
              <w:bottom w:val="nil"/>
              <w:right w:val="nil"/>
            </w:tcBorders>
          </w:tcPr>
          <w:p w14:paraId="1ED711BB" w14:textId="77777777" w:rsidR="008F3A26" w:rsidRPr="001F696A" w:rsidRDefault="008F3A26" w:rsidP="008F3A26">
            <w:pPr>
              <w:kinsoku w:val="0"/>
              <w:overflowPunct w:val="0"/>
              <w:autoSpaceDE w:val="0"/>
              <w:autoSpaceDN w:val="0"/>
              <w:adjustRightInd w:val="0"/>
              <w:spacing w:before="17"/>
              <w:ind w:left="57"/>
            </w:pPr>
            <w:r w:rsidRPr="001F696A">
              <w:rPr>
                <w:sz w:val="17"/>
                <w:szCs w:val="17"/>
              </w:rPr>
              <w:t>(0.102,</w:t>
            </w:r>
            <w:r w:rsidRPr="001F696A">
              <w:rPr>
                <w:spacing w:val="4"/>
                <w:sz w:val="17"/>
                <w:szCs w:val="17"/>
              </w:rPr>
              <w:t xml:space="preserve"> </w:t>
            </w:r>
            <w:r w:rsidRPr="001F696A">
              <w:rPr>
                <w:sz w:val="17"/>
                <w:szCs w:val="17"/>
              </w:rPr>
              <w:t>10.15)</w:t>
            </w:r>
          </w:p>
        </w:tc>
        <w:tc>
          <w:tcPr>
            <w:tcW w:w="3" w:type="dxa"/>
            <w:tcBorders>
              <w:top w:val="nil"/>
              <w:left w:val="nil"/>
              <w:bottom w:val="nil"/>
              <w:right w:val="nil"/>
            </w:tcBorders>
          </w:tcPr>
          <w:p w14:paraId="3BCFE942" w14:textId="77777777" w:rsidR="008F3A26" w:rsidRPr="001F696A" w:rsidRDefault="008F3A26" w:rsidP="008F3A26">
            <w:pPr>
              <w:autoSpaceDE w:val="0"/>
              <w:autoSpaceDN w:val="0"/>
              <w:adjustRightInd w:val="0"/>
            </w:pPr>
          </w:p>
        </w:tc>
        <w:tc>
          <w:tcPr>
            <w:tcW w:w="1425" w:type="dxa"/>
            <w:tcBorders>
              <w:top w:val="nil"/>
              <w:left w:val="nil"/>
              <w:bottom w:val="nil"/>
              <w:right w:val="nil"/>
            </w:tcBorders>
          </w:tcPr>
          <w:p w14:paraId="323456E7" w14:textId="77777777" w:rsidR="008F3A26" w:rsidRPr="001F696A" w:rsidRDefault="008F3A26" w:rsidP="008F3A26">
            <w:pPr>
              <w:kinsoku w:val="0"/>
              <w:overflowPunct w:val="0"/>
              <w:autoSpaceDE w:val="0"/>
              <w:autoSpaceDN w:val="0"/>
              <w:adjustRightInd w:val="0"/>
              <w:spacing w:before="17"/>
              <w:ind w:left="68"/>
            </w:pPr>
            <w:r w:rsidRPr="001F696A">
              <w:rPr>
                <w:sz w:val="17"/>
                <w:szCs w:val="17"/>
              </w:rPr>
              <w:t>0.81</w:t>
            </w:r>
            <w:r w:rsidRPr="001F696A">
              <w:rPr>
                <w:spacing w:val="6"/>
                <w:sz w:val="17"/>
                <w:szCs w:val="17"/>
              </w:rPr>
              <w:t xml:space="preserve"> </w:t>
            </w:r>
            <w:r w:rsidRPr="001F696A">
              <w:rPr>
                <w:sz w:val="17"/>
                <w:szCs w:val="17"/>
              </w:rPr>
              <w:t>(NC)</w:t>
            </w:r>
          </w:p>
        </w:tc>
        <w:tc>
          <w:tcPr>
            <w:tcW w:w="1386" w:type="dxa"/>
            <w:tcBorders>
              <w:top w:val="nil"/>
              <w:left w:val="nil"/>
              <w:bottom w:val="nil"/>
              <w:right w:val="nil"/>
            </w:tcBorders>
          </w:tcPr>
          <w:p w14:paraId="1CF6B22A" w14:textId="77777777" w:rsidR="008F3A26" w:rsidRPr="001F696A" w:rsidRDefault="008F3A26" w:rsidP="008F3A26">
            <w:pPr>
              <w:kinsoku w:val="0"/>
              <w:overflowPunct w:val="0"/>
              <w:autoSpaceDE w:val="0"/>
              <w:autoSpaceDN w:val="0"/>
              <w:adjustRightInd w:val="0"/>
              <w:spacing w:line="212" w:lineRule="exact"/>
              <w:ind w:left="56"/>
            </w:pPr>
            <w:r w:rsidRPr="001F696A">
              <w:rPr>
                <w:w w:val="110"/>
                <w:sz w:val="17"/>
                <w:szCs w:val="17"/>
              </w:rPr>
              <w:t>(</w:t>
            </w:r>
            <w:r w:rsidRPr="001F696A">
              <w:rPr>
                <w:rFonts w:ascii="PMingLiU" w:eastAsia="PMingLiU" w:cs="PMingLiU"/>
                <w:w w:val="110"/>
                <w:sz w:val="17"/>
                <w:szCs w:val="17"/>
              </w:rPr>
              <w:t>-</w:t>
            </w:r>
            <w:r w:rsidRPr="001F696A">
              <w:rPr>
                <w:rFonts w:eastAsia="PMingLiU"/>
                <w:w w:val="110"/>
                <w:sz w:val="17"/>
                <w:szCs w:val="17"/>
              </w:rPr>
              <w:t>0.211,</w:t>
            </w:r>
            <w:r w:rsidRPr="001F696A">
              <w:rPr>
                <w:rFonts w:eastAsia="PMingLiU"/>
                <w:spacing w:val="-20"/>
                <w:w w:val="110"/>
                <w:sz w:val="17"/>
                <w:szCs w:val="17"/>
              </w:rPr>
              <w:t xml:space="preserve"> </w:t>
            </w:r>
            <w:r w:rsidRPr="001F696A">
              <w:rPr>
                <w:rFonts w:eastAsia="PMingLiU"/>
                <w:w w:val="110"/>
                <w:sz w:val="17"/>
                <w:szCs w:val="17"/>
              </w:rPr>
              <w:t>22.36)</w:t>
            </w:r>
          </w:p>
        </w:tc>
        <w:tc>
          <w:tcPr>
            <w:tcW w:w="16" w:type="dxa"/>
            <w:tcBorders>
              <w:top w:val="nil"/>
              <w:left w:val="nil"/>
              <w:bottom w:val="nil"/>
              <w:right w:val="nil"/>
            </w:tcBorders>
          </w:tcPr>
          <w:p w14:paraId="3F1DAB5B" w14:textId="77777777" w:rsidR="008F3A26" w:rsidRPr="001F696A" w:rsidRDefault="008F3A26" w:rsidP="008F3A26">
            <w:pPr>
              <w:autoSpaceDE w:val="0"/>
              <w:autoSpaceDN w:val="0"/>
              <w:adjustRightInd w:val="0"/>
            </w:pPr>
          </w:p>
        </w:tc>
        <w:tc>
          <w:tcPr>
            <w:tcW w:w="1314" w:type="dxa"/>
            <w:tcBorders>
              <w:top w:val="nil"/>
              <w:left w:val="nil"/>
              <w:bottom w:val="nil"/>
              <w:right w:val="nil"/>
            </w:tcBorders>
          </w:tcPr>
          <w:p w14:paraId="7043A171" w14:textId="77777777" w:rsidR="008F3A26" w:rsidRPr="001F696A" w:rsidRDefault="008F3A26" w:rsidP="008F3A26">
            <w:pPr>
              <w:kinsoku w:val="0"/>
              <w:overflowPunct w:val="0"/>
              <w:autoSpaceDE w:val="0"/>
              <w:autoSpaceDN w:val="0"/>
              <w:adjustRightInd w:val="0"/>
              <w:spacing w:before="17"/>
              <w:ind w:left="41"/>
            </w:pPr>
            <w:r w:rsidRPr="001F696A">
              <w:rPr>
                <w:sz w:val="17"/>
                <w:szCs w:val="17"/>
              </w:rPr>
              <w:t>0.58</w:t>
            </w:r>
            <w:r w:rsidRPr="001F696A">
              <w:rPr>
                <w:spacing w:val="2"/>
                <w:sz w:val="17"/>
                <w:szCs w:val="17"/>
              </w:rPr>
              <w:t xml:space="preserve"> </w:t>
            </w:r>
            <w:r w:rsidRPr="001F696A">
              <w:rPr>
                <w:sz w:val="17"/>
                <w:szCs w:val="17"/>
              </w:rPr>
              <w:t>(0.450.74)</w:t>
            </w:r>
          </w:p>
        </w:tc>
        <w:tc>
          <w:tcPr>
            <w:tcW w:w="1517" w:type="dxa"/>
            <w:tcBorders>
              <w:top w:val="nil"/>
              <w:left w:val="nil"/>
              <w:bottom w:val="nil"/>
              <w:right w:val="nil"/>
            </w:tcBorders>
          </w:tcPr>
          <w:p w14:paraId="6D954EA7" w14:textId="77777777" w:rsidR="008F3A26" w:rsidRPr="001F696A" w:rsidRDefault="008F3A26" w:rsidP="008F3A26">
            <w:pPr>
              <w:kinsoku w:val="0"/>
              <w:overflowPunct w:val="0"/>
              <w:autoSpaceDE w:val="0"/>
              <w:autoSpaceDN w:val="0"/>
              <w:adjustRightInd w:val="0"/>
              <w:spacing w:line="212" w:lineRule="exact"/>
              <w:ind w:left="57"/>
            </w:pPr>
            <w:r w:rsidRPr="001F696A">
              <w:rPr>
                <w:w w:val="110"/>
                <w:sz w:val="17"/>
                <w:szCs w:val="17"/>
              </w:rPr>
              <w:t>(</w:t>
            </w:r>
            <w:r w:rsidRPr="001F696A">
              <w:rPr>
                <w:rFonts w:ascii="PMingLiU" w:eastAsia="PMingLiU" w:cs="PMingLiU"/>
                <w:w w:val="110"/>
                <w:sz w:val="17"/>
                <w:szCs w:val="17"/>
              </w:rPr>
              <w:t>-</w:t>
            </w:r>
            <w:r w:rsidRPr="001F696A">
              <w:rPr>
                <w:rFonts w:eastAsia="PMingLiU"/>
                <w:w w:val="110"/>
                <w:sz w:val="17"/>
                <w:szCs w:val="17"/>
              </w:rPr>
              <w:t>0.549,</w:t>
            </w:r>
            <w:r w:rsidRPr="001F696A">
              <w:rPr>
                <w:rFonts w:eastAsia="PMingLiU"/>
                <w:spacing w:val="-1"/>
                <w:w w:val="110"/>
                <w:sz w:val="17"/>
                <w:szCs w:val="17"/>
              </w:rPr>
              <w:t xml:space="preserve"> </w:t>
            </w:r>
            <w:r w:rsidRPr="001F696A">
              <w:rPr>
                <w:rFonts w:eastAsia="PMingLiU"/>
                <w:w w:val="110"/>
                <w:sz w:val="17"/>
                <w:szCs w:val="17"/>
              </w:rPr>
              <w:t>2.5)</w:t>
            </w:r>
          </w:p>
        </w:tc>
        <w:tc>
          <w:tcPr>
            <w:tcW w:w="1675" w:type="dxa"/>
            <w:tcBorders>
              <w:top w:val="nil"/>
              <w:left w:val="nil"/>
              <w:bottom w:val="nil"/>
              <w:right w:val="nil"/>
            </w:tcBorders>
          </w:tcPr>
          <w:p w14:paraId="13F75E5F" w14:textId="77777777" w:rsidR="008F3A26" w:rsidRPr="00BB2050" w:rsidRDefault="008F3A26" w:rsidP="008F3A26">
            <w:pPr>
              <w:kinsoku w:val="0"/>
              <w:overflowPunct w:val="0"/>
              <w:autoSpaceDE w:val="0"/>
              <w:autoSpaceDN w:val="0"/>
              <w:adjustRightInd w:val="0"/>
              <w:spacing w:before="17"/>
              <w:ind w:left="57"/>
              <w:rPr>
                <w:b/>
              </w:rPr>
            </w:pPr>
            <w:r w:rsidRPr="00BB2050">
              <w:rPr>
                <w:b/>
                <w:sz w:val="17"/>
                <w:szCs w:val="17"/>
              </w:rPr>
              <w:t>0.36</w:t>
            </w:r>
            <w:r w:rsidRPr="00BB2050">
              <w:rPr>
                <w:b/>
                <w:spacing w:val="2"/>
                <w:sz w:val="17"/>
                <w:szCs w:val="17"/>
              </w:rPr>
              <w:t xml:space="preserve"> </w:t>
            </w:r>
            <w:r w:rsidRPr="00BB2050">
              <w:rPr>
                <w:b/>
                <w:sz w:val="17"/>
                <w:szCs w:val="17"/>
              </w:rPr>
              <w:t>(0.29–0.45)</w:t>
            </w:r>
          </w:p>
        </w:tc>
        <w:tc>
          <w:tcPr>
            <w:tcW w:w="1684" w:type="dxa"/>
            <w:tcBorders>
              <w:top w:val="nil"/>
              <w:left w:val="nil"/>
              <w:bottom w:val="nil"/>
              <w:right w:val="nil"/>
            </w:tcBorders>
          </w:tcPr>
          <w:p w14:paraId="13EC262D" w14:textId="77777777" w:rsidR="008F3A26" w:rsidRPr="001F696A" w:rsidRDefault="008F3A26" w:rsidP="008F3A26">
            <w:pPr>
              <w:kinsoku w:val="0"/>
              <w:overflowPunct w:val="0"/>
              <w:autoSpaceDE w:val="0"/>
              <w:autoSpaceDN w:val="0"/>
              <w:adjustRightInd w:val="0"/>
              <w:spacing w:line="212" w:lineRule="exact"/>
              <w:ind w:left="57"/>
            </w:pPr>
            <w:r w:rsidRPr="001F696A">
              <w:rPr>
                <w:spacing w:val="-2"/>
                <w:w w:val="110"/>
                <w:sz w:val="17"/>
                <w:szCs w:val="17"/>
              </w:rPr>
              <w:t>(</w:t>
            </w:r>
            <w:r w:rsidRPr="001F696A">
              <w:rPr>
                <w:rFonts w:ascii="PMingLiU" w:eastAsia="PMingLiU" w:cs="PMingLiU"/>
                <w:spacing w:val="-1"/>
                <w:w w:val="110"/>
                <w:sz w:val="17"/>
                <w:szCs w:val="17"/>
              </w:rPr>
              <w:t>-</w:t>
            </w:r>
            <w:r w:rsidRPr="001F696A">
              <w:rPr>
                <w:rFonts w:eastAsia="PMingLiU"/>
                <w:spacing w:val="-2"/>
                <w:w w:val="110"/>
                <w:sz w:val="17"/>
                <w:szCs w:val="17"/>
              </w:rPr>
              <w:t>1.02,</w:t>
            </w:r>
            <w:r w:rsidRPr="001F696A">
              <w:rPr>
                <w:rFonts w:eastAsia="PMingLiU"/>
                <w:spacing w:val="6"/>
                <w:w w:val="110"/>
                <w:sz w:val="17"/>
                <w:szCs w:val="17"/>
              </w:rPr>
              <w:t xml:space="preserve"> </w:t>
            </w:r>
            <w:r w:rsidRPr="001F696A">
              <w:rPr>
                <w:rFonts w:eastAsia="PMingLiU"/>
                <w:w w:val="110"/>
                <w:sz w:val="17"/>
                <w:szCs w:val="17"/>
              </w:rPr>
              <w:t>2.93)</w:t>
            </w:r>
          </w:p>
        </w:tc>
      </w:tr>
      <w:tr w:rsidR="008F3A26" w:rsidRPr="001F696A" w14:paraId="1BFD9BE1" w14:textId="77777777" w:rsidTr="008F3A26">
        <w:trPr>
          <w:trHeight w:hRule="exact" w:val="298"/>
        </w:trPr>
        <w:tc>
          <w:tcPr>
            <w:tcW w:w="1109" w:type="dxa"/>
            <w:tcBorders>
              <w:top w:val="nil"/>
              <w:left w:val="nil"/>
              <w:bottom w:val="nil"/>
              <w:right w:val="nil"/>
            </w:tcBorders>
          </w:tcPr>
          <w:p w14:paraId="2A99F1E7" w14:textId="77777777" w:rsidR="008F3A26" w:rsidRPr="001F696A" w:rsidRDefault="008F3A26" w:rsidP="008F3A26">
            <w:pPr>
              <w:kinsoku w:val="0"/>
              <w:overflowPunct w:val="0"/>
              <w:autoSpaceDE w:val="0"/>
              <w:autoSpaceDN w:val="0"/>
              <w:adjustRightInd w:val="0"/>
              <w:spacing w:before="32"/>
              <w:ind w:left="55"/>
            </w:pPr>
            <w:r w:rsidRPr="001F696A">
              <w:rPr>
                <w:i/>
                <w:iCs/>
                <w:sz w:val="17"/>
                <w:szCs w:val="17"/>
              </w:rPr>
              <w:t>D.</w:t>
            </w:r>
            <w:r w:rsidRPr="001F696A">
              <w:rPr>
                <w:i/>
                <w:iCs/>
                <w:spacing w:val="7"/>
                <w:sz w:val="17"/>
                <w:szCs w:val="17"/>
              </w:rPr>
              <w:t xml:space="preserve"> </w:t>
            </w:r>
            <w:r w:rsidRPr="001F696A">
              <w:rPr>
                <w:i/>
                <w:iCs/>
                <w:sz w:val="17"/>
                <w:szCs w:val="17"/>
              </w:rPr>
              <w:t>magna</w:t>
            </w:r>
          </w:p>
        </w:tc>
        <w:tc>
          <w:tcPr>
            <w:tcW w:w="1605" w:type="dxa"/>
            <w:tcBorders>
              <w:top w:val="nil"/>
              <w:left w:val="nil"/>
              <w:bottom w:val="nil"/>
              <w:right w:val="nil"/>
            </w:tcBorders>
          </w:tcPr>
          <w:p w14:paraId="6EE1FD56" w14:textId="77777777" w:rsidR="008F3A26" w:rsidRPr="001F696A" w:rsidRDefault="008F3A26" w:rsidP="008F3A26">
            <w:pPr>
              <w:kinsoku w:val="0"/>
              <w:overflowPunct w:val="0"/>
              <w:autoSpaceDE w:val="0"/>
              <w:autoSpaceDN w:val="0"/>
              <w:adjustRightInd w:val="0"/>
              <w:spacing w:before="8"/>
              <w:ind w:left="71"/>
            </w:pPr>
            <w:r w:rsidRPr="001F696A">
              <w:rPr>
                <w:sz w:val="17"/>
                <w:szCs w:val="17"/>
              </w:rPr>
              <w:t>889</w:t>
            </w:r>
            <w:r w:rsidRPr="001F696A">
              <w:rPr>
                <w:spacing w:val="-3"/>
                <w:sz w:val="17"/>
                <w:szCs w:val="17"/>
              </w:rPr>
              <w:t xml:space="preserve"> </w:t>
            </w:r>
            <w:r w:rsidRPr="001F696A">
              <w:rPr>
                <w:sz w:val="17"/>
                <w:szCs w:val="17"/>
              </w:rPr>
              <w:t>(0.005–1.7</w:t>
            </w:r>
            <w:r w:rsidRPr="001F696A">
              <w:rPr>
                <w:spacing w:val="12"/>
                <w:sz w:val="17"/>
                <w:szCs w:val="17"/>
              </w:rPr>
              <w:t xml:space="preserve"> </w:t>
            </w:r>
            <w:r w:rsidRPr="001F696A">
              <w:rPr>
                <w:rFonts w:ascii="Georgia" w:hAnsi="Georgia" w:cs="Georgia"/>
                <w:sz w:val="17"/>
                <w:szCs w:val="17"/>
              </w:rPr>
              <w:t>.</w:t>
            </w:r>
            <w:r w:rsidRPr="001F696A">
              <w:rPr>
                <w:rFonts w:ascii="Georgia" w:hAnsi="Georgia" w:cs="Georgia"/>
                <w:spacing w:val="13"/>
                <w:sz w:val="17"/>
                <w:szCs w:val="17"/>
              </w:rPr>
              <w:t xml:space="preserve"> </w:t>
            </w:r>
            <w:r w:rsidRPr="001F696A">
              <w:rPr>
                <w:spacing w:val="-1"/>
                <w:sz w:val="17"/>
                <w:szCs w:val="17"/>
              </w:rPr>
              <w:t>10</w:t>
            </w:r>
            <w:r w:rsidRPr="001F696A">
              <w:rPr>
                <w:spacing w:val="-1"/>
                <w:position w:val="8"/>
                <w:sz w:val="11"/>
                <w:szCs w:val="11"/>
              </w:rPr>
              <w:t>8</w:t>
            </w:r>
            <w:r w:rsidRPr="001F696A">
              <w:rPr>
                <w:spacing w:val="-1"/>
                <w:sz w:val="17"/>
                <w:szCs w:val="17"/>
              </w:rPr>
              <w:t>)</w:t>
            </w:r>
          </w:p>
        </w:tc>
        <w:tc>
          <w:tcPr>
            <w:tcW w:w="1457" w:type="dxa"/>
            <w:tcBorders>
              <w:top w:val="nil"/>
              <w:left w:val="nil"/>
              <w:bottom w:val="nil"/>
              <w:right w:val="nil"/>
            </w:tcBorders>
          </w:tcPr>
          <w:p w14:paraId="6EC0C4F3" w14:textId="77777777" w:rsidR="008F3A26" w:rsidRPr="001F696A" w:rsidRDefault="008F3A26" w:rsidP="008F3A26">
            <w:pPr>
              <w:kinsoku w:val="0"/>
              <w:overflowPunct w:val="0"/>
              <w:autoSpaceDE w:val="0"/>
              <w:autoSpaceDN w:val="0"/>
              <w:adjustRightInd w:val="0"/>
              <w:spacing w:before="32"/>
              <w:ind w:left="57"/>
            </w:pPr>
            <w:r w:rsidRPr="001F696A">
              <w:rPr>
                <w:sz w:val="17"/>
                <w:szCs w:val="17"/>
              </w:rPr>
              <w:t>(6.79,</w:t>
            </w:r>
            <w:r w:rsidRPr="001F696A">
              <w:rPr>
                <w:spacing w:val="4"/>
                <w:sz w:val="17"/>
                <w:szCs w:val="17"/>
              </w:rPr>
              <w:t xml:space="preserve"> </w:t>
            </w:r>
            <w:r w:rsidRPr="001F696A">
              <w:rPr>
                <w:sz w:val="17"/>
                <w:szCs w:val="17"/>
              </w:rPr>
              <w:t>0.289)</w:t>
            </w:r>
          </w:p>
        </w:tc>
        <w:tc>
          <w:tcPr>
            <w:tcW w:w="3" w:type="dxa"/>
            <w:tcBorders>
              <w:top w:val="nil"/>
              <w:left w:val="nil"/>
              <w:bottom w:val="nil"/>
              <w:right w:val="nil"/>
            </w:tcBorders>
          </w:tcPr>
          <w:p w14:paraId="74509017" w14:textId="77777777" w:rsidR="008F3A26" w:rsidRPr="001F696A" w:rsidRDefault="008F3A26" w:rsidP="008F3A26">
            <w:pPr>
              <w:autoSpaceDE w:val="0"/>
              <w:autoSpaceDN w:val="0"/>
              <w:adjustRightInd w:val="0"/>
            </w:pPr>
          </w:p>
        </w:tc>
        <w:tc>
          <w:tcPr>
            <w:tcW w:w="1425" w:type="dxa"/>
            <w:tcBorders>
              <w:top w:val="nil"/>
              <w:left w:val="nil"/>
              <w:bottom w:val="nil"/>
              <w:right w:val="nil"/>
            </w:tcBorders>
          </w:tcPr>
          <w:p w14:paraId="51B4BF43" w14:textId="77777777" w:rsidR="008F3A26" w:rsidRPr="001F696A" w:rsidRDefault="008F3A26" w:rsidP="008F3A26">
            <w:pPr>
              <w:kinsoku w:val="0"/>
              <w:overflowPunct w:val="0"/>
              <w:autoSpaceDE w:val="0"/>
              <w:autoSpaceDN w:val="0"/>
              <w:adjustRightInd w:val="0"/>
              <w:spacing w:before="32"/>
              <w:ind w:left="68"/>
            </w:pPr>
            <w:r w:rsidRPr="001F696A">
              <w:rPr>
                <w:sz w:val="17"/>
                <w:szCs w:val="17"/>
              </w:rPr>
              <w:t>27.43</w:t>
            </w:r>
            <w:r w:rsidRPr="001F696A">
              <w:rPr>
                <w:spacing w:val="1"/>
                <w:sz w:val="17"/>
                <w:szCs w:val="17"/>
              </w:rPr>
              <w:t xml:space="preserve"> </w:t>
            </w:r>
            <w:r w:rsidRPr="001F696A">
              <w:rPr>
                <w:sz w:val="17"/>
                <w:szCs w:val="17"/>
              </w:rPr>
              <w:t>(0.66–1145)</w:t>
            </w:r>
          </w:p>
        </w:tc>
        <w:tc>
          <w:tcPr>
            <w:tcW w:w="1386" w:type="dxa"/>
            <w:tcBorders>
              <w:top w:val="nil"/>
              <w:left w:val="nil"/>
              <w:bottom w:val="nil"/>
              <w:right w:val="nil"/>
            </w:tcBorders>
          </w:tcPr>
          <w:p w14:paraId="1E1A3F64" w14:textId="77777777" w:rsidR="008F3A26" w:rsidRPr="001F696A" w:rsidRDefault="008F3A26" w:rsidP="008F3A26">
            <w:pPr>
              <w:kinsoku w:val="0"/>
              <w:overflowPunct w:val="0"/>
              <w:autoSpaceDE w:val="0"/>
              <w:autoSpaceDN w:val="0"/>
              <w:adjustRightInd w:val="0"/>
              <w:spacing w:before="32"/>
              <w:ind w:left="56"/>
            </w:pPr>
            <w:r w:rsidRPr="001F696A">
              <w:rPr>
                <w:sz w:val="17"/>
                <w:szCs w:val="17"/>
              </w:rPr>
              <w:t>(3.31,</w:t>
            </w:r>
            <w:r w:rsidRPr="001F696A">
              <w:rPr>
                <w:spacing w:val="5"/>
                <w:sz w:val="17"/>
                <w:szCs w:val="17"/>
              </w:rPr>
              <w:t xml:space="preserve"> </w:t>
            </w:r>
            <w:r w:rsidRPr="001F696A">
              <w:rPr>
                <w:sz w:val="17"/>
                <w:szCs w:val="17"/>
              </w:rPr>
              <w:t>0.459)</w:t>
            </w:r>
          </w:p>
        </w:tc>
        <w:tc>
          <w:tcPr>
            <w:tcW w:w="16" w:type="dxa"/>
            <w:tcBorders>
              <w:top w:val="nil"/>
              <w:left w:val="nil"/>
              <w:bottom w:val="nil"/>
              <w:right w:val="nil"/>
            </w:tcBorders>
          </w:tcPr>
          <w:p w14:paraId="6FFE8ED4" w14:textId="77777777" w:rsidR="008F3A26" w:rsidRPr="001F696A" w:rsidRDefault="008F3A26" w:rsidP="008F3A26">
            <w:pPr>
              <w:autoSpaceDE w:val="0"/>
              <w:autoSpaceDN w:val="0"/>
              <w:adjustRightInd w:val="0"/>
            </w:pPr>
          </w:p>
        </w:tc>
        <w:tc>
          <w:tcPr>
            <w:tcW w:w="1314" w:type="dxa"/>
            <w:tcBorders>
              <w:top w:val="nil"/>
              <w:left w:val="nil"/>
              <w:bottom w:val="nil"/>
              <w:right w:val="nil"/>
            </w:tcBorders>
          </w:tcPr>
          <w:p w14:paraId="13BA615D" w14:textId="77777777" w:rsidR="008F3A26" w:rsidRPr="001F696A" w:rsidRDefault="008F3A26" w:rsidP="008F3A26">
            <w:pPr>
              <w:kinsoku w:val="0"/>
              <w:overflowPunct w:val="0"/>
              <w:autoSpaceDE w:val="0"/>
              <w:autoSpaceDN w:val="0"/>
              <w:adjustRightInd w:val="0"/>
              <w:spacing w:before="32"/>
              <w:ind w:left="41"/>
            </w:pPr>
            <w:r w:rsidRPr="001F696A">
              <w:rPr>
                <w:sz w:val="17"/>
                <w:szCs w:val="17"/>
              </w:rPr>
              <w:t>4.37</w:t>
            </w:r>
            <w:r w:rsidRPr="001F696A">
              <w:rPr>
                <w:spacing w:val="-10"/>
                <w:sz w:val="17"/>
                <w:szCs w:val="17"/>
              </w:rPr>
              <w:t xml:space="preserve"> </w:t>
            </w:r>
            <w:r w:rsidRPr="001F696A">
              <w:rPr>
                <w:sz w:val="17"/>
                <w:szCs w:val="17"/>
              </w:rPr>
              <w:t>(0.87–21.96)</w:t>
            </w:r>
          </w:p>
        </w:tc>
        <w:tc>
          <w:tcPr>
            <w:tcW w:w="1517" w:type="dxa"/>
            <w:tcBorders>
              <w:top w:val="nil"/>
              <w:left w:val="nil"/>
              <w:bottom w:val="nil"/>
              <w:right w:val="nil"/>
            </w:tcBorders>
          </w:tcPr>
          <w:p w14:paraId="7035FA7C" w14:textId="77777777" w:rsidR="008F3A26" w:rsidRPr="001F696A" w:rsidRDefault="008F3A26" w:rsidP="008F3A26">
            <w:pPr>
              <w:kinsoku w:val="0"/>
              <w:overflowPunct w:val="0"/>
              <w:autoSpaceDE w:val="0"/>
              <w:autoSpaceDN w:val="0"/>
              <w:adjustRightInd w:val="0"/>
              <w:spacing w:before="32"/>
              <w:ind w:left="57"/>
            </w:pPr>
            <w:r w:rsidRPr="001F696A">
              <w:rPr>
                <w:sz w:val="17"/>
                <w:szCs w:val="17"/>
              </w:rPr>
              <w:t>(1.474,</w:t>
            </w:r>
            <w:r w:rsidRPr="001F696A">
              <w:rPr>
                <w:spacing w:val="5"/>
                <w:sz w:val="17"/>
                <w:szCs w:val="17"/>
              </w:rPr>
              <w:t xml:space="preserve"> </w:t>
            </w:r>
            <w:r w:rsidRPr="001F696A">
              <w:rPr>
                <w:sz w:val="17"/>
                <w:szCs w:val="17"/>
              </w:rPr>
              <w:t>0.55)</w:t>
            </w:r>
          </w:p>
        </w:tc>
        <w:tc>
          <w:tcPr>
            <w:tcW w:w="1675" w:type="dxa"/>
            <w:tcBorders>
              <w:top w:val="nil"/>
              <w:left w:val="nil"/>
              <w:bottom w:val="nil"/>
              <w:right w:val="nil"/>
            </w:tcBorders>
          </w:tcPr>
          <w:p w14:paraId="61D74EBF" w14:textId="77777777" w:rsidR="008F3A26" w:rsidRPr="00BB2050" w:rsidRDefault="008F3A26" w:rsidP="008F3A26">
            <w:pPr>
              <w:kinsoku w:val="0"/>
              <w:overflowPunct w:val="0"/>
              <w:autoSpaceDE w:val="0"/>
              <w:autoSpaceDN w:val="0"/>
              <w:adjustRightInd w:val="0"/>
              <w:spacing w:before="32"/>
              <w:ind w:left="57"/>
              <w:rPr>
                <w:b/>
              </w:rPr>
            </w:pPr>
            <w:r w:rsidRPr="00BB2050">
              <w:rPr>
                <w:b/>
                <w:sz w:val="17"/>
                <w:szCs w:val="17"/>
              </w:rPr>
              <w:t>0.82</w:t>
            </w:r>
            <w:r w:rsidRPr="00BB2050">
              <w:rPr>
                <w:b/>
                <w:spacing w:val="2"/>
                <w:sz w:val="17"/>
                <w:szCs w:val="17"/>
              </w:rPr>
              <w:t xml:space="preserve"> </w:t>
            </w:r>
            <w:r w:rsidRPr="00BB2050">
              <w:rPr>
                <w:b/>
                <w:sz w:val="17"/>
                <w:szCs w:val="17"/>
              </w:rPr>
              <w:t>(0.44–1.51)</w:t>
            </w:r>
          </w:p>
        </w:tc>
        <w:tc>
          <w:tcPr>
            <w:tcW w:w="1684" w:type="dxa"/>
            <w:tcBorders>
              <w:top w:val="nil"/>
              <w:left w:val="nil"/>
              <w:bottom w:val="nil"/>
              <w:right w:val="nil"/>
            </w:tcBorders>
          </w:tcPr>
          <w:p w14:paraId="1BF4DE37" w14:textId="77777777" w:rsidR="008F3A26" w:rsidRPr="001F696A" w:rsidRDefault="008F3A26" w:rsidP="008F3A26">
            <w:pPr>
              <w:kinsoku w:val="0"/>
              <w:overflowPunct w:val="0"/>
              <w:autoSpaceDE w:val="0"/>
              <w:autoSpaceDN w:val="0"/>
              <w:adjustRightInd w:val="0"/>
              <w:spacing w:before="2"/>
              <w:ind w:left="57"/>
            </w:pPr>
            <w:r w:rsidRPr="001F696A">
              <w:rPr>
                <w:spacing w:val="-2"/>
                <w:w w:val="105"/>
                <w:sz w:val="17"/>
                <w:szCs w:val="17"/>
              </w:rPr>
              <w:t>(</w:t>
            </w:r>
            <w:r w:rsidRPr="001F696A">
              <w:rPr>
                <w:rFonts w:ascii="PMingLiU" w:eastAsia="PMingLiU" w:cs="PMingLiU"/>
                <w:spacing w:val="-1"/>
                <w:w w:val="105"/>
                <w:sz w:val="17"/>
                <w:szCs w:val="17"/>
              </w:rPr>
              <w:t>-</w:t>
            </w:r>
            <w:r w:rsidRPr="001F696A">
              <w:rPr>
                <w:rFonts w:eastAsia="PMingLiU"/>
                <w:spacing w:val="-2"/>
                <w:w w:val="105"/>
                <w:sz w:val="17"/>
                <w:szCs w:val="17"/>
              </w:rPr>
              <w:t>0.202,</w:t>
            </w:r>
            <w:r w:rsidRPr="001F696A">
              <w:rPr>
                <w:rFonts w:eastAsia="PMingLiU"/>
                <w:spacing w:val="5"/>
                <w:w w:val="105"/>
                <w:sz w:val="17"/>
                <w:szCs w:val="17"/>
              </w:rPr>
              <w:t xml:space="preserve"> </w:t>
            </w:r>
            <w:r w:rsidRPr="001F696A">
              <w:rPr>
                <w:rFonts w:eastAsia="PMingLiU"/>
                <w:w w:val="105"/>
                <w:sz w:val="17"/>
                <w:szCs w:val="17"/>
              </w:rPr>
              <w:t>0.971,</w:t>
            </w:r>
            <w:r w:rsidRPr="001F696A">
              <w:rPr>
                <w:rFonts w:eastAsia="PMingLiU"/>
                <w:spacing w:val="4"/>
                <w:w w:val="105"/>
                <w:sz w:val="17"/>
                <w:szCs w:val="17"/>
              </w:rPr>
              <w:t xml:space="preserve"> </w:t>
            </w:r>
            <w:r w:rsidRPr="001F696A">
              <w:rPr>
                <w:rFonts w:eastAsia="PMingLiU"/>
                <w:w w:val="105"/>
                <w:sz w:val="17"/>
                <w:szCs w:val="17"/>
              </w:rPr>
              <w:t>0.014)</w:t>
            </w:r>
          </w:p>
        </w:tc>
      </w:tr>
      <w:tr w:rsidR="008F3A26" w:rsidRPr="001F696A" w14:paraId="614A400B" w14:textId="77777777" w:rsidTr="008F3A26">
        <w:trPr>
          <w:trHeight w:hRule="exact" w:val="227"/>
        </w:trPr>
        <w:tc>
          <w:tcPr>
            <w:tcW w:w="1109" w:type="dxa"/>
            <w:tcBorders>
              <w:top w:val="nil"/>
              <w:left w:val="nil"/>
              <w:bottom w:val="nil"/>
              <w:right w:val="nil"/>
            </w:tcBorders>
          </w:tcPr>
          <w:p w14:paraId="6B51CD8B" w14:textId="77777777" w:rsidR="008F3A26" w:rsidRPr="001F696A" w:rsidRDefault="008F3A26" w:rsidP="008F3A26">
            <w:pPr>
              <w:kinsoku w:val="0"/>
              <w:overflowPunct w:val="0"/>
              <w:autoSpaceDE w:val="0"/>
              <w:autoSpaceDN w:val="0"/>
              <w:adjustRightInd w:val="0"/>
              <w:spacing w:line="184" w:lineRule="exact"/>
              <w:ind w:left="55"/>
            </w:pPr>
            <w:r w:rsidRPr="001F696A">
              <w:rPr>
                <w:i/>
                <w:iCs/>
                <w:sz w:val="17"/>
                <w:szCs w:val="17"/>
              </w:rPr>
              <w:t>G.</w:t>
            </w:r>
            <w:r w:rsidRPr="001F696A">
              <w:rPr>
                <w:i/>
                <w:iCs/>
                <w:spacing w:val="12"/>
                <w:sz w:val="17"/>
                <w:szCs w:val="17"/>
              </w:rPr>
              <w:t xml:space="preserve"> </w:t>
            </w:r>
            <w:r w:rsidRPr="001F696A">
              <w:rPr>
                <w:i/>
                <w:iCs/>
                <w:sz w:val="17"/>
                <w:szCs w:val="17"/>
              </w:rPr>
              <w:t>pulex</w:t>
            </w:r>
          </w:p>
        </w:tc>
        <w:tc>
          <w:tcPr>
            <w:tcW w:w="1605" w:type="dxa"/>
            <w:tcBorders>
              <w:top w:val="nil"/>
              <w:left w:val="nil"/>
              <w:bottom w:val="nil"/>
              <w:right w:val="nil"/>
            </w:tcBorders>
          </w:tcPr>
          <w:p w14:paraId="3C474049" w14:textId="77777777" w:rsidR="008F3A26" w:rsidRPr="001F696A" w:rsidRDefault="008F3A26" w:rsidP="008F3A26">
            <w:pPr>
              <w:kinsoku w:val="0"/>
              <w:overflowPunct w:val="0"/>
              <w:autoSpaceDE w:val="0"/>
              <w:autoSpaceDN w:val="0"/>
              <w:adjustRightInd w:val="0"/>
              <w:spacing w:line="184" w:lineRule="exact"/>
              <w:ind w:left="71"/>
            </w:pPr>
            <w:r w:rsidRPr="001F696A">
              <w:rPr>
                <w:sz w:val="17"/>
                <w:szCs w:val="17"/>
              </w:rPr>
              <w:t>3.10</w:t>
            </w:r>
            <w:r w:rsidRPr="001F696A">
              <w:rPr>
                <w:spacing w:val="2"/>
                <w:sz w:val="17"/>
                <w:szCs w:val="17"/>
              </w:rPr>
              <w:t xml:space="preserve"> </w:t>
            </w:r>
            <w:r w:rsidRPr="001F696A">
              <w:rPr>
                <w:sz w:val="17"/>
                <w:szCs w:val="17"/>
              </w:rPr>
              <w:t>(0.06–158)</w:t>
            </w:r>
          </w:p>
        </w:tc>
        <w:tc>
          <w:tcPr>
            <w:tcW w:w="1457" w:type="dxa"/>
            <w:tcBorders>
              <w:top w:val="nil"/>
              <w:left w:val="nil"/>
              <w:bottom w:val="nil"/>
              <w:right w:val="nil"/>
            </w:tcBorders>
          </w:tcPr>
          <w:p w14:paraId="147A14DA" w14:textId="77777777" w:rsidR="008F3A26" w:rsidRPr="001F696A" w:rsidRDefault="008F3A26" w:rsidP="008F3A26">
            <w:pPr>
              <w:kinsoku w:val="0"/>
              <w:overflowPunct w:val="0"/>
              <w:autoSpaceDE w:val="0"/>
              <w:autoSpaceDN w:val="0"/>
              <w:adjustRightInd w:val="0"/>
              <w:spacing w:line="184" w:lineRule="exact"/>
              <w:ind w:left="57"/>
            </w:pPr>
            <w:r w:rsidRPr="001F696A">
              <w:rPr>
                <w:sz w:val="17"/>
                <w:szCs w:val="17"/>
              </w:rPr>
              <w:t>(1.13,</w:t>
            </w:r>
            <w:r w:rsidRPr="001F696A">
              <w:rPr>
                <w:spacing w:val="4"/>
                <w:sz w:val="17"/>
                <w:szCs w:val="17"/>
              </w:rPr>
              <w:t xml:space="preserve"> </w:t>
            </w:r>
            <w:r w:rsidRPr="001F696A">
              <w:rPr>
                <w:sz w:val="17"/>
                <w:szCs w:val="17"/>
              </w:rPr>
              <w:t>0.703)</w:t>
            </w:r>
          </w:p>
        </w:tc>
        <w:tc>
          <w:tcPr>
            <w:tcW w:w="3" w:type="dxa"/>
            <w:tcBorders>
              <w:top w:val="nil"/>
              <w:left w:val="nil"/>
              <w:bottom w:val="nil"/>
              <w:right w:val="nil"/>
            </w:tcBorders>
          </w:tcPr>
          <w:p w14:paraId="2A7EAAFD" w14:textId="77777777" w:rsidR="008F3A26" w:rsidRPr="001F696A" w:rsidRDefault="008F3A26" w:rsidP="008F3A26">
            <w:pPr>
              <w:autoSpaceDE w:val="0"/>
              <w:autoSpaceDN w:val="0"/>
              <w:adjustRightInd w:val="0"/>
            </w:pPr>
          </w:p>
        </w:tc>
        <w:tc>
          <w:tcPr>
            <w:tcW w:w="1425" w:type="dxa"/>
            <w:tcBorders>
              <w:top w:val="nil"/>
              <w:left w:val="nil"/>
              <w:bottom w:val="nil"/>
              <w:right w:val="nil"/>
            </w:tcBorders>
          </w:tcPr>
          <w:p w14:paraId="587283CD" w14:textId="77777777" w:rsidR="008F3A26" w:rsidRPr="001F696A" w:rsidRDefault="008F3A26" w:rsidP="008F3A26">
            <w:pPr>
              <w:kinsoku w:val="0"/>
              <w:overflowPunct w:val="0"/>
              <w:autoSpaceDE w:val="0"/>
              <w:autoSpaceDN w:val="0"/>
              <w:adjustRightInd w:val="0"/>
              <w:spacing w:line="184" w:lineRule="exact"/>
              <w:ind w:left="68"/>
            </w:pPr>
            <w:r w:rsidRPr="001F696A">
              <w:rPr>
                <w:sz w:val="17"/>
                <w:szCs w:val="17"/>
              </w:rPr>
              <w:t>0.43</w:t>
            </w:r>
            <w:r w:rsidRPr="001F696A">
              <w:rPr>
                <w:spacing w:val="2"/>
                <w:sz w:val="17"/>
                <w:szCs w:val="17"/>
              </w:rPr>
              <w:t xml:space="preserve"> </w:t>
            </w:r>
            <w:r w:rsidRPr="001F696A">
              <w:rPr>
                <w:sz w:val="17"/>
                <w:szCs w:val="17"/>
              </w:rPr>
              <w:t>(0.21–0.87)</w:t>
            </w:r>
          </w:p>
        </w:tc>
        <w:tc>
          <w:tcPr>
            <w:tcW w:w="1386" w:type="dxa"/>
            <w:tcBorders>
              <w:top w:val="nil"/>
              <w:left w:val="nil"/>
              <w:bottom w:val="nil"/>
              <w:right w:val="nil"/>
            </w:tcBorders>
          </w:tcPr>
          <w:p w14:paraId="3C372BC9" w14:textId="77777777" w:rsidR="008F3A26" w:rsidRPr="001F696A" w:rsidRDefault="008F3A26" w:rsidP="008F3A26">
            <w:pPr>
              <w:kinsoku w:val="0"/>
              <w:overflowPunct w:val="0"/>
              <w:autoSpaceDE w:val="0"/>
              <w:autoSpaceDN w:val="0"/>
              <w:adjustRightInd w:val="0"/>
              <w:spacing w:line="184" w:lineRule="exact"/>
              <w:ind w:left="56"/>
            </w:pPr>
            <w:r w:rsidRPr="001F696A">
              <w:rPr>
                <w:sz w:val="17"/>
                <w:szCs w:val="17"/>
              </w:rPr>
              <w:t>(0.85,</w:t>
            </w:r>
            <w:r w:rsidRPr="001F696A">
              <w:rPr>
                <w:spacing w:val="6"/>
                <w:sz w:val="17"/>
                <w:szCs w:val="17"/>
              </w:rPr>
              <w:t xml:space="preserve"> </w:t>
            </w:r>
            <w:r w:rsidRPr="001F696A">
              <w:rPr>
                <w:sz w:val="17"/>
                <w:szCs w:val="17"/>
              </w:rPr>
              <w:t>1.12)</w:t>
            </w:r>
          </w:p>
        </w:tc>
        <w:tc>
          <w:tcPr>
            <w:tcW w:w="16" w:type="dxa"/>
            <w:tcBorders>
              <w:top w:val="nil"/>
              <w:left w:val="nil"/>
              <w:bottom w:val="nil"/>
              <w:right w:val="nil"/>
            </w:tcBorders>
          </w:tcPr>
          <w:p w14:paraId="2B978F78" w14:textId="77777777" w:rsidR="008F3A26" w:rsidRPr="001F696A" w:rsidRDefault="008F3A26" w:rsidP="008F3A26">
            <w:pPr>
              <w:autoSpaceDE w:val="0"/>
              <w:autoSpaceDN w:val="0"/>
              <w:adjustRightInd w:val="0"/>
            </w:pPr>
          </w:p>
        </w:tc>
        <w:tc>
          <w:tcPr>
            <w:tcW w:w="1314" w:type="dxa"/>
            <w:tcBorders>
              <w:top w:val="nil"/>
              <w:left w:val="nil"/>
              <w:bottom w:val="nil"/>
              <w:right w:val="nil"/>
            </w:tcBorders>
          </w:tcPr>
          <w:p w14:paraId="7067B313" w14:textId="77777777" w:rsidR="008F3A26" w:rsidRPr="001F696A" w:rsidRDefault="008F3A26" w:rsidP="008F3A26">
            <w:pPr>
              <w:kinsoku w:val="0"/>
              <w:overflowPunct w:val="0"/>
              <w:autoSpaceDE w:val="0"/>
              <w:autoSpaceDN w:val="0"/>
              <w:adjustRightInd w:val="0"/>
              <w:spacing w:line="184" w:lineRule="exact"/>
              <w:ind w:left="41"/>
            </w:pPr>
            <w:r w:rsidRPr="001F696A">
              <w:rPr>
                <w:sz w:val="17"/>
                <w:szCs w:val="17"/>
              </w:rPr>
              <w:t>0.23</w:t>
            </w:r>
            <w:r w:rsidRPr="001F696A">
              <w:rPr>
                <w:spacing w:val="2"/>
                <w:sz w:val="17"/>
                <w:szCs w:val="17"/>
              </w:rPr>
              <w:t xml:space="preserve"> </w:t>
            </w:r>
            <w:r w:rsidRPr="001F696A">
              <w:rPr>
                <w:sz w:val="17"/>
                <w:szCs w:val="17"/>
              </w:rPr>
              <w:t>(0.18–0.29)</w:t>
            </w:r>
          </w:p>
        </w:tc>
        <w:tc>
          <w:tcPr>
            <w:tcW w:w="1517" w:type="dxa"/>
            <w:tcBorders>
              <w:top w:val="nil"/>
              <w:left w:val="nil"/>
              <w:bottom w:val="nil"/>
              <w:right w:val="nil"/>
            </w:tcBorders>
          </w:tcPr>
          <w:p w14:paraId="554DE0DA" w14:textId="77777777" w:rsidR="008F3A26" w:rsidRPr="001F696A" w:rsidRDefault="008F3A26" w:rsidP="008F3A26">
            <w:pPr>
              <w:kinsoku w:val="0"/>
              <w:overflowPunct w:val="0"/>
              <w:autoSpaceDE w:val="0"/>
              <w:autoSpaceDN w:val="0"/>
              <w:adjustRightInd w:val="0"/>
              <w:spacing w:line="184" w:lineRule="exact"/>
              <w:ind w:left="57"/>
            </w:pPr>
            <w:r w:rsidRPr="001F696A">
              <w:rPr>
                <w:w w:val="105"/>
                <w:sz w:val="17"/>
                <w:szCs w:val="17"/>
              </w:rPr>
              <w:t>(</w:t>
            </w:r>
            <w:r w:rsidRPr="001F696A">
              <w:rPr>
                <w:rFonts w:ascii="PMingLiU" w:eastAsia="PMingLiU" w:cs="PMingLiU"/>
                <w:w w:val="105"/>
                <w:sz w:val="17"/>
                <w:szCs w:val="17"/>
              </w:rPr>
              <w:t>-</w:t>
            </w:r>
            <w:r w:rsidRPr="001F696A">
              <w:rPr>
                <w:rFonts w:eastAsia="PMingLiU"/>
                <w:w w:val="105"/>
                <w:sz w:val="17"/>
                <w:szCs w:val="17"/>
              </w:rPr>
              <w:t>0.463,</w:t>
            </w:r>
            <w:r w:rsidRPr="001F696A">
              <w:rPr>
                <w:rFonts w:eastAsia="PMingLiU"/>
                <w:spacing w:val="6"/>
                <w:w w:val="105"/>
                <w:sz w:val="17"/>
                <w:szCs w:val="17"/>
              </w:rPr>
              <w:t xml:space="preserve"> </w:t>
            </w:r>
            <w:r w:rsidRPr="001F696A">
              <w:rPr>
                <w:rFonts w:eastAsia="PMingLiU"/>
                <w:w w:val="105"/>
                <w:sz w:val="17"/>
                <w:szCs w:val="17"/>
              </w:rPr>
              <w:t>4.99,</w:t>
            </w:r>
            <w:r w:rsidRPr="001F696A">
              <w:rPr>
                <w:rFonts w:eastAsia="PMingLiU"/>
                <w:spacing w:val="7"/>
                <w:w w:val="105"/>
                <w:sz w:val="17"/>
                <w:szCs w:val="17"/>
              </w:rPr>
              <w:t xml:space="preserve"> </w:t>
            </w:r>
            <w:r w:rsidRPr="001F696A">
              <w:rPr>
                <w:rFonts w:eastAsia="PMingLiU"/>
                <w:w w:val="105"/>
                <w:sz w:val="17"/>
                <w:szCs w:val="17"/>
              </w:rPr>
              <w:t>0.07)</w:t>
            </w:r>
          </w:p>
        </w:tc>
        <w:tc>
          <w:tcPr>
            <w:tcW w:w="1675" w:type="dxa"/>
            <w:tcBorders>
              <w:top w:val="nil"/>
              <w:left w:val="nil"/>
              <w:bottom w:val="nil"/>
              <w:right w:val="nil"/>
            </w:tcBorders>
          </w:tcPr>
          <w:p w14:paraId="27B7FC44" w14:textId="77777777" w:rsidR="008F3A26" w:rsidRPr="00BB2050" w:rsidRDefault="008F3A26" w:rsidP="008F3A26">
            <w:pPr>
              <w:kinsoku w:val="0"/>
              <w:overflowPunct w:val="0"/>
              <w:autoSpaceDE w:val="0"/>
              <w:autoSpaceDN w:val="0"/>
              <w:adjustRightInd w:val="0"/>
              <w:spacing w:line="184" w:lineRule="exact"/>
              <w:ind w:left="57"/>
              <w:rPr>
                <w:b/>
              </w:rPr>
            </w:pPr>
            <w:r w:rsidRPr="00BB2050">
              <w:rPr>
                <w:b/>
                <w:sz w:val="17"/>
                <w:szCs w:val="17"/>
              </w:rPr>
              <w:t>0.23</w:t>
            </w:r>
            <w:r w:rsidRPr="00BB2050">
              <w:rPr>
                <w:b/>
                <w:spacing w:val="2"/>
                <w:sz w:val="17"/>
                <w:szCs w:val="17"/>
              </w:rPr>
              <w:t xml:space="preserve"> </w:t>
            </w:r>
            <w:r w:rsidRPr="00BB2050">
              <w:rPr>
                <w:b/>
                <w:sz w:val="17"/>
                <w:szCs w:val="17"/>
              </w:rPr>
              <w:t>(0.2–0.25)</w:t>
            </w:r>
          </w:p>
        </w:tc>
        <w:tc>
          <w:tcPr>
            <w:tcW w:w="1684" w:type="dxa"/>
            <w:tcBorders>
              <w:top w:val="nil"/>
              <w:left w:val="nil"/>
              <w:bottom w:val="nil"/>
              <w:right w:val="nil"/>
            </w:tcBorders>
          </w:tcPr>
          <w:p w14:paraId="585573D9" w14:textId="77777777" w:rsidR="008F3A26" w:rsidRPr="001F696A" w:rsidRDefault="008F3A26" w:rsidP="008F3A26">
            <w:pPr>
              <w:kinsoku w:val="0"/>
              <w:overflowPunct w:val="0"/>
              <w:autoSpaceDE w:val="0"/>
              <w:autoSpaceDN w:val="0"/>
              <w:adjustRightInd w:val="0"/>
              <w:spacing w:line="184" w:lineRule="exact"/>
              <w:ind w:left="57"/>
            </w:pPr>
            <w:r w:rsidRPr="001F696A">
              <w:rPr>
                <w:spacing w:val="-2"/>
                <w:w w:val="105"/>
                <w:sz w:val="17"/>
                <w:szCs w:val="17"/>
              </w:rPr>
              <w:t>(</w:t>
            </w:r>
            <w:r w:rsidRPr="001F696A">
              <w:rPr>
                <w:rFonts w:ascii="PMingLiU" w:eastAsia="PMingLiU" w:cs="PMingLiU"/>
                <w:spacing w:val="-1"/>
                <w:w w:val="105"/>
                <w:sz w:val="17"/>
                <w:szCs w:val="17"/>
              </w:rPr>
              <w:t>-</w:t>
            </w:r>
            <w:r w:rsidRPr="001F696A">
              <w:rPr>
                <w:rFonts w:eastAsia="PMingLiU"/>
                <w:spacing w:val="-2"/>
                <w:w w:val="105"/>
                <w:sz w:val="17"/>
                <w:szCs w:val="17"/>
              </w:rPr>
              <w:t>1.49,</w:t>
            </w:r>
            <w:r w:rsidRPr="001F696A">
              <w:rPr>
                <w:rFonts w:eastAsia="PMingLiU"/>
                <w:spacing w:val="15"/>
                <w:w w:val="105"/>
                <w:sz w:val="17"/>
                <w:szCs w:val="17"/>
              </w:rPr>
              <w:t xml:space="preserve"> </w:t>
            </w:r>
            <w:r w:rsidRPr="001F696A">
              <w:rPr>
                <w:rFonts w:eastAsia="PMingLiU"/>
                <w:w w:val="105"/>
                <w:sz w:val="17"/>
                <w:szCs w:val="17"/>
              </w:rPr>
              <w:t>22.31,</w:t>
            </w:r>
            <w:r w:rsidRPr="001F696A">
              <w:rPr>
                <w:rFonts w:eastAsia="PMingLiU"/>
                <w:spacing w:val="14"/>
                <w:w w:val="105"/>
                <w:sz w:val="17"/>
                <w:szCs w:val="17"/>
              </w:rPr>
              <w:t xml:space="preserve"> </w:t>
            </w:r>
            <w:r w:rsidRPr="001F696A">
              <w:rPr>
                <w:rFonts w:eastAsia="PMingLiU"/>
                <w:w w:val="105"/>
                <w:sz w:val="17"/>
                <w:szCs w:val="17"/>
              </w:rPr>
              <w:t>0.097)</w:t>
            </w:r>
          </w:p>
        </w:tc>
      </w:tr>
      <w:tr w:rsidR="008F3A26" w:rsidRPr="001F696A" w14:paraId="621A7476" w14:textId="77777777" w:rsidTr="008F3A26">
        <w:trPr>
          <w:trHeight w:hRule="exact" w:val="258"/>
        </w:trPr>
        <w:tc>
          <w:tcPr>
            <w:tcW w:w="1109" w:type="dxa"/>
            <w:tcBorders>
              <w:top w:val="nil"/>
              <w:left w:val="nil"/>
              <w:bottom w:val="nil"/>
              <w:right w:val="nil"/>
            </w:tcBorders>
          </w:tcPr>
          <w:p w14:paraId="7887DBA1" w14:textId="77777777" w:rsidR="008F3A26" w:rsidRPr="001F696A" w:rsidRDefault="008F3A26" w:rsidP="008F3A26">
            <w:pPr>
              <w:kinsoku w:val="0"/>
              <w:overflowPunct w:val="0"/>
              <w:autoSpaceDE w:val="0"/>
              <w:autoSpaceDN w:val="0"/>
              <w:adjustRightInd w:val="0"/>
              <w:spacing w:before="17"/>
              <w:ind w:left="55"/>
            </w:pPr>
            <w:r w:rsidRPr="001F696A">
              <w:rPr>
                <w:i/>
                <w:iCs/>
                <w:sz w:val="17"/>
                <w:szCs w:val="17"/>
              </w:rPr>
              <w:t>M.</w:t>
            </w:r>
            <w:r w:rsidRPr="001F696A">
              <w:rPr>
                <w:i/>
                <w:iCs/>
                <w:spacing w:val="5"/>
                <w:sz w:val="17"/>
                <w:szCs w:val="17"/>
              </w:rPr>
              <w:t xml:space="preserve"> </w:t>
            </w:r>
            <w:r w:rsidRPr="001F696A">
              <w:rPr>
                <w:i/>
                <w:iCs/>
                <w:sz w:val="17"/>
                <w:szCs w:val="17"/>
              </w:rPr>
              <w:t>angustata</w:t>
            </w:r>
          </w:p>
        </w:tc>
        <w:tc>
          <w:tcPr>
            <w:tcW w:w="1605" w:type="dxa"/>
            <w:tcBorders>
              <w:top w:val="nil"/>
              <w:left w:val="nil"/>
              <w:bottom w:val="nil"/>
              <w:right w:val="nil"/>
            </w:tcBorders>
          </w:tcPr>
          <w:p w14:paraId="0F01B670" w14:textId="77777777" w:rsidR="008F3A26" w:rsidRPr="001F696A" w:rsidRDefault="008F3A26" w:rsidP="008F3A26">
            <w:pPr>
              <w:kinsoku w:val="0"/>
              <w:overflowPunct w:val="0"/>
              <w:autoSpaceDE w:val="0"/>
              <w:autoSpaceDN w:val="0"/>
              <w:adjustRightInd w:val="0"/>
              <w:spacing w:before="17"/>
              <w:ind w:left="43"/>
            </w:pPr>
            <w:r w:rsidRPr="001F696A">
              <w:rPr>
                <w:rFonts w:ascii="ESRI Hazardous Materials" w:hAnsi="ESRI Hazardous Materials" w:cs="ESRI Hazardous Materials"/>
                <w:spacing w:val="-29"/>
                <w:sz w:val="17"/>
                <w:szCs w:val="17"/>
              </w:rPr>
              <w:t>[</w:t>
            </w:r>
            <w:r w:rsidRPr="001F696A">
              <w:rPr>
                <w:sz w:val="17"/>
                <w:szCs w:val="17"/>
              </w:rPr>
              <w:t>34.2</w:t>
            </w:r>
          </w:p>
        </w:tc>
        <w:tc>
          <w:tcPr>
            <w:tcW w:w="1457" w:type="dxa"/>
            <w:tcBorders>
              <w:top w:val="nil"/>
              <w:left w:val="nil"/>
              <w:bottom w:val="nil"/>
              <w:right w:val="nil"/>
            </w:tcBorders>
          </w:tcPr>
          <w:p w14:paraId="4FC09F68" w14:textId="77777777" w:rsidR="008F3A26" w:rsidRPr="001F696A" w:rsidRDefault="008F3A26" w:rsidP="008F3A26">
            <w:pPr>
              <w:autoSpaceDE w:val="0"/>
              <w:autoSpaceDN w:val="0"/>
              <w:adjustRightInd w:val="0"/>
            </w:pPr>
          </w:p>
        </w:tc>
        <w:tc>
          <w:tcPr>
            <w:tcW w:w="3" w:type="dxa"/>
            <w:tcBorders>
              <w:top w:val="nil"/>
              <w:left w:val="nil"/>
              <w:bottom w:val="nil"/>
              <w:right w:val="nil"/>
            </w:tcBorders>
          </w:tcPr>
          <w:p w14:paraId="2BB045E1" w14:textId="77777777" w:rsidR="008F3A26" w:rsidRPr="001F696A" w:rsidRDefault="008F3A26" w:rsidP="008F3A26">
            <w:pPr>
              <w:autoSpaceDE w:val="0"/>
              <w:autoSpaceDN w:val="0"/>
              <w:adjustRightInd w:val="0"/>
            </w:pPr>
          </w:p>
        </w:tc>
        <w:tc>
          <w:tcPr>
            <w:tcW w:w="1425" w:type="dxa"/>
            <w:tcBorders>
              <w:top w:val="nil"/>
              <w:left w:val="nil"/>
              <w:bottom w:val="nil"/>
              <w:right w:val="nil"/>
            </w:tcBorders>
          </w:tcPr>
          <w:p w14:paraId="24758E33" w14:textId="77777777" w:rsidR="008F3A26" w:rsidRPr="001F696A" w:rsidRDefault="008F3A26" w:rsidP="008F3A26">
            <w:pPr>
              <w:kinsoku w:val="0"/>
              <w:overflowPunct w:val="0"/>
              <w:autoSpaceDE w:val="0"/>
              <w:autoSpaceDN w:val="0"/>
              <w:adjustRightInd w:val="0"/>
              <w:spacing w:before="17"/>
              <w:ind w:left="40"/>
            </w:pPr>
            <w:r w:rsidRPr="001F696A">
              <w:rPr>
                <w:rFonts w:ascii="ESRI Hazardous Materials" w:hAnsi="ESRI Hazardous Materials" w:cs="ESRI Hazardous Materials"/>
                <w:spacing w:val="-29"/>
                <w:sz w:val="17"/>
                <w:szCs w:val="17"/>
              </w:rPr>
              <w:t>[</w:t>
            </w:r>
            <w:r w:rsidRPr="001F696A">
              <w:rPr>
                <w:sz w:val="17"/>
                <w:szCs w:val="17"/>
              </w:rPr>
              <w:t>34.2</w:t>
            </w:r>
          </w:p>
        </w:tc>
        <w:tc>
          <w:tcPr>
            <w:tcW w:w="1386" w:type="dxa"/>
            <w:tcBorders>
              <w:top w:val="nil"/>
              <w:left w:val="nil"/>
              <w:bottom w:val="nil"/>
              <w:right w:val="nil"/>
            </w:tcBorders>
          </w:tcPr>
          <w:p w14:paraId="4CDCFC9D" w14:textId="77777777" w:rsidR="008F3A26" w:rsidRPr="001F696A" w:rsidRDefault="008F3A26" w:rsidP="008F3A26">
            <w:pPr>
              <w:autoSpaceDE w:val="0"/>
              <w:autoSpaceDN w:val="0"/>
              <w:adjustRightInd w:val="0"/>
            </w:pPr>
          </w:p>
        </w:tc>
        <w:tc>
          <w:tcPr>
            <w:tcW w:w="16" w:type="dxa"/>
            <w:tcBorders>
              <w:top w:val="nil"/>
              <w:left w:val="nil"/>
              <w:bottom w:val="nil"/>
              <w:right w:val="nil"/>
            </w:tcBorders>
          </w:tcPr>
          <w:p w14:paraId="54D3F4D1" w14:textId="77777777" w:rsidR="008F3A26" w:rsidRPr="001F696A" w:rsidRDefault="008F3A26" w:rsidP="008F3A26">
            <w:pPr>
              <w:autoSpaceDE w:val="0"/>
              <w:autoSpaceDN w:val="0"/>
              <w:adjustRightInd w:val="0"/>
            </w:pPr>
          </w:p>
        </w:tc>
        <w:tc>
          <w:tcPr>
            <w:tcW w:w="1314" w:type="dxa"/>
            <w:tcBorders>
              <w:top w:val="nil"/>
              <w:left w:val="nil"/>
              <w:bottom w:val="nil"/>
              <w:right w:val="nil"/>
            </w:tcBorders>
          </w:tcPr>
          <w:p w14:paraId="6263D156" w14:textId="77777777" w:rsidR="008F3A26" w:rsidRPr="001F696A" w:rsidRDefault="008F3A26" w:rsidP="008F3A26">
            <w:pPr>
              <w:kinsoku w:val="0"/>
              <w:overflowPunct w:val="0"/>
              <w:autoSpaceDE w:val="0"/>
              <w:autoSpaceDN w:val="0"/>
              <w:adjustRightInd w:val="0"/>
              <w:spacing w:before="17"/>
              <w:ind w:left="41"/>
            </w:pPr>
            <w:r w:rsidRPr="001F696A">
              <w:rPr>
                <w:sz w:val="17"/>
                <w:szCs w:val="17"/>
              </w:rPr>
              <w:t>NP</w:t>
            </w:r>
          </w:p>
        </w:tc>
        <w:tc>
          <w:tcPr>
            <w:tcW w:w="1517" w:type="dxa"/>
            <w:tcBorders>
              <w:top w:val="nil"/>
              <w:left w:val="nil"/>
              <w:bottom w:val="nil"/>
              <w:right w:val="nil"/>
            </w:tcBorders>
          </w:tcPr>
          <w:p w14:paraId="2A62C129" w14:textId="77777777" w:rsidR="008F3A26" w:rsidRPr="001F696A" w:rsidRDefault="008F3A26" w:rsidP="008F3A26">
            <w:pPr>
              <w:autoSpaceDE w:val="0"/>
              <w:autoSpaceDN w:val="0"/>
              <w:adjustRightInd w:val="0"/>
            </w:pPr>
          </w:p>
        </w:tc>
        <w:tc>
          <w:tcPr>
            <w:tcW w:w="1675" w:type="dxa"/>
            <w:tcBorders>
              <w:top w:val="nil"/>
              <w:left w:val="nil"/>
              <w:bottom w:val="nil"/>
              <w:right w:val="nil"/>
            </w:tcBorders>
          </w:tcPr>
          <w:p w14:paraId="29991178" w14:textId="77777777" w:rsidR="008F3A26" w:rsidRPr="00BB2050" w:rsidRDefault="008F3A26" w:rsidP="008F3A26">
            <w:pPr>
              <w:kinsoku w:val="0"/>
              <w:overflowPunct w:val="0"/>
              <w:autoSpaceDE w:val="0"/>
              <w:autoSpaceDN w:val="0"/>
              <w:adjustRightInd w:val="0"/>
              <w:spacing w:before="17"/>
              <w:ind w:left="57"/>
            </w:pPr>
            <w:r w:rsidRPr="00BB2050">
              <w:rPr>
                <w:sz w:val="17"/>
                <w:szCs w:val="17"/>
              </w:rPr>
              <w:t>NP</w:t>
            </w:r>
          </w:p>
        </w:tc>
        <w:tc>
          <w:tcPr>
            <w:tcW w:w="1684" w:type="dxa"/>
            <w:tcBorders>
              <w:top w:val="nil"/>
              <w:left w:val="nil"/>
              <w:bottom w:val="nil"/>
              <w:right w:val="nil"/>
            </w:tcBorders>
          </w:tcPr>
          <w:p w14:paraId="703FFEAF" w14:textId="77777777" w:rsidR="008F3A26" w:rsidRPr="001F696A" w:rsidRDefault="008F3A26" w:rsidP="008F3A26">
            <w:pPr>
              <w:autoSpaceDE w:val="0"/>
              <w:autoSpaceDN w:val="0"/>
              <w:adjustRightInd w:val="0"/>
            </w:pPr>
          </w:p>
        </w:tc>
      </w:tr>
      <w:tr w:rsidR="008F3A26" w:rsidRPr="001F696A" w14:paraId="1FC31B0C" w14:textId="77777777" w:rsidTr="008F3A26">
        <w:trPr>
          <w:trHeight w:hRule="exact" w:val="251"/>
        </w:trPr>
        <w:tc>
          <w:tcPr>
            <w:tcW w:w="1109" w:type="dxa"/>
            <w:tcBorders>
              <w:top w:val="nil"/>
              <w:left w:val="nil"/>
              <w:bottom w:val="nil"/>
              <w:right w:val="nil"/>
            </w:tcBorders>
          </w:tcPr>
          <w:p w14:paraId="2BF2BA7F" w14:textId="77777777" w:rsidR="008F3A26" w:rsidRPr="001F696A" w:rsidRDefault="008F3A26" w:rsidP="008F3A26">
            <w:pPr>
              <w:kinsoku w:val="0"/>
              <w:overflowPunct w:val="0"/>
              <w:autoSpaceDE w:val="0"/>
              <w:autoSpaceDN w:val="0"/>
              <w:adjustRightInd w:val="0"/>
              <w:spacing w:before="12"/>
              <w:ind w:left="55"/>
            </w:pPr>
            <w:r w:rsidRPr="001F696A">
              <w:rPr>
                <w:i/>
                <w:iCs/>
                <w:sz w:val="17"/>
                <w:szCs w:val="17"/>
              </w:rPr>
              <w:t>N.</w:t>
            </w:r>
            <w:r w:rsidRPr="001F696A">
              <w:rPr>
                <w:i/>
                <w:iCs/>
                <w:spacing w:val="12"/>
                <w:sz w:val="17"/>
                <w:szCs w:val="17"/>
              </w:rPr>
              <w:t xml:space="preserve"> </w:t>
            </w:r>
            <w:r w:rsidRPr="001F696A">
              <w:rPr>
                <w:i/>
                <w:iCs/>
                <w:sz w:val="17"/>
                <w:szCs w:val="17"/>
              </w:rPr>
              <w:t>denticulata</w:t>
            </w:r>
          </w:p>
        </w:tc>
        <w:tc>
          <w:tcPr>
            <w:tcW w:w="1605" w:type="dxa"/>
            <w:tcBorders>
              <w:top w:val="nil"/>
              <w:left w:val="nil"/>
              <w:bottom w:val="nil"/>
              <w:right w:val="nil"/>
            </w:tcBorders>
          </w:tcPr>
          <w:p w14:paraId="19E955A2" w14:textId="77777777" w:rsidR="008F3A26" w:rsidRPr="001F696A" w:rsidRDefault="008F3A26" w:rsidP="008F3A26">
            <w:pPr>
              <w:kinsoku w:val="0"/>
              <w:overflowPunct w:val="0"/>
              <w:autoSpaceDE w:val="0"/>
              <w:autoSpaceDN w:val="0"/>
              <w:adjustRightInd w:val="0"/>
              <w:spacing w:before="12"/>
              <w:ind w:left="71"/>
            </w:pPr>
            <w:r w:rsidRPr="001F696A">
              <w:rPr>
                <w:sz w:val="17"/>
                <w:szCs w:val="17"/>
              </w:rPr>
              <w:t>1103</w:t>
            </w:r>
            <w:r w:rsidRPr="001F696A">
              <w:rPr>
                <w:spacing w:val="2"/>
                <w:sz w:val="17"/>
                <w:szCs w:val="17"/>
              </w:rPr>
              <w:t xml:space="preserve"> </w:t>
            </w:r>
            <w:r w:rsidRPr="001F696A">
              <w:rPr>
                <w:sz w:val="17"/>
                <w:szCs w:val="17"/>
              </w:rPr>
              <w:t>(540–2256)</w:t>
            </w:r>
          </w:p>
        </w:tc>
        <w:tc>
          <w:tcPr>
            <w:tcW w:w="1457" w:type="dxa"/>
            <w:tcBorders>
              <w:top w:val="nil"/>
              <w:left w:val="nil"/>
              <w:bottom w:val="nil"/>
              <w:right w:val="nil"/>
            </w:tcBorders>
          </w:tcPr>
          <w:p w14:paraId="2786E3DF" w14:textId="77777777" w:rsidR="008F3A26" w:rsidRPr="001F696A" w:rsidRDefault="008F3A26" w:rsidP="008F3A26">
            <w:pPr>
              <w:kinsoku w:val="0"/>
              <w:overflowPunct w:val="0"/>
              <w:autoSpaceDE w:val="0"/>
              <w:autoSpaceDN w:val="0"/>
              <w:adjustRightInd w:val="0"/>
              <w:spacing w:before="12"/>
              <w:ind w:left="57"/>
            </w:pPr>
            <w:r w:rsidRPr="001F696A">
              <w:rPr>
                <w:sz w:val="17"/>
                <w:szCs w:val="17"/>
              </w:rPr>
              <w:t>(7.01,</w:t>
            </w:r>
            <w:r w:rsidRPr="001F696A">
              <w:rPr>
                <w:spacing w:val="5"/>
                <w:sz w:val="17"/>
                <w:szCs w:val="17"/>
              </w:rPr>
              <w:t xml:space="preserve"> </w:t>
            </w:r>
            <w:r w:rsidRPr="001F696A">
              <w:rPr>
                <w:sz w:val="17"/>
                <w:szCs w:val="17"/>
              </w:rPr>
              <w:t>2.03)</w:t>
            </w:r>
          </w:p>
        </w:tc>
        <w:tc>
          <w:tcPr>
            <w:tcW w:w="3" w:type="dxa"/>
            <w:tcBorders>
              <w:top w:val="nil"/>
              <w:left w:val="nil"/>
              <w:bottom w:val="nil"/>
              <w:right w:val="nil"/>
            </w:tcBorders>
          </w:tcPr>
          <w:p w14:paraId="7CE0A871" w14:textId="77777777" w:rsidR="008F3A26" w:rsidRPr="001F696A" w:rsidRDefault="008F3A26" w:rsidP="008F3A26">
            <w:pPr>
              <w:autoSpaceDE w:val="0"/>
              <w:autoSpaceDN w:val="0"/>
              <w:adjustRightInd w:val="0"/>
            </w:pPr>
          </w:p>
        </w:tc>
        <w:tc>
          <w:tcPr>
            <w:tcW w:w="1425" w:type="dxa"/>
            <w:tcBorders>
              <w:top w:val="nil"/>
              <w:left w:val="nil"/>
              <w:bottom w:val="nil"/>
              <w:right w:val="nil"/>
            </w:tcBorders>
          </w:tcPr>
          <w:p w14:paraId="51AAED5D" w14:textId="77777777" w:rsidR="008F3A26" w:rsidRPr="001F696A" w:rsidRDefault="008F3A26" w:rsidP="008F3A26">
            <w:pPr>
              <w:kinsoku w:val="0"/>
              <w:overflowPunct w:val="0"/>
              <w:autoSpaceDE w:val="0"/>
              <w:autoSpaceDN w:val="0"/>
              <w:adjustRightInd w:val="0"/>
              <w:spacing w:before="12"/>
              <w:ind w:left="68"/>
            </w:pPr>
            <w:r w:rsidRPr="001F696A">
              <w:rPr>
                <w:sz w:val="17"/>
                <w:szCs w:val="17"/>
              </w:rPr>
              <w:t>660</w:t>
            </w:r>
            <w:r w:rsidRPr="001F696A">
              <w:rPr>
                <w:spacing w:val="4"/>
                <w:sz w:val="17"/>
                <w:szCs w:val="17"/>
              </w:rPr>
              <w:t xml:space="preserve"> </w:t>
            </w:r>
            <w:r w:rsidRPr="001F696A">
              <w:rPr>
                <w:sz w:val="17"/>
                <w:szCs w:val="17"/>
              </w:rPr>
              <w:t>(453–960)</w:t>
            </w:r>
          </w:p>
        </w:tc>
        <w:tc>
          <w:tcPr>
            <w:tcW w:w="1386" w:type="dxa"/>
            <w:tcBorders>
              <w:top w:val="nil"/>
              <w:left w:val="nil"/>
              <w:bottom w:val="nil"/>
              <w:right w:val="nil"/>
            </w:tcBorders>
          </w:tcPr>
          <w:p w14:paraId="2560DB6F" w14:textId="77777777" w:rsidR="008F3A26" w:rsidRPr="001F696A" w:rsidRDefault="008F3A26" w:rsidP="008F3A26">
            <w:pPr>
              <w:kinsoku w:val="0"/>
              <w:overflowPunct w:val="0"/>
              <w:autoSpaceDE w:val="0"/>
              <w:autoSpaceDN w:val="0"/>
              <w:adjustRightInd w:val="0"/>
              <w:spacing w:before="12"/>
              <w:ind w:left="56"/>
            </w:pPr>
            <w:r w:rsidRPr="001F696A">
              <w:rPr>
                <w:sz w:val="17"/>
                <w:szCs w:val="17"/>
              </w:rPr>
              <w:t>(6.49,</w:t>
            </w:r>
            <w:r w:rsidRPr="001F696A">
              <w:rPr>
                <w:spacing w:val="6"/>
                <w:sz w:val="17"/>
                <w:szCs w:val="17"/>
              </w:rPr>
              <w:t xml:space="preserve"> </w:t>
            </w:r>
            <w:r w:rsidRPr="001F696A">
              <w:rPr>
                <w:sz w:val="17"/>
                <w:szCs w:val="17"/>
              </w:rPr>
              <w:t>2.33)</w:t>
            </w:r>
          </w:p>
        </w:tc>
        <w:tc>
          <w:tcPr>
            <w:tcW w:w="16" w:type="dxa"/>
            <w:tcBorders>
              <w:top w:val="nil"/>
              <w:left w:val="nil"/>
              <w:bottom w:val="nil"/>
              <w:right w:val="nil"/>
            </w:tcBorders>
          </w:tcPr>
          <w:p w14:paraId="0FCEF237" w14:textId="77777777" w:rsidR="008F3A26" w:rsidRPr="001F696A" w:rsidRDefault="008F3A26" w:rsidP="008F3A26">
            <w:pPr>
              <w:autoSpaceDE w:val="0"/>
              <w:autoSpaceDN w:val="0"/>
              <w:adjustRightInd w:val="0"/>
            </w:pPr>
          </w:p>
        </w:tc>
        <w:tc>
          <w:tcPr>
            <w:tcW w:w="1314" w:type="dxa"/>
            <w:tcBorders>
              <w:top w:val="nil"/>
              <w:left w:val="nil"/>
              <w:bottom w:val="nil"/>
              <w:right w:val="nil"/>
            </w:tcBorders>
          </w:tcPr>
          <w:p w14:paraId="112EE700" w14:textId="77777777" w:rsidR="008F3A26" w:rsidRPr="001F696A" w:rsidRDefault="008F3A26" w:rsidP="008F3A26">
            <w:pPr>
              <w:kinsoku w:val="0"/>
              <w:overflowPunct w:val="0"/>
              <w:autoSpaceDE w:val="0"/>
              <w:autoSpaceDN w:val="0"/>
              <w:adjustRightInd w:val="0"/>
              <w:spacing w:before="12"/>
              <w:ind w:left="41"/>
            </w:pPr>
            <w:r w:rsidRPr="001F696A">
              <w:rPr>
                <w:sz w:val="17"/>
                <w:szCs w:val="17"/>
              </w:rPr>
              <w:t>477</w:t>
            </w:r>
            <w:r w:rsidRPr="001F696A">
              <w:rPr>
                <w:spacing w:val="4"/>
                <w:sz w:val="17"/>
                <w:szCs w:val="17"/>
              </w:rPr>
              <w:t xml:space="preserve"> </w:t>
            </w:r>
            <w:r w:rsidRPr="001F696A">
              <w:rPr>
                <w:sz w:val="17"/>
                <w:szCs w:val="17"/>
              </w:rPr>
              <w:t>(342–667)</w:t>
            </w:r>
          </w:p>
        </w:tc>
        <w:tc>
          <w:tcPr>
            <w:tcW w:w="1517" w:type="dxa"/>
            <w:tcBorders>
              <w:top w:val="nil"/>
              <w:left w:val="nil"/>
              <w:bottom w:val="nil"/>
              <w:right w:val="nil"/>
            </w:tcBorders>
          </w:tcPr>
          <w:p w14:paraId="4F609542" w14:textId="77777777" w:rsidR="008F3A26" w:rsidRPr="001F696A" w:rsidRDefault="008F3A26" w:rsidP="008F3A26">
            <w:pPr>
              <w:kinsoku w:val="0"/>
              <w:overflowPunct w:val="0"/>
              <w:autoSpaceDE w:val="0"/>
              <w:autoSpaceDN w:val="0"/>
              <w:adjustRightInd w:val="0"/>
              <w:spacing w:before="12"/>
              <w:ind w:left="57"/>
            </w:pPr>
            <w:r w:rsidRPr="001F696A">
              <w:rPr>
                <w:sz w:val="17"/>
                <w:szCs w:val="17"/>
              </w:rPr>
              <w:t>(6.17,</w:t>
            </w:r>
            <w:r w:rsidRPr="001F696A">
              <w:rPr>
                <w:spacing w:val="7"/>
                <w:sz w:val="17"/>
                <w:szCs w:val="17"/>
              </w:rPr>
              <w:t xml:space="preserve"> </w:t>
            </w:r>
            <w:r w:rsidRPr="001F696A">
              <w:rPr>
                <w:sz w:val="17"/>
                <w:szCs w:val="17"/>
              </w:rPr>
              <w:t>2.61,</w:t>
            </w:r>
            <w:r w:rsidRPr="001F696A">
              <w:rPr>
                <w:spacing w:val="8"/>
                <w:sz w:val="17"/>
                <w:szCs w:val="17"/>
              </w:rPr>
              <w:t xml:space="preserve"> </w:t>
            </w:r>
            <w:r w:rsidRPr="001F696A">
              <w:rPr>
                <w:sz w:val="17"/>
                <w:szCs w:val="17"/>
              </w:rPr>
              <w:t>0.009)</w:t>
            </w:r>
          </w:p>
        </w:tc>
        <w:tc>
          <w:tcPr>
            <w:tcW w:w="1675" w:type="dxa"/>
            <w:tcBorders>
              <w:top w:val="nil"/>
              <w:left w:val="nil"/>
              <w:bottom w:val="nil"/>
              <w:right w:val="nil"/>
            </w:tcBorders>
          </w:tcPr>
          <w:p w14:paraId="474AEFE6" w14:textId="77777777" w:rsidR="008F3A26" w:rsidRPr="00BB2050" w:rsidRDefault="008F3A26" w:rsidP="008F3A26">
            <w:pPr>
              <w:kinsoku w:val="0"/>
              <w:overflowPunct w:val="0"/>
              <w:autoSpaceDE w:val="0"/>
              <w:autoSpaceDN w:val="0"/>
              <w:adjustRightInd w:val="0"/>
              <w:spacing w:before="12"/>
              <w:ind w:left="57"/>
              <w:rPr>
                <w:b/>
              </w:rPr>
            </w:pPr>
            <w:r w:rsidRPr="00BB2050">
              <w:rPr>
                <w:b/>
                <w:sz w:val="17"/>
                <w:szCs w:val="17"/>
              </w:rPr>
              <w:t>457</w:t>
            </w:r>
            <w:r w:rsidRPr="00BB2050">
              <w:rPr>
                <w:b/>
                <w:spacing w:val="4"/>
                <w:sz w:val="17"/>
                <w:szCs w:val="17"/>
              </w:rPr>
              <w:t xml:space="preserve"> </w:t>
            </w:r>
            <w:r w:rsidRPr="00BB2050">
              <w:rPr>
                <w:b/>
                <w:sz w:val="17"/>
                <w:szCs w:val="17"/>
              </w:rPr>
              <w:t>(317–658)</w:t>
            </w:r>
          </w:p>
        </w:tc>
        <w:tc>
          <w:tcPr>
            <w:tcW w:w="1684" w:type="dxa"/>
            <w:tcBorders>
              <w:top w:val="nil"/>
              <w:left w:val="nil"/>
              <w:bottom w:val="nil"/>
              <w:right w:val="nil"/>
            </w:tcBorders>
          </w:tcPr>
          <w:p w14:paraId="20E22C1D" w14:textId="77777777" w:rsidR="008F3A26" w:rsidRPr="001F696A" w:rsidRDefault="008F3A26" w:rsidP="008F3A26">
            <w:pPr>
              <w:kinsoku w:val="0"/>
              <w:overflowPunct w:val="0"/>
              <w:autoSpaceDE w:val="0"/>
              <w:autoSpaceDN w:val="0"/>
              <w:adjustRightInd w:val="0"/>
              <w:spacing w:before="12"/>
              <w:ind w:left="57"/>
            </w:pPr>
            <w:r w:rsidRPr="001F696A">
              <w:rPr>
                <w:sz w:val="17"/>
                <w:szCs w:val="17"/>
              </w:rPr>
              <w:t>(6.12,</w:t>
            </w:r>
            <w:r w:rsidRPr="001F696A">
              <w:rPr>
                <w:spacing w:val="7"/>
                <w:sz w:val="17"/>
                <w:szCs w:val="17"/>
              </w:rPr>
              <w:t xml:space="preserve"> </w:t>
            </w:r>
            <w:r w:rsidRPr="001F696A">
              <w:rPr>
                <w:sz w:val="17"/>
                <w:szCs w:val="17"/>
              </w:rPr>
              <w:t>2.34,</w:t>
            </w:r>
            <w:r w:rsidRPr="001F696A">
              <w:rPr>
                <w:spacing w:val="8"/>
                <w:sz w:val="17"/>
                <w:szCs w:val="17"/>
              </w:rPr>
              <w:t xml:space="preserve"> </w:t>
            </w:r>
            <w:r w:rsidRPr="001F696A">
              <w:rPr>
                <w:sz w:val="17"/>
                <w:szCs w:val="17"/>
              </w:rPr>
              <w:t>0.018)</w:t>
            </w:r>
          </w:p>
        </w:tc>
      </w:tr>
      <w:tr w:rsidR="008F3A26" w:rsidRPr="001F696A" w14:paraId="275296E9" w14:textId="77777777" w:rsidTr="008F3A26">
        <w:trPr>
          <w:trHeight w:hRule="exact" w:val="259"/>
        </w:trPr>
        <w:tc>
          <w:tcPr>
            <w:tcW w:w="1109" w:type="dxa"/>
            <w:tcBorders>
              <w:top w:val="nil"/>
              <w:left w:val="nil"/>
              <w:bottom w:val="nil"/>
              <w:right w:val="nil"/>
            </w:tcBorders>
          </w:tcPr>
          <w:p w14:paraId="1AF14BEA" w14:textId="77777777" w:rsidR="008F3A26" w:rsidRPr="001F696A" w:rsidRDefault="008F3A26" w:rsidP="008F3A26">
            <w:pPr>
              <w:kinsoku w:val="0"/>
              <w:overflowPunct w:val="0"/>
              <w:autoSpaceDE w:val="0"/>
              <w:autoSpaceDN w:val="0"/>
              <w:adjustRightInd w:val="0"/>
              <w:spacing w:before="17"/>
              <w:ind w:left="55"/>
            </w:pPr>
            <w:r w:rsidRPr="001F696A">
              <w:rPr>
                <w:i/>
                <w:iCs/>
                <w:sz w:val="17"/>
                <w:szCs w:val="17"/>
              </w:rPr>
              <w:t>N.</w:t>
            </w:r>
            <w:r w:rsidRPr="001F696A">
              <w:rPr>
                <w:i/>
                <w:iCs/>
                <w:spacing w:val="6"/>
                <w:sz w:val="17"/>
                <w:szCs w:val="17"/>
              </w:rPr>
              <w:t xml:space="preserve"> </w:t>
            </w:r>
            <w:r w:rsidRPr="001F696A">
              <w:rPr>
                <w:i/>
                <w:iCs/>
                <w:sz w:val="17"/>
                <w:szCs w:val="17"/>
              </w:rPr>
              <w:t>maculata</w:t>
            </w:r>
          </w:p>
        </w:tc>
        <w:tc>
          <w:tcPr>
            <w:tcW w:w="1605" w:type="dxa"/>
            <w:tcBorders>
              <w:top w:val="nil"/>
              <w:left w:val="nil"/>
              <w:bottom w:val="nil"/>
              <w:right w:val="nil"/>
            </w:tcBorders>
          </w:tcPr>
          <w:p w14:paraId="35FA1E75" w14:textId="77777777" w:rsidR="008F3A26" w:rsidRPr="001F696A" w:rsidRDefault="008F3A26" w:rsidP="008F3A26">
            <w:pPr>
              <w:kinsoku w:val="0"/>
              <w:overflowPunct w:val="0"/>
              <w:autoSpaceDE w:val="0"/>
              <w:autoSpaceDN w:val="0"/>
              <w:adjustRightInd w:val="0"/>
              <w:spacing w:before="17"/>
              <w:ind w:left="43"/>
            </w:pPr>
            <w:r w:rsidRPr="001F696A">
              <w:rPr>
                <w:rFonts w:ascii="ESRI Hazardous Materials" w:hAnsi="ESRI Hazardous Materials" w:cs="ESRI Hazardous Materials"/>
                <w:spacing w:val="-11"/>
                <w:sz w:val="17"/>
                <w:szCs w:val="17"/>
              </w:rPr>
              <w:t>[</w:t>
            </w:r>
            <w:r w:rsidRPr="001F696A">
              <w:rPr>
                <w:spacing w:val="-11"/>
                <w:sz w:val="17"/>
                <w:szCs w:val="17"/>
              </w:rPr>
              <w:t>16</w:t>
            </w:r>
          </w:p>
        </w:tc>
        <w:tc>
          <w:tcPr>
            <w:tcW w:w="1457" w:type="dxa"/>
            <w:tcBorders>
              <w:top w:val="nil"/>
              <w:left w:val="nil"/>
              <w:bottom w:val="nil"/>
              <w:right w:val="nil"/>
            </w:tcBorders>
          </w:tcPr>
          <w:p w14:paraId="576F4F29" w14:textId="77777777" w:rsidR="008F3A26" w:rsidRPr="001F696A" w:rsidRDefault="008F3A26" w:rsidP="008F3A26">
            <w:pPr>
              <w:autoSpaceDE w:val="0"/>
              <w:autoSpaceDN w:val="0"/>
              <w:adjustRightInd w:val="0"/>
            </w:pPr>
          </w:p>
        </w:tc>
        <w:tc>
          <w:tcPr>
            <w:tcW w:w="3" w:type="dxa"/>
            <w:tcBorders>
              <w:top w:val="nil"/>
              <w:left w:val="nil"/>
              <w:bottom w:val="nil"/>
              <w:right w:val="nil"/>
            </w:tcBorders>
          </w:tcPr>
          <w:p w14:paraId="643CBDDF" w14:textId="77777777" w:rsidR="008F3A26" w:rsidRPr="001F696A" w:rsidRDefault="008F3A26" w:rsidP="008F3A26">
            <w:pPr>
              <w:autoSpaceDE w:val="0"/>
              <w:autoSpaceDN w:val="0"/>
              <w:adjustRightInd w:val="0"/>
            </w:pPr>
          </w:p>
        </w:tc>
        <w:tc>
          <w:tcPr>
            <w:tcW w:w="1425" w:type="dxa"/>
            <w:tcBorders>
              <w:top w:val="nil"/>
              <w:left w:val="nil"/>
              <w:bottom w:val="nil"/>
              <w:right w:val="nil"/>
            </w:tcBorders>
          </w:tcPr>
          <w:p w14:paraId="094CF606" w14:textId="77777777" w:rsidR="008F3A26" w:rsidRPr="001F696A" w:rsidRDefault="008F3A26" w:rsidP="008F3A26">
            <w:pPr>
              <w:kinsoku w:val="0"/>
              <w:overflowPunct w:val="0"/>
              <w:autoSpaceDE w:val="0"/>
              <w:autoSpaceDN w:val="0"/>
              <w:adjustRightInd w:val="0"/>
              <w:spacing w:before="17"/>
              <w:ind w:left="68"/>
            </w:pPr>
            <w:r w:rsidRPr="001F696A">
              <w:rPr>
                <w:sz w:val="17"/>
                <w:szCs w:val="17"/>
              </w:rPr>
              <w:t>23.9</w:t>
            </w:r>
            <w:r w:rsidRPr="001F696A">
              <w:rPr>
                <w:spacing w:val="3"/>
                <w:sz w:val="17"/>
                <w:szCs w:val="17"/>
              </w:rPr>
              <w:t xml:space="preserve"> </w:t>
            </w:r>
            <w:r w:rsidRPr="001F696A">
              <w:rPr>
                <w:sz w:val="17"/>
                <w:szCs w:val="17"/>
              </w:rPr>
              <w:t>(15–38.2)</w:t>
            </w:r>
          </w:p>
        </w:tc>
        <w:tc>
          <w:tcPr>
            <w:tcW w:w="1386" w:type="dxa"/>
            <w:tcBorders>
              <w:top w:val="nil"/>
              <w:left w:val="nil"/>
              <w:bottom w:val="nil"/>
              <w:right w:val="nil"/>
            </w:tcBorders>
          </w:tcPr>
          <w:p w14:paraId="6886E7C5" w14:textId="77777777" w:rsidR="008F3A26" w:rsidRPr="001F696A" w:rsidRDefault="008F3A26" w:rsidP="008F3A26">
            <w:pPr>
              <w:kinsoku w:val="0"/>
              <w:overflowPunct w:val="0"/>
              <w:autoSpaceDE w:val="0"/>
              <w:autoSpaceDN w:val="0"/>
              <w:adjustRightInd w:val="0"/>
              <w:spacing w:before="17"/>
              <w:ind w:left="56"/>
            </w:pPr>
            <w:r w:rsidRPr="001F696A">
              <w:rPr>
                <w:sz w:val="17"/>
                <w:szCs w:val="17"/>
              </w:rPr>
              <w:t>(3.18,</w:t>
            </w:r>
            <w:r w:rsidRPr="001F696A">
              <w:rPr>
                <w:spacing w:val="6"/>
                <w:sz w:val="17"/>
                <w:szCs w:val="17"/>
              </w:rPr>
              <w:t xml:space="preserve"> </w:t>
            </w:r>
            <w:r w:rsidRPr="001F696A">
              <w:rPr>
                <w:sz w:val="17"/>
                <w:szCs w:val="17"/>
              </w:rPr>
              <w:t>1.65)</w:t>
            </w:r>
          </w:p>
        </w:tc>
        <w:tc>
          <w:tcPr>
            <w:tcW w:w="16" w:type="dxa"/>
            <w:tcBorders>
              <w:top w:val="nil"/>
              <w:left w:val="nil"/>
              <w:bottom w:val="nil"/>
              <w:right w:val="nil"/>
            </w:tcBorders>
          </w:tcPr>
          <w:p w14:paraId="1A76551F" w14:textId="77777777" w:rsidR="008F3A26" w:rsidRPr="001F696A" w:rsidRDefault="008F3A26" w:rsidP="008F3A26">
            <w:pPr>
              <w:autoSpaceDE w:val="0"/>
              <w:autoSpaceDN w:val="0"/>
              <w:adjustRightInd w:val="0"/>
            </w:pPr>
          </w:p>
        </w:tc>
        <w:tc>
          <w:tcPr>
            <w:tcW w:w="1314" w:type="dxa"/>
            <w:tcBorders>
              <w:top w:val="nil"/>
              <w:left w:val="nil"/>
              <w:bottom w:val="nil"/>
              <w:right w:val="nil"/>
            </w:tcBorders>
          </w:tcPr>
          <w:p w14:paraId="48AC56F6" w14:textId="77777777" w:rsidR="008F3A26" w:rsidRPr="001F696A" w:rsidRDefault="008F3A26" w:rsidP="008F3A26">
            <w:pPr>
              <w:kinsoku w:val="0"/>
              <w:overflowPunct w:val="0"/>
              <w:autoSpaceDE w:val="0"/>
              <w:autoSpaceDN w:val="0"/>
              <w:adjustRightInd w:val="0"/>
              <w:spacing w:before="17"/>
              <w:ind w:left="41"/>
            </w:pPr>
            <w:r w:rsidRPr="001F696A">
              <w:rPr>
                <w:sz w:val="17"/>
                <w:szCs w:val="17"/>
              </w:rPr>
              <w:t>11.6</w:t>
            </w:r>
            <w:r w:rsidRPr="001F696A">
              <w:rPr>
                <w:spacing w:val="2"/>
                <w:sz w:val="17"/>
                <w:szCs w:val="17"/>
              </w:rPr>
              <w:t xml:space="preserve"> </w:t>
            </w:r>
            <w:r w:rsidRPr="001F696A">
              <w:rPr>
                <w:sz w:val="17"/>
                <w:szCs w:val="17"/>
              </w:rPr>
              <w:t>(7.83–17.1)</w:t>
            </w:r>
          </w:p>
        </w:tc>
        <w:tc>
          <w:tcPr>
            <w:tcW w:w="1517" w:type="dxa"/>
            <w:tcBorders>
              <w:top w:val="nil"/>
              <w:left w:val="nil"/>
              <w:bottom w:val="nil"/>
              <w:right w:val="nil"/>
            </w:tcBorders>
          </w:tcPr>
          <w:p w14:paraId="1690E6E6" w14:textId="77777777" w:rsidR="008F3A26" w:rsidRPr="001F696A" w:rsidRDefault="008F3A26" w:rsidP="008F3A26">
            <w:pPr>
              <w:kinsoku w:val="0"/>
              <w:overflowPunct w:val="0"/>
              <w:autoSpaceDE w:val="0"/>
              <w:autoSpaceDN w:val="0"/>
              <w:adjustRightInd w:val="0"/>
              <w:spacing w:before="17"/>
              <w:ind w:left="57"/>
            </w:pPr>
            <w:r w:rsidRPr="001F696A">
              <w:rPr>
                <w:sz w:val="17"/>
                <w:szCs w:val="17"/>
              </w:rPr>
              <w:t>(2.45,</w:t>
            </w:r>
            <w:r w:rsidRPr="001F696A">
              <w:rPr>
                <w:spacing w:val="5"/>
                <w:sz w:val="17"/>
                <w:szCs w:val="17"/>
              </w:rPr>
              <w:t xml:space="preserve"> </w:t>
            </w:r>
            <w:r w:rsidRPr="001F696A">
              <w:rPr>
                <w:sz w:val="17"/>
                <w:szCs w:val="17"/>
              </w:rPr>
              <w:t>1.72)</w:t>
            </w:r>
          </w:p>
        </w:tc>
        <w:tc>
          <w:tcPr>
            <w:tcW w:w="1675" w:type="dxa"/>
            <w:tcBorders>
              <w:top w:val="nil"/>
              <w:left w:val="nil"/>
              <w:bottom w:val="nil"/>
              <w:right w:val="nil"/>
            </w:tcBorders>
          </w:tcPr>
          <w:p w14:paraId="4FF6BCA0" w14:textId="77777777" w:rsidR="008F3A26" w:rsidRPr="00BB2050" w:rsidRDefault="008F3A26" w:rsidP="008F3A26">
            <w:pPr>
              <w:kinsoku w:val="0"/>
              <w:overflowPunct w:val="0"/>
              <w:autoSpaceDE w:val="0"/>
              <w:autoSpaceDN w:val="0"/>
              <w:adjustRightInd w:val="0"/>
              <w:spacing w:before="17"/>
              <w:ind w:left="57"/>
              <w:rPr>
                <w:b/>
              </w:rPr>
            </w:pPr>
            <w:r w:rsidRPr="00BB2050">
              <w:rPr>
                <w:b/>
                <w:sz w:val="17"/>
                <w:szCs w:val="17"/>
              </w:rPr>
              <w:t>7.97</w:t>
            </w:r>
            <w:r w:rsidRPr="00BB2050">
              <w:rPr>
                <w:b/>
                <w:spacing w:val="2"/>
                <w:sz w:val="17"/>
                <w:szCs w:val="17"/>
              </w:rPr>
              <w:t xml:space="preserve"> </w:t>
            </w:r>
            <w:r w:rsidRPr="00BB2050">
              <w:rPr>
                <w:b/>
                <w:sz w:val="17"/>
                <w:szCs w:val="17"/>
              </w:rPr>
              <w:t>(5.34–11.9)</w:t>
            </w:r>
          </w:p>
        </w:tc>
        <w:tc>
          <w:tcPr>
            <w:tcW w:w="1684" w:type="dxa"/>
            <w:tcBorders>
              <w:top w:val="nil"/>
              <w:left w:val="nil"/>
              <w:bottom w:val="nil"/>
              <w:right w:val="nil"/>
            </w:tcBorders>
          </w:tcPr>
          <w:p w14:paraId="47AF335F" w14:textId="77777777" w:rsidR="008F3A26" w:rsidRPr="001F696A" w:rsidRDefault="008F3A26" w:rsidP="008F3A26">
            <w:pPr>
              <w:kinsoku w:val="0"/>
              <w:overflowPunct w:val="0"/>
              <w:autoSpaceDE w:val="0"/>
              <w:autoSpaceDN w:val="0"/>
              <w:adjustRightInd w:val="0"/>
              <w:spacing w:before="17"/>
              <w:ind w:left="57"/>
            </w:pPr>
            <w:r w:rsidRPr="001F696A">
              <w:rPr>
                <w:sz w:val="17"/>
                <w:szCs w:val="17"/>
              </w:rPr>
              <w:t>(2.08,</w:t>
            </w:r>
            <w:r w:rsidRPr="001F696A">
              <w:rPr>
                <w:spacing w:val="5"/>
                <w:sz w:val="17"/>
                <w:szCs w:val="17"/>
              </w:rPr>
              <w:t xml:space="preserve"> </w:t>
            </w:r>
            <w:r w:rsidRPr="001F696A">
              <w:rPr>
                <w:sz w:val="17"/>
                <w:szCs w:val="17"/>
              </w:rPr>
              <w:t>1.76)</w:t>
            </w:r>
          </w:p>
        </w:tc>
      </w:tr>
      <w:tr w:rsidR="008F3A26" w:rsidRPr="001F696A" w14:paraId="72C62DB8" w14:textId="77777777" w:rsidTr="008F3A26">
        <w:trPr>
          <w:trHeight w:hRule="exact" w:val="252"/>
        </w:trPr>
        <w:tc>
          <w:tcPr>
            <w:tcW w:w="1109" w:type="dxa"/>
            <w:tcBorders>
              <w:top w:val="nil"/>
              <w:left w:val="nil"/>
              <w:bottom w:val="nil"/>
              <w:right w:val="nil"/>
            </w:tcBorders>
          </w:tcPr>
          <w:p w14:paraId="2674227E" w14:textId="77777777" w:rsidR="008F3A26" w:rsidRPr="001F696A" w:rsidRDefault="008F3A26" w:rsidP="008F3A26">
            <w:pPr>
              <w:kinsoku w:val="0"/>
              <w:overflowPunct w:val="0"/>
              <w:autoSpaceDE w:val="0"/>
              <w:autoSpaceDN w:val="0"/>
              <w:adjustRightInd w:val="0"/>
              <w:spacing w:before="13"/>
              <w:ind w:left="55"/>
            </w:pPr>
            <w:r w:rsidRPr="001F696A">
              <w:rPr>
                <w:i/>
                <w:iCs/>
                <w:sz w:val="17"/>
                <w:szCs w:val="17"/>
              </w:rPr>
              <w:t>P.</w:t>
            </w:r>
            <w:r w:rsidRPr="001F696A">
              <w:rPr>
                <w:i/>
                <w:iCs/>
                <w:spacing w:val="5"/>
                <w:sz w:val="17"/>
                <w:szCs w:val="17"/>
              </w:rPr>
              <w:t xml:space="preserve"> </w:t>
            </w:r>
            <w:proofErr w:type="spellStart"/>
            <w:r w:rsidRPr="001F696A">
              <w:rPr>
                <w:i/>
                <w:iCs/>
                <w:sz w:val="17"/>
                <w:szCs w:val="17"/>
              </w:rPr>
              <w:t>stratiotata</w:t>
            </w:r>
            <w:proofErr w:type="spellEnd"/>
          </w:p>
        </w:tc>
        <w:tc>
          <w:tcPr>
            <w:tcW w:w="1605" w:type="dxa"/>
            <w:tcBorders>
              <w:top w:val="nil"/>
              <w:left w:val="nil"/>
              <w:bottom w:val="nil"/>
              <w:right w:val="nil"/>
            </w:tcBorders>
          </w:tcPr>
          <w:p w14:paraId="505BF7F1" w14:textId="77777777" w:rsidR="008F3A26" w:rsidRPr="001F696A" w:rsidRDefault="008F3A26" w:rsidP="008F3A26">
            <w:pPr>
              <w:kinsoku w:val="0"/>
              <w:overflowPunct w:val="0"/>
              <w:autoSpaceDE w:val="0"/>
              <w:autoSpaceDN w:val="0"/>
              <w:adjustRightInd w:val="0"/>
              <w:spacing w:before="13"/>
              <w:ind w:left="71"/>
            </w:pPr>
            <w:r w:rsidRPr="001F696A">
              <w:rPr>
                <w:sz w:val="17"/>
                <w:szCs w:val="17"/>
              </w:rPr>
              <w:t>55.1</w:t>
            </w:r>
            <w:r w:rsidRPr="001F696A">
              <w:rPr>
                <w:spacing w:val="1"/>
                <w:sz w:val="17"/>
                <w:szCs w:val="17"/>
              </w:rPr>
              <w:t xml:space="preserve"> </w:t>
            </w:r>
            <w:r w:rsidRPr="001F696A">
              <w:rPr>
                <w:sz w:val="17"/>
                <w:szCs w:val="17"/>
              </w:rPr>
              <w:t>(6.13–496.3)</w:t>
            </w:r>
          </w:p>
        </w:tc>
        <w:tc>
          <w:tcPr>
            <w:tcW w:w="1457" w:type="dxa"/>
            <w:tcBorders>
              <w:top w:val="nil"/>
              <w:left w:val="nil"/>
              <w:bottom w:val="nil"/>
              <w:right w:val="nil"/>
            </w:tcBorders>
          </w:tcPr>
          <w:p w14:paraId="7343ACEB" w14:textId="77777777" w:rsidR="008F3A26" w:rsidRPr="001F696A" w:rsidRDefault="008F3A26" w:rsidP="008F3A26">
            <w:pPr>
              <w:kinsoku w:val="0"/>
              <w:overflowPunct w:val="0"/>
              <w:autoSpaceDE w:val="0"/>
              <w:autoSpaceDN w:val="0"/>
              <w:adjustRightInd w:val="0"/>
              <w:spacing w:before="13"/>
              <w:ind w:left="58"/>
            </w:pPr>
            <w:r w:rsidRPr="001F696A">
              <w:rPr>
                <w:sz w:val="17"/>
                <w:szCs w:val="17"/>
              </w:rPr>
              <w:t>(4.01,</w:t>
            </w:r>
            <w:r w:rsidRPr="001F696A">
              <w:rPr>
                <w:spacing w:val="5"/>
                <w:sz w:val="17"/>
                <w:szCs w:val="17"/>
              </w:rPr>
              <w:t xml:space="preserve"> </w:t>
            </w:r>
            <w:r w:rsidRPr="001F696A">
              <w:rPr>
                <w:sz w:val="17"/>
                <w:szCs w:val="17"/>
              </w:rPr>
              <w:t>0.94)</w:t>
            </w:r>
          </w:p>
        </w:tc>
        <w:tc>
          <w:tcPr>
            <w:tcW w:w="3" w:type="dxa"/>
            <w:tcBorders>
              <w:top w:val="nil"/>
              <w:left w:val="nil"/>
              <w:bottom w:val="nil"/>
              <w:right w:val="nil"/>
            </w:tcBorders>
          </w:tcPr>
          <w:p w14:paraId="064DA172" w14:textId="77777777" w:rsidR="008F3A26" w:rsidRPr="001F696A" w:rsidRDefault="008F3A26" w:rsidP="008F3A26">
            <w:pPr>
              <w:autoSpaceDE w:val="0"/>
              <w:autoSpaceDN w:val="0"/>
              <w:adjustRightInd w:val="0"/>
            </w:pPr>
          </w:p>
        </w:tc>
        <w:tc>
          <w:tcPr>
            <w:tcW w:w="1425" w:type="dxa"/>
            <w:tcBorders>
              <w:top w:val="nil"/>
              <w:left w:val="nil"/>
              <w:bottom w:val="nil"/>
              <w:right w:val="nil"/>
            </w:tcBorders>
          </w:tcPr>
          <w:p w14:paraId="6B373F72" w14:textId="77777777" w:rsidR="008F3A26" w:rsidRPr="001F696A" w:rsidRDefault="008F3A26" w:rsidP="008F3A26">
            <w:pPr>
              <w:kinsoku w:val="0"/>
              <w:overflowPunct w:val="0"/>
              <w:autoSpaceDE w:val="0"/>
              <w:autoSpaceDN w:val="0"/>
              <w:adjustRightInd w:val="0"/>
              <w:spacing w:before="13"/>
              <w:ind w:left="68"/>
            </w:pPr>
            <w:r w:rsidRPr="001F696A">
              <w:rPr>
                <w:sz w:val="17"/>
                <w:szCs w:val="17"/>
              </w:rPr>
              <w:t>29.4</w:t>
            </w:r>
            <w:r w:rsidRPr="001F696A">
              <w:rPr>
                <w:spacing w:val="6"/>
                <w:sz w:val="17"/>
                <w:szCs w:val="17"/>
              </w:rPr>
              <w:t xml:space="preserve"> </w:t>
            </w:r>
            <w:r w:rsidRPr="001F696A">
              <w:rPr>
                <w:sz w:val="17"/>
                <w:szCs w:val="17"/>
              </w:rPr>
              <w:t>(NC)</w:t>
            </w:r>
          </w:p>
        </w:tc>
        <w:tc>
          <w:tcPr>
            <w:tcW w:w="1386" w:type="dxa"/>
            <w:tcBorders>
              <w:top w:val="nil"/>
              <w:left w:val="nil"/>
              <w:bottom w:val="nil"/>
              <w:right w:val="nil"/>
            </w:tcBorders>
          </w:tcPr>
          <w:p w14:paraId="4189D89F" w14:textId="77777777" w:rsidR="008F3A26" w:rsidRPr="001F696A" w:rsidRDefault="008F3A26" w:rsidP="008F3A26">
            <w:pPr>
              <w:kinsoku w:val="0"/>
              <w:overflowPunct w:val="0"/>
              <w:autoSpaceDE w:val="0"/>
              <w:autoSpaceDN w:val="0"/>
              <w:adjustRightInd w:val="0"/>
              <w:spacing w:before="13"/>
              <w:ind w:left="56"/>
            </w:pPr>
            <w:r w:rsidRPr="001F696A">
              <w:rPr>
                <w:sz w:val="17"/>
                <w:szCs w:val="17"/>
              </w:rPr>
              <w:t>(3.38,</w:t>
            </w:r>
            <w:r w:rsidRPr="001F696A">
              <w:rPr>
                <w:spacing w:val="6"/>
                <w:sz w:val="17"/>
                <w:szCs w:val="17"/>
              </w:rPr>
              <w:t xml:space="preserve"> </w:t>
            </w:r>
            <w:r w:rsidRPr="001F696A">
              <w:rPr>
                <w:sz w:val="17"/>
                <w:szCs w:val="17"/>
              </w:rPr>
              <w:t>1.21)</w:t>
            </w:r>
          </w:p>
        </w:tc>
        <w:tc>
          <w:tcPr>
            <w:tcW w:w="16" w:type="dxa"/>
            <w:tcBorders>
              <w:top w:val="nil"/>
              <w:left w:val="nil"/>
              <w:bottom w:val="nil"/>
              <w:right w:val="nil"/>
            </w:tcBorders>
          </w:tcPr>
          <w:p w14:paraId="60482E4A" w14:textId="77777777" w:rsidR="008F3A26" w:rsidRPr="001F696A" w:rsidRDefault="008F3A26" w:rsidP="008F3A26">
            <w:pPr>
              <w:autoSpaceDE w:val="0"/>
              <w:autoSpaceDN w:val="0"/>
              <w:adjustRightInd w:val="0"/>
            </w:pPr>
          </w:p>
        </w:tc>
        <w:tc>
          <w:tcPr>
            <w:tcW w:w="1314" w:type="dxa"/>
            <w:tcBorders>
              <w:top w:val="nil"/>
              <w:left w:val="nil"/>
              <w:bottom w:val="nil"/>
              <w:right w:val="nil"/>
            </w:tcBorders>
          </w:tcPr>
          <w:p w14:paraId="4C24C79D" w14:textId="77777777" w:rsidR="008F3A26" w:rsidRPr="001F696A" w:rsidRDefault="008F3A26" w:rsidP="008F3A26">
            <w:pPr>
              <w:kinsoku w:val="0"/>
              <w:overflowPunct w:val="0"/>
              <w:autoSpaceDE w:val="0"/>
              <w:autoSpaceDN w:val="0"/>
              <w:adjustRightInd w:val="0"/>
              <w:spacing w:before="13"/>
              <w:ind w:left="41"/>
            </w:pPr>
            <w:r w:rsidRPr="001F696A">
              <w:rPr>
                <w:sz w:val="17"/>
                <w:szCs w:val="17"/>
              </w:rPr>
              <w:t>31.6</w:t>
            </w:r>
            <w:r w:rsidRPr="001F696A">
              <w:rPr>
                <w:spacing w:val="2"/>
                <w:sz w:val="17"/>
                <w:szCs w:val="17"/>
              </w:rPr>
              <w:t xml:space="preserve"> </w:t>
            </w:r>
            <w:r w:rsidRPr="001F696A">
              <w:rPr>
                <w:sz w:val="17"/>
                <w:szCs w:val="17"/>
              </w:rPr>
              <w:t>(5.57–179)</w:t>
            </w:r>
          </w:p>
        </w:tc>
        <w:tc>
          <w:tcPr>
            <w:tcW w:w="1517" w:type="dxa"/>
            <w:tcBorders>
              <w:top w:val="nil"/>
              <w:left w:val="nil"/>
              <w:bottom w:val="nil"/>
              <w:right w:val="nil"/>
            </w:tcBorders>
          </w:tcPr>
          <w:p w14:paraId="3A0AC01B" w14:textId="77777777" w:rsidR="008F3A26" w:rsidRPr="001F696A" w:rsidRDefault="008F3A26" w:rsidP="008F3A26">
            <w:pPr>
              <w:kinsoku w:val="0"/>
              <w:overflowPunct w:val="0"/>
              <w:autoSpaceDE w:val="0"/>
              <w:autoSpaceDN w:val="0"/>
              <w:adjustRightInd w:val="0"/>
              <w:spacing w:before="13"/>
              <w:ind w:left="57"/>
            </w:pPr>
            <w:r w:rsidRPr="001F696A">
              <w:rPr>
                <w:sz w:val="17"/>
                <w:szCs w:val="17"/>
              </w:rPr>
              <w:t>(3.45,</w:t>
            </w:r>
            <w:r w:rsidRPr="001F696A">
              <w:rPr>
                <w:spacing w:val="5"/>
                <w:sz w:val="17"/>
                <w:szCs w:val="17"/>
              </w:rPr>
              <w:t xml:space="preserve"> </w:t>
            </w:r>
            <w:r w:rsidRPr="001F696A">
              <w:rPr>
                <w:sz w:val="17"/>
                <w:szCs w:val="17"/>
              </w:rPr>
              <w:t>0.73)</w:t>
            </w:r>
          </w:p>
        </w:tc>
        <w:tc>
          <w:tcPr>
            <w:tcW w:w="1675" w:type="dxa"/>
            <w:tcBorders>
              <w:top w:val="nil"/>
              <w:left w:val="nil"/>
              <w:bottom w:val="nil"/>
              <w:right w:val="nil"/>
            </w:tcBorders>
          </w:tcPr>
          <w:p w14:paraId="49789F21" w14:textId="77777777" w:rsidR="008F3A26" w:rsidRPr="00BB2050" w:rsidRDefault="008F3A26" w:rsidP="008F3A26">
            <w:pPr>
              <w:kinsoku w:val="0"/>
              <w:overflowPunct w:val="0"/>
              <w:autoSpaceDE w:val="0"/>
              <w:autoSpaceDN w:val="0"/>
              <w:adjustRightInd w:val="0"/>
              <w:spacing w:before="13"/>
              <w:ind w:left="57"/>
              <w:rPr>
                <w:b/>
              </w:rPr>
            </w:pPr>
            <w:r w:rsidRPr="00BB2050">
              <w:rPr>
                <w:b/>
                <w:sz w:val="17"/>
                <w:szCs w:val="17"/>
              </w:rPr>
              <w:t>27.2</w:t>
            </w:r>
            <w:r w:rsidRPr="00BB2050">
              <w:rPr>
                <w:b/>
                <w:spacing w:val="3"/>
                <w:sz w:val="17"/>
                <w:szCs w:val="17"/>
              </w:rPr>
              <w:t xml:space="preserve"> </w:t>
            </w:r>
            <w:r w:rsidRPr="00BB2050">
              <w:rPr>
                <w:b/>
                <w:sz w:val="17"/>
                <w:szCs w:val="17"/>
              </w:rPr>
              <w:t>(2.9–252)</w:t>
            </w:r>
          </w:p>
        </w:tc>
        <w:tc>
          <w:tcPr>
            <w:tcW w:w="1684" w:type="dxa"/>
            <w:tcBorders>
              <w:top w:val="nil"/>
              <w:left w:val="nil"/>
              <w:bottom w:val="nil"/>
              <w:right w:val="nil"/>
            </w:tcBorders>
          </w:tcPr>
          <w:p w14:paraId="337D8E3B" w14:textId="77777777" w:rsidR="008F3A26" w:rsidRPr="001F696A" w:rsidRDefault="008F3A26" w:rsidP="008F3A26">
            <w:pPr>
              <w:kinsoku w:val="0"/>
              <w:overflowPunct w:val="0"/>
              <w:autoSpaceDE w:val="0"/>
              <w:autoSpaceDN w:val="0"/>
              <w:adjustRightInd w:val="0"/>
              <w:spacing w:before="13"/>
              <w:ind w:left="57"/>
            </w:pPr>
            <w:r w:rsidRPr="001F696A">
              <w:rPr>
                <w:sz w:val="17"/>
                <w:szCs w:val="17"/>
              </w:rPr>
              <w:t>(3.3,</w:t>
            </w:r>
            <w:r w:rsidRPr="001F696A">
              <w:rPr>
                <w:spacing w:val="6"/>
                <w:sz w:val="17"/>
                <w:szCs w:val="17"/>
              </w:rPr>
              <w:t xml:space="preserve"> </w:t>
            </w:r>
            <w:r w:rsidRPr="001F696A">
              <w:rPr>
                <w:sz w:val="17"/>
                <w:szCs w:val="17"/>
              </w:rPr>
              <w:t>0.47)</w:t>
            </w:r>
          </w:p>
        </w:tc>
      </w:tr>
      <w:tr w:rsidR="008F3A26" w:rsidRPr="001F696A" w14:paraId="540E2758" w14:textId="77777777" w:rsidTr="008F3A26">
        <w:trPr>
          <w:trHeight w:hRule="exact" w:val="255"/>
        </w:trPr>
        <w:tc>
          <w:tcPr>
            <w:tcW w:w="1109" w:type="dxa"/>
            <w:tcBorders>
              <w:top w:val="nil"/>
              <w:left w:val="nil"/>
              <w:bottom w:val="nil"/>
              <w:right w:val="nil"/>
            </w:tcBorders>
          </w:tcPr>
          <w:p w14:paraId="37D4E634" w14:textId="77777777" w:rsidR="008F3A26" w:rsidRPr="001F696A" w:rsidRDefault="008F3A26" w:rsidP="008F3A26">
            <w:pPr>
              <w:kinsoku w:val="0"/>
              <w:overflowPunct w:val="0"/>
              <w:autoSpaceDE w:val="0"/>
              <w:autoSpaceDN w:val="0"/>
              <w:adjustRightInd w:val="0"/>
              <w:spacing w:before="17"/>
              <w:ind w:left="55"/>
            </w:pPr>
            <w:r w:rsidRPr="001F696A">
              <w:rPr>
                <w:i/>
                <w:iCs/>
                <w:sz w:val="17"/>
                <w:szCs w:val="17"/>
              </w:rPr>
              <w:t>P.</w:t>
            </w:r>
            <w:r w:rsidRPr="001F696A">
              <w:rPr>
                <w:i/>
                <w:iCs/>
                <w:spacing w:val="-7"/>
                <w:sz w:val="17"/>
                <w:szCs w:val="17"/>
              </w:rPr>
              <w:t xml:space="preserve"> </w:t>
            </w:r>
            <w:r w:rsidRPr="001F696A">
              <w:rPr>
                <w:i/>
                <w:iCs/>
                <w:sz w:val="17"/>
                <w:szCs w:val="17"/>
              </w:rPr>
              <w:t>minutissima</w:t>
            </w:r>
          </w:p>
        </w:tc>
        <w:tc>
          <w:tcPr>
            <w:tcW w:w="1605" w:type="dxa"/>
            <w:tcBorders>
              <w:top w:val="nil"/>
              <w:left w:val="nil"/>
              <w:bottom w:val="nil"/>
              <w:right w:val="nil"/>
            </w:tcBorders>
          </w:tcPr>
          <w:p w14:paraId="7D902431" w14:textId="77777777" w:rsidR="008F3A26" w:rsidRPr="001F696A" w:rsidRDefault="008F3A26" w:rsidP="008F3A26">
            <w:pPr>
              <w:kinsoku w:val="0"/>
              <w:overflowPunct w:val="0"/>
              <w:autoSpaceDE w:val="0"/>
              <w:autoSpaceDN w:val="0"/>
              <w:adjustRightInd w:val="0"/>
              <w:spacing w:before="17"/>
              <w:ind w:left="71"/>
            </w:pPr>
            <w:r w:rsidRPr="001F696A">
              <w:rPr>
                <w:sz w:val="17"/>
                <w:szCs w:val="17"/>
              </w:rPr>
              <w:t>11.2</w:t>
            </w:r>
            <w:r w:rsidRPr="001F696A">
              <w:rPr>
                <w:spacing w:val="1"/>
                <w:sz w:val="17"/>
                <w:szCs w:val="17"/>
              </w:rPr>
              <w:t xml:space="preserve"> </w:t>
            </w:r>
            <w:r w:rsidRPr="001F696A">
              <w:rPr>
                <w:sz w:val="17"/>
                <w:szCs w:val="17"/>
              </w:rPr>
              <w:t>(8.95–13.93)</w:t>
            </w:r>
          </w:p>
        </w:tc>
        <w:tc>
          <w:tcPr>
            <w:tcW w:w="1457" w:type="dxa"/>
            <w:tcBorders>
              <w:top w:val="nil"/>
              <w:left w:val="nil"/>
              <w:bottom w:val="nil"/>
              <w:right w:val="nil"/>
            </w:tcBorders>
          </w:tcPr>
          <w:p w14:paraId="1DC95AB2" w14:textId="77777777" w:rsidR="008F3A26" w:rsidRPr="001F696A" w:rsidRDefault="008F3A26" w:rsidP="008F3A26">
            <w:pPr>
              <w:kinsoku w:val="0"/>
              <w:overflowPunct w:val="0"/>
              <w:autoSpaceDE w:val="0"/>
              <w:autoSpaceDN w:val="0"/>
              <w:adjustRightInd w:val="0"/>
              <w:spacing w:before="17"/>
              <w:ind w:left="58"/>
            </w:pPr>
            <w:r w:rsidRPr="001F696A">
              <w:rPr>
                <w:sz w:val="17"/>
                <w:szCs w:val="17"/>
              </w:rPr>
              <w:t>(2.41,</w:t>
            </w:r>
            <w:r w:rsidRPr="001F696A">
              <w:rPr>
                <w:spacing w:val="5"/>
                <w:sz w:val="17"/>
                <w:szCs w:val="17"/>
              </w:rPr>
              <w:t xml:space="preserve"> </w:t>
            </w:r>
            <w:r w:rsidRPr="001F696A">
              <w:rPr>
                <w:sz w:val="17"/>
                <w:szCs w:val="17"/>
              </w:rPr>
              <w:t>3.48)</w:t>
            </w:r>
          </w:p>
        </w:tc>
        <w:tc>
          <w:tcPr>
            <w:tcW w:w="3" w:type="dxa"/>
            <w:tcBorders>
              <w:top w:val="nil"/>
              <w:left w:val="nil"/>
              <w:bottom w:val="nil"/>
              <w:right w:val="nil"/>
            </w:tcBorders>
          </w:tcPr>
          <w:p w14:paraId="50A931E9" w14:textId="77777777" w:rsidR="008F3A26" w:rsidRPr="001F696A" w:rsidRDefault="008F3A26" w:rsidP="008F3A26">
            <w:pPr>
              <w:autoSpaceDE w:val="0"/>
              <w:autoSpaceDN w:val="0"/>
              <w:adjustRightInd w:val="0"/>
            </w:pPr>
          </w:p>
        </w:tc>
        <w:tc>
          <w:tcPr>
            <w:tcW w:w="1425" w:type="dxa"/>
            <w:tcBorders>
              <w:top w:val="nil"/>
              <w:left w:val="nil"/>
              <w:bottom w:val="nil"/>
              <w:right w:val="nil"/>
            </w:tcBorders>
          </w:tcPr>
          <w:p w14:paraId="05EC89EB" w14:textId="77777777" w:rsidR="008F3A26" w:rsidRPr="001F696A" w:rsidRDefault="008F3A26" w:rsidP="008F3A26">
            <w:pPr>
              <w:kinsoku w:val="0"/>
              <w:overflowPunct w:val="0"/>
              <w:autoSpaceDE w:val="0"/>
              <w:autoSpaceDN w:val="0"/>
              <w:adjustRightInd w:val="0"/>
              <w:spacing w:before="17"/>
              <w:ind w:left="68"/>
            </w:pPr>
            <w:r w:rsidRPr="001F696A">
              <w:rPr>
                <w:sz w:val="17"/>
                <w:szCs w:val="17"/>
              </w:rPr>
              <w:t>5.94</w:t>
            </w:r>
            <w:r w:rsidRPr="001F696A">
              <w:rPr>
                <w:spacing w:val="-12"/>
                <w:sz w:val="17"/>
                <w:szCs w:val="17"/>
              </w:rPr>
              <w:t xml:space="preserve"> </w:t>
            </w:r>
            <w:r w:rsidRPr="001F696A">
              <w:rPr>
                <w:sz w:val="17"/>
                <w:szCs w:val="17"/>
              </w:rPr>
              <w:t>(4.026–8.765)</w:t>
            </w:r>
          </w:p>
        </w:tc>
        <w:tc>
          <w:tcPr>
            <w:tcW w:w="1386" w:type="dxa"/>
            <w:tcBorders>
              <w:top w:val="nil"/>
              <w:left w:val="nil"/>
              <w:bottom w:val="nil"/>
              <w:right w:val="nil"/>
            </w:tcBorders>
          </w:tcPr>
          <w:p w14:paraId="5E73C0C7" w14:textId="77777777" w:rsidR="008F3A26" w:rsidRPr="001F696A" w:rsidRDefault="008F3A26" w:rsidP="008F3A26">
            <w:pPr>
              <w:kinsoku w:val="0"/>
              <w:overflowPunct w:val="0"/>
              <w:autoSpaceDE w:val="0"/>
              <w:autoSpaceDN w:val="0"/>
              <w:adjustRightInd w:val="0"/>
              <w:spacing w:before="17"/>
              <w:ind w:left="56"/>
            </w:pPr>
            <w:r w:rsidRPr="001F696A">
              <w:rPr>
                <w:sz w:val="17"/>
                <w:szCs w:val="17"/>
              </w:rPr>
              <w:t>(1.78,</w:t>
            </w:r>
            <w:r w:rsidRPr="001F696A">
              <w:rPr>
                <w:spacing w:val="6"/>
                <w:sz w:val="17"/>
                <w:szCs w:val="17"/>
              </w:rPr>
              <w:t xml:space="preserve"> </w:t>
            </w:r>
            <w:r w:rsidRPr="001F696A">
              <w:rPr>
                <w:sz w:val="17"/>
                <w:szCs w:val="17"/>
              </w:rPr>
              <w:t>1.65)</w:t>
            </w:r>
          </w:p>
        </w:tc>
        <w:tc>
          <w:tcPr>
            <w:tcW w:w="16" w:type="dxa"/>
            <w:tcBorders>
              <w:top w:val="nil"/>
              <w:left w:val="nil"/>
              <w:bottom w:val="nil"/>
              <w:right w:val="nil"/>
            </w:tcBorders>
          </w:tcPr>
          <w:p w14:paraId="19B78C47" w14:textId="77777777" w:rsidR="008F3A26" w:rsidRPr="001F696A" w:rsidRDefault="008F3A26" w:rsidP="008F3A26">
            <w:pPr>
              <w:autoSpaceDE w:val="0"/>
              <w:autoSpaceDN w:val="0"/>
              <w:adjustRightInd w:val="0"/>
            </w:pPr>
          </w:p>
        </w:tc>
        <w:tc>
          <w:tcPr>
            <w:tcW w:w="1314" w:type="dxa"/>
            <w:tcBorders>
              <w:top w:val="nil"/>
              <w:left w:val="nil"/>
              <w:bottom w:val="nil"/>
              <w:right w:val="nil"/>
            </w:tcBorders>
          </w:tcPr>
          <w:p w14:paraId="318D4E8B" w14:textId="77777777" w:rsidR="008F3A26" w:rsidRPr="001F696A" w:rsidRDefault="008F3A26" w:rsidP="008F3A26">
            <w:pPr>
              <w:kinsoku w:val="0"/>
              <w:overflowPunct w:val="0"/>
              <w:autoSpaceDE w:val="0"/>
              <w:autoSpaceDN w:val="0"/>
              <w:adjustRightInd w:val="0"/>
              <w:spacing w:before="17"/>
              <w:ind w:left="41"/>
            </w:pPr>
            <w:r w:rsidRPr="001F696A">
              <w:rPr>
                <w:sz w:val="17"/>
                <w:szCs w:val="17"/>
              </w:rPr>
              <w:t>2.9</w:t>
            </w:r>
            <w:r w:rsidRPr="001F696A">
              <w:rPr>
                <w:spacing w:val="2"/>
                <w:sz w:val="17"/>
                <w:szCs w:val="17"/>
              </w:rPr>
              <w:t xml:space="preserve"> </w:t>
            </w:r>
            <w:r w:rsidRPr="001F696A">
              <w:rPr>
                <w:sz w:val="17"/>
                <w:szCs w:val="17"/>
              </w:rPr>
              <w:t>(1.92–4.39)</w:t>
            </w:r>
          </w:p>
        </w:tc>
        <w:tc>
          <w:tcPr>
            <w:tcW w:w="1517" w:type="dxa"/>
            <w:tcBorders>
              <w:top w:val="nil"/>
              <w:left w:val="nil"/>
              <w:bottom w:val="nil"/>
              <w:right w:val="nil"/>
            </w:tcBorders>
          </w:tcPr>
          <w:p w14:paraId="150B00AB" w14:textId="77777777" w:rsidR="008F3A26" w:rsidRPr="001F696A" w:rsidRDefault="008F3A26" w:rsidP="008F3A26">
            <w:pPr>
              <w:kinsoku w:val="0"/>
              <w:overflowPunct w:val="0"/>
              <w:autoSpaceDE w:val="0"/>
              <w:autoSpaceDN w:val="0"/>
              <w:adjustRightInd w:val="0"/>
              <w:spacing w:before="17"/>
              <w:ind w:left="57"/>
            </w:pPr>
            <w:r w:rsidRPr="001F696A">
              <w:rPr>
                <w:sz w:val="17"/>
                <w:szCs w:val="17"/>
              </w:rPr>
              <w:t>(1.07,</w:t>
            </w:r>
            <w:r w:rsidRPr="001F696A">
              <w:rPr>
                <w:spacing w:val="5"/>
                <w:sz w:val="17"/>
                <w:szCs w:val="17"/>
              </w:rPr>
              <w:t xml:space="preserve"> </w:t>
            </w:r>
            <w:r w:rsidRPr="001F696A">
              <w:rPr>
                <w:sz w:val="17"/>
                <w:szCs w:val="17"/>
              </w:rPr>
              <w:t>1.45)</w:t>
            </w:r>
          </w:p>
        </w:tc>
        <w:tc>
          <w:tcPr>
            <w:tcW w:w="1675" w:type="dxa"/>
            <w:tcBorders>
              <w:top w:val="nil"/>
              <w:left w:val="nil"/>
              <w:bottom w:val="nil"/>
              <w:right w:val="nil"/>
            </w:tcBorders>
          </w:tcPr>
          <w:p w14:paraId="62254F40" w14:textId="77777777" w:rsidR="008F3A26" w:rsidRPr="00BB2050" w:rsidRDefault="008F3A26" w:rsidP="008F3A26">
            <w:pPr>
              <w:kinsoku w:val="0"/>
              <w:overflowPunct w:val="0"/>
              <w:autoSpaceDE w:val="0"/>
              <w:autoSpaceDN w:val="0"/>
              <w:adjustRightInd w:val="0"/>
              <w:spacing w:before="17"/>
              <w:ind w:left="57"/>
              <w:rPr>
                <w:b/>
              </w:rPr>
            </w:pPr>
            <w:r w:rsidRPr="00BB2050">
              <w:rPr>
                <w:b/>
                <w:sz w:val="17"/>
                <w:szCs w:val="17"/>
              </w:rPr>
              <w:t>1.98</w:t>
            </w:r>
            <w:r w:rsidRPr="00BB2050">
              <w:rPr>
                <w:b/>
                <w:spacing w:val="2"/>
                <w:sz w:val="17"/>
                <w:szCs w:val="17"/>
              </w:rPr>
              <w:t xml:space="preserve"> </w:t>
            </w:r>
            <w:r w:rsidRPr="00BB2050">
              <w:rPr>
                <w:b/>
                <w:sz w:val="17"/>
                <w:szCs w:val="17"/>
              </w:rPr>
              <w:t>(1.32–2.99)</w:t>
            </w:r>
          </w:p>
        </w:tc>
        <w:tc>
          <w:tcPr>
            <w:tcW w:w="1684" w:type="dxa"/>
            <w:tcBorders>
              <w:top w:val="nil"/>
              <w:left w:val="nil"/>
              <w:bottom w:val="nil"/>
              <w:right w:val="nil"/>
            </w:tcBorders>
          </w:tcPr>
          <w:p w14:paraId="4C5E2DC1" w14:textId="77777777" w:rsidR="008F3A26" w:rsidRPr="001F696A" w:rsidRDefault="008F3A26" w:rsidP="008F3A26">
            <w:pPr>
              <w:kinsoku w:val="0"/>
              <w:overflowPunct w:val="0"/>
              <w:autoSpaceDE w:val="0"/>
              <w:autoSpaceDN w:val="0"/>
              <w:adjustRightInd w:val="0"/>
              <w:spacing w:before="17"/>
              <w:ind w:left="57"/>
            </w:pPr>
            <w:r w:rsidRPr="001F696A">
              <w:rPr>
                <w:sz w:val="17"/>
                <w:szCs w:val="17"/>
              </w:rPr>
              <w:t>(0.684,</w:t>
            </w:r>
            <w:r w:rsidRPr="001F696A">
              <w:rPr>
                <w:spacing w:val="7"/>
                <w:sz w:val="17"/>
                <w:szCs w:val="17"/>
              </w:rPr>
              <w:t xml:space="preserve"> </w:t>
            </w:r>
            <w:r w:rsidRPr="001F696A">
              <w:rPr>
                <w:sz w:val="17"/>
                <w:szCs w:val="17"/>
              </w:rPr>
              <w:t>2.14,</w:t>
            </w:r>
            <w:r w:rsidRPr="001F696A">
              <w:rPr>
                <w:spacing w:val="7"/>
                <w:sz w:val="17"/>
                <w:szCs w:val="17"/>
              </w:rPr>
              <w:t xml:space="preserve"> </w:t>
            </w:r>
            <w:r w:rsidRPr="001F696A">
              <w:rPr>
                <w:sz w:val="17"/>
                <w:szCs w:val="17"/>
              </w:rPr>
              <w:t>0.058)</w:t>
            </w:r>
          </w:p>
        </w:tc>
      </w:tr>
      <w:tr w:rsidR="008F3A26" w:rsidRPr="001F696A" w14:paraId="12803ABB" w14:textId="77777777" w:rsidTr="008F3A26">
        <w:trPr>
          <w:trHeight w:hRule="exact" w:val="213"/>
        </w:trPr>
        <w:tc>
          <w:tcPr>
            <w:tcW w:w="1109" w:type="dxa"/>
            <w:tcBorders>
              <w:top w:val="nil"/>
              <w:left w:val="nil"/>
              <w:bottom w:val="nil"/>
              <w:right w:val="nil"/>
            </w:tcBorders>
          </w:tcPr>
          <w:p w14:paraId="3E0839D4" w14:textId="77777777" w:rsidR="008F3A26" w:rsidRPr="001F696A" w:rsidRDefault="008F3A26" w:rsidP="008F3A26">
            <w:pPr>
              <w:kinsoku w:val="0"/>
              <w:overflowPunct w:val="0"/>
              <w:autoSpaceDE w:val="0"/>
              <w:autoSpaceDN w:val="0"/>
              <w:adjustRightInd w:val="0"/>
              <w:spacing w:before="17"/>
              <w:ind w:left="55"/>
            </w:pPr>
            <w:r w:rsidRPr="001F696A">
              <w:rPr>
                <w:i/>
                <w:iCs/>
                <w:sz w:val="17"/>
                <w:szCs w:val="17"/>
              </w:rPr>
              <w:t>Procambarus</w:t>
            </w:r>
          </w:p>
        </w:tc>
        <w:tc>
          <w:tcPr>
            <w:tcW w:w="1605" w:type="dxa"/>
            <w:tcBorders>
              <w:top w:val="nil"/>
              <w:left w:val="nil"/>
              <w:bottom w:val="nil"/>
              <w:right w:val="nil"/>
            </w:tcBorders>
          </w:tcPr>
          <w:p w14:paraId="5C9F5234" w14:textId="77777777" w:rsidR="008F3A26" w:rsidRPr="001F696A" w:rsidRDefault="008F3A26" w:rsidP="008F3A26">
            <w:pPr>
              <w:kinsoku w:val="0"/>
              <w:overflowPunct w:val="0"/>
              <w:autoSpaceDE w:val="0"/>
              <w:autoSpaceDN w:val="0"/>
              <w:adjustRightInd w:val="0"/>
              <w:spacing w:before="17"/>
              <w:ind w:left="71"/>
            </w:pPr>
            <w:r w:rsidRPr="001F696A">
              <w:rPr>
                <w:sz w:val="17"/>
                <w:szCs w:val="17"/>
              </w:rPr>
              <w:t>44.7 (27.33–73.12)</w:t>
            </w:r>
          </w:p>
        </w:tc>
        <w:tc>
          <w:tcPr>
            <w:tcW w:w="1457" w:type="dxa"/>
            <w:tcBorders>
              <w:top w:val="nil"/>
              <w:left w:val="nil"/>
              <w:bottom w:val="nil"/>
              <w:right w:val="nil"/>
            </w:tcBorders>
          </w:tcPr>
          <w:p w14:paraId="67218D13" w14:textId="77777777" w:rsidR="008F3A26" w:rsidRPr="001F696A" w:rsidRDefault="008F3A26" w:rsidP="008F3A26">
            <w:pPr>
              <w:kinsoku w:val="0"/>
              <w:overflowPunct w:val="0"/>
              <w:autoSpaceDE w:val="0"/>
              <w:autoSpaceDN w:val="0"/>
              <w:adjustRightInd w:val="0"/>
              <w:spacing w:before="17"/>
              <w:ind w:left="58"/>
            </w:pPr>
            <w:r w:rsidRPr="001F696A">
              <w:rPr>
                <w:sz w:val="17"/>
                <w:szCs w:val="17"/>
              </w:rPr>
              <w:t>(3.8,</w:t>
            </w:r>
            <w:r w:rsidRPr="001F696A">
              <w:rPr>
                <w:spacing w:val="6"/>
                <w:sz w:val="17"/>
                <w:szCs w:val="17"/>
              </w:rPr>
              <w:t xml:space="preserve"> </w:t>
            </w:r>
            <w:r w:rsidRPr="001F696A">
              <w:rPr>
                <w:sz w:val="17"/>
                <w:szCs w:val="17"/>
              </w:rPr>
              <w:t>2.91)</w:t>
            </w:r>
          </w:p>
        </w:tc>
        <w:tc>
          <w:tcPr>
            <w:tcW w:w="3" w:type="dxa"/>
            <w:tcBorders>
              <w:top w:val="nil"/>
              <w:left w:val="nil"/>
              <w:bottom w:val="nil"/>
              <w:right w:val="nil"/>
            </w:tcBorders>
          </w:tcPr>
          <w:p w14:paraId="0D2DF93B" w14:textId="77777777" w:rsidR="008F3A26" w:rsidRPr="001F696A" w:rsidRDefault="008F3A26" w:rsidP="008F3A26">
            <w:pPr>
              <w:autoSpaceDE w:val="0"/>
              <w:autoSpaceDN w:val="0"/>
              <w:adjustRightInd w:val="0"/>
            </w:pPr>
          </w:p>
        </w:tc>
        <w:tc>
          <w:tcPr>
            <w:tcW w:w="1425" w:type="dxa"/>
            <w:tcBorders>
              <w:top w:val="nil"/>
              <w:left w:val="nil"/>
              <w:bottom w:val="nil"/>
              <w:right w:val="nil"/>
            </w:tcBorders>
          </w:tcPr>
          <w:p w14:paraId="37BF126B" w14:textId="77777777" w:rsidR="008F3A26" w:rsidRPr="001F696A" w:rsidRDefault="008F3A26" w:rsidP="008F3A26">
            <w:pPr>
              <w:kinsoku w:val="0"/>
              <w:overflowPunct w:val="0"/>
              <w:autoSpaceDE w:val="0"/>
              <w:autoSpaceDN w:val="0"/>
              <w:adjustRightInd w:val="0"/>
              <w:spacing w:before="17"/>
              <w:ind w:left="68"/>
            </w:pPr>
            <w:r w:rsidRPr="001F696A">
              <w:rPr>
                <w:sz w:val="17"/>
                <w:szCs w:val="17"/>
              </w:rPr>
              <w:t>34.81</w:t>
            </w:r>
            <w:r w:rsidRPr="001F696A">
              <w:rPr>
                <w:spacing w:val="-12"/>
                <w:sz w:val="17"/>
                <w:szCs w:val="17"/>
              </w:rPr>
              <w:t xml:space="preserve"> </w:t>
            </w:r>
            <w:r w:rsidRPr="001F696A">
              <w:rPr>
                <w:sz w:val="17"/>
                <w:szCs w:val="17"/>
              </w:rPr>
              <w:t>(24.48–49.5)</w:t>
            </w:r>
          </w:p>
        </w:tc>
        <w:tc>
          <w:tcPr>
            <w:tcW w:w="1386" w:type="dxa"/>
            <w:tcBorders>
              <w:top w:val="nil"/>
              <w:left w:val="nil"/>
              <w:bottom w:val="nil"/>
              <w:right w:val="nil"/>
            </w:tcBorders>
          </w:tcPr>
          <w:p w14:paraId="38325F60" w14:textId="77777777" w:rsidR="008F3A26" w:rsidRPr="001F696A" w:rsidRDefault="008F3A26" w:rsidP="008F3A26">
            <w:pPr>
              <w:kinsoku w:val="0"/>
              <w:overflowPunct w:val="0"/>
              <w:autoSpaceDE w:val="0"/>
              <w:autoSpaceDN w:val="0"/>
              <w:adjustRightInd w:val="0"/>
              <w:spacing w:before="17"/>
              <w:ind w:left="56"/>
            </w:pPr>
            <w:r w:rsidRPr="001F696A">
              <w:rPr>
                <w:sz w:val="17"/>
                <w:szCs w:val="17"/>
              </w:rPr>
              <w:t>(3.55,</w:t>
            </w:r>
            <w:r w:rsidRPr="001F696A">
              <w:rPr>
                <w:spacing w:val="6"/>
                <w:sz w:val="17"/>
                <w:szCs w:val="17"/>
              </w:rPr>
              <w:t xml:space="preserve"> </w:t>
            </w:r>
            <w:r w:rsidRPr="001F696A">
              <w:rPr>
                <w:sz w:val="17"/>
                <w:szCs w:val="17"/>
              </w:rPr>
              <w:t>2.95)</w:t>
            </w:r>
          </w:p>
        </w:tc>
        <w:tc>
          <w:tcPr>
            <w:tcW w:w="16" w:type="dxa"/>
            <w:tcBorders>
              <w:top w:val="nil"/>
              <w:left w:val="nil"/>
              <w:bottom w:val="nil"/>
              <w:right w:val="nil"/>
            </w:tcBorders>
          </w:tcPr>
          <w:p w14:paraId="7F81AACE" w14:textId="77777777" w:rsidR="008F3A26" w:rsidRPr="001F696A" w:rsidRDefault="008F3A26" w:rsidP="008F3A26">
            <w:pPr>
              <w:autoSpaceDE w:val="0"/>
              <w:autoSpaceDN w:val="0"/>
              <w:adjustRightInd w:val="0"/>
            </w:pPr>
          </w:p>
        </w:tc>
        <w:tc>
          <w:tcPr>
            <w:tcW w:w="1314" w:type="dxa"/>
            <w:tcBorders>
              <w:top w:val="nil"/>
              <w:left w:val="nil"/>
              <w:bottom w:val="nil"/>
              <w:right w:val="nil"/>
            </w:tcBorders>
          </w:tcPr>
          <w:p w14:paraId="2C82A53C" w14:textId="77777777" w:rsidR="008F3A26" w:rsidRPr="001F696A" w:rsidRDefault="008F3A26" w:rsidP="008F3A26">
            <w:pPr>
              <w:kinsoku w:val="0"/>
              <w:overflowPunct w:val="0"/>
              <w:autoSpaceDE w:val="0"/>
              <w:autoSpaceDN w:val="0"/>
              <w:adjustRightInd w:val="0"/>
              <w:spacing w:before="17"/>
              <w:ind w:left="41"/>
            </w:pPr>
            <w:r w:rsidRPr="001F696A">
              <w:rPr>
                <w:sz w:val="17"/>
                <w:szCs w:val="17"/>
              </w:rPr>
              <w:t>13.8</w:t>
            </w:r>
            <w:r w:rsidRPr="001F696A">
              <w:rPr>
                <w:spacing w:val="2"/>
                <w:sz w:val="17"/>
                <w:szCs w:val="17"/>
              </w:rPr>
              <w:t xml:space="preserve"> </w:t>
            </w:r>
            <w:r w:rsidRPr="001F696A">
              <w:rPr>
                <w:sz w:val="17"/>
                <w:szCs w:val="17"/>
              </w:rPr>
              <w:t>(9.61–19.9)</w:t>
            </w:r>
          </w:p>
        </w:tc>
        <w:tc>
          <w:tcPr>
            <w:tcW w:w="1517" w:type="dxa"/>
            <w:tcBorders>
              <w:top w:val="nil"/>
              <w:left w:val="nil"/>
              <w:bottom w:val="nil"/>
              <w:right w:val="nil"/>
            </w:tcBorders>
          </w:tcPr>
          <w:p w14:paraId="2B09C724" w14:textId="77777777" w:rsidR="008F3A26" w:rsidRPr="001F696A" w:rsidRDefault="008F3A26" w:rsidP="008F3A26">
            <w:pPr>
              <w:kinsoku w:val="0"/>
              <w:overflowPunct w:val="0"/>
              <w:autoSpaceDE w:val="0"/>
              <w:autoSpaceDN w:val="0"/>
              <w:adjustRightInd w:val="0"/>
              <w:spacing w:before="17"/>
              <w:ind w:left="57"/>
            </w:pPr>
            <w:r w:rsidRPr="001F696A">
              <w:rPr>
                <w:sz w:val="17"/>
                <w:szCs w:val="17"/>
              </w:rPr>
              <w:t>(2.6,</w:t>
            </w:r>
            <w:r w:rsidRPr="001F696A">
              <w:rPr>
                <w:spacing w:val="7"/>
                <w:sz w:val="17"/>
                <w:szCs w:val="17"/>
              </w:rPr>
              <w:t xml:space="preserve"> </w:t>
            </w:r>
            <w:r w:rsidRPr="001F696A">
              <w:rPr>
                <w:sz w:val="17"/>
                <w:szCs w:val="17"/>
              </w:rPr>
              <w:t>2.95)</w:t>
            </w:r>
          </w:p>
        </w:tc>
        <w:tc>
          <w:tcPr>
            <w:tcW w:w="1675" w:type="dxa"/>
            <w:tcBorders>
              <w:top w:val="nil"/>
              <w:left w:val="nil"/>
              <w:bottom w:val="nil"/>
              <w:right w:val="nil"/>
            </w:tcBorders>
          </w:tcPr>
          <w:p w14:paraId="31296979" w14:textId="77777777" w:rsidR="008F3A26" w:rsidRPr="00BB2050" w:rsidRDefault="008F3A26" w:rsidP="008F3A26">
            <w:pPr>
              <w:kinsoku w:val="0"/>
              <w:overflowPunct w:val="0"/>
              <w:autoSpaceDE w:val="0"/>
              <w:autoSpaceDN w:val="0"/>
              <w:adjustRightInd w:val="0"/>
              <w:spacing w:before="17"/>
              <w:ind w:left="57"/>
              <w:rPr>
                <w:b/>
              </w:rPr>
            </w:pPr>
            <w:r w:rsidRPr="00BB2050">
              <w:rPr>
                <w:b/>
                <w:sz w:val="17"/>
                <w:szCs w:val="17"/>
              </w:rPr>
              <w:t>12.9</w:t>
            </w:r>
            <w:r w:rsidRPr="00BB2050">
              <w:rPr>
                <w:b/>
                <w:spacing w:val="2"/>
                <w:sz w:val="17"/>
                <w:szCs w:val="17"/>
              </w:rPr>
              <w:t xml:space="preserve"> </w:t>
            </w:r>
            <w:r w:rsidRPr="00BB2050">
              <w:rPr>
                <w:b/>
                <w:sz w:val="17"/>
                <w:szCs w:val="17"/>
              </w:rPr>
              <w:t>(9.13–18.2)</w:t>
            </w:r>
          </w:p>
        </w:tc>
        <w:tc>
          <w:tcPr>
            <w:tcW w:w="1684" w:type="dxa"/>
            <w:tcBorders>
              <w:top w:val="nil"/>
              <w:left w:val="nil"/>
              <w:bottom w:val="nil"/>
              <w:right w:val="nil"/>
            </w:tcBorders>
          </w:tcPr>
          <w:p w14:paraId="1CC0260B" w14:textId="77777777" w:rsidR="008F3A26" w:rsidRPr="001F696A" w:rsidRDefault="008F3A26" w:rsidP="008F3A26">
            <w:pPr>
              <w:kinsoku w:val="0"/>
              <w:overflowPunct w:val="0"/>
              <w:autoSpaceDE w:val="0"/>
              <w:autoSpaceDN w:val="0"/>
              <w:adjustRightInd w:val="0"/>
              <w:spacing w:before="17"/>
              <w:ind w:left="57"/>
            </w:pPr>
            <w:r w:rsidRPr="001F696A">
              <w:rPr>
                <w:sz w:val="17"/>
                <w:szCs w:val="17"/>
              </w:rPr>
              <w:t>(2.56,</w:t>
            </w:r>
            <w:r w:rsidRPr="001F696A">
              <w:rPr>
                <w:spacing w:val="5"/>
                <w:sz w:val="17"/>
                <w:szCs w:val="17"/>
              </w:rPr>
              <w:t xml:space="preserve"> </w:t>
            </w:r>
            <w:r w:rsidRPr="001F696A">
              <w:rPr>
                <w:sz w:val="17"/>
                <w:szCs w:val="17"/>
              </w:rPr>
              <w:t>3.65)</w:t>
            </w:r>
          </w:p>
        </w:tc>
      </w:tr>
      <w:tr w:rsidR="008F3A26" w:rsidRPr="001F696A" w14:paraId="52EE9678" w14:textId="77777777" w:rsidTr="008F3A26">
        <w:trPr>
          <w:trHeight w:hRule="exact" w:val="441"/>
        </w:trPr>
        <w:tc>
          <w:tcPr>
            <w:tcW w:w="1109" w:type="dxa"/>
            <w:tcBorders>
              <w:top w:val="nil"/>
              <w:left w:val="nil"/>
              <w:bottom w:val="nil"/>
              <w:right w:val="nil"/>
            </w:tcBorders>
          </w:tcPr>
          <w:p w14:paraId="5C59DD64" w14:textId="77777777" w:rsidR="008F3A26" w:rsidRPr="001F696A" w:rsidRDefault="008F3A26" w:rsidP="008F3A26">
            <w:pPr>
              <w:kinsoku w:val="0"/>
              <w:overflowPunct w:val="0"/>
              <w:autoSpaceDE w:val="0"/>
              <w:autoSpaceDN w:val="0"/>
              <w:adjustRightInd w:val="0"/>
              <w:spacing w:before="3" w:line="245" w:lineRule="auto"/>
              <w:ind w:left="175" w:right="413"/>
            </w:pPr>
            <w:r w:rsidRPr="001F696A">
              <w:rPr>
                <w:sz w:val="17"/>
                <w:szCs w:val="17"/>
              </w:rPr>
              <w:t>spec.</w:t>
            </w:r>
            <w:r w:rsidRPr="001F696A">
              <w:rPr>
                <w:w w:val="99"/>
                <w:sz w:val="17"/>
                <w:szCs w:val="17"/>
              </w:rPr>
              <w:t xml:space="preserve"> </w:t>
            </w:r>
            <w:r w:rsidRPr="001F696A">
              <w:rPr>
                <w:w w:val="95"/>
                <w:sz w:val="17"/>
                <w:szCs w:val="17"/>
              </w:rPr>
              <w:t>(adults)</w:t>
            </w:r>
          </w:p>
        </w:tc>
        <w:tc>
          <w:tcPr>
            <w:tcW w:w="1605" w:type="dxa"/>
            <w:tcBorders>
              <w:top w:val="nil"/>
              <w:left w:val="nil"/>
              <w:bottom w:val="nil"/>
              <w:right w:val="nil"/>
            </w:tcBorders>
          </w:tcPr>
          <w:p w14:paraId="7E8F2DC6" w14:textId="77777777" w:rsidR="008F3A26" w:rsidRPr="001F696A" w:rsidRDefault="008F3A26" w:rsidP="008F3A26">
            <w:pPr>
              <w:autoSpaceDE w:val="0"/>
              <w:autoSpaceDN w:val="0"/>
              <w:adjustRightInd w:val="0"/>
            </w:pPr>
          </w:p>
        </w:tc>
        <w:tc>
          <w:tcPr>
            <w:tcW w:w="1457" w:type="dxa"/>
            <w:tcBorders>
              <w:top w:val="nil"/>
              <w:left w:val="nil"/>
              <w:bottom w:val="nil"/>
              <w:right w:val="nil"/>
            </w:tcBorders>
          </w:tcPr>
          <w:p w14:paraId="55DC0D13" w14:textId="77777777" w:rsidR="008F3A26" w:rsidRPr="001F696A" w:rsidRDefault="008F3A26" w:rsidP="008F3A26">
            <w:pPr>
              <w:autoSpaceDE w:val="0"/>
              <w:autoSpaceDN w:val="0"/>
              <w:adjustRightInd w:val="0"/>
            </w:pPr>
          </w:p>
        </w:tc>
        <w:tc>
          <w:tcPr>
            <w:tcW w:w="3" w:type="dxa"/>
            <w:tcBorders>
              <w:top w:val="nil"/>
              <w:left w:val="nil"/>
              <w:bottom w:val="nil"/>
              <w:right w:val="nil"/>
            </w:tcBorders>
          </w:tcPr>
          <w:p w14:paraId="75EE6D63" w14:textId="77777777" w:rsidR="008F3A26" w:rsidRPr="001F696A" w:rsidRDefault="008F3A26" w:rsidP="008F3A26">
            <w:pPr>
              <w:autoSpaceDE w:val="0"/>
              <w:autoSpaceDN w:val="0"/>
              <w:adjustRightInd w:val="0"/>
            </w:pPr>
          </w:p>
        </w:tc>
        <w:tc>
          <w:tcPr>
            <w:tcW w:w="1425" w:type="dxa"/>
            <w:tcBorders>
              <w:top w:val="nil"/>
              <w:left w:val="nil"/>
              <w:bottom w:val="nil"/>
              <w:right w:val="nil"/>
            </w:tcBorders>
          </w:tcPr>
          <w:p w14:paraId="56E766D9" w14:textId="77777777" w:rsidR="008F3A26" w:rsidRPr="001F696A" w:rsidRDefault="008F3A26" w:rsidP="008F3A26">
            <w:pPr>
              <w:autoSpaceDE w:val="0"/>
              <w:autoSpaceDN w:val="0"/>
              <w:adjustRightInd w:val="0"/>
            </w:pPr>
          </w:p>
        </w:tc>
        <w:tc>
          <w:tcPr>
            <w:tcW w:w="1386" w:type="dxa"/>
            <w:tcBorders>
              <w:top w:val="nil"/>
              <w:left w:val="nil"/>
              <w:bottom w:val="nil"/>
              <w:right w:val="nil"/>
            </w:tcBorders>
          </w:tcPr>
          <w:p w14:paraId="066184A7" w14:textId="77777777" w:rsidR="008F3A26" w:rsidRPr="001F696A" w:rsidRDefault="008F3A26" w:rsidP="008F3A26">
            <w:pPr>
              <w:autoSpaceDE w:val="0"/>
              <w:autoSpaceDN w:val="0"/>
              <w:adjustRightInd w:val="0"/>
            </w:pPr>
          </w:p>
        </w:tc>
        <w:tc>
          <w:tcPr>
            <w:tcW w:w="16" w:type="dxa"/>
            <w:tcBorders>
              <w:top w:val="nil"/>
              <w:left w:val="nil"/>
              <w:bottom w:val="nil"/>
              <w:right w:val="nil"/>
            </w:tcBorders>
          </w:tcPr>
          <w:p w14:paraId="662AAAC5" w14:textId="77777777" w:rsidR="008F3A26" w:rsidRPr="001F696A" w:rsidRDefault="008F3A26" w:rsidP="008F3A26">
            <w:pPr>
              <w:autoSpaceDE w:val="0"/>
              <w:autoSpaceDN w:val="0"/>
              <w:adjustRightInd w:val="0"/>
            </w:pPr>
          </w:p>
        </w:tc>
        <w:tc>
          <w:tcPr>
            <w:tcW w:w="1314" w:type="dxa"/>
            <w:tcBorders>
              <w:top w:val="nil"/>
              <w:left w:val="nil"/>
              <w:bottom w:val="nil"/>
              <w:right w:val="nil"/>
            </w:tcBorders>
          </w:tcPr>
          <w:p w14:paraId="0DE638F0" w14:textId="77777777" w:rsidR="008F3A26" w:rsidRPr="001F696A" w:rsidRDefault="008F3A26" w:rsidP="008F3A26">
            <w:pPr>
              <w:autoSpaceDE w:val="0"/>
              <w:autoSpaceDN w:val="0"/>
              <w:adjustRightInd w:val="0"/>
            </w:pPr>
          </w:p>
        </w:tc>
        <w:tc>
          <w:tcPr>
            <w:tcW w:w="1517" w:type="dxa"/>
            <w:tcBorders>
              <w:top w:val="nil"/>
              <w:left w:val="nil"/>
              <w:bottom w:val="nil"/>
              <w:right w:val="nil"/>
            </w:tcBorders>
          </w:tcPr>
          <w:p w14:paraId="5422FBD8" w14:textId="77777777" w:rsidR="008F3A26" w:rsidRPr="001F696A" w:rsidRDefault="008F3A26" w:rsidP="008F3A26">
            <w:pPr>
              <w:autoSpaceDE w:val="0"/>
              <w:autoSpaceDN w:val="0"/>
              <w:adjustRightInd w:val="0"/>
            </w:pPr>
          </w:p>
        </w:tc>
        <w:tc>
          <w:tcPr>
            <w:tcW w:w="1675" w:type="dxa"/>
            <w:tcBorders>
              <w:top w:val="nil"/>
              <w:left w:val="nil"/>
              <w:bottom w:val="nil"/>
              <w:right w:val="nil"/>
            </w:tcBorders>
          </w:tcPr>
          <w:p w14:paraId="5D247132" w14:textId="77777777" w:rsidR="008F3A26" w:rsidRPr="00BB2050" w:rsidRDefault="008F3A26" w:rsidP="008F3A26">
            <w:pPr>
              <w:autoSpaceDE w:val="0"/>
              <w:autoSpaceDN w:val="0"/>
              <w:adjustRightInd w:val="0"/>
              <w:rPr>
                <w:b/>
              </w:rPr>
            </w:pPr>
          </w:p>
        </w:tc>
        <w:tc>
          <w:tcPr>
            <w:tcW w:w="1684" w:type="dxa"/>
            <w:tcBorders>
              <w:top w:val="nil"/>
              <w:left w:val="nil"/>
              <w:bottom w:val="nil"/>
              <w:right w:val="nil"/>
            </w:tcBorders>
          </w:tcPr>
          <w:p w14:paraId="5A17824C" w14:textId="77777777" w:rsidR="008F3A26" w:rsidRPr="001F696A" w:rsidRDefault="008F3A26" w:rsidP="008F3A26">
            <w:pPr>
              <w:autoSpaceDE w:val="0"/>
              <w:autoSpaceDN w:val="0"/>
              <w:adjustRightInd w:val="0"/>
            </w:pPr>
          </w:p>
        </w:tc>
      </w:tr>
      <w:tr w:rsidR="008F3A26" w:rsidRPr="001F696A" w14:paraId="26EFA341" w14:textId="77777777" w:rsidTr="008F3A26">
        <w:trPr>
          <w:trHeight w:hRule="exact" w:val="213"/>
        </w:trPr>
        <w:tc>
          <w:tcPr>
            <w:tcW w:w="1109" w:type="dxa"/>
            <w:tcBorders>
              <w:top w:val="nil"/>
              <w:left w:val="nil"/>
              <w:bottom w:val="nil"/>
              <w:right w:val="nil"/>
            </w:tcBorders>
          </w:tcPr>
          <w:p w14:paraId="260F52E9" w14:textId="77777777" w:rsidR="008F3A26" w:rsidRPr="001F696A" w:rsidRDefault="008F3A26" w:rsidP="008F3A26">
            <w:pPr>
              <w:kinsoku w:val="0"/>
              <w:overflowPunct w:val="0"/>
              <w:autoSpaceDE w:val="0"/>
              <w:autoSpaceDN w:val="0"/>
              <w:adjustRightInd w:val="0"/>
              <w:spacing w:before="17"/>
              <w:ind w:left="55"/>
            </w:pPr>
            <w:r w:rsidRPr="001F696A">
              <w:rPr>
                <w:i/>
                <w:iCs/>
                <w:sz w:val="17"/>
                <w:szCs w:val="17"/>
              </w:rPr>
              <w:t>Procambarus</w:t>
            </w:r>
          </w:p>
        </w:tc>
        <w:tc>
          <w:tcPr>
            <w:tcW w:w="1605" w:type="dxa"/>
            <w:tcBorders>
              <w:top w:val="nil"/>
              <w:left w:val="nil"/>
              <w:bottom w:val="nil"/>
              <w:right w:val="nil"/>
            </w:tcBorders>
          </w:tcPr>
          <w:p w14:paraId="34EC7BE7" w14:textId="77777777" w:rsidR="008F3A26" w:rsidRPr="001F696A" w:rsidRDefault="008F3A26" w:rsidP="008F3A26">
            <w:pPr>
              <w:kinsoku w:val="0"/>
              <w:overflowPunct w:val="0"/>
              <w:autoSpaceDE w:val="0"/>
              <w:autoSpaceDN w:val="0"/>
              <w:adjustRightInd w:val="0"/>
              <w:spacing w:before="17"/>
              <w:ind w:left="71"/>
            </w:pPr>
            <w:r w:rsidRPr="001F696A">
              <w:rPr>
                <w:sz w:val="17"/>
                <w:szCs w:val="17"/>
              </w:rPr>
              <w:t>4.05</w:t>
            </w:r>
            <w:r w:rsidRPr="001F696A">
              <w:rPr>
                <w:spacing w:val="2"/>
                <w:sz w:val="17"/>
                <w:szCs w:val="17"/>
              </w:rPr>
              <w:t xml:space="preserve"> </w:t>
            </w:r>
            <w:r w:rsidRPr="001F696A">
              <w:rPr>
                <w:sz w:val="17"/>
                <w:szCs w:val="17"/>
              </w:rPr>
              <w:t>(2.44–6.74)</w:t>
            </w:r>
          </w:p>
        </w:tc>
        <w:tc>
          <w:tcPr>
            <w:tcW w:w="1457" w:type="dxa"/>
            <w:tcBorders>
              <w:top w:val="nil"/>
              <w:left w:val="nil"/>
              <w:bottom w:val="nil"/>
              <w:right w:val="nil"/>
            </w:tcBorders>
          </w:tcPr>
          <w:p w14:paraId="6F5A1CCA" w14:textId="77777777" w:rsidR="008F3A26" w:rsidRPr="001F696A" w:rsidRDefault="008F3A26" w:rsidP="008F3A26">
            <w:pPr>
              <w:kinsoku w:val="0"/>
              <w:overflowPunct w:val="0"/>
              <w:autoSpaceDE w:val="0"/>
              <w:autoSpaceDN w:val="0"/>
              <w:adjustRightInd w:val="0"/>
              <w:spacing w:before="17"/>
              <w:ind w:left="58"/>
            </w:pPr>
            <w:r w:rsidRPr="001F696A">
              <w:rPr>
                <w:sz w:val="17"/>
                <w:szCs w:val="17"/>
              </w:rPr>
              <w:t>(1.399, 5.16,</w:t>
            </w:r>
            <w:r w:rsidRPr="001F696A">
              <w:rPr>
                <w:spacing w:val="1"/>
                <w:sz w:val="17"/>
                <w:szCs w:val="17"/>
              </w:rPr>
              <w:t xml:space="preserve"> </w:t>
            </w:r>
            <w:r w:rsidRPr="001F696A">
              <w:rPr>
                <w:sz w:val="17"/>
                <w:szCs w:val="17"/>
              </w:rPr>
              <w:t>0.045)</w:t>
            </w:r>
          </w:p>
        </w:tc>
        <w:tc>
          <w:tcPr>
            <w:tcW w:w="3" w:type="dxa"/>
            <w:tcBorders>
              <w:top w:val="nil"/>
              <w:left w:val="nil"/>
              <w:bottom w:val="nil"/>
              <w:right w:val="nil"/>
            </w:tcBorders>
          </w:tcPr>
          <w:p w14:paraId="6F0F6359" w14:textId="77777777" w:rsidR="008F3A26" w:rsidRPr="001F696A" w:rsidRDefault="008F3A26" w:rsidP="008F3A26">
            <w:pPr>
              <w:autoSpaceDE w:val="0"/>
              <w:autoSpaceDN w:val="0"/>
              <w:adjustRightInd w:val="0"/>
            </w:pPr>
          </w:p>
        </w:tc>
        <w:tc>
          <w:tcPr>
            <w:tcW w:w="1425" w:type="dxa"/>
            <w:tcBorders>
              <w:top w:val="nil"/>
              <w:left w:val="nil"/>
              <w:bottom w:val="nil"/>
              <w:right w:val="nil"/>
            </w:tcBorders>
          </w:tcPr>
          <w:p w14:paraId="3C6331D0" w14:textId="77777777" w:rsidR="008F3A26" w:rsidRPr="001F696A" w:rsidRDefault="008F3A26" w:rsidP="008F3A26">
            <w:pPr>
              <w:kinsoku w:val="0"/>
              <w:overflowPunct w:val="0"/>
              <w:autoSpaceDE w:val="0"/>
              <w:autoSpaceDN w:val="0"/>
              <w:adjustRightInd w:val="0"/>
              <w:spacing w:before="17"/>
              <w:ind w:left="68"/>
            </w:pPr>
            <w:r w:rsidRPr="001F696A">
              <w:rPr>
                <w:sz w:val="17"/>
                <w:szCs w:val="17"/>
              </w:rPr>
              <w:t>2.75</w:t>
            </w:r>
            <w:r w:rsidRPr="001F696A">
              <w:rPr>
                <w:spacing w:val="2"/>
                <w:sz w:val="17"/>
                <w:szCs w:val="17"/>
              </w:rPr>
              <w:t xml:space="preserve"> </w:t>
            </w:r>
            <w:r w:rsidRPr="001F696A">
              <w:rPr>
                <w:sz w:val="17"/>
                <w:szCs w:val="17"/>
              </w:rPr>
              <w:t>(1.78–4.25)</w:t>
            </w:r>
          </w:p>
        </w:tc>
        <w:tc>
          <w:tcPr>
            <w:tcW w:w="1386" w:type="dxa"/>
            <w:tcBorders>
              <w:top w:val="nil"/>
              <w:left w:val="nil"/>
              <w:bottom w:val="nil"/>
              <w:right w:val="nil"/>
            </w:tcBorders>
          </w:tcPr>
          <w:p w14:paraId="447AC25E" w14:textId="77777777" w:rsidR="008F3A26" w:rsidRPr="001F696A" w:rsidRDefault="008F3A26" w:rsidP="008F3A26">
            <w:pPr>
              <w:kinsoku w:val="0"/>
              <w:overflowPunct w:val="0"/>
              <w:autoSpaceDE w:val="0"/>
              <w:autoSpaceDN w:val="0"/>
              <w:adjustRightInd w:val="0"/>
              <w:spacing w:before="17"/>
              <w:ind w:left="56"/>
            </w:pPr>
            <w:r w:rsidRPr="001F696A">
              <w:rPr>
                <w:sz w:val="17"/>
                <w:szCs w:val="17"/>
              </w:rPr>
              <w:t>(1.01,</w:t>
            </w:r>
            <w:r w:rsidRPr="001F696A">
              <w:rPr>
                <w:spacing w:val="2"/>
                <w:sz w:val="17"/>
                <w:szCs w:val="17"/>
              </w:rPr>
              <w:t xml:space="preserve"> </w:t>
            </w:r>
            <w:r w:rsidRPr="001F696A">
              <w:rPr>
                <w:sz w:val="17"/>
                <w:szCs w:val="17"/>
              </w:rPr>
              <w:t>3.79,</w:t>
            </w:r>
            <w:r w:rsidRPr="001F696A">
              <w:rPr>
                <w:spacing w:val="1"/>
                <w:sz w:val="17"/>
                <w:szCs w:val="17"/>
              </w:rPr>
              <w:t xml:space="preserve"> </w:t>
            </w:r>
            <w:r w:rsidRPr="001F696A">
              <w:rPr>
                <w:sz w:val="17"/>
                <w:szCs w:val="17"/>
              </w:rPr>
              <w:t>0.063)</w:t>
            </w:r>
          </w:p>
        </w:tc>
        <w:tc>
          <w:tcPr>
            <w:tcW w:w="16" w:type="dxa"/>
            <w:tcBorders>
              <w:top w:val="nil"/>
              <w:left w:val="nil"/>
              <w:bottom w:val="nil"/>
              <w:right w:val="nil"/>
            </w:tcBorders>
          </w:tcPr>
          <w:p w14:paraId="347F66C4" w14:textId="77777777" w:rsidR="008F3A26" w:rsidRPr="001F696A" w:rsidRDefault="008F3A26" w:rsidP="008F3A26">
            <w:pPr>
              <w:autoSpaceDE w:val="0"/>
              <w:autoSpaceDN w:val="0"/>
              <w:adjustRightInd w:val="0"/>
            </w:pPr>
          </w:p>
        </w:tc>
        <w:tc>
          <w:tcPr>
            <w:tcW w:w="1314" w:type="dxa"/>
            <w:tcBorders>
              <w:top w:val="nil"/>
              <w:left w:val="nil"/>
              <w:bottom w:val="nil"/>
              <w:right w:val="nil"/>
            </w:tcBorders>
          </w:tcPr>
          <w:p w14:paraId="16964625" w14:textId="77777777" w:rsidR="008F3A26" w:rsidRPr="001F696A" w:rsidRDefault="008F3A26" w:rsidP="008F3A26">
            <w:pPr>
              <w:kinsoku w:val="0"/>
              <w:overflowPunct w:val="0"/>
              <w:autoSpaceDE w:val="0"/>
              <w:autoSpaceDN w:val="0"/>
              <w:adjustRightInd w:val="0"/>
              <w:spacing w:before="17"/>
              <w:ind w:left="41"/>
            </w:pPr>
            <w:r w:rsidRPr="001F696A">
              <w:rPr>
                <w:sz w:val="17"/>
                <w:szCs w:val="17"/>
              </w:rPr>
              <w:t>1.88</w:t>
            </w:r>
            <w:r w:rsidRPr="001F696A">
              <w:rPr>
                <w:spacing w:val="5"/>
                <w:sz w:val="17"/>
                <w:szCs w:val="17"/>
              </w:rPr>
              <w:t xml:space="preserve"> </w:t>
            </w:r>
            <w:r w:rsidRPr="001F696A">
              <w:rPr>
                <w:sz w:val="17"/>
                <w:szCs w:val="17"/>
              </w:rPr>
              <w:t>(13.54)</w:t>
            </w:r>
          </w:p>
        </w:tc>
        <w:tc>
          <w:tcPr>
            <w:tcW w:w="1517" w:type="dxa"/>
            <w:tcBorders>
              <w:top w:val="nil"/>
              <w:left w:val="nil"/>
              <w:bottom w:val="nil"/>
              <w:right w:val="nil"/>
            </w:tcBorders>
          </w:tcPr>
          <w:p w14:paraId="1E0DC439" w14:textId="77777777" w:rsidR="008F3A26" w:rsidRPr="001F696A" w:rsidRDefault="008F3A26" w:rsidP="008F3A26">
            <w:pPr>
              <w:kinsoku w:val="0"/>
              <w:overflowPunct w:val="0"/>
              <w:autoSpaceDE w:val="0"/>
              <w:autoSpaceDN w:val="0"/>
              <w:adjustRightInd w:val="0"/>
              <w:spacing w:before="17"/>
              <w:ind w:left="57"/>
            </w:pPr>
            <w:r w:rsidRPr="001F696A">
              <w:rPr>
                <w:sz w:val="17"/>
                <w:szCs w:val="17"/>
              </w:rPr>
              <w:t>(0.154,</w:t>
            </w:r>
            <w:r w:rsidRPr="001F696A">
              <w:rPr>
                <w:spacing w:val="6"/>
                <w:sz w:val="17"/>
                <w:szCs w:val="17"/>
              </w:rPr>
              <w:t xml:space="preserve"> </w:t>
            </w:r>
            <w:r w:rsidRPr="001F696A">
              <w:rPr>
                <w:sz w:val="17"/>
                <w:szCs w:val="17"/>
              </w:rPr>
              <w:t>1.2)</w:t>
            </w:r>
          </w:p>
        </w:tc>
        <w:tc>
          <w:tcPr>
            <w:tcW w:w="1675" w:type="dxa"/>
            <w:tcBorders>
              <w:top w:val="nil"/>
              <w:left w:val="nil"/>
              <w:bottom w:val="nil"/>
              <w:right w:val="nil"/>
            </w:tcBorders>
          </w:tcPr>
          <w:p w14:paraId="112D7CD3" w14:textId="77777777" w:rsidR="008F3A26" w:rsidRPr="00BB2050" w:rsidRDefault="008F3A26" w:rsidP="008F3A26">
            <w:pPr>
              <w:kinsoku w:val="0"/>
              <w:overflowPunct w:val="0"/>
              <w:autoSpaceDE w:val="0"/>
              <w:autoSpaceDN w:val="0"/>
              <w:adjustRightInd w:val="0"/>
              <w:spacing w:before="17"/>
              <w:ind w:left="57"/>
              <w:rPr>
                <w:b/>
              </w:rPr>
            </w:pPr>
            <w:r w:rsidRPr="00BB2050">
              <w:rPr>
                <w:b/>
                <w:sz w:val="17"/>
                <w:szCs w:val="17"/>
              </w:rPr>
              <w:t>1.55</w:t>
            </w:r>
            <w:r w:rsidRPr="00BB2050">
              <w:rPr>
                <w:b/>
                <w:spacing w:val="2"/>
                <w:sz w:val="17"/>
                <w:szCs w:val="17"/>
              </w:rPr>
              <w:t xml:space="preserve"> </w:t>
            </w:r>
            <w:r w:rsidRPr="00BB2050">
              <w:rPr>
                <w:b/>
                <w:sz w:val="17"/>
                <w:szCs w:val="17"/>
              </w:rPr>
              <w:t>(0.78–3.06)</w:t>
            </w:r>
          </w:p>
        </w:tc>
        <w:tc>
          <w:tcPr>
            <w:tcW w:w="1684" w:type="dxa"/>
            <w:tcBorders>
              <w:top w:val="nil"/>
              <w:left w:val="nil"/>
              <w:bottom w:val="nil"/>
              <w:right w:val="nil"/>
            </w:tcBorders>
          </w:tcPr>
          <w:p w14:paraId="191A7462" w14:textId="77777777" w:rsidR="008F3A26" w:rsidRPr="001F696A" w:rsidRDefault="008F3A26" w:rsidP="008F3A26">
            <w:pPr>
              <w:kinsoku w:val="0"/>
              <w:overflowPunct w:val="0"/>
              <w:autoSpaceDE w:val="0"/>
              <w:autoSpaceDN w:val="0"/>
              <w:adjustRightInd w:val="0"/>
              <w:spacing w:before="17"/>
              <w:ind w:left="58"/>
            </w:pPr>
            <w:r w:rsidRPr="001F696A">
              <w:rPr>
                <w:sz w:val="17"/>
                <w:szCs w:val="17"/>
              </w:rPr>
              <w:t>(0.968,</w:t>
            </w:r>
            <w:r w:rsidRPr="001F696A">
              <w:rPr>
                <w:spacing w:val="7"/>
                <w:sz w:val="17"/>
                <w:szCs w:val="17"/>
              </w:rPr>
              <w:t xml:space="preserve"> </w:t>
            </w:r>
            <w:r w:rsidRPr="001F696A">
              <w:rPr>
                <w:sz w:val="17"/>
                <w:szCs w:val="17"/>
              </w:rPr>
              <w:t>1.84,</w:t>
            </w:r>
            <w:r w:rsidRPr="001F696A">
              <w:rPr>
                <w:spacing w:val="7"/>
                <w:sz w:val="17"/>
                <w:szCs w:val="17"/>
              </w:rPr>
              <w:t xml:space="preserve"> </w:t>
            </w:r>
            <w:r w:rsidRPr="001F696A">
              <w:rPr>
                <w:sz w:val="17"/>
                <w:szCs w:val="17"/>
              </w:rPr>
              <w:t>0.129)</w:t>
            </w:r>
          </w:p>
        </w:tc>
      </w:tr>
      <w:tr w:rsidR="008F3A26" w:rsidRPr="001F696A" w14:paraId="107B1C86" w14:textId="77777777" w:rsidTr="008F3A26">
        <w:trPr>
          <w:trHeight w:hRule="exact" w:val="440"/>
        </w:trPr>
        <w:tc>
          <w:tcPr>
            <w:tcW w:w="1109" w:type="dxa"/>
            <w:tcBorders>
              <w:top w:val="nil"/>
              <w:left w:val="nil"/>
              <w:bottom w:val="nil"/>
              <w:right w:val="nil"/>
            </w:tcBorders>
          </w:tcPr>
          <w:p w14:paraId="5256AB4F" w14:textId="77777777" w:rsidR="008F3A26" w:rsidRPr="001F696A" w:rsidRDefault="008F3A26" w:rsidP="008F3A26">
            <w:pPr>
              <w:kinsoku w:val="0"/>
              <w:overflowPunct w:val="0"/>
              <w:autoSpaceDE w:val="0"/>
              <w:autoSpaceDN w:val="0"/>
              <w:adjustRightInd w:val="0"/>
              <w:spacing w:before="2" w:line="245" w:lineRule="auto"/>
              <w:ind w:left="175" w:right="205"/>
            </w:pPr>
            <w:r w:rsidRPr="001F696A">
              <w:rPr>
                <w:sz w:val="17"/>
                <w:szCs w:val="17"/>
              </w:rPr>
              <w:t>spec.</w:t>
            </w:r>
            <w:r w:rsidRPr="001F696A">
              <w:rPr>
                <w:w w:val="99"/>
                <w:sz w:val="17"/>
                <w:szCs w:val="17"/>
              </w:rPr>
              <w:t xml:space="preserve"> </w:t>
            </w:r>
            <w:r w:rsidRPr="001F696A">
              <w:rPr>
                <w:w w:val="95"/>
                <w:sz w:val="17"/>
                <w:szCs w:val="17"/>
              </w:rPr>
              <w:t>(juveniles)</w:t>
            </w:r>
          </w:p>
        </w:tc>
        <w:tc>
          <w:tcPr>
            <w:tcW w:w="1605" w:type="dxa"/>
            <w:tcBorders>
              <w:top w:val="nil"/>
              <w:left w:val="nil"/>
              <w:bottom w:val="nil"/>
              <w:right w:val="nil"/>
            </w:tcBorders>
          </w:tcPr>
          <w:p w14:paraId="61F6E677" w14:textId="77777777" w:rsidR="008F3A26" w:rsidRPr="001F696A" w:rsidRDefault="008F3A26" w:rsidP="008F3A26">
            <w:pPr>
              <w:autoSpaceDE w:val="0"/>
              <w:autoSpaceDN w:val="0"/>
              <w:adjustRightInd w:val="0"/>
            </w:pPr>
          </w:p>
        </w:tc>
        <w:tc>
          <w:tcPr>
            <w:tcW w:w="1457" w:type="dxa"/>
            <w:tcBorders>
              <w:top w:val="nil"/>
              <w:left w:val="nil"/>
              <w:bottom w:val="nil"/>
              <w:right w:val="nil"/>
            </w:tcBorders>
          </w:tcPr>
          <w:p w14:paraId="57F44B3B" w14:textId="77777777" w:rsidR="008F3A26" w:rsidRPr="001F696A" w:rsidRDefault="008F3A26" w:rsidP="008F3A26">
            <w:pPr>
              <w:autoSpaceDE w:val="0"/>
              <w:autoSpaceDN w:val="0"/>
              <w:adjustRightInd w:val="0"/>
            </w:pPr>
          </w:p>
        </w:tc>
        <w:tc>
          <w:tcPr>
            <w:tcW w:w="3" w:type="dxa"/>
            <w:tcBorders>
              <w:top w:val="nil"/>
              <w:left w:val="nil"/>
              <w:bottom w:val="nil"/>
              <w:right w:val="nil"/>
            </w:tcBorders>
          </w:tcPr>
          <w:p w14:paraId="51F6F4C4" w14:textId="77777777" w:rsidR="008F3A26" w:rsidRPr="001F696A" w:rsidRDefault="008F3A26" w:rsidP="008F3A26">
            <w:pPr>
              <w:autoSpaceDE w:val="0"/>
              <w:autoSpaceDN w:val="0"/>
              <w:adjustRightInd w:val="0"/>
            </w:pPr>
          </w:p>
        </w:tc>
        <w:tc>
          <w:tcPr>
            <w:tcW w:w="1425" w:type="dxa"/>
            <w:tcBorders>
              <w:top w:val="nil"/>
              <w:left w:val="nil"/>
              <w:bottom w:val="nil"/>
              <w:right w:val="nil"/>
            </w:tcBorders>
          </w:tcPr>
          <w:p w14:paraId="0A18F758" w14:textId="77777777" w:rsidR="008F3A26" w:rsidRPr="001F696A" w:rsidRDefault="008F3A26" w:rsidP="008F3A26">
            <w:pPr>
              <w:autoSpaceDE w:val="0"/>
              <w:autoSpaceDN w:val="0"/>
              <w:adjustRightInd w:val="0"/>
            </w:pPr>
          </w:p>
        </w:tc>
        <w:tc>
          <w:tcPr>
            <w:tcW w:w="1386" w:type="dxa"/>
            <w:tcBorders>
              <w:top w:val="nil"/>
              <w:left w:val="nil"/>
              <w:bottom w:val="nil"/>
              <w:right w:val="nil"/>
            </w:tcBorders>
          </w:tcPr>
          <w:p w14:paraId="7AD5B345" w14:textId="77777777" w:rsidR="008F3A26" w:rsidRPr="001F696A" w:rsidRDefault="008F3A26" w:rsidP="008F3A26">
            <w:pPr>
              <w:autoSpaceDE w:val="0"/>
              <w:autoSpaceDN w:val="0"/>
              <w:adjustRightInd w:val="0"/>
            </w:pPr>
          </w:p>
        </w:tc>
        <w:tc>
          <w:tcPr>
            <w:tcW w:w="16" w:type="dxa"/>
            <w:tcBorders>
              <w:top w:val="nil"/>
              <w:left w:val="nil"/>
              <w:bottom w:val="nil"/>
              <w:right w:val="nil"/>
            </w:tcBorders>
          </w:tcPr>
          <w:p w14:paraId="734B6921" w14:textId="77777777" w:rsidR="008F3A26" w:rsidRPr="001F696A" w:rsidRDefault="008F3A26" w:rsidP="008F3A26">
            <w:pPr>
              <w:autoSpaceDE w:val="0"/>
              <w:autoSpaceDN w:val="0"/>
              <w:adjustRightInd w:val="0"/>
            </w:pPr>
          </w:p>
        </w:tc>
        <w:tc>
          <w:tcPr>
            <w:tcW w:w="1314" w:type="dxa"/>
            <w:tcBorders>
              <w:top w:val="nil"/>
              <w:left w:val="nil"/>
              <w:bottom w:val="nil"/>
              <w:right w:val="nil"/>
            </w:tcBorders>
          </w:tcPr>
          <w:p w14:paraId="2F0D1BFD" w14:textId="77777777" w:rsidR="008F3A26" w:rsidRPr="001F696A" w:rsidRDefault="008F3A26" w:rsidP="008F3A26">
            <w:pPr>
              <w:autoSpaceDE w:val="0"/>
              <w:autoSpaceDN w:val="0"/>
              <w:adjustRightInd w:val="0"/>
            </w:pPr>
          </w:p>
        </w:tc>
        <w:tc>
          <w:tcPr>
            <w:tcW w:w="1517" w:type="dxa"/>
            <w:tcBorders>
              <w:top w:val="nil"/>
              <w:left w:val="nil"/>
              <w:bottom w:val="nil"/>
              <w:right w:val="nil"/>
            </w:tcBorders>
          </w:tcPr>
          <w:p w14:paraId="24F77C46" w14:textId="77777777" w:rsidR="008F3A26" w:rsidRPr="001F696A" w:rsidRDefault="008F3A26" w:rsidP="008F3A26">
            <w:pPr>
              <w:autoSpaceDE w:val="0"/>
              <w:autoSpaceDN w:val="0"/>
              <w:adjustRightInd w:val="0"/>
            </w:pPr>
          </w:p>
        </w:tc>
        <w:tc>
          <w:tcPr>
            <w:tcW w:w="1675" w:type="dxa"/>
            <w:tcBorders>
              <w:top w:val="nil"/>
              <w:left w:val="nil"/>
              <w:bottom w:val="nil"/>
              <w:right w:val="nil"/>
            </w:tcBorders>
          </w:tcPr>
          <w:p w14:paraId="45674838" w14:textId="77777777" w:rsidR="008F3A26" w:rsidRPr="00BB2050" w:rsidRDefault="008F3A26" w:rsidP="008F3A26">
            <w:pPr>
              <w:autoSpaceDE w:val="0"/>
              <w:autoSpaceDN w:val="0"/>
              <w:adjustRightInd w:val="0"/>
              <w:rPr>
                <w:b/>
              </w:rPr>
            </w:pPr>
          </w:p>
        </w:tc>
        <w:tc>
          <w:tcPr>
            <w:tcW w:w="1684" w:type="dxa"/>
            <w:tcBorders>
              <w:top w:val="nil"/>
              <w:left w:val="nil"/>
              <w:bottom w:val="nil"/>
              <w:right w:val="nil"/>
            </w:tcBorders>
          </w:tcPr>
          <w:p w14:paraId="264A6E6D" w14:textId="77777777" w:rsidR="008F3A26" w:rsidRPr="001F696A" w:rsidRDefault="008F3A26" w:rsidP="008F3A26">
            <w:pPr>
              <w:autoSpaceDE w:val="0"/>
              <w:autoSpaceDN w:val="0"/>
              <w:adjustRightInd w:val="0"/>
            </w:pPr>
          </w:p>
        </w:tc>
      </w:tr>
      <w:tr w:rsidR="008F3A26" w:rsidRPr="001F696A" w14:paraId="39FA9969" w14:textId="77777777" w:rsidTr="008F3A26">
        <w:trPr>
          <w:trHeight w:hRule="exact" w:val="241"/>
        </w:trPr>
        <w:tc>
          <w:tcPr>
            <w:tcW w:w="1109" w:type="dxa"/>
            <w:tcBorders>
              <w:top w:val="nil"/>
              <w:left w:val="nil"/>
              <w:bottom w:val="nil"/>
              <w:right w:val="nil"/>
            </w:tcBorders>
          </w:tcPr>
          <w:p w14:paraId="5E01FABF" w14:textId="77777777" w:rsidR="008F3A26" w:rsidRPr="001F696A" w:rsidRDefault="008F3A26" w:rsidP="008F3A26">
            <w:pPr>
              <w:kinsoku w:val="0"/>
              <w:overflowPunct w:val="0"/>
              <w:autoSpaceDE w:val="0"/>
              <w:autoSpaceDN w:val="0"/>
              <w:adjustRightInd w:val="0"/>
              <w:spacing w:before="17"/>
              <w:ind w:left="55"/>
            </w:pPr>
            <w:r w:rsidRPr="001F696A">
              <w:rPr>
                <w:i/>
                <w:iCs/>
                <w:sz w:val="17"/>
                <w:szCs w:val="17"/>
              </w:rPr>
              <w:t>R.</w:t>
            </w:r>
            <w:r w:rsidRPr="001F696A">
              <w:rPr>
                <w:i/>
                <w:iCs/>
                <w:spacing w:val="7"/>
                <w:sz w:val="17"/>
                <w:szCs w:val="17"/>
              </w:rPr>
              <w:t xml:space="preserve"> </w:t>
            </w:r>
            <w:r w:rsidRPr="001F696A">
              <w:rPr>
                <w:i/>
                <w:iCs/>
                <w:sz w:val="17"/>
                <w:szCs w:val="17"/>
              </w:rPr>
              <w:t>linearis</w:t>
            </w:r>
          </w:p>
        </w:tc>
        <w:tc>
          <w:tcPr>
            <w:tcW w:w="1605" w:type="dxa"/>
            <w:tcBorders>
              <w:top w:val="nil"/>
              <w:left w:val="nil"/>
              <w:bottom w:val="nil"/>
              <w:right w:val="nil"/>
            </w:tcBorders>
          </w:tcPr>
          <w:p w14:paraId="0CFD68D3" w14:textId="77777777" w:rsidR="008F3A26" w:rsidRPr="001F696A" w:rsidRDefault="008F3A26" w:rsidP="008F3A26">
            <w:pPr>
              <w:kinsoku w:val="0"/>
              <w:overflowPunct w:val="0"/>
              <w:autoSpaceDE w:val="0"/>
              <w:autoSpaceDN w:val="0"/>
              <w:adjustRightInd w:val="0"/>
              <w:spacing w:before="17"/>
              <w:ind w:left="71"/>
            </w:pPr>
            <w:r w:rsidRPr="001F696A">
              <w:rPr>
                <w:sz w:val="17"/>
                <w:szCs w:val="17"/>
              </w:rPr>
              <w:t>22.5</w:t>
            </w:r>
            <w:r w:rsidRPr="001F696A">
              <w:rPr>
                <w:spacing w:val="2"/>
                <w:sz w:val="17"/>
                <w:szCs w:val="17"/>
              </w:rPr>
              <w:t xml:space="preserve"> </w:t>
            </w:r>
            <w:r w:rsidRPr="001F696A">
              <w:rPr>
                <w:sz w:val="17"/>
                <w:szCs w:val="17"/>
              </w:rPr>
              <w:t>(15.3–33.2)</w:t>
            </w:r>
          </w:p>
        </w:tc>
        <w:tc>
          <w:tcPr>
            <w:tcW w:w="1457" w:type="dxa"/>
            <w:tcBorders>
              <w:top w:val="nil"/>
              <w:left w:val="nil"/>
              <w:bottom w:val="nil"/>
              <w:right w:val="nil"/>
            </w:tcBorders>
          </w:tcPr>
          <w:p w14:paraId="70AB2EA8" w14:textId="77777777" w:rsidR="008F3A26" w:rsidRPr="001F696A" w:rsidRDefault="008F3A26" w:rsidP="008F3A26">
            <w:pPr>
              <w:kinsoku w:val="0"/>
              <w:overflowPunct w:val="0"/>
              <w:autoSpaceDE w:val="0"/>
              <w:autoSpaceDN w:val="0"/>
              <w:adjustRightInd w:val="0"/>
              <w:spacing w:before="17"/>
              <w:ind w:left="58"/>
            </w:pPr>
            <w:r w:rsidRPr="001F696A">
              <w:rPr>
                <w:sz w:val="17"/>
                <w:szCs w:val="17"/>
              </w:rPr>
              <w:t>(3.12,</w:t>
            </w:r>
            <w:r w:rsidRPr="001F696A">
              <w:rPr>
                <w:spacing w:val="7"/>
                <w:sz w:val="17"/>
                <w:szCs w:val="17"/>
              </w:rPr>
              <w:t xml:space="preserve"> </w:t>
            </w:r>
            <w:r w:rsidRPr="001F696A">
              <w:rPr>
                <w:sz w:val="17"/>
                <w:szCs w:val="17"/>
              </w:rPr>
              <w:t>3.58,</w:t>
            </w:r>
            <w:r w:rsidRPr="001F696A">
              <w:rPr>
                <w:spacing w:val="7"/>
                <w:sz w:val="17"/>
                <w:szCs w:val="17"/>
              </w:rPr>
              <w:t xml:space="preserve"> </w:t>
            </w:r>
            <w:r w:rsidRPr="001F696A">
              <w:rPr>
                <w:sz w:val="17"/>
                <w:szCs w:val="17"/>
              </w:rPr>
              <w:t>0.067)</w:t>
            </w:r>
          </w:p>
        </w:tc>
        <w:tc>
          <w:tcPr>
            <w:tcW w:w="3" w:type="dxa"/>
            <w:tcBorders>
              <w:top w:val="nil"/>
              <w:left w:val="nil"/>
              <w:bottom w:val="nil"/>
              <w:right w:val="nil"/>
            </w:tcBorders>
          </w:tcPr>
          <w:p w14:paraId="7229D239" w14:textId="77777777" w:rsidR="008F3A26" w:rsidRPr="001F696A" w:rsidRDefault="008F3A26" w:rsidP="008F3A26">
            <w:pPr>
              <w:autoSpaceDE w:val="0"/>
              <w:autoSpaceDN w:val="0"/>
              <w:adjustRightInd w:val="0"/>
            </w:pPr>
          </w:p>
        </w:tc>
        <w:tc>
          <w:tcPr>
            <w:tcW w:w="1425" w:type="dxa"/>
            <w:tcBorders>
              <w:top w:val="nil"/>
              <w:left w:val="nil"/>
              <w:bottom w:val="nil"/>
              <w:right w:val="nil"/>
            </w:tcBorders>
          </w:tcPr>
          <w:p w14:paraId="4972C3D3" w14:textId="77777777" w:rsidR="008F3A26" w:rsidRPr="001F696A" w:rsidRDefault="008F3A26" w:rsidP="008F3A26">
            <w:pPr>
              <w:kinsoku w:val="0"/>
              <w:overflowPunct w:val="0"/>
              <w:autoSpaceDE w:val="0"/>
              <w:autoSpaceDN w:val="0"/>
              <w:adjustRightInd w:val="0"/>
              <w:spacing w:before="17"/>
              <w:ind w:left="68"/>
            </w:pPr>
            <w:r w:rsidRPr="001F696A">
              <w:rPr>
                <w:sz w:val="17"/>
                <w:szCs w:val="17"/>
              </w:rPr>
              <w:t>11.97</w:t>
            </w:r>
            <w:r w:rsidRPr="001F696A">
              <w:rPr>
                <w:spacing w:val="6"/>
                <w:sz w:val="17"/>
                <w:szCs w:val="17"/>
              </w:rPr>
              <w:t xml:space="preserve"> </w:t>
            </w:r>
            <w:r w:rsidRPr="001F696A">
              <w:rPr>
                <w:sz w:val="17"/>
                <w:szCs w:val="17"/>
              </w:rPr>
              <w:t>(NC)</w:t>
            </w:r>
          </w:p>
        </w:tc>
        <w:tc>
          <w:tcPr>
            <w:tcW w:w="1386" w:type="dxa"/>
            <w:tcBorders>
              <w:top w:val="nil"/>
              <w:left w:val="nil"/>
              <w:bottom w:val="nil"/>
              <w:right w:val="nil"/>
            </w:tcBorders>
          </w:tcPr>
          <w:p w14:paraId="52CF5DE0" w14:textId="77777777" w:rsidR="008F3A26" w:rsidRPr="001F696A" w:rsidRDefault="008F3A26" w:rsidP="008F3A26">
            <w:pPr>
              <w:kinsoku w:val="0"/>
              <w:overflowPunct w:val="0"/>
              <w:autoSpaceDE w:val="0"/>
              <w:autoSpaceDN w:val="0"/>
              <w:adjustRightInd w:val="0"/>
              <w:spacing w:before="17"/>
              <w:ind w:left="56"/>
            </w:pPr>
            <w:r w:rsidRPr="001F696A">
              <w:rPr>
                <w:sz w:val="17"/>
                <w:szCs w:val="17"/>
              </w:rPr>
              <w:t>(2.48,</w:t>
            </w:r>
            <w:r w:rsidRPr="001F696A">
              <w:rPr>
                <w:spacing w:val="2"/>
                <w:sz w:val="17"/>
                <w:szCs w:val="17"/>
              </w:rPr>
              <w:t xml:space="preserve"> </w:t>
            </w:r>
            <w:r w:rsidRPr="001F696A">
              <w:rPr>
                <w:sz w:val="17"/>
                <w:szCs w:val="17"/>
              </w:rPr>
              <w:t>22.4,</w:t>
            </w:r>
            <w:r w:rsidRPr="001F696A">
              <w:rPr>
                <w:spacing w:val="1"/>
                <w:sz w:val="17"/>
                <w:szCs w:val="17"/>
              </w:rPr>
              <w:t xml:space="preserve"> </w:t>
            </w:r>
            <w:r w:rsidRPr="001F696A">
              <w:rPr>
                <w:sz w:val="17"/>
                <w:szCs w:val="17"/>
              </w:rPr>
              <w:t>0.145)</w:t>
            </w:r>
          </w:p>
        </w:tc>
        <w:tc>
          <w:tcPr>
            <w:tcW w:w="16" w:type="dxa"/>
            <w:tcBorders>
              <w:top w:val="nil"/>
              <w:left w:val="nil"/>
              <w:bottom w:val="nil"/>
              <w:right w:val="nil"/>
            </w:tcBorders>
          </w:tcPr>
          <w:p w14:paraId="78514D9D" w14:textId="77777777" w:rsidR="008F3A26" w:rsidRPr="001F696A" w:rsidRDefault="008F3A26" w:rsidP="008F3A26">
            <w:pPr>
              <w:autoSpaceDE w:val="0"/>
              <w:autoSpaceDN w:val="0"/>
              <w:adjustRightInd w:val="0"/>
            </w:pPr>
          </w:p>
        </w:tc>
        <w:tc>
          <w:tcPr>
            <w:tcW w:w="1314" w:type="dxa"/>
            <w:tcBorders>
              <w:top w:val="nil"/>
              <w:left w:val="nil"/>
              <w:bottom w:val="nil"/>
              <w:right w:val="nil"/>
            </w:tcBorders>
          </w:tcPr>
          <w:p w14:paraId="621B67CF" w14:textId="77777777" w:rsidR="008F3A26" w:rsidRPr="001F696A" w:rsidRDefault="008F3A26" w:rsidP="008F3A26">
            <w:pPr>
              <w:kinsoku w:val="0"/>
              <w:overflowPunct w:val="0"/>
              <w:autoSpaceDE w:val="0"/>
              <w:autoSpaceDN w:val="0"/>
              <w:adjustRightInd w:val="0"/>
              <w:spacing w:before="17"/>
              <w:ind w:left="41"/>
            </w:pPr>
            <w:r w:rsidRPr="001F696A">
              <w:rPr>
                <w:sz w:val="17"/>
                <w:szCs w:val="17"/>
              </w:rPr>
              <w:t>5.02</w:t>
            </w:r>
            <w:r w:rsidRPr="001F696A">
              <w:rPr>
                <w:spacing w:val="2"/>
                <w:sz w:val="17"/>
                <w:szCs w:val="17"/>
              </w:rPr>
              <w:t xml:space="preserve"> </w:t>
            </w:r>
            <w:r w:rsidRPr="001F696A">
              <w:rPr>
                <w:sz w:val="17"/>
                <w:szCs w:val="17"/>
              </w:rPr>
              <w:t>(3.29–7.68)</w:t>
            </w:r>
          </w:p>
        </w:tc>
        <w:tc>
          <w:tcPr>
            <w:tcW w:w="1517" w:type="dxa"/>
            <w:tcBorders>
              <w:top w:val="nil"/>
              <w:left w:val="nil"/>
              <w:bottom w:val="nil"/>
              <w:right w:val="nil"/>
            </w:tcBorders>
          </w:tcPr>
          <w:p w14:paraId="506A6011" w14:textId="77777777" w:rsidR="008F3A26" w:rsidRPr="001F696A" w:rsidRDefault="008F3A26" w:rsidP="008F3A26">
            <w:pPr>
              <w:kinsoku w:val="0"/>
              <w:overflowPunct w:val="0"/>
              <w:autoSpaceDE w:val="0"/>
              <w:autoSpaceDN w:val="0"/>
              <w:adjustRightInd w:val="0"/>
              <w:spacing w:before="17"/>
              <w:ind w:left="57"/>
            </w:pPr>
            <w:r w:rsidRPr="001F696A">
              <w:rPr>
                <w:sz w:val="17"/>
                <w:szCs w:val="17"/>
              </w:rPr>
              <w:t>(1.61,</w:t>
            </w:r>
            <w:r w:rsidRPr="001F696A">
              <w:rPr>
                <w:spacing w:val="7"/>
                <w:sz w:val="17"/>
                <w:szCs w:val="17"/>
              </w:rPr>
              <w:t xml:space="preserve"> </w:t>
            </w:r>
            <w:r w:rsidRPr="001F696A">
              <w:rPr>
                <w:sz w:val="17"/>
                <w:szCs w:val="17"/>
              </w:rPr>
              <w:t>3.46,</w:t>
            </w:r>
            <w:r w:rsidRPr="001F696A">
              <w:rPr>
                <w:spacing w:val="8"/>
                <w:sz w:val="17"/>
                <w:szCs w:val="17"/>
              </w:rPr>
              <w:t xml:space="preserve"> </w:t>
            </w:r>
            <w:r w:rsidRPr="001F696A">
              <w:rPr>
                <w:sz w:val="17"/>
                <w:szCs w:val="17"/>
              </w:rPr>
              <w:t>0.115)</w:t>
            </w:r>
          </w:p>
        </w:tc>
        <w:tc>
          <w:tcPr>
            <w:tcW w:w="1675" w:type="dxa"/>
            <w:tcBorders>
              <w:top w:val="nil"/>
              <w:left w:val="nil"/>
              <w:bottom w:val="nil"/>
              <w:right w:val="nil"/>
            </w:tcBorders>
          </w:tcPr>
          <w:p w14:paraId="1BF44D49" w14:textId="77777777" w:rsidR="008F3A26" w:rsidRPr="00BB2050" w:rsidRDefault="008F3A26" w:rsidP="008F3A26">
            <w:pPr>
              <w:kinsoku w:val="0"/>
              <w:overflowPunct w:val="0"/>
              <w:autoSpaceDE w:val="0"/>
              <w:autoSpaceDN w:val="0"/>
              <w:adjustRightInd w:val="0"/>
              <w:spacing w:before="17"/>
              <w:ind w:left="57"/>
            </w:pPr>
            <w:r w:rsidRPr="00BB2050">
              <w:rPr>
                <w:sz w:val="17"/>
                <w:szCs w:val="17"/>
              </w:rPr>
              <w:t>4.48</w:t>
            </w:r>
            <w:r w:rsidRPr="00BB2050">
              <w:rPr>
                <w:spacing w:val="2"/>
                <w:sz w:val="17"/>
                <w:szCs w:val="17"/>
              </w:rPr>
              <w:t xml:space="preserve"> </w:t>
            </w:r>
            <w:r w:rsidRPr="00BB2050">
              <w:rPr>
                <w:sz w:val="17"/>
                <w:szCs w:val="17"/>
              </w:rPr>
              <w:t>(2.39–8.41)</w:t>
            </w:r>
          </w:p>
        </w:tc>
        <w:tc>
          <w:tcPr>
            <w:tcW w:w="1684" w:type="dxa"/>
            <w:tcBorders>
              <w:top w:val="nil"/>
              <w:left w:val="nil"/>
              <w:bottom w:val="nil"/>
              <w:right w:val="nil"/>
            </w:tcBorders>
          </w:tcPr>
          <w:p w14:paraId="0645AC96" w14:textId="77777777" w:rsidR="008F3A26" w:rsidRPr="001F696A" w:rsidRDefault="008F3A26" w:rsidP="008F3A26">
            <w:pPr>
              <w:kinsoku w:val="0"/>
              <w:overflowPunct w:val="0"/>
              <w:autoSpaceDE w:val="0"/>
              <w:autoSpaceDN w:val="0"/>
              <w:adjustRightInd w:val="0"/>
              <w:spacing w:before="17"/>
              <w:ind w:left="58"/>
            </w:pPr>
            <w:r w:rsidRPr="001F696A">
              <w:rPr>
                <w:sz w:val="17"/>
                <w:szCs w:val="17"/>
              </w:rPr>
              <w:t>(1.5,</w:t>
            </w:r>
            <w:r w:rsidRPr="001F696A">
              <w:rPr>
                <w:spacing w:val="7"/>
                <w:sz w:val="17"/>
                <w:szCs w:val="17"/>
              </w:rPr>
              <w:t xml:space="preserve"> </w:t>
            </w:r>
            <w:r w:rsidRPr="001F696A">
              <w:rPr>
                <w:sz w:val="17"/>
                <w:szCs w:val="17"/>
              </w:rPr>
              <w:t>3.13,</w:t>
            </w:r>
            <w:r w:rsidRPr="001F696A">
              <w:rPr>
                <w:spacing w:val="9"/>
                <w:sz w:val="17"/>
                <w:szCs w:val="17"/>
              </w:rPr>
              <w:t xml:space="preserve"> </w:t>
            </w:r>
            <w:r w:rsidRPr="001F696A">
              <w:rPr>
                <w:sz w:val="17"/>
                <w:szCs w:val="17"/>
              </w:rPr>
              <w:t>0.318)</w:t>
            </w:r>
          </w:p>
        </w:tc>
      </w:tr>
      <w:tr w:rsidR="008F3A26" w:rsidRPr="001F696A" w14:paraId="58C717EB" w14:textId="77777777" w:rsidTr="008F3A26">
        <w:trPr>
          <w:trHeight w:hRule="exact" w:val="324"/>
        </w:trPr>
        <w:tc>
          <w:tcPr>
            <w:tcW w:w="1109" w:type="dxa"/>
            <w:tcBorders>
              <w:top w:val="nil"/>
              <w:left w:val="nil"/>
              <w:bottom w:val="single" w:sz="5" w:space="0" w:color="000000"/>
              <w:right w:val="nil"/>
            </w:tcBorders>
          </w:tcPr>
          <w:p w14:paraId="5DDC1D58" w14:textId="77777777" w:rsidR="008F3A26" w:rsidRPr="001F696A" w:rsidRDefault="008F3A26" w:rsidP="008F3A26">
            <w:pPr>
              <w:kinsoku w:val="0"/>
              <w:overflowPunct w:val="0"/>
              <w:autoSpaceDE w:val="0"/>
              <w:autoSpaceDN w:val="0"/>
              <w:adjustRightInd w:val="0"/>
              <w:spacing w:before="31"/>
              <w:ind w:left="55"/>
            </w:pPr>
            <w:r w:rsidRPr="001F696A">
              <w:rPr>
                <w:i/>
                <w:iCs/>
                <w:sz w:val="17"/>
                <w:szCs w:val="17"/>
              </w:rPr>
              <w:t>S.</w:t>
            </w:r>
            <w:r w:rsidRPr="001F696A">
              <w:rPr>
                <w:i/>
                <w:iCs/>
                <w:spacing w:val="8"/>
                <w:sz w:val="17"/>
                <w:szCs w:val="17"/>
              </w:rPr>
              <w:t xml:space="preserve"> </w:t>
            </w:r>
            <w:r w:rsidRPr="001F696A">
              <w:rPr>
                <w:i/>
                <w:iCs/>
                <w:sz w:val="17"/>
                <w:szCs w:val="17"/>
              </w:rPr>
              <w:t>lutaria</w:t>
            </w:r>
          </w:p>
        </w:tc>
        <w:tc>
          <w:tcPr>
            <w:tcW w:w="1605" w:type="dxa"/>
            <w:tcBorders>
              <w:top w:val="nil"/>
              <w:left w:val="nil"/>
              <w:bottom w:val="single" w:sz="5" w:space="0" w:color="000000"/>
              <w:right w:val="nil"/>
            </w:tcBorders>
          </w:tcPr>
          <w:p w14:paraId="605EAEC1" w14:textId="77777777" w:rsidR="008F3A26" w:rsidRPr="001F696A" w:rsidRDefault="008F3A26" w:rsidP="008F3A26">
            <w:pPr>
              <w:kinsoku w:val="0"/>
              <w:overflowPunct w:val="0"/>
              <w:autoSpaceDE w:val="0"/>
              <w:autoSpaceDN w:val="0"/>
              <w:adjustRightInd w:val="0"/>
              <w:spacing w:before="31"/>
              <w:ind w:left="43"/>
            </w:pPr>
            <w:r w:rsidRPr="001F696A">
              <w:rPr>
                <w:rFonts w:ascii="ESRI Hazardous Materials" w:hAnsi="ESRI Hazardous Materials" w:cs="ESRI Hazardous Materials"/>
                <w:spacing w:val="-29"/>
                <w:sz w:val="17"/>
                <w:szCs w:val="17"/>
              </w:rPr>
              <w:t>[</w:t>
            </w:r>
            <w:r w:rsidRPr="001F696A">
              <w:rPr>
                <w:sz w:val="17"/>
                <w:szCs w:val="17"/>
              </w:rPr>
              <w:t>327</w:t>
            </w:r>
          </w:p>
        </w:tc>
        <w:tc>
          <w:tcPr>
            <w:tcW w:w="1457" w:type="dxa"/>
            <w:tcBorders>
              <w:top w:val="nil"/>
              <w:left w:val="nil"/>
              <w:bottom w:val="single" w:sz="5" w:space="0" w:color="000000"/>
              <w:right w:val="nil"/>
            </w:tcBorders>
          </w:tcPr>
          <w:p w14:paraId="2B6310A2" w14:textId="77777777" w:rsidR="008F3A26" w:rsidRPr="001F696A" w:rsidRDefault="008F3A26" w:rsidP="008F3A26">
            <w:pPr>
              <w:autoSpaceDE w:val="0"/>
              <w:autoSpaceDN w:val="0"/>
              <w:adjustRightInd w:val="0"/>
            </w:pPr>
          </w:p>
        </w:tc>
        <w:tc>
          <w:tcPr>
            <w:tcW w:w="3" w:type="dxa"/>
            <w:tcBorders>
              <w:top w:val="nil"/>
              <w:left w:val="nil"/>
              <w:bottom w:val="nil"/>
              <w:right w:val="nil"/>
            </w:tcBorders>
          </w:tcPr>
          <w:p w14:paraId="1281ED9F" w14:textId="77777777" w:rsidR="008F3A26" w:rsidRPr="001F696A" w:rsidRDefault="008F3A26" w:rsidP="008F3A26">
            <w:pPr>
              <w:autoSpaceDE w:val="0"/>
              <w:autoSpaceDN w:val="0"/>
              <w:adjustRightInd w:val="0"/>
            </w:pPr>
          </w:p>
        </w:tc>
        <w:tc>
          <w:tcPr>
            <w:tcW w:w="1425" w:type="dxa"/>
            <w:tcBorders>
              <w:top w:val="nil"/>
              <w:left w:val="nil"/>
              <w:bottom w:val="single" w:sz="5" w:space="0" w:color="000000"/>
              <w:right w:val="nil"/>
            </w:tcBorders>
          </w:tcPr>
          <w:p w14:paraId="1D85AD47" w14:textId="77777777" w:rsidR="008F3A26" w:rsidRPr="001F696A" w:rsidRDefault="008F3A26" w:rsidP="008F3A26">
            <w:pPr>
              <w:kinsoku w:val="0"/>
              <w:overflowPunct w:val="0"/>
              <w:autoSpaceDE w:val="0"/>
              <w:autoSpaceDN w:val="0"/>
              <w:adjustRightInd w:val="0"/>
              <w:spacing w:before="31"/>
              <w:ind w:left="40"/>
            </w:pPr>
            <w:r w:rsidRPr="001F696A">
              <w:rPr>
                <w:rFonts w:ascii="ESRI Hazardous Materials" w:hAnsi="ESRI Hazardous Materials" w:cs="ESRI Hazardous Materials"/>
                <w:spacing w:val="-29"/>
                <w:sz w:val="17"/>
                <w:szCs w:val="17"/>
              </w:rPr>
              <w:t>[</w:t>
            </w:r>
            <w:r w:rsidRPr="001F696A">
              <w:rPr>
                <w:sz w:val="17"/>
                <w:szCs w:val="17"/>
              </w:rPr>
              <w:t>327</w:t>
            </w:r>
          </w:p>
        </w:tc>
        <w:tc>
          <w:tcPr>
            <w:tcW w:w="1386" w:type="dxa"/>
            <w:tcBorders>
              <w:top w:val="nil"/>
              <w:left w:val="nil"/>
              <w:bottom w:val="single" w:sz="5" w:space="0" w:color="000000"/>
              <w:right w:val="nil"/>
            </w:tcBorders>
          </w:tcPr>
          <w:p w14:paraId="2C553F55" w14:textId="77777777" w:rsidR="008F3A26" w:rsidRPr="001F696A" w:rsidRDefault="008F3A26" w:rsidP="008F3A26">
            <w:pPr>
              <w:autoSpaceDE w:val="0"/>
              <w:autoSpaceDN w:val="0"/>
              <w:adjustRightInd w:val="0"/>
            </w:pPr>
          </w:p>
        </w:tc>
        <w:tc>
          <w:tcPr>
            <w:tcW w:w="16" w:type="dxa"/>
            <w:tcBorders>
              <w:top w:val="nil"/>
              <w:left w:val="nil"/>
              <w:bottom w:val="nil"/>
              <w:right w:val="nil"/>
            </w:tcBorders>
          </w:tcPr>
          <w:p w14:paraId="5D6B5EBE" w14:textId="77777777" w:rsidR="008F3A26" w:rsidRPr="001F696A" w:rsidRDefault="008F3A26" w:rsidP="008F3A26">
            <w:pPr>
              <w:autoSpaceDE w:val="0"/>
              <w:autoSpaceDN w:val="0"/>
              <w:adjustRightInd w:val="0"/>
            </w:pPr>
          </w:p>
        </w:tc>
        <w:tc>
          <w:tcPr>
            <w:tcW w:w="1314" w:type="dxa"/>
            <w:tcBorders>
              <w:top w:val="nil"/>
              <w:left w:val="nil"/>
              <w:bottom w:val="single" w:sz="5" w:space="0" w:color="000000"/>
              <w:right w:val="nil"/>
            </w:tcBorders>
          </w:tcPr>
          <w:p w14:paraId="7B1E8812" w14:textId="77777777" w:rsidR="008F3A26" w:rsidRPr="001F696A" w:rsidRDefault="008F3A26" w:rsidP="008F3A26">
            <w:pPr>
              <w:kinsoku w:val="0"/>
              <w:overflowPunct w:val="0"/>
              <w:autoSpaceDE w:val="0"/>
              <w:autoSpaceDN w:val="0"/>
              <w:adjustRightInd w:val="0"/>
              <w:spacing w:before="31"/>
              <w:ind w:left="41"/>
            </w:pPr>
            <w:r w:rsidRPr="001F696A">
              <w:rPr>
                <w:sz w:val="17"/>
                <w:szCs w:val="17"/>
              </w:rPr>
              <w:t>NC</w:t>
            </w:r>
          </w:p>
        </w:tc>
        <w:tc>
          <w:tcPr>
            <w:tcW w:w="1517" w:type="dxa"/>
            <w:tcBorders>
              <w:top w:val="nil"/>
              <w:left w:val="nil"/>
              <w:bottom w:val="single" w:sz="5" w:space="0" w:color="000000"/>
              <w:right w:val="nil"/>
            </w:tcBorders>
          </w:tcPr>
          <w:p w14:paraId="5D570DB4" w14:textId="77777777" w:rsidR="008F3A26" w:rsidRPr="001F696A" w:rsidRDefault="008F3A26" w:rsidP="008F3A26">
            <w:pPr>
              <w:autoSpaceDE w:val="0"/>
              <w:autoSpaceDN w:val="0"/>
              <w:adjustRightInd w:val="0"/>
            </w:pPr>
          </w:p>
        </w:tc>
        <w:tc>
          <w:tcPr>
            <w:tcW w:w="1675" w:type="dxa"/>
            <w:tcBorders>
              <w:top w:val="nil"/>
              <w:left w:val="nil"/>
              <w:bottom w:val="single" w:sz="5" w:space="0" w:color="000000"/>
              <w:right w:val="nil"/>
            </w:tcBorders>
          </w:tcPr>
          <w:p w14:paraId="6FB59345" w14:textId="77777777" w:rsidR="008F3A26" w:rsidRPr="00BB2050" w:rsidRDefault="008F3A26" w:rsidP="008F3A26">
            <w:pPr>
              <w:kinsoku w:val="0"/>
              <w:overflowPunct w:val="0"/>
              <w:autoSpaceDE w:val="0"/>
              <w:autoSpaceDN w:val="0"/>
              <w:adjustRightInd w:val="0"/>
              <w:spacing w:before="17"/>
              <w:ind w:left="57"/>
            </w:pPr>
            <w:r w:rsidRPr="00BB2050">
              <w:rPr>
                <w:sz w:val="17"/>
                <w:szCs w:val="17"/>
              </w:rPr>
              <w:t>21700</w:t>
            </w:r>
            <w:r w:rsidRPr="00BB2050">
              <w:rPr>
                <w:spacing w:val="-4"/>
                <w:sz w:val="17"/>
                <w:szCs w:val="17"/>
              </w:rPr>
              <w:t xml:space="preserve"> </w:t>
            </w:r>
            <w:r w:rsidRPr="00BB2050">
              <w:rPr>
                <w:sz w:val="17"/>
                <w:szCs w:val="17"/>
              </w:rPr>
              <w:t>(0.26–1.7</w:t>
            </w:r>
            <w:r w:rsidRPr="00BB2050">
              <w:rPr>
                <w:spacing w:val="11"/>
                <w:sz w:val="17"/>
                <w:szCs w:val="17"/>
              </w:rPr>
              <w:t xml:space="preserve"> </w:t>
            </w:r>
            <w:r w:rsidRPr="00BB2050">
              <w:rPr>
                <w:rFonts w:ascii="Georgia" w:hAnsi="Georgia" w:cs="Georgia"/>
                <w:sz w:val="17"/>
                <w:szCs w:val="17"/>
              </w:rPr>
              <w:t>.</w:t>
            </w:r>
            <w:r w:rsidRPr="00BB2050">
              <w:rPr>
                <w:rFonts w:ascii="Georgia" w:hAnsi="Georgia" w:cs="Georgia"/>
                <w:spacing w:val="13"/>
                <w:sz w:val="17"/>
                <w:szCs w:val="17"/>
              </w:rPr>
              <w:t xml:space="preserve"> </w:t>
            </w:r>
            <w:r w:rsidRPr="00BB2050">
              <w:rPr>
                <w:spacing w:val="-1"/>
                <w:sz w:val="17"/>
                <w:szCs w:val="17"/>
              </w:rPr>
              <w:t>10</w:t>
            </w:r>
            <w:r w:rsidRPr="00BB2050">
              <w:rPr>
                <w:spacing w:val="-1"/>
                <w:position w:val="7"/>
                <w:sz w:val="11"/>
                <w:szCs w:val="11"/>
              </w:rPr>
              <w:t>9</w:t>
            </w:r>
            <w:r w:rsidRPr="00BB2050">
              <w:rPr>
                <w:spacing w:val="-1"/>
                <w:sz w:val="17"/>
                <w:szCs w:val="17"/>
              </w:rPr>
              <w:t>)</w:t>
            </w:r>
          </w:p>
        </w:tc>
        <w:tc>
          <w:tcPr>
            <w:tcW w:w="1684" w:type="dxa"/>
            <w:tcBorders>
              <w:top w:val="nil"/>
              <w:left w:val="nil"/>
              <w:bottom w:val="single" w:sz="5" w:space="0" w:color="000000"/>
              <w:right w:val="nil"/>
            </w:tcBorders>
          </w:tcPr>
          <w:p w14:paraId="23DFB8F3" w14:textId="77777777" w:rsidR="008F3A26" w:rsidRPr="001F696A" w:rsidRDefault="008F3A26" w:rsidP="008F3A26">
            <w:pPr>
              <w:kinsoku w:val="0"/>
              <w:overflowPunct w:val="0"/>
              <w:autoSpaceDE w:val="0"/>
              <w:autoSpaceDN w:val="0"/>
              <w:adjustRightInd w:val="0"/>
              <w:spacing w:before="31"/>
              <w:ind w:left="57"/>
            </w:pPr>
            <w:r w:rsidRPr="001F696A">
              <w:rPr>
                <w:sz w:val="17"/>
                <w:szCs w:val="17"/>
              </w:rPr>
              <w:t>(9.98,</w:t>
            </w:r>
            <w:r w:rsidRPr="001F696A">
              <w:rPr>
                <w:spacing w:val="4"/>
                <w:sz w:val="17"/>
                <w:szCs w:val="17"/>
              </w:rPr>
              <w:t xml:space="preserve"> </w:t>
            </w:r>
            <w:r w:rsidRPr="001F696A">
              <w:rPr>
                <w:sz w:val="17"/>
                <w:szCs w:val="17"/>
              </w:rPr>
              <w:t>0.242)</w:t>
            </w:r>
          </w:p>
        </w:tc>
      </w:tr>
    </w:tbl>
    <w:p w14:paraId="68ED83CF" w14:textId="77777777" w:rsidR="008F3A26" w:rsidRPr="001F696A" w:rsidRDefault="008F3A26" w:rsidP="008F3A26">
      <w:pPr>
        <w:kinsoku w:val="0"/>
        <w:overflowPunct w:val="0"/>
        <w:autoSpaceDE w:val="0"/>
        <w:autoSpaceDN w:val="0"/>
        <w:adjustRightInd w:val="0"/>
        <w:spacing w:before="28"/>
        <w:ind w:left="174"/>
        <w:rPr>
          <w:sz w:val="17"/>
          <w:szCs w:val="17"/>
        </w:rPr>
      </w:pPr>
      <w:r w:rsidRPr="001F696A">
        <w:rPr>
          <w:i/>
          <w:iCs/>
          <w:sz w:val="17"/>
          <w:szCs w:val="17"/>
        </w:rPr>
        <w:t>NC</w:t>
      </w:r>
      <w:r w:rsidRPr="001F696A">
        <w:rPr>
          <w:i/>
          <w:iCs/>
          <w:spacing w:val="10"/>
          <w:sz w:val="17"/>
          <w:szCs w:val="17"/>
        </w:rPr>
        <w:t xml:space="preserve"> </w:t>
      </w:r>
      <w:r w:rsidRPr="001F696A">
        <w:rPr>
          <w:sz w:val="17"/>
          <w:szCs w:val="17"/>
        </w:rPr>
        <w:t>not</w:t>
      </w:r>
      <w:r w:rsidRPr="001F696A">
        <w:rPr>
          <w:spacing w:val="10"/>
          <w:sz w:val="17"/>
          <w:szCs w:val="17"/>
        </w:rPr>
        <w:t xml:space="preserve"> </w:t>
      </w:r>
      <w:r w:rsidRPr="001F696A">
        <w:rPr>
          <w:sz w:val="17"/>
          <w:szCs w:val="17"/>
        </w:rPr>
        <w:t>calculated,</w:t>
      </w:r>
      <w:r w:rsidRPr="001F696A">
        <w:rPr>
          <w:spacing w:val="11"/>
          <w:sz w:val="17"/>
          <w:szCs w:val="17"/>
        </w:rPr>
        <w:t xml:space="preserve"> </w:t>
      </w:r>
      <w:r w:rsidRPr="001F696A">
        <w:rPr>
          <w:i/>
          <w:iCs/>
          <w:sz w:val="17"/>
          <w:szCs w:val="17"/>
        </w:rPr>
        <w:t>NP</w:t>
      </w:r>
      <w:r w:rsidRPr="001F696A">
        <w:rPr>
          <w:i/>
          <w:iCs/>
          <w:spacing w:val="10"/>
          <w:sz w:val="17"/>
          <w:szCs w:val="17"/>
        </w:rPr>
        <w:t xml:space="preserve"> </w:t>
      </w:r>
      <w:r w:rsidRPr="001F696A">
        <w:rPr>
          <w:sz w:val="17"/>
          <w:szCs w:val="17"/>
        </w:rPr>
        <w:t>not</w:t>
      </w:r>
      <w:r w:rsidRPr="001F696A">
        <w:rPr>
          <w:spacing w:val="10"/>
          <w:sz w:val="17"/>
          <w:szCs w:val="17"/>
        </w:rPr>
        <w:t xml:space="preserve"> </w:t>
      </w:r>
      <w:r w:rsidRPr="001F696A">
        <w:rPr>
          <w:sz w:val="17"/>
          <w:szCs w:val="17"/>
        </w:rPr>
        <w:t>performed</w:t>
      </w:r>
    </w:p>
    <w:p w14:paraId="7AE69C8C" w14:textId="77777777" w:rsidR="008F3A26" w:rsidRPr="001F696A" w:rsidRDefault="008F3A26" w:rsidP="008F3A26">
      <w:pPr>
        <w:kinsoku w:val="0"/>
        <w:overflowPunct w:val="0"/>
        <w:autoSpaceDE w:val="0"/>
        <w:autoSpaceDN w:val="0"/>
        <w:adjustRightInd w:val="0"/>
        <w:spacing w:before="35"/>
        <w:ind w:left="174"/>
        <w:rPr>
          <w:sz w:val="17"/>
          <w:szCs w:val="17"/>
        </w:rPr>
      </w:pPr>
      <w:r w:rsidRPr="001F696A">
        <w:rPr>
          <w:position w:val="8"/>
          <w:sz w:val="11"/>
          <w:szCs w:val="11"/>
        </w:rPr>
        <w:t xml:space="preserve">a </w:t>
      </w:r>
      <w:r w:rsidRPr="001F696A">
        <w:rPr>
          <w:spacing w:val="27"/>
          <w:position w:val="8"/>
          <w:sz w:val="11"/>
          <w:szCs w:val="11"/>
        </w:rPr>
        <w:t xml:space="preserve"> </w:t>
      </w:r>
      <w:r w:rsidRPr="001F696A">
        <w:rPr>
          <w:sz w:val="17"/>
          <w:szCs w:val="17"/>
        </w:rPr>
        <w:t>Next</w:t>
      </w:r>
      <w:r w:rsidRPr="001F696A">
        <w:rPr>
          <w:spacing w:val="11"/>
          <w:sz w:val="17"/>
          <w:szCs w:val="17"/>
        </w:rPr>
        <w:t xml:space="preserve"> </w:t>
      </w:r>
      <w:r w:rsidRPr="001F696A">
        <w:rPr>
          <w:sz w:val="17"/>
          <w:szCs w:val="17"/>
        </w:rPr>
        <w:t>to</w:t>
      </w:r>
      <w:r w:rsidRPr="001F696A">
        <w:rPr>
          <w:spacing w:val="13"/>
          <w:sz w:val="17"/>
          <w:szCs w:val="17"/>
        </w:rPr>
        <w:t xml:space="preserve"> </w:t>
      </w:r>
      <w:r w:rsidRPr="001F696A">
        <w:rPr>
          <w:spacing w:val="-1"/>
          <w:sz w:val="17"/>
          <w:szCs w:val="17"/>
        </w:rPr>
        <w:t>LC</w:t>
      </w:r>
      <w:r w:rsidRPr="001F696A">
        <w:rPr>
          <w:spacing w:val="-1"/>
          <w:position w:val="-3"/>
          <w:sz w:val="11"/>
          <w:szCs w:val="11"/>
        </w:rPr>
        <w:t>50</w:t>
      </w:r>
      <w:r w:rsidRPr="001F696A">
        <w:rPr>
          <w:spacing w:val="-1"/>
          <w:sz w:val="17"/>
          <w:szCs w:val="17"/>
        </w:rPr>
        <w:t>s</w:t>
      </w:r>
      <w:r w:rsidRPr="001F696A">
        <w:rPr>
          <w:spacing w:val="13"/>
          <w:sz w:val="17"/>
          <w:szCs w:val="17"/>
        </w:rPr>
        <w:t xml:space="preserve"> </w:t>
      </w:r>
      <w:r w:rsidRPr="001F696A">
        <w:rPr>
          <w:sz w:val="17"/>
          <w:szCs w:val="17"/>
        </w:rPr>
        <w:t>and</w:t>
      </w:r>
      <w:r w:rsidRPr="001F696A">
        <w:rPr>
          <w:spacing w:val="12"/>
          <w:sz w:val="17"/>
          <w:szCs w:val="17"/>
        </w:rPr>
        <w:t xml:space="preserve"> </w:t>
      </w:r>
      <w:r w:rsidRPr="001F696A">
        <w:rPr>
          <w:sz w:val="17"/>
          <w:szCs w:val="17"/>
        </w:rPr>
        <w:t>their</w:t>
      </w:r>
      <w:r w:rsidRPr="001F696A">
        <w:rPr>
          <w:spacing w:val="13"/>
          <w:sz w:val="17"/>
          <w:szCs w:val="17"/>
        </w:rPr>
        <w:t xml:space="preserve"> </w:t>
      </w:r>
      <w:r w:rsidRPr="001F696A">
        <w:rPr>
          <w:sz w:val="17"/>
          <w:szCs w:val="17"/>
        </w:rPr>
        <w:t>CIs</w:t>
      </w:r>
      <w:r w:rsidRPr="001F696A">
        <w:rPr>
          <w:spacing w:val="12"/>
          <w:sz w:val="17"/>
          <w:szCs w:val="17"/>
        </w:rPr>
        <w:t xml:space="preserve"> </w:t>
      </w:r>
      <w:r w:rsidRPr="001F696A">
        <w:rPr>
          <w:sz w:val="17"/>
          <w:szCs w:val="17"/>
        </w:rPr>
        <w:t>(lower–upper),</w:t>
      </w:r>
      <w:r w:rsidRPr="001F696A">
        <w:rPr>
          <w:spacing w:val="13"/>
          <w:sz w:val="17"/>
          <w:szCs w:val="17"/>
        </w:rPr>
        <w:t xml:space="preserve"> </w:t>
      </w:r>
      <w:r w:rsidRPr="001F696A">
        <w:rPr>
          <w:sz w:val="17"/>
          <w:szCs w:val="17"/>
        </w:rPr>
        <w:t>the</w:t>
      </w:r>
      <w:r w:rsidRPr="001F696A">
        <w:rPr>
          <w:spacing w:val="12"/>
          <w:sz w:val="17"/>
          <w:szCs w:val="17"/>
        </w:rPr>
        <w:t xml:space="preserve"> </w:t>
      </w:r>
      <w:r w:rsidRPr="001F696A">
        <w:rPr>
          <w:sz w:val="17"/>
          <w:szCs w:val="17"/>
        </w:rPr>
        <w:t>equation</w:t>
      </w:r>
      <w:r w:rsidRPr="001F696A">
        <w:rPr>
          <w:spacing w:val="13"/>
          <w:sz w:val="17"/>
          <w:szCs w:val="17"/>
        </w:rPr>
        <w:t xml:space="preserve"> </w:t>
      </w:r>
      <w:r w:rsidRPr="001F696A">
        <w:rPr>
          <w:sz w:val="17"/>
          <w:szCs w:val="17"/>
        </w:rPr>
        <w:t>parameters</w:t>
      </w:r>
      <w:r w:rsidRPr="001F696A">
        <w:rPr>
          <w:spacing w:val="13"/>
          <w:sz w:val="17"/>
          <w:szCs w:val="17"/>
        </w:rPr>
        <w:t xml:space="preserve"> </w:t>
      </w:r>
      <w:r w:rsidRPr="001F696A">
        <w:rPr>
          <w:sz w:val="17"/>
          <w:szCs w:val="17"/>
        </w:rPr>
        <w:t>of</w:t>
      </w:r>
      <w:r w:rsidRPr="001F696A">
        <w:rPr>
          <w:spacing w:val="11"/>
          <w:sz w:val="17"/>
          <w:szCs w:val="17"/>
        </w:rPr>
        <w:t xml:space="preserve"> </w:t>
      </w:r>
      <w:r w:rsidRPr="001F696A">
        <w:rPr>
          <w:sz w:val="17"/>
          <w:szCs w:val="17"/>
        </w:rPr>
        <w:t>Equation</w:t>
      </w:r>
      <w:r w:rsidRPr="001F696A">
        <w:rPr>
          <w:spacing w:val="13"/>
          <w:sz w:val="17"/>
          <w:szCs w:val="17"/>
        </w:rPr>
        <w:t xml:space="preserve"> </w:t>
      </w:r>
      <w:r w:rsidRPr="001F696A">
        <w:rPr>
          <w:sz w:val="17"/>
          <w:szCs w:val="17"/>
        </w:rPr>
        <w:t>1</w:t>
      </w:r>
      <w:r w:rsidRPr="001F696A">
        <w:rPr>
          <w:spacing w:val="11"/>
          <w:sz w:val="17"/>
          <w:szCs w:val="17"/>
        </w:rPr>
        <w:t xml:space="preserve"> </w:t>
      </w:r>
      <w:r w:rsidRPr="001F696A">
        <w:rPr>
          <w:sz w:val="17"/>
          <w:szCs w:val="17"/>
        </w:rPr>
        <w:t>are</w:t>
      </w:r>
      <w:r w:rsidRPr="001F696A">
        <w:rPr>
          <w:spacing w:val="14"/>
          <w:sz w:val="17"/>
          <w:szCs w:val="17"/>
        </w:rPr>
        <w:t xml:space="preserve"> </w:t>
      </w:r>
      <w:r w:rsidRPr="001F696A">
        <w:rPr>
          <w:sz w:val="17"/>
          <w:szCs w:val="17"/>
        </w:rPr>
        <w:t>given</w:t>
      </w:r>
      <w:r w:rsidRPr="001F696A">
        <w:rPr>
          <w:spacing w:val="13"/>
          <w:sz w:val="17"/>
          <w:szCs w:val="17"/>
        </w:rPr>
        <w:t xml:space="preserve"> </w:t>
      </w:r>
      <w:r w:rsidRPr="001F696A">
        <w:rPr>
          <w:sz w:val="17"/>
          <w:szCs w:val="17"/>
        </w:rPr>
        <w:t>(a,</w:t>
      </w:r>
      <w:r w:rsidRPr="001F696A">
        <w:rPr>
          <w:spacing w:val="11"/>
          <w:sz w:val="17"/>
          <w:szCs w:val="17"/>
        </w:rPr>
        <w:t xml:space="preserve"> </w:t>
      </w:r>
      <w:r w:rsidRPr="001F696A">
        <w:rPr>
          <w:sz w:val="17"/>
          <w:szCs w:val="17"/>
        </w:rPr>
        <w:t>b,</w:t>
      </w:r>
      <w:r w:rsidRPr="001F696A">
        <w:rPr>
          <w:spacing w:val="13"/>
          <w:sz w:val="17"/>
          <w:szCs w:val="17"/>
        </w:rPr>
        <w:t xml:space="preserve"> </w:t>
      </w:r>
      <w:r w:rsidRPr="001F696A">
        <w:rPr>
          <w:sz w:val="17"/>
          <w:szCs w:val="17"/>
        </w:rPr>
        <w:t>c);</w:t>
      </w:r>
      <w:r w:rsidRPr="001F696A">
        <w:rPr>
          <w:spacing w:val="12"/>
          <w:sz w:val="17"/>
          <w:szCs w:val="17"/>
        </w:rPr>
        <w:t xml:space="preserve"> </w:t>
      </w:r>
      <w:r w:rsidRPr="001F696A">
        <w:rPr>
          <w:sz w:val="17"/>
          <w:szCs w:val="17"/>
        </w:rPr>
        <w:t>if</w:t>
      </w:r>
      <w:r w:rsidRPr="001F696A">
        <w:rPr>
          <w:spacing w:val="12"/>
          <w:sz w:val="17"/>
          <w:szCs w:val="17"/>
        </w:rPr>
        <w:t xml:space="preserve"> </w:t>
      </w:r>
      <w:r w:rsidRPr="001F696A">
        <w:rPr>
          <w:sz w:val="17"/>
          <w:szCs w:val="17"/>
        </w:rPr>
        <w:t>no</w:t>
      </w:r>
      <w:r w:rsidRPr="001F696A">
        <w:rPr>
          <w:spacing w:val="12"/>
          <w:sz w:val="17"/>
          <w:szCs w:val="17"/>
        </w:rPr>
        <w:t xml:space="preserve"> </w:t>
      </w:r>
      <w:r w:rsidRPr="001F696A">
        <w:rPr>
          <w:sz w:val="17"/>
          <w:szCs w:val="17"/>
        </w:rPr>
        <w:t>value</w:t>
      </w:r>
      <w:r w:rsidRPr="001F696A">
        <w:rPr>
          <w:spacing w:val="13"/>
          <w:sz w:val="17"/>
          <w:szCs w:val="17"/>
        </w:rPr>
        <w:t xml:space="preserve"> </w:t>
      </w:r>
      <w:r w:rsidRPr="001F696A">
        <w:rPr>
          <w:sz w:val="17"/>
          <w:szCs w:val="17"/>
        </w:rPr>
        <w:t>for</w:t>
      </w:r>
      <w:r w:rsidRPr="001F696A">
        <w:rPr>
          <w:spacing w:val="13"/>
          <w:sz w:val="17"/>
          <w:szCs w:val="17"/>
        </w:rPr>
        <w:t xml:space="preserve"> </w:t>
      </w:r>
      <w:r w:rsidRPr="001F696A">
        <w:rPr>
          <w:sz w:val="17"/>
          <w:szCs w:val="17"/>
        </w:rPr>
        <w:t>c</w:t>
      </w:r>
      <w:r w:rsidRPr="001F696A">
        <w:rPr>
          <w:spacing w:val="11"/>
          <w:sz w:val="17"/>
          <w:szCs w:val="17"/>
        </w:rPr>
        <w:t xml:space="preserve"> </w:t>
      </w:r>
      <w:r w:rsidRPr="001F696A">
        <w:rPr>
          <w:sz w:val="17"/>
          <w:szCs w:val="17"/>
        </w:rPr>
        <w:t>is</w:t>
      </w:r>
      <w:r w:rsidRPr="001F696A">
        <w:rPr>
          <w:spacing w:val="13"/>
          <w:sz w:val="17"/>
          <w:szCs w:val="17"/>
        </w:rPr>
        <w:t xml:space="preserve"> </w:t>
      </w:r>
      <w:r w:rsidRPr="001F696A">
        <w:rPr>
          <w:sz w:val="17"/>
          <w:szCs w:val="17"/>
        </w:rPr>
        <w:t>reported,</w:t>
      </w:r>
      <w:r w:rsidRPr="001F696A">
        <w:rPr>
          <w:spacing w:val="11"/>
          <w:sz w:val="17"/>
          <w:szCs w:val="17"/>
        </w:rPr>
        <w:t xml:space="preserve"> </w:t>
      </w:r>
      <w:r w:rsidRPr="001F696A">
        <w:rPr>
          <w:sz w:val="17"/>
          <w:szCs w:val="17"/>
        </w:rPr>
        <w:t>it</w:t>
      </w:r>
      <w:r w:rsidRPr="001F696A">
        <w:rPr>
          <w:spacing w:val="13"/>
          <w:sz w:val="17"/>
          <w:szCs w:val="17"/>
        </w:rPr>
        <w:t xml:space="preserve"> </w:t>
      </w:r>
      <w:r w:rsidRPr="001F696A">
        <w:rPr>
          <w:sz w:val="17"/>
          <w:szCs w:val="17"/>
        </w:rPr>
        <w:t>was</w:t>
      </w:r>
      <w:r w:rsidRPr="001F696A">
        <w:rPr>
          <w:spacing w:val="12"/>
          <w:sz w:val="17"/>
          <w:szCs w:val="17"/>
        </w:rPr>
        <w:t xml:space="preserve"> </w:t>
      </w:r>
      <w:r w:rsidRPr="001F696A">
        <w:rPr>
          <w:sz w:val="17"/>
          <w:szCs w:val="17"/>
        </w:rPr>
        <w:t>0</w:t>
      </w:r>
    </w:p>
    <w:p w14:paraId="7C10ACD4" w14:textId="77777777" w:rsidR="008F3A26" w:rsidRDefault="008F3A26" w:rsidP="008F3A26">
      <w:pPr>
        <w:autoSpaceDE w:val="0"/>
        <w:autoSpaceDN w:val="0"/>
        <w:adjustRightInd w:val="0"/>
        <w:rPr>
          <w:rFonts w:ascii="AdvPTimes" w:hAnsi="AdvPTimes" w:cs="AdvPTimes"/>
          <w:sz w:val="20"/>
          <w:szCs w:val="20"/>
        </w:rPr>
      </w:pPr>
    </w:p>
    <w:p w14:paraId="26C33887" w14:textId="77777777" w:rsidR="008F3A26" w:rsidRPr="00B638D5" w:rsidRDefault="008F3A26" w:rsidP="008F3A26">
      <w:pPr>
        <w:autoSpaceDE w:val="0"/>
        <w:autoSpaceDN w:val="0"/>
        <w:adjustRightInd w:val="0"/>
        <w:rPr>
          <w:rFonts w:ascii="AdvPTimes" w:hAnsi="AdvPTimes" w:cs="AdvPTimes"/>
          <w:sz w:val="20"/>
          <w:szCs w:val="20"/>
        </w:rPr>
      </w:pPr>
    </w:p>
    <w:p w14:paraId="2A5C6218" w14:textId="77777777" w:rsidR="008F3A26" w:rsidRDefault="008F3A26" w:rsidP="008F3A26">
      <w:pPr>
        <w:pStyle w:val="BodyText"/>
        <w:kinsoku w:val="0"/>
        <w:overflowPunct w:val="0"/>
        <w:ind w:left="0"/>
        <w:rPr>
          <w:sz w:val="20"/>
          <w:szCs w:val="20"/>
        </w:rPr>
      </w:pPr>
      <w:r>
        <w:rPr>
          <w:noProof/>
          <w:sz w:val="20"/>
          <w:szCs w:val="20"/>
        </w:rPr>
        <mc:AlternateContent>
          <mc:Choice Requires="wps">
            <w:drawing>
              <wp:inline distT="0" distB="0" distL="0" distR="0" wp14:anchorId="4AEABB37" wp14:editId="2A1D1C8D">
                <wp:extent cx="8377555" cy="3314700"/>
                <wp:effectExtent l="0" t="0" r="444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7555"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464"/>
                              <w:gridCol w:w="1318"/>
                              <w:gridCol w:w="1460"/>
                              <w:gridCol w:w="46"/>
                              <w:gridCol w:w="1271"/>
                              <w:gridCol w:w="1677"/>
                              <w:gridCol w:w="1318"/>
                              <w:gridCol w:w="1676"/>
                              <w:gridCol w:w="47"/>
                              <w:gridCol w:w="1271"/>
                              <w:gridCol w:w="1644"/>
                            </w:tblGrid>
                            <w:tr w:rsidR="00C64BE9" w14:paraId="7D8E4DFD" w14:textId="77777777">
                              <w:trPr>
                                <w:trHeight w:hRule="exact" w:val="330"/>
                              </w:trPr>
                              <w:tc>
                                <w:tcPr>
                                  <w:tcW w:w="1464" w:type="dxa"/>
                                  <w:tcBorders>
                                    <w:top w:val="single" w:sz="5" w:space="0" w:color="000000"/>
                                    <w:left w:val="nil"/>
                                    <w:bottom w:val="nil"/>
                                    <w:right w:val="nil"/>
                                  </w:tcBorders>
                                </w:tcPr>
                                <w:p w14:paraId="4856FB76" w14:textId="77777777" w:rsidR="00C64BE9" w:rsidRDefault="00C64BE9">
                                  <w:pPr>
                                    <w:pStyle w:val="BodyText"/>
                                    <w:kinsoku w:val="0"/>
                                    <w:overflowPunct w:val="0"/>
                                    <w:spacing w:before="40"/>
                                    <w:ind w:left="55"/>
                                    <w:rPr>
                                      <w:sz w:val="24"/>
                                      <w:szCs w:val="24"/>
                                    </w:rPr>
                                  </w:pPr>
                                  <w:r>
                                    <w:t>Immobility</w:t>
                                  </w:r>
                                </w:p>
                              </w:tc>
                              <w:tc>
                                <w:tcPr>
                                  <w:tcW w:w="1318" w:type="dxa"/>
                                  <w:tcBorders>
                                    <w:top w:val="single" w:sz="5" w:space="0" w:color="000000"/>
                                    <w:left w:val="nil"/>
                                    <w:bottom w:val="single" w:sz="5" w:space="0" w:color="000000"/>
                                    <w:right w:val="nil"/>
                                  </w:tcBorders>
                                </w:tcPr>
                                <w:p w14:paraId="4BF9C03F" w14:textId="77777777" w:rsidR="00C64BE9" w:rsidRDefault="00C64BE9">
                                  <w:pPr>
                                    <w:pStyle w:val="BodyText"/>
                                    <w:kinsoku w:val="0"/>
                                    <w:overflowPunct w:val="0"/>
                                    <w:spacing w:before="40"/>
                                    <w:ind w:left="87"/>
                                    <w:rPr>
                                      <w:sz w:val="24"/>
                                      <w:szCs w:val="24"/>
                                    </w:rPr>
                                  </w:pPr>
                                  <w:r>
                                    <w:t>At</w:t>
                                  </w:r>
                                  <w:r>
                                    <w:rPr>
                                      <w:spacing w:val="10"/>
                                    </w:rPr>
                                    <w:t xml:space="preserve"> </w:t>
                                  </w:r>
                                  <w:r>
                                    <w:t>24</w:t>
                                  </w:r>
                                  <w:r>
                                    <w:rPr>
                                      <w:spacing w:val="11"/>
                                    </w:rPr>
                                    <w:t xml:space="preserve"> </w:t>
                                  </w:r>
                                  <w:r>
                                    <w:t>h</w:t>
                                  </w:r>
                                </w:p>
                              </w:tc>
                              <w:tc>
                                <w:tcPr>
                                  <w:tcW w:w="1460" w:type="dxa"/>
                                  <w:tcBorders>
                                    <w:top w:val="single" w:sz="5" w:space="0" w:color="000000"/>
                                    <w:left w:val="nil"/>
                                    <w:bottom w:val="single" w:sz="5" w:space="0" w:color="000000"/>
                                    <w:right w:val="nil"/>
                                  </w:tcBorders>
                                </w:tcPr>
                                <w:p w14:paraId="47511DAF" w14:textId="77777777" w:rsidR="00C64BE9" w:rsidRDefault="00C64BE9"/>
                              </w:tc>
                              <w:tc>
                                <w:tcPr>
                                  <w:tcW w:w="46" w:type="dxa"/>
                                  <w:tcBorders>
                                    <w:top w:val="single" w:sz="5" w:space="0" w:color="000000"/>
                                    <w:left w:val="nil"/>
                                    <w:bottom w:val="nil"/>
                                    <w:right w:val="nil"/>
                                  </w:tcBorders>
                                </w:tcPr>
                                <w:p w14:paraId="0DEC9287" w14:textId="77777777" w:rsidR="00C64BE9" w:rsidRDefault="00C64BE9"/>
                              </w:tc>
                              <w:tc>
                                <w:tcPr>
                                  <w:tcW w:w="1271" w:type="dxa"/>
                                  <w:tcBorders>
                                    <w:top w:val="single" w:sz="5" w:space="0" w:color="000000"/>
                                    <w:left w:val="nil"/>
                                    <w:bottom w:val="single" w:sz="5" w:space="0" w:color="000000"/>
                                    <w:right w:val="nil"/>
                                  </w:tcBorders>
                                </w:tcPr>
                                <w:p w14:paraId="47BDF140" w14:textId="77777777" w:rsidR="00C64BE9" w:rsidRDefault="00C64BE9">
                                  <w:pPr>
                                    <w:pStyle w:val="BodyText"/>
                                    <w:kinsoku w:val="0"/>
                                    <w:overflowPunct w:val="0"/>
                                    <w:spacing w:before="16"/>
                                    <w:ind w:left="40"/>
                                    <w:rPr>
                                      <w:sz w:val="24"/>
                                      <w:szCs w:val="24"/>
                                    </w:rPr>
                                  </w:pPr>
                                  <w:r>
                                    <w:t>At</w:t>
                                  </w:r>
                                  <w:r>
                                    <w:rPr>
                                      <w:spacing w:val="15"/>
                                    </w:rPr>
                                    <w:t xml:space="preserve"> </w:t>
                                  </w:r>
                                  <w:r>
                                    <w:t>48</w:t>
                                  </w:r>
                                  <w:r>
                                    <w:rPr>
                                      <w:spacing w:val="16"/>
                                    </w:rPr>
                                    <w:t xml:space="preserve"> </w:t>
                                  </w:r>
                                  <w:r>
                                    <w:rPr>
                                      <w:spacing w:val="-1"/>
                                    </w:rPr>
                                    <w:t>h</w:t>
                                  </w:r>
                                  <w:r>
                                    <w:rPr>
                                      <w:spacing w:val="-1"/>
                                      <w:position w:val="8"/>
                                      <w:sz w:val="11"/>
                                      <w:szCs w:val="11"/>
                                    </w:rPr>
                                    <w:t>b</w:t>
                                  </w:r>
                                </w:p>
                              </w:tc>
                              <w:tc>
                                <w:tcPr>
                                  <w:tcW w:w="1677" w:type="dxa"/>
                                  <w:tcBorders>
                                    <w:top w:val="single" w:sz="5" w:space="0" w:color="000000"/>
                                    <w:left w:val="nil"/>
                                    <w:bottom w:val="single" w:sz="5" w:space="0" w:color="000000"/>
                                    <w:right w:val="nil"/>
                                  </w:tcBorders>
                                </w:tcPr>
                                <w:p w14:paraId="5CDD0488" w14:textId="77777777" w:rsidR="00C64BE9" w:rsidRDefault="00C64BE9"/>
                              </w:tc>
                              <w:tc>
                                <w:tcPr>
                                  <w:tcW w:w="1318" w:type="dxa"/>
                                  <w:tcBorders>
                                    <w:top w:val="single" w:sz="5" w:space="0" w:color="000000"/>
                                    <w:left w:val="nil"/>
                                    <w:bottom w:val="single" w:sz="5" w:space="0" w:color="000000"/>
                                    <w:right w:val="nil"/>
                                  </w:tcBorders>
                                </w:tcPr>
                                <w:p w14:paraId="2603BEE8" w14:textId="77777777" w:rsidR="00C64BE9" w:rsidRDefault="00C64BE9">
                                  <w:pPr>
                                    <w:pStyle w:val="BodyText"/>
                                    <w:kinsoku w:val="0"/>
                                    <w:overflowPunct w:val="0"/>
                                    <w:spacing w:before="40"/>
                                    <w:ind w:left="87"/>
                                    <w:rPr>
                                      <w:sz w:val="24"/>
                                      <w:szCs w:val="24"/>
                                    </w:rPr>
                                  </w:pPr>
                                  <w:r>
                                    <w:t>At</w:t>
                                  </w:r>
                                  <w:r>
                                    <w:rPr>
                                      <w:spacing w:val="10"/>
                                    </w:rPr>
                                    <w:t xml:space="preserve"> </w:t>
                                  </w:r>
                                  <w:r>
                                    <w:t>72</w:t>
                                  </w:r>
                                  <w:r>
                                    <w:rPr>
                                      <w:spacing w:val="11"/>
                                    </w:rPr>
                                    <w:t xml:space="preserve"> </w:t>
                                  </w:r>
                                  <w:r>
                                    <w:t>h</w:t>
                                  </w:r>
                                </w:p>
                              </w:tc>
                              <w:tc>
                                <w:tcPr>
                                  <w:tcW w:w="1676" w:type="dxa"/>
                                  <w:tcBorders>
                                    <w:top w:val="single" w:sz="5" w:space="0" w:color="000000"/>
                                    <w:left w:val="nil"/>
                                    <w:bottom w:val="single" w:sz="5" w:space="0" w:color="000000"/>
                                    <w:right w:val="nil"/>
                                  </w:tcBorders>
                                </w:tcPr>
                                <w:p w14:paraId="78BF9A87" w14:textId="77777777" w:rsidR="00C64BE9" w:rsidRDefault="00C64BE9"/>
                              </w:tc>
                              <w:tc>
                                <w:tcPr>
                                  <w:tcW w:w="47" w:type="dxa"/>
                                  <w:tcBorders>
                                    <w:top w:val="single" w:sz="5" w:space="0" w:color="000000"/>
                                    <w:left w:val="nil"/>
                                    <w:bottom w:val="nil"/>
                                    <w:right w:val="nil"/>
                                  </w:tcBorders>
                                </w:tcPr>
                                <w:p w14:paraId="69981B7C" w14:textId="77777777" w:rsidR="00C64BE9" w:rsidRDefault="00C64BE9"/>
                              </w:tc>
                              <w:tc>
                                <w:tcPr>
                                  <w:tcW w:w="2915" w:type="dxa"/>
                                  <w:gridSpan w:val="2"/>
                                  <w:tcBorders>
                                    <w:top w:val="single" w:sz="5" w:space="0" w:color="000000"/>
                                    <w:left w:val="nil"/>
                                    <w:bottom w:val="single" w:sz="5" w:space="0" w:color="000000"/>
                                    <w:right w:val="nil"/>
                                  </w:tcBorders>
                                </w:tcPr>
                                <w:p w14:paraId="0B635A5D" w14:textId="77777777" w:rsidR="00C64BE9" w:rsidRDefault="00C64BE9">
                                  <w:pPr>
                                    <w:pStyle w:val="BodyText"/>
                                    <w:kinsoku w:val="0"/>
                                    <w:overflowPunct w:val="0"/>
                                    <w:spacing w:before="40"/>
                                    <w:ind w:left="40"/>
                                    <w:rPr>
                                      <w:sz w:val="24"/>
                                      <w:szCs w:val="24"/>
                                    </w:rPr>
                                  </w:pPr>
                                  <w:r>
                                    <w:t>At</w:t>
                                  </w:r>
                                  <w:r>
                                    <w:rPr>
                                      <w:spacing w:val="11"/>
                                    </w:rPr>
                                    <w:t xml:space="preserve"> </w:t>
                                  </w:r>
                                  <w:r>
                                    <w:t>96</w:t>
                                  </w:r>
                                  <w:r>
                                    <w:rPr>
                                      <w:spacing w:val="11"/>
                                    </w:rPr>
                                    <w:t xml:space="preserve"> </w:t>
                                  </w:r>
                                  <w:r>
                                    <w:t>h</w:t>
                                  </w:r>
                                </w:p>
                              </w:tc>
                            </w:tr>
                            <w:tr w:rsidR="00C64BE9" w14:paraId="4577FB9D" w14:textId="77777777">
                              <w:trPr>
                                <w:trHeight w:hRule="exact" w:val="537"/>
                              </w:trPr>
                              <w:tc>
                                <w:tcPr>
                                  <w:tcW w:w="1464" w:type="dxa"/>
                                  <w:tcBorders>
                                    <w:top w:val="nil"/>
                                    <w:left w:val="nil"/>
                                    <w:bottom w:val="single" w:sz="8" w:space="0" w:color="000000"/>
                                    <w:right w:val="nil"/>
                                  </w:tcBorders>
                                </w:tcPr>
                                <w:p w14:paraId="5752E98E" w14:textId="77777777" w:rsidR="00C64BE9" w:rsidRDefault="00C64BE9"/>
                              </w:tc>
                              <w:tc>
                                <w:tcPr>
                                  <w:tcW w:w="1318" w:type="dxa"/>
                                  <w:tcBorders>
                                    <w:top w:val="single" w:sz="5" w:space="0" w:color="000000"/>
                                    <w:left w:val="nil"/>
                                    <w:bottom w:val="single" w:sz="8" w:space="0" w:color="000000"/>
                                    <w:right w:val="nil"/>
                                  </w:tcBorders>
                                </w:tcPr>
                                <w:p w14:paraId="22D6D629" w14:textId="77777777" w:rsidR="00C64BE9" w:rsidRDefault="00C64BE9">
                                  <w:pPr>
                                    <w:pStyle w:val="BodyText"/>
                                    <w:kinsoku w:val="0"/>
                                    <w:overflowPunct w:val="0"/>
                                    <w:spacing w:before="38" w:line="200" w:lineRule="exact"/>
                                    <w:ind w:left="87" w:right="365"/>
                                    <w:rPr>
                                      <w:sz w:val="24"/>
                                      <w:szCs w:val="24"/>
                                    </w:rPr>
                                  </w:pPr>
                                  <w:r>
                                    <w:rPr>
                                      <w:spacing w:val="-2"/>
                                      <w:w w:val="105"/>
                                    </w:rPr>
                                    <w:t>EC</w:t>
                                  </w:r>
                                  <w:proofErr w:type="gramStart"/>
                                  <w:r>
                                    <w:rPr>
                                      <w:spacing w:val="-1"/>
                                      <w:w w:val="105"/>
                                      <w:position w:val="-3"/>
                                      <w:sz w:val="11"/>
                                      <w:szCs w:val="11"/>
                                    </w:rPr>
                                    <w:t>50</w:t>
                                  </w:r>
                                  <w:r>
                                    <w:rPr>
                                      <w:w w:val="105"/>
                                      <w:position w:val="-3"/>
                                      <w:sz w:val="11"/>
                                      <w:szCs w:val="11"/>
                                    </w:rPr>
                                    <w:t xml:space="preserve"> </w:t>
                                  </w:r>
                                  <w:r>
                                    <w:rPr>
                                      <w:spacing w:val="15"/>
                                      <w:w w:val="105"/>
                                      <w:position w:val="-3"/>
                                      <w:sz w:val="11"/>
                                      <w:szCs w:val="11"/>
                                    </w:rPr>
                                    <w:t xml:space="preserve"> </w:t>
                                  </w:r>
                                  <w:r>
                                    <w:rPr>
                                      <w:w w:val="105"/>
                                    </w:rPr>
                                    <w:t>in</w:t>
                                  </w:r>
                                  <w:proofErr w:type="gramEnd"/>
                                  <w:r>
                                    <w:rPr>
                                      <w:spacing w:val="29"/>
                                      <w:w w:val="105"/>
                                    </w:rPr>
                                    <w:t xml:space="preserve"> </w:t>
                                  </w:r>
                                  <w:proofErr w:type="spellStart"/>
                                  <w:r>
                                    <w:rPr>
                                      <w:rFonts w:ascii="PMingLiU" w:eastAsia="PMingLiU" w:cs="PMingLiU"/>
                                      <w:spacing w:val="-1"/>
                                      <w:w w:val="105"/>
                                    </w:rPr>
                                    <w:t>l</w:t>
                                  </w:r>
                                  <w:r>
                                    <w:rPr>
                                      <w:rFonts w:eastAsia="PMingLiU"/>
                                      <w:spacing w:val="-2"/>
                                      <w:w w:val="105"/>
                                    </w:rPr>
                                    <w:t>g</w:t>
                                  </w:r>
                                  <w:proofErr w:type="spellEnd"/>
                                  <w:r>
                                    <w:rPr>
                                      <w:rFonts w:eastAsia="PMingLiU"/>
                                      <w:spacing w:val="-2"/>
                                      <w:w w:val="105"/>
                                    </w:rPr>
                                    <w:t>/l</w:t>
                                  </w:r>
                                  <w:r>
                                    <w:rPr>
                                      <w:rFonts w:eastAsia="PMingLiU"/>
                                      <w:spacing w:val="26"/>
                                    </w:rPr>
                                    <w:t xml:space="preserve"> </w:t>
                                  </w:r>
                                  <w:r>
                                    <w:rPr>
                                      <w:rFonts w:eastAsia="PMingLiU"/>
                                      <w:w w:val="105"/>
                                    </w:rPr>
                                    <w:t>(95%</w:t>
                                  </w:r>
                                  <w:r>
                                    <w:rPr>
                                      <w:rFonts w:eastAsia="PMingLiU"/>
                                      <w:spacing w:val="-24"/>
                                      <w:w w:val="105"/>
                                    </w:rPr>
                                    <w:t xml:space="preserve"> </w:t>
                                  </w:r>
                                  <w:r>
                                    <w:rPr>
                                      <w:rFonts w:eastAsia="PMingLiU"/>
                                      <w:w w:val="105"/>
                                    </w:rPr>
                                    <w:t>CI)</w:t>
                                  </w:r>
                                </w:p>
                              </w:tc>
                              <w:tc>
                                <w:tcPr>
                                  <w:tcW w:w="1460" w:type="dxa"/>
                                  <w:tcBorders>
                                    <w:top w:val="single" w:sz="5" w:space="0" w:color="000000"/>
                                    <w:left w:val="nil"/>
                                    <w:bottom w:val="single" w:sz="8" w:space="0" w:color="000000"/>
                                    <w:right w:val="nil"/>
                                  </w:tcBorders>
                                </w:tcPr>
                                <w:p w14:paraId="26E2BA1D" w14:textId="77777777" w:rsidR="00C64BE9" w:rsidRDefault="00C64BE9">
                                  <w:pPr>
                                    <w:pStyle w:val="BodyText"/>
                                    <w:kinsoku w:val="0"/>
                                    <w:overflowPunct w:val="0"/>
                                    <w:spacing w:before="40"/>
                                    <w:ind w:left="87"/>
                                    <w:rPr>
                                      <w:sz w:val="24"/>
                                      <w:szCs w:val="24"/>
                                    </w:rPr>
                                  </w:pPr>
                                  <w:r>
                                    <w:t>Parameters</w:t>
                                  </w:r>
                                </w:p>
                              </w:tc>
                              <w:tc>
                                <w:tcPr>
                                  <w:tcW w:w="46" w:type="dxa"/>
                                  <w:tcBorders>
                                    <w:top w:val="nil"/>
                                    <w:left w:val="nil"/>
                                    <w:bottom w:val="single" w:sz="8" w:space="0" w:color="000000"/>
                                    <w:right w:val="nil"/>
                                  </w:tcBorders>
                                </w:tcPr>
                                <w:p w14:paraId="630AAE7E" w14:textId="77777777" w:rsidR="00C64BE9" w:rsidRDefault="00C64BE9"/>
                              </w:tc>
                              <w:tc>
                                <w:tcPr>
                                  <w:tcW w:w="1271" w:type="dxa"/>
                                  <w:tcBorders>
                                    <w:top w:val="single" w:sz="5" w:space="0" w:color="000000"/>
                                    <w:left w:val="nil"/>
                                    <w:bottom w:val="single" w:sz="8" w:space="0" w:color="000000"/>
                                    <w:right w:val="nil"/>
                                  </w:tcBorders>
                                </w:tcPr>
                                <w:p w14:paraId="2BD50E50" w14:textId="77777777" w:rsidR="00C64BE9" w:rsidRDefault="00C64BE9">
                                  <w:pPr>
                                    <w:pStyle w:val="BodyText"/>
                                    <w:kinsoku w:val="0"/>
                                    <w:overflowPunct w:val="0"/>
                                    <w:spacing w:before="38" w:line="200" w:lineRule="exact"/>
                                    <w:ind w:left="40" w:right="365"/>
                                    <w:rPr>
                                      <w:sz w:val="24"/>
                                      <w:szCs w:val="24"/>
                                    </w:rPr>
                                  </w:pPr>
                                  <w:r>
                                    <w:rPr>
                                      <w:w w:val="105"/>
                                    </w:rPr>
                                    <w:t>EC</w:t>
                                  </w:r>
                                  <w:proofErr w:type="gramStart"/>
                                  <w:r>
                                    <w:rPr>
                                      <w:w w:val="105"/>
                                      <w:position w:val="-3"/>
                                      <w:sz w:val="11"/>
                                      <w:szCs w:val="11"/>
                                    </w:rPr>
                                    <w:t xml:space="preserve">50 </w:t>
                                  </w:r>
                                  <w:r>
                                    <w:rPr>
                                      <w:spacing w:val="13"/>
                                      <w:w w:val="105"/>
                                      <w:position w:val="-3"/>
                                      <w:sz w:val="11"/>
                                      <w:szCs w:val="11"/>
                                    </w:rPr>
                                    <w:t xml:space="preserve"> </w:t>
                                  </w:r>
                                  <w:r>
                                    <w:rPr>
                                      <w:w w:val="105"/>
                                    </w:rPr>
                                    <w:t>in</w:t>
                                  </w:r>
                                  <w:proofErr w:type="gramEnd"/>
                                  <w:r>
                                    <w:rPr>
                                      <w:spacing w:val="28"/>
                                      <w:w w:val="105"/>
                                    </w:rPr>
                                    <w:t xml:space="preserve"> </w:t>
                                  </w:r>
                                  <w:proofErr w:type="spellStart"/>
                                  <w:r>
                                    <w:rPr>
                                      <w:rFonts w:ascii="PMingLiU" w:eastAsia="PMingLiU" w:cs="PMingLiU"/>
                                      <w:spacing w:val="-1"/>
                                      <w:w w:val="105"/>
                                    </w:rPr>
                                    <w:t>l</w:t>
                                  </w:r>
                                  <w:r>
                                    <w:rPr>
                                      <w:rFonts w:eastAsia="PMingLiU"/>
                                      <w:spacing w:val="-2"/>
                                      <w:w w:val="105"/>
                                    </w:rPr>
                                    <w:t>g</w:t>
                                  </w:r>
                                  <w:proofErr w:type="spellEnd"/>
                                  <w:r>
                                    <w:rPr>
                                      <w:rFonts w:eastAsia="PMingLiU"/>
                                      <w:spacing w:val="-2"/>
                                      <w:w w:val="105"/>
                                    </w:rPr>
                                    <w:t>/l</w:t>
                                  </w:r>
                                  <w:r>
                                    <w:rPr>
                                      <w:rFonts w:eastAsia="PMingLiU"/>
                                      <w:spacing w:val="23"/>
                                    </w:rPr>
                                    <w:t xml:space="preserve"> </w:t>
                                  </w:r>
                                  <w:r>
                                    <w:rPr>
                                      <w:rFonts w:eastAsia="PMingLiU"/>
                                      <w:w w:val="105"/>
                                    </w:rPr>
                                    <w:t>(95%</w:t>
                                  </w:r>
                                  <w:r>
                                    <w:rPr>
                                      <w:rFonts w:eastAsia="PMingLiU"/>
                                      <w:spacing w:val="-24"/>
                                      <w:w w:val="105"/>
                                    </w:rPr>
                                    <w:t xml:space="preserve"> </w:t>
                                  </w:r>
                                  <w:r>
                                    <w:rPr>
                                      <w:rFonts w:eastAsia="PMingLiU"/>
                                      <w:w w:val="105"/>
                                    </w:rPr>
                                    <w:t>CI)</w:t>
                                  </w:r>
                                </w:p>
                              </w:tc>
                              <w:tc>
                                <w:tcPr>
                                  <w:tcW w:w="1677" w:type="dxa"/>
                                  <w:tcBorders>
                                    <w:top w:val="single" w:sz="5" w:space="0" w:color="000000"/>
                                    <w:left w:val="nil"/>
                                    <w:bottom w:val="single" w:sz="8" w:space="0" w:color="000000"/>
                                    <w:right w:val="nil"/>
                                  </w:tcBorders>
                                </w:tcPr>
                                <w:p w14:paraId="2792D42D" w14:textId="77777777" w:rsidR="00C64BE9" w:rsidRDefault="00C64BE9">
                                  <w:pPr>
                                    <w:pStyle w:val="BodyText"/>
                                    <w:kinsoku w:val="0"/>
                                    <w:overflowPunct w:val="0"/>
                                    <w:spacing w:before="40"/>
                                    <w:ind w:left="87"/>
                                    <w:rPr>
                                      <w:sz w:val="24"/>
                                      <w:szCs w:val="24"/>
                                    </w:rPr>
                                  </w:pPr>
                                  <w:r>
                                    <w:t>Parameters</w:t>
                                  </w:r>
                                </w:p>
                              </w:tc>
                              <w:tc>
                                <w:tcPr>
                                  <w:tcW w:w="1318" w:type="dxa"/>
                                  <w:tcBorders>
                                    <w:top w:val="single" w:sz="5" w:space="0" w:color="000000"/>
                                    <w:left w:val="nil"/>
                                    <w:bottom w:val="single" w:sz="8" w:space="0" w:color="000000"/>
                                    <w:right w:val="nil"/>
                                  </w:tcBorders>
                                </w:tcPr>
                                <w:p w14:paraId="46E29644" w14:textId="77777777" w:rsidR="00C64BE9" w:rsidRDefault="00C64BE9">
                                  <w:pPr>
                                    <w:pStyle w:val="BodyText"/>
                                    <w:kinsoku w:val="0"/>
                                    <w:overflowPunct w:val="0"/>
                                    <w:spacing w:before="38" w:line="200" w:lineRule="exact"/>
                                    <w:ind w:left="87" w:right="366"/>
                                    <w:rPr>
                                      <w:sz w:val="24"/>
                                      <w:szCs w:val="24"/>
                                    </w:rPr>
                                  </w:pPr>
                                  <w:r>
                                    <w:rPr>
                                      <w:spacing w:val="-2"/>
                                      <w:w w:val="105"/>
                                    </w:rPr>
                                    <w:t>EC</w:t>
                                  </w:r>
                                  <w:proofErr w:type="gramStart"/>
                                  <w:r>
                                    <w:rPr>
                                      <w:spacing w:val="-1"/>
                                      <w:w w:val="105"/>
                                      <w:position w:val="-3"/>
                                      <w:sz w:val="11"/>
                                      <w:szCs w:val="11"/>
                                    </w:rPr>
                                    <w:t>50</w:t>
                                  </w:r>
                                  <w:r>
                                    <w:rPr>
                                      <w:w w:val="105"/>
                                      <w:position w:val="-3"/>
                                      <w:sz w:val="11"/>
                                      <w:szCs w:val="11"/>
                                    </w:rPr>
                                    <w:t xml:space="preserve"> </w:t>
                                  </w:r>
                                  <w:r>
                                    <w:rPr>
                                      <w:spacing w:val="13"/>
                                      <w:w w:val="105"/>
                                      <w:position w:val="-3"/>
                                      <w:sz w:val="11"/>
                                      <w:szCs w:val="11"/>
                                    </w:rPr>
                                    <w:t xml:space="preserve"> </w:t>
                                  </w:r>
                                  <w:r>
                                    <w:rPr>
                                      <w:w w:val="105"/>
                                    </w:rPr>
                                    <w:t>in</w:t>
                                  </w:r>
                                  <w:proofErr w:type="gramEnd"/>
                                  <w:r>
                                    <w:rPr>
                                      <w:spacing w:val="27"/>
                                      <w:w w:val="105"/>
                                    </w:rPr>
                                    <w:t xml:space="preserve"> </w:t>
                                  </w:r>
                                  <w:proofErr w:type="spellStart"/>
                                  <w:r>
                                    <w:rPr>
                                      <w:rFonts w:ascii="PMingLiU" w:eastAsia="PMingLiU" w:cs="PMingLiU"/>
                                      <w:w w:val="105"/>
                                    </w:rPr>
                                    <w:t>l</w:t>
                                  </w:r>
                                  <w:r>
                                    <w:rPr>
                                      <w:rFonts w:eastAsia="PMingLiU"/>
                                      <w:w w:val="105"/>
                                    </w:rPr>
                                    <w:t>g</w:t>
                                  </w:r>
                                  <w:proofErr w:type="spellEnd"/>
                                  <w:r>
                                    <w:rPr>
                                      <w:rFonts w:eastAsia="PMingLiU"/>
                                      <w:w w:val="105"/>
                                    </w:rPr>
                                    <w:t>/l</w:t>
                                  </w:r>
                                  <w:r>
                                    <w:rPr>
                                      <w:rFonts w:eastAsia="PMingLiU"/>
                                      <w:spacing w:val="23"/>
                                    </w:rPr>
                                    <w:t xml:space="preserve"> </w:t>
                                  </w:r>
                                  <w:r>
                                    <w:rPr>
                                      <w:rFonts w:eastAsia="PMingLiU"/>
                                      <w:w w:val="105"/>
                                    </w:rPr>
                                    <w:t>(95%</w:t>
                                  </w:r>
                                  <w:r>
                                    <w:rPr>
                                      <w:rFonts w:eastAsia="PMingLiU"/>
                                      <w:spacing w:val="-25"/>
                                      <w:w w:val="105"/>
                                    </w:rPr>
                                    <w:t xml:space="preserve"> </w:t>
                                  </w:r>
                                  <w:r>
                                    <w:rPr>
                                      <w:rFonts w:eastAsia="PMingLiU"/>
                                      <w:w w:val="105"/>
                                    </w:rPr>
                                    <w:t>CI)</w:t>
                                  </w:r>
                                </w:p>
                              </w:tc>
                              <w:tc>
                                <w:tcPr>
                                  <w:tcW w:w="1676" w:type="dxa"/>
                                  <w:tcBorders>
                                    <w:top w:val="single" w:sz="5" w:space="0" w:color="000000"/>
                                    <w:left w:val="nil"/>
                                    <w:bottom w:val="single" w:sz="8" w:space="0" w:color="000000"/>
                                    <w:right w:val="nil"/>
                                  </w:tcBorders>
                                </w:tcPr>
                                <w:p w14:paraId="7DAB9953" w14:textId="77777777" w:rsidR="00C64BE9" w:rsidRDefault="00C64BE9">
                                  <w:pPr>
                                    <w:pStyle w:val="BodyText"/>
                                    <w:kinsoku w:val="0"/>
                                    <w:overflowPunct w:val="0"/>
                                    <w:spacing w:before="40"/>
                                    <w:ind w:left="86"/>
                                    <w:rPr>
                                      <w:sz w:val="24"/>
                                      <w:szCs w:val="24"/>
                                    </w:rPr>
                                  </w:pPr>
                                  <w:r>
                                    <w:t>Parameters</w:t>
                                  </w:r>
                                </w:p>
                              </w:tc>
                              <w:tc>
                                <w:tcPr>
                                  <w:tcW w:w="47" w:type="dxa"/>
                                  <w:tcBorders>
                                    <w:top w:val="nil"/>
                                    <w:left w:val="nil"/>
                                    <w:bottom w:val="single" w:sz="8" w:space="0" w:color="000000"/>
                                    <w:right w:val="nil"/>
                                  </w:tcBorders>
                                </w:tcPr>
                                <w:p w14:paraId="3B25F133" w14:textId="77777777" w:rsidR="00C64BE9" w:rsidRDefault="00C64BE9"/>
                              </w:tc>
                              <w:tc>
                                <w:tcPr>
                                  <w:tcW w:w="1271" w:type="dxa"/>
                                  <w:tcBorders>
                                    <w:top w:val="single" w:sz="5" w:space="0" w:color="000000"/>
                                    <w:left w:val="nil"/>
                                    <w:bottom w:val="single" w:sz="8" w:space="0" w:color="000000"/>
                                    <w:right w:val="nil"/>
                                  </w:tcBorders>
                                </w:tcPr>
                                <w:p w14:paraId="39A308AB" w14:textId="77777777" w:rsidR="00C64BE9" w:rsidRDefault="00C64BE9">
                                  <w:pPr>
                                    <w:pStyle w:val="BodyText"/>
                                    <w:kinsoku w:val="0"/>
                                    <w:overflowPunct w:val="0"/>
                                    <w:spacing w:before="38" w:line="200" w:lineRule="exact"/>
                                    <w:ind w:left="40" w:right="366"/>
                                    <w:rPr>
                                      <w:sz w:val="24"/>
                                      <w:szCs w:val="24"/>
                                    </w:rPr>
                                  </w:pPr>
                                  <w:r>
                                    <w:rPr>
                                      <w:spacing w:val="-2"/>
                                      <w:w w:val="105"/>
                                    </w:rPr>
                                    <w:t>EC</w:t>
                                  </w:r>
                                  <w:proofErr w:type="gramStart"/>
                                  <w:r>
                                    <w:rPr>
                                      <w:spacing w:val="-1"/>
                                      <w:w w:val="105"/>
                                      <w:position w:val="-3"/>
                                      <w:sz w:val="11"/>
                                      <w:szCs w:val="11"/>
                                    </w:rPr>
                                    <w:t>50</w:t>
                                  </w:r>
                                  <w:r>
                                    <w:rPr>
                                      <w:w w:val="105"/>
                                      <w:position w:val="-3"/>
                                      <w:sz w:val="11"/>
                                      <w:szCs w:val="11"/>
                                    </w:rPr>
                                    <w:t xml:space="preserve"> </w:t>
                                  </w:r>
                                  <w:r>
                                    <w:rPr>
                                      <w:spacing w:val="15"/>
                                      <w:w w:val="105"/>
                                      <w:position w:val="-3"/>
                                      <w:sz w:val="11"/>
                                      <w:szCs w:val="11"/>
                                    </w:rPr>
                                    <w:t xml:space="preserve"> </w:t>
                                  </w:r>
                                  <w:r>
                                    <w:rPr>
                                      <w:w w:val="105"/>
                                    </w:rPr>
                                    <w:t>in</w:t>
                                  </w:r>
                                  <w:proofErr w:type="gramEnd"/>
                                  <w:r>
                                    <w:rPr>
                                      <w:spacing w:val="29"/>
                                      <w:w w:val="105"/>
                                    </w:rPr>
                                    <w:t xml:space="preserve"> </w:t>
                                  </w:r>
                                  <w:proofErr w:type="spellStart"/>
                                  <w:r>
                                    <w:rPr>
                                      <w:rFonts w:ascii="PMingLiU" w:eastAsia="PMingLiU" w:cs="PMingLiU"/>
                                      <w:spacing w:val="-1"/>
                                      <w:w w:val="105"/>
                                    </w:rPr>
                                    <w:t>l</w:t>
                                  </w:r>
                                  <w:r>
                                    <w:rPr>
                                      <w:rFonts w:eastAsia="PMingLiU"/>
                                      <w:spacing w:val="-2"/>
                                      <w:w w:val="105"/>
                                    </w:rPr>
                                    <w:t>g</w:t>
                                  </w:r>
                                  <w:proofErr w:type="spellEnd"/>
                                  <w:r>
                                    <w:rPr>
                                      <w:rFonts w:eastAsia="PMingLiU"/>
                                      <w:spacing w:val="-2"/>
                                      <w:w w:val="105"/>
                                    </w:rPr>
                                    <w:t>/l</w:t>
                                  </w:r>
                                  <w:r>
                                    <w:rPr>
                                      <w:rFonts w:eastAsia="PMingLiU"/>
                                      <w:spacing w:val="26"/>
                                    </w:rPr>
                                    <w:t xml:space="preserve"> </w:t>
                                  </w:r>
                                  <w:r>
                                    <w:rPr>
                                      <w:rFonts w:eastAsia="PMingLiU"/>
                                      <w:w w:val="105"/>
                                    </w:rPr>
                                    <w:t>(95%</w:t>
                                  </w:r>
                                  <w:r>
                                    <w:rPr>
                                      <w:rFonts w:eastAsia="PMingLiU"/>
                                      <w:spacing w:val="-25"/>
                                      <w:w w:val="105"/>
                                    </w:rPr>
                                    <w:t xml:space="preserve"> </w:t>
                                  </w:r>
                                  <w:r>
                                    <w:rPr>
                                      <w:rFonts w:eastAsia="PMingLiU"/>
                                      <w:w w:val="105"/>
                                    </w:rPr>
                                    <w:t>CI)</w:t>
                                  </w:r>
                                </w:p>
                              </w:tc>
                              <w:tc>
                                <w:tcPr>
                                  <w:tcW w:w="1644" w:type="dxa"/>
                                  <w:tcBorders>
                                    <w:top w:val="single" w:sz="5" w:space="0" w:color="000000"/>
                                    <w:left w:val="nil"/>
                                    <w:bottom w:val="single" w:sz="8" w:space="0" w:color="000000"/>
                                    <w:right w:val="nil"/>
                                  </w:tcBorders>
                                </w:tcPr>
                                <w:p w14:paraId="3E906B7A" w14:textId="77777777" w:rsidR="00C64BE9" w:rsidRDefault="00C64BE9">
                                  <w:pPr>
                                    <w:pStyle w:val="BodyText"/>
                                    <w:kinsoku w:val="0"/>
                                    <w:overflowPunct w:val="0"/>
                                    <w:spacing w:before="40"/>
                                    <w:ind w:left="86"/>
                                    <w:rPr>
                                      <w:sz w:val="24"/>
                                      <w:szCs w:val="24"/>
                                    </w:rPr>
                                  </w:pPr>
                                  <w:r>
                                    <w:t>Parameters</w:t>
                                  </w:r>
                                </w:p>
                              </w:tc>
                            </w:tr>
                            <w:tr w:rsidR="00C64BE9" w14:paraId="169CB809" w14:textId="77777777">
                              <w:trPr>
                                <w:trHeight w:hRule="exact" w:val="315"/>
                              </w:trPr>
                              <w:tc>
                                <w:tcPr>
                                  <w:tcW w:w="1464" w:type="dxa"/>
                                  <w:tcBorders>
                                    <w:top w:val="single" w:sz="8" w:space="0" w:color="000000"/>
                                    <w:left w:val="nil"/>
                                    <w:bottom w:val="nil"/>
                                    <w:right w:val="nil"/>
                                  </w:tcBorders>
                                </w:tcPr>
                                <w:p w14:paraId="26FC9D23" w14:textId="77777777" w:rsidR="00C64BE9" w:rsidRDefault="00C64BE9">
                                  <w:pPr>
                                    <w:pStyle w:val="BodyText"/>
                                    <w:kinsoku w:val="0"/>
                                    <w:overflowPunct w:val="0"/>
                                    <w:spacing w:before="77"/>
                                    <w:ind w:left="56"/>
                                    <w:rPr>
                                      <w:sz w:val="24"/>
                                      <w:szCs w:val="24"/>
                                    </w:rPr>
                                  </w:pPr>
                                  <w:r>
                                    <w:rPr>
                                      <w:i/>
                                      <w:iCs/>
                                    </w:rPr>
                                    <w:t>A.</w:t>
                                  </w:r>
                                  <w:r>
                                    <w:rPr>
                                      <w:i/>
                                      <w:iCs/>
                                      <w:spacing w:val="5"/>
                                    </w:rPr>
                                    <w:t xml:space="preserve"> </w:t>
                                  </w:r>
                                  <w:r>
                                    <w:rPr>
                                      <w:i/>
                                      <w:iCs/>
                                    </w:rPr>
                                    <w:t>imperator</w:t>
                                  </w:r>
                                </w:p>
                              </w:tc>
                              <w:tc>
                                <w:tcPr>
                                  <w:tcW w:w="1318" w:type="dxa"/>
                                  <w:tcBorders>
                                    <w:top w:val="single" w:sz="8" w:space="0" w:color="000000"/>
                                    <w:left w:val="nil"/>
                                    <w:bottom w:val="nil"/>
                                    <w:right w:val="nil"/>
                                  </w:tcBorders>
                                </w:tcPr>
                                <w:p w14:paraId="44251F28" w14:textId="77777777" w:rsidR="00C64BE9" w:rsidRDefault="00C64BE9">
                                  <w:pPr>
                                    <w:pStyle w:val="BodyText"/>
                                    <w:kinsoku w:val="0"/>
                                    <w:overflowPunct w:val="0"/>
                                    <w:spacing w:before="77"/>
                                    <w:ind w:left="87"/>
                                    <w:rPr>
                                      <w:sz w:val="24"/>
                                      <w:szCs w:val="24"/>
                                    </w:rPr>
                                  </w:pPr>
                                  <w:r>
                                    <w:t>5.16</w:t>
                                  </w:r>
                                  <w:r>
                                    <w:rPr>
                                      <w:spacing w:val="6"/>
                                    </w:rPr>
                                    <w:t xml:space="preserve"> </w:t>
                                  </w:r>
                                  <w:r>
                                    <w:t>(NC)</w:t>
                                  </w:r>
                                </w:p>
                              </w:tc>
                              <w:tc>
                                <w:tcPr>
                                  <w:tcW w:w="1460" w:type="dxa"/>
                                  <w:tcBorders>
                                    <w:top w:val="single" w:sz="8" w:space="0" w:color="000000"/>
                                    <w:left w:val="nil"/>
                                    <w:bottom w:val="nil"/>
                                    <w:right w:val="nil"/>
                                  </w:tcBorders>
                                </w:tcPr>
                                <w:p w14:paraId="5F291A65" w14:textId="77777777" w:rsidR="00C64BE9" w:rsidRDefault="00C64BE9">
                                  <w:pPr>
                                    <w:pStyle w:val="BodyText"/>
                                    <w:kinsoku w:val="0"/>
                                    <w:overflowPunct w:val="0"/>
                                    <w:spacing w:before="77"/>
                                    <w:ind w:left="88"/>
                                    <w:rPr>
                                      <w:sz w:val="24"/>
                                      <w:szCs w:val="24"/>
                                    </w:rPr>
                                  </w:pPr>
                                  <w:r>
                                    <w:t>(2,</w:t>
                                  </w:r>
                                  <w:r>
                                    <w:rPr>
                                      <w:spacing w:val="7"/>
                                    </w:rPr>
                                    <w:t xml:space="preserve"> </w:t>
                                  </w:r>
                                  <w:r>
                                    <w:t>96.1)</w:t>
                                  </w:r>
                                </w:p>
                              </w:tc>
                              <w:tc>
                                <w:tcPr>
                                  <w:tcW w:w="46" w:type="dxa"/>
                                  <w:tcBorders>
                                    <w:top w:val="single" w:sz="8" w:space="0" w:color="000000"/>
                                    <w:left w:val="nil"/>
                                    <w:bottom w:val="nil"/>
                                    <w:right w:val="nil"/>
                                  </w:tcBorders>
                                </w:tcPr>
                                <w:p w14:paraId="46E67EDD" w14:textId="77777777" w:rsidR="00C64BE9" w:rsidRDefault="00C64BE9"/>
                              </w:tc>
                              <w:tc>
                                <w:tcPr>
                                  <w:tcW w:w="1271" w:type="dxa"/>
                                  <w:tcBorders>
                                    <w:top w:val="single" w:sz="8" w:space="0" w:color="000000"/>
                                    <w:left w:val="nil"/>
                                    <w:bottom w:val="nil"/>
                                    <w:right w:val="nil"/>
                                  </w:tcBorders>
                                </w:tcPr>
                                <w:p w14:paraId="139DCCE3" w14:textId="77777777" w:rsidR="00C64BE9" w:rsidRDefault="00C64BE9">
                                  <w:pPr>
                                    <w:pStyle w:val="BodyText"/>
                                    <w:kinsoku w:val="0"/>
                                    <w:overflowPunct w:val="0"/>
                                    <w:spacing w:before="77"/>
                                    <w:ind w:left="40"/>
                                    <w:rPr>
                                      <w:sz w:val="24"/>
                                      <w:szCs w:val="24"/>
                                    </w:rPr>
                                  </w:pPr>
                                  <w:r>
                                    <w:t>3.13</w:t>
                                  </w:r>
                                  <w:r>
                                    <w:rPr>
                                      <w:spacing w:val="6"/>
                                    </w:rPr>
                                    <w:t xml:space="preserve"> </w:t>
                                  </w:r>
                                  <w:r>
                                    <w:t>(NC)</w:t>
                                  </w:r>
                                </w:p>
                              </w:tc>
                              <w:tc>
                                <w:tcPr>
                                  <w:tcW w:w="1677" w:type="dxa"/>
                                  <w:tcBorders>
                                    <w:top w:val="single" w:sz="8" w:space="0" w:color="000000"/>
                                    <w:left w:val="nil"/>
                                    <w:bottom w:val="nil"/>
                                    <w:right w:val="nil"/>
                                  </w:tcBorders>
                                </w:tcPr>
                                <w:p w14:paraId="27C9E9D2" w14:textId="77777777" w:rsidR="00C64BE9" w:rsidRDefault="00C64BE9">
                                  <w:pPr>
                                    <w:pStyle w:val="BodyText"/>
                                    <w:kinsoku w:val="0"/>
                                    <w:overflowPunct w:val="0"/>
                                    <w:spacing w:before="77"/>
                                    <w:ind w:left="88"/>
                                    <w:rPr>
                                      <w:sz w:val="24"/>
                                      <w:szCs w:val="24"/>
                                    </w:rPr>
                                  </w:pPr>
                                  <w:r>
                                    <w:t>(1.14,</w:t>
                                  </w:r>
                                  <w:r>
                                    <w:rPr>
                                      <w:spacing w:val="5"/>
                                    </w:rPr>
                                    <w:t xml:space="preserve"> </w:t>
                                  </w:r>
                                  <w:r>
                                    <w:t>18.9)</w:t>
                                  </w:r>
                                </w:p>
                              </w:tc>
                              <w:tc>
                                <w:tcPr>
                                  <w:tcW w:w="1318" w:type="dxa"/>
                                  <w:tcBorders>
                                    <w:top w:val="single" w:sz="8" w:space="0" w:color="000000"/>
                                    <w:left w:val="nil"/>
                                    <w:bottom w:val="nil"/>
                                    <w:right w:val="nil"/>
                                  </w:tcBorders>
                                </w:tcPr>
                                <w:p w14:paraId="081BF077" w14:textId="77777777" w:rsidR="00C64BE9" w:rsidRDefault="00C64BE9">
                                  <w:pPr>
                                    <w:pStyle w:val="BodyText"/>
                                    <w:kinsoku w:val="0"/>
                                    <w:overflowPunct w:val="0"/>
                                    <w:spacing w:before="77"/>
                                    <w:ind w:left="87"/>
                                    <w:rPr>
                                      <w:sz w:val="24"/>
                                      <w:szCs w:val="24"/>
                                    </w:rPr>
                                  </w:pPr>
                                  <w:r>
                                    <w:t>1.66</w:t>
                                  </w:r>
                                  <w:r>
                                    <w:rPr>
                                      <w:spacing w:val="3"/>
                                    </w:rPr>
                                    <w:t xml:space="preserve"> </w:t>
                                  </w:r>
                                  <w:r>
                                    <w:t>(1.55–1.77)</w:t>
                                  </w:r>
                                </w:p>
                              </w:tc>
                              <w:tc>
                                <w:tcPr>
                                  <w:tcW w:w="1676" w:type="dxa"/>
                                  <w:tcBorders>
                                    <w:top w:val="single" w:sz="8" w:space="0" w:color="000000"/>
                                    <w:left w:val="nil"/>
                                    <w:bottom w:val="nil"/>
                                    <w:right w:val="nil"/>
                                  </w:tcBorders>
                                </w:tcPr>
                                <w:p w14:paraId="32E4AA2C" w14:textId="77777777" w:rsidR="00C64BE9" w:rsidRDefault="00C64BE9">
                                  <w:pPr>
                                    <w:pStyle w:val="BodyText"/>
                                    <w:kinsoku w:val="0"/>
                                    <w:overflowPunct w:val="0"/>
                                    <w:spacing w:before="77"/>
                                    <w:ind w:left="87"/>
                                    <w:rPr>
                                      <w:sz w:val="24"/>
                                      <w:szCs w:val="24"/>
                                    </w:rPr>
                                  </w:pPr>
                                  <w:r>
                                    <w:t>(0.505,</w:t>
                                  </w:r>
                                  <w:r>
                                    <w:rPr>
                                      <w:spacing w:val="5"/>
                                    </w:rPr>
                                    <w:t xml:space="preserve"> </w:t>
                                  </w:r>
                                  <w:r>
                                    <w:t>24.3)</w:t>
                                  </w:r>
                                </w:p>
                              </w:tc>
                              <w:tc>
                                <w:tcPr>
                                  <w:tcW w:w="47" w:type="dxa"/>
                                  <w:tcBorders>
                                    <w:top w:val="single" w:sz="8" w:space="0" w:color="000000"/>
                                    <w:left w:val="nil"/>
                                    <w:bottom w:val="nil"/>
                                    <w:right w:val="nil"/>
                                  </w:tcBorders>
                                </w:tcPr>
                                <w:p w14:paraId="09612285" w14:textId="77777777" w:rsidR="00C64BE9" w:rsidRDefault="00C64BE9"/>
                              </w:tc>
                              <w:tc>
                                <w:tcPr>
                                  <w:tcW w:w="1271" w:type="dxa"/>
                                  <w:tcBorders>
                                    <w:top w:val="single" w:sz="8" w:space="0" w:color="000000"/>
                                    <w:left w:val="nil"/>
                                    <w:bottom w:val="nil"/>
                                    <w:right w:val="nil"/>
                                  </w:tcBorders>
                                </w:tcPr>
                                <w:p w14:paraId="6E75F532" w14:textId="77777777" w:rsidR="00C64BE9" w:rsidRPr="00952AEB" w:rsidRDefault="00C64BE9">
                                  <w:pPr>
                                    <w:pStyle w:val="BodyText"/>
                                    <w:kinsoku w:val="0"/>
                                    <w:overflowPunct w:val="0"/>
                                    <w:spacing w:before="77"/>
                                    <w:ind w:left="40"/>
                                    <w:rPr>
                                      <w:sz w:val="24"/>
                                      <w:szCs w:val="24"/>
                                    </w:rPr>
                                  </w:pPr>
                                  <w:r w:rsidRPr="00952AEB">
                                    <w:t>1.63</w:t>
                                  </w:r>
                                  <w:r w:rsidRPr="00952AEB">
                                    <w:rPr>
                                      <w:spacing w:val="7"/>
                                    </w:rPr>
                                    <w:t xml:space="preserve"> </w:t>
                                  </w:r>
                                  <w:r w:rsidRPr="00952AEB">
                                    <w:t>(NC)</w:t>
                                  </w:r>
                                </w:p>
                              </w:tc>
                              <w:tc>
                                <w:tcPr>
                                  <w:tcW w:w="1644" w:type="dxa"/>
                                  <w:tcBorders>
                                    <w:top w:val="single" w:sz="8" w:space="0" w:color="000000"/>
                                    <w:left w:val="nil"/>
                                    <w:bottom w:val="nil"/>
                                    <w:right w:val="nil"/>
                                  </w:tcBorders>
                                </w:tcPr>
                                <w:p w14:paraId="3E4C77CD" w14:textId="77777777" w:rsidR="00C64BE9" w:rsidRDefault="00C64BE9">
                                  <w:pPr>
                                    <w:pStyle w:val="BodyText"/>
                                    <w:kinsoku w:val="0"/>
                                    <w:overflowPunct w:val="0"/>
                                    <w:spacing w:before="77"/>
                                    <w:ind w:left="87"/>
                                    <w:rPr>
                                      <w:sz w:val="24"/>
                                      <w:szCs w:val="24"/>
                                    </w:rPr>
                                  </w:pPr>
                                  <w:r>
                                    <w:t>(0.49,</w:t>
                                  </w:r>
                                  <w:r>
                                    <w:rPr>
                                      <w:spacing w:val="5"/>
                                    </w:rPr>
                                    <w:t xml:space="preserve"> </w:t>
                                  </w:r>
                                  <w:r>
                                    <w:t>20.1)</w:t>
                                  </w:r>
                                </w:p>
                              </w:tc>
                            </w:tr>
                            <w:tr w:rsidR="00C64BE9" w14:paraId="34E6446F" w14:textId="77777777">
                              <w:trPr>
                                <w:trHeight w:hRule="exact" w:val="255"/>
                              </w:trPr>
                              <w:tc>
                                <w:tcPr>
                                  <w:tcW w:w="1464" w:type="dxa"/>
                                  <w:tcBorders>
                                    <w:top w:val="nil"/>
                                    <w:left w:val="nil"/>
                                    <w:bottom w:val="nil"/>
                                    <w:right w:val="nil"/>
                                  </w:tcBorders>
                                </w:tcPr>
                                <w:p w14:paraId="154CEC77" w14:textId="77777777" w:rsidR="00C64BE9" w:rsidRDefault="00C64BE9">
                                  <w:pPr>
                                    <w:pStyle w:val="BodyText"/>
                                    <w:kinsoku w:val="0"/>
                                    <w:overflowPunct w:val="0"/>
                                    <w:spacing w:before="17"/>
                                    <w:ind w:left="56"/>
                                    <w:rPr>
                                      <w:sz w:val="24"/>
                                      <w:szCs w:val="24"/>
                                    </w:rPr>
                                  </w:pPr>
                                  <w:r>
                                    <w:rPr>
                                      <w:i/>
                                      <w:iCs/>
                                    </w:rPr>
                                    <w:t>A.</w:t>
                                  </w:r>
                                  <w:r>
                                    <w:rPr>
                                      <w:i/>
                                      <w:iCs/>
                                      <w:spacing w:val="5"/>
                                    </w:rPr>
                                    <w:t xml:space="preserve"> </w:t>
                                  </w:r>
                                  <w:r>
                                    <w:rPr>
                                      <w:i/>
                                      <w:iCs/>
                                    </w:rPr>
                                    <w:t>aquaticus</w:t>
                                  </w:r>
                                </w:p>
                              </w:tc>
                              <w:tc>
                                <w:tcPr>
                                  <w:tcW w:w="1318" w:type="dxa"/>
                                  <w:tcBorders>
                                    <w:top w:val="nil"/>
                                    <w:left w:val="nil"/>
                                    <w:bottom w:val="nil"/>
                                    <w:right w:val="nil"/>
                                  </w:tcBorders>
                                </w:tcPr>
                                <w:p w14:paraId="431857BD" w14:textId="77777777" w:rsidR="00C64BE9" w:rsidRDefault="00C64BE9">
                                  <w:pPr>
                                    <w:pStyle w:val="BodyText"/>
                                    <w:kinsoku w:val="0"/>
                                    <w:overflowPunct w:val="0"/>
                                    <w:spacing w:before="17"/>
                                    <w:ind w:left="299"/>
                                    <w:rPr>
                                      <w:sz w:val="24"/>
                                      <w:szCs w:val="24"/>
                                    </w:rPr>
                                  </w:pPr>
                                  <w:r>
                                    <w:t>7</w:t>
                                  </w:r>
                                  <w:r>
                                    <w:rPr>
                                      <w:spacing w:val="8"/>
                                    </w:rPr>
                                    <w:t xml:space="preserve"> </w:t>
                                  </w:r>
                                  <w:r>
                                    <w:t>(NC)</w:t>
                                  </w:r>
                                </w:p>
                              </w:tc>
                              <w:tc>
                                <w:tcPr>
                                  <w:tcW w:w="1460" w:type="dxa"/>
                                  <w:tcBorders>
                                    <w:top w:val="nil"/>
                                    <w:left w:val="nil"/>
                                    <w:bottom w:val="nil"/>
                                    <w:right w:val="nil"/>
                                  </w:tcBorders>
                                </w:tcPr>
                                <w:p w14:paraId="17EAC494" w14:textId="77777777" w:rsidR="00C64BE9" w:rsidRDefault="00C64BE9">
                                  <w:pPr>
                                    <w:pStyle w:val="BodyText"/>
                                    <w:kinsoku w:val="0"/>
                                    <w:overflowPunct w:val="0"/>
                                    <w:spacing w:before="17"/>
                                    <w:ind w:left="88"/>
                                    <w:rPr>
                                      <w:sz w:val="24"/>
                                      <w:szCs w:val="24"/>
                                    </w:rPr>
                                  </w:pPr>
                                  <w:r>
                                    <w:t>(1.95,</w:t>
                                  </w:r>
                                  <w:r>
                                    <w:rPr>
                                      <w:spacing w:val="5"/>
                                    </w:rPr>
                                    <w:t xml:space="preserve"> </w:t>
                                  </w:r>
                                  <w:r>
                                    <w:t>17.8)</w:t>
                                  </w:r>
                                </w:p>
                              </w:tc>
                              <w:tc>
                                <w:tcPr>
                                  <w:tcW w:w="46" w:type="dxa"/>
                                  <w:tcBorders>
                                    <w:top w:val="nil"/>
                                    <w:left w:val="nil"/>
                                    <w:bottom w:val="nil"/>
                                    <w:right w:val="nil"/>
                                  </w:tcBorders>
                                </w:tcPr>
                                <w:p w14:paraId="24843038" w14:textId="77777777" w:rsidR="00C64BE9" w:rsidRDefault="00C64BE9"/>
                              </w:tc>
                              <w:tc>
                                <w:tcPr>
                                  <w:tcW w:w="1271" w:type="dxa"/>
                                  <w:tcBorders>
                                    <w:top w:val="nil"/>
                                    <w:left w:val="nil"/>
                                    <w:bottom w:val="nil"/>
                                    <w:right w:val="nil"/>
                                  </w:tcBorders>
                                </w:tcPr>
                                <w:p w14:paraId="7E3A8EA2" w14:textId="77777777" w:rsidR="00C64BE9" w:rsidRDefault="00C64BE9">
                                  <w:pPr>
                                    <w:pStyle w:val="BodyText"/>
                                    <w:kinsoku w:val="0"/>
                                    <w:overflowPunct w:val="0"/>
                                    <w:spacing w:before="17"/>
                                    <w:ind w:left="40"/>
                                    <w:rPr>
                                      <w:sz w:val="24"/>
                                      <w:szCs w:val="24"/>
                                    </w:rPr>
                                  </w:pPr>
                                  <w:r>
                                    <w:t>6.16</w:t>
                                  </w:r>
                                  <w:r>
                                    <w:rPr>
                                      <w:spacing w:val="2"/>
                                    </w:rPr>
                                    <w:t xml:space="preserve"> </w:t>
                                  </w:r>
                                  <w:r>
                                    <w:t>(4.89–7.76)</w:t>
                                  </w:r>
                                </w:p>
                              </w:tc>
                              <w:tc>
                                <w:tcPr>
                                  <w:tcW w:w="1677" w:type="dxa"/>
                                  <w:tcBorders>
                                    <w:top w:val="nil"/>
                                    <w:left w:val="nil"/>
                                    <w:bottom w:val="nil"/>
                                    <w:right w:val="nil"/>
                                  </w:tcBorders>
                                </w:tcPr>
                                <w:p w14:paraId="277EE932" w14:textId="77777777" w:rsidR="00C64BE9" w:rsidRDefault="00C64BE9">
                                  <w:pPr>
                                    <w:pStyle w:val="BodyText"/>
                                    <w:kinsoku w:val="0"/>
                                    <w:overflowPunct w:val="0"/>
                                    <w:spacing w:before="17"/>
                                    <w:ind w:left="88"/>
                                    <w:rPr>
                                      <w:sz w:val="24"/>
                                      <w:szCs w:val="24"/>
                                    </w:rPr>
                                  </w:pPr>
                                  <w:r>
                                    <w:t>(1.82,</w:t>
                                  </w:r>
                                  <w:r>
                                    <w:rPr>
                                      <w:spacing w:val="7"/>
                                    </w:rPr>
                                    <w:t xml:space="preserve"> </w:t>
                                  </w:r>
                                  <w:r>
                                    <w:t>3.41,</w:t>
                                  </w:r>
                                  <w:r>
                                    <w:rPr>
                                      <w:spacing w:val="8"/>
                                    </w:rPr>
                                    <w:t xml:space="preserve"> </w:t>
                                  </w:r>
                                  <w:r>
                                    <w:t>0.033)</w:t>
                                  </w:r>
                                </w:p>
                              </w:tc>
                              <w:tc>
                                <w:tcPr>
                                  <w:tcW w:w="1318" w:type="dxa"/>
                                  <w:tcBorders>
                                    <w:top w:val="nil"/>
                                    <w:left w:val="nil"/>
                                    <w:bottom w:val="nil"/>
                                    <w:right w:val="nil"/>
                                  </w:tcBorders>
                                </w:tcPr>
                                <w:p w14:paraId="4AC4DEE2" w14:textId="77777777" w:rsidR="00C64BE9" w:rsidRDefault="00C64BE9">
                                  <w:pPr>
                                    <w:pStyle w:val="BodyText"/>
                                    <w:kinsoku w:val="0"/>
                                    <w:overflowPunct w:val="0"/>
                                    <w:spacing w:before="17"/>
                                    <w:ind w:left="87"/>
                                    <w:rPr>
                                      <w:sz w:val="24"/>
                                      <w:szCs w:val="24"/>
                                    </w:rPr>
                                  </w:pPr>
                                  <w:r>
                                    <w:t>5.27</w:t>
                                  </w:r>
                                  <w:r>
                                    <w:rPr>
                                      <w:spacing w:val="3"/>
                                    </w:rPr>
                                    <w:t xml:space="preserve"> </w:t>
                                  </w:r>
                                  <w:r>
                                    <w:t>(4.07–6.82)</w:t>
                                  </w:r>
                                </w:p>
                              </w:tc>
                              <w:tc>
                                <w:tcPr>
                                  <w:tcW w:w="1676" w:type="dxa"/>
                                  <w:tcBorders>
                                    <w:top w:val="nil"/>
                                    <w:left w:val="nil"/>
                                    <w:bottom w:val="nil"/>
                                    <w:right w:val="nil"/>
                                  </w:tcBorders>
                                </w:tcPr>
                                <w:p w14:paraId="7DA75505" w14:textId="77777777" w:rsidR="00C64BE9" w:rsidRDefault="00C64BE9">
                                  <w:pPr>
                                    <w:pStyle w:val="BodyText"/>
                                    <w:kinsoku w:val="0"/>
                                    <w:overflowPunct w:val="0"/>
                                    <w:spacing w:before="17"/>
                                    <w:ind w:left="87"/>
                                    <w:rPr>
                                      <w:sz w:val="24"/>
                                      <w:szCs w:val="24"/>
                                    </w:rPr>
                                  </w:pPr>
                                  <w:r>
                                    <w:t>(1.66,</w:t>
                                  </w:r>
                                  <w:r>
                                    <w:rPr>
                                      <w:spacing w:val="7"/>
                                    </w:rPr>
                                    <w:t xml:space="preserve"> </w:t>
                                  </w:r>
                                  <w:r>
                                    <w:t>2.59,</w:t>
                                  </w:r>
                                  <w:r>
                                    <w:rPr>
                                      <w:spacing w:val="8"/>
                                    </w:rPr>
                                    <w:t xml:space="preserve"> </w:t>
                                  </w:r>
                                  <w:r>
                                    <w:t>0.035)</w:t>
                                  </w:r>
                                </w:p>
                              </w:tc>
                              <w:tc>
                                <w:tcPr>
                                  <w:tcW w:w="47" w:type="dxa"/>
                                  <w:tcBorders>
                                    <w:top w:val="nil"/>
                                    <w:left w:val="nil"/>
                                    <w:bottom w:val="nil"/>
                                    <w:right w:val="nil"/>
                                  </w:tcBorders>
                                </w:tcPr>
                                <w:p w14:paraId="1775A79D" w14:textId="77777777" w:rsidR="00C64BE9" w:rsidRDefault="00C64BE9"/>
                              </w:tc>
                              <w:tc>
                                <w:tcPr>
                                  <w:tcW w:w="1271" w:type="dxa"/>
                                  <w:tcBorders>
                                    <w:top w:val="nil"/>
                                    <w:left w:val="nil"/>
                                    <w:bottom w:val="nil"/>
                                    <w:right w:val="nil"/>
                                  </w:tcBorders>
                                </w:tcPr>
                                <w:p w14:paraId="17AC032F" w14:textId="77777777" w:rsidR="00C64BE9" w:rsidRPr="00952AEB" w:rsidRDefault="00C64BE9">
                                  <w:pPr>
                                    <w:pStyle w:val="BodyText"/>
                                    <w:kinsoku w:val="0"/>
                                    <w:overflowPunct w:val="0"/>
                                    <w:spacing w:before="17"/>
                                    <w:ind w:left="40"/>
                                    <w:rPr>
                                      <w:sz w:val="24"/>
                                      <w:szCs w:val="24"/>
                                    </w:rPr>
                                  </w:pPr>
                                  <w:r w:rsidRPr="00952AEB">
                                    <w:t>3.43</w:t>
                                  </w:r>
                                  <w:r w:rsidRPr="00952AEB">
                                    <w:rPr>
                                      <w:spacing w:val="3"/>
                                    </w:rPr>
                                    <w:t xml:space="preserve"> </w:t>
                                  </w:r>
                                  <w:r w:rsidRPr="00952AEB">
                                    <w:t>(2.75–4.26)</w:t>
                                  </w:r>
                                </w:p>
                              </w:tc>
                              <w:tc>
                                <w:tcPr>
                                  <w:tcW w:w="1644" w:type="dxa"/>
                                  <w:tcBorders>
                                    <w:top w:val="nil"/>
                                    <w:left w:val="nil"/>
                                    <w:bottom w:val="nil"/>
                                    <w:right w:val="nil"/>
                                  </w:tcBorders>
                                </w:tcPr>
                                <w:p w14:paraId="3D02F10D" w14:textId="77777777" w:rsidR="00C64BE9" w:rsidRDefault="00C64BE9">
                                  <w:pPr>
                                    <w:pStyle w:val="BodyText"/>
                                    <w:kinsoku w:val="0"/>
                                    <w:overflowPunct w:val="0"/>
                                    <w:spacing w:before="17"/>
                                    <w:ind w:left="87"/>
                                    <w:rPr>
                                      <w:sz w:val="24"/>
                                      <w:szCs w:val="24"/>
                                    </w:rPr>
                                  </w:pPr>
                                  <w:r>
                                    <w:t>(1.23,</w:t>
                                  </w:r>
                                  <w:r>
                                    <w:rPr>
                                      <w:spacing w:val="8"/>
                                    </w:rPr>
                                    <w:t xml:space="preserve"> </w:t>
                                  </w:r>
                                  <w:r>
                                    <w:t>3,</w:t>
                                  </w:r>
                                  <w:r>
                                    <w:rPr>
                                      <w:spacing w:val="10"/>
                                    </w:rPr>
                                    <w:t xml:space="preserve"> </w:t>
                                  </w:r>
                                  <w:r>
                                    <w:t>0.05)</w:t>
                                  </w:r>
                                </w:p>
                              </w:tc>
                            </w:tr>
                            <w:tr w:rsidR="00C64BE9" w14:paraId="094C521A" w14:textId="77777777">
                              <w:trPr>
                                <w:trHeight w:hRule="exact" w:val="255"/>
                              </w:trPr>
                              <w:tc>
                                <w:tcPr>
                                  <w:tcW w:w="1464" w:type="dxa"/>
                                  <w:tcBorders>
                                    <w:top w:val="nil"/>
                                    <w:left w:val="nil"/>
                                    <w:bottom w:val="nil"/>
                                    <w:right w:val="nil"/>
                                  </w:tcBorders>
                                </w:tcPr>
                                <w:p w14:paraId="00DC1F75" w14:textId="77777777" w:rsidR="00C64BE9" w:rsidRDefault="00C64BE9">
                                  <w:pPr>
                                    <w:pStyle w:val="BodyText"/>
                                    <w:kinsoku w:val="0"/>
                                    <w:overflowPunct w:val="0"/>
                                    <w:spacing w:before="17"/>
                                    <w:ind w:left="56"/>
                                    <w:rPr>
                                      <w:sz w:val="24"/>
                                      <w:szCs w:val="24"/>
                                    </w:rPr>
                                  </w:pPr>
                                  <w:r>
                                    <w:rPr>
                                      <w:i/>
                                      <w:iCs/>
                                    </w:rPr>
                                    <w:t>C.</w:t>
                                  </w:r>
                                  <w:r>
                                    <w:rPr>
                                      <w:i/>
                                      <w:iCs/>
                                      <w:spacing w:val="5"/>
                                    </w:rPr>
                                    <w:t xml:space="preserve"> </w:t>
                                  </w:r>
                                  <w:r>
                                    <w:rPr>
                                      <w:i/>
                                      <w:iCs/>
                                    </w:rPr>
                                    <w:t>obscuripes</w:t>
                                  </w:r>
                                </w:p>
                              </w:tc>
                              <w:tc>
                                <w:tcPr>
                                  <w:tcW w:w="1318" w:type="dxa"/>
                                  <w:tcBorders>
                                    <w:top w:val="nil"/>
                                    <w:left w:val="nil"/>
                                    <w:bottom w:val="nil"/>
                                    <w:right w:val="nil"/>
                                  </w:tcBorders>
                                </w:tcPr>
                                <w:p w14:paraId="17AF89C6" w14:textId="77777777" w:rsidR="00C64BE9" w:rsidRDefault="00C64BE9">
                                  <w:pPr>
                                    <w:pStyle w:val="BodyText"/>
                                    <w:kinsoku w:val="0"/>
                                    <w:overflowPunct w:val="0"/>
                                    <w:spacing w:before="17"/>
                                    <w:ind w:left="87"/>
                                    <w:rPr>
                                      <w:sz w:val="24"/>
                                      <w:szCs w:val="24"/>
                                    </w:rPr>
                                  </w:pPr>
                                  <w:r>
                                    <w:t>0.86</w:t>
                                  </w:r>
                                  <w:r>
                                    <w:rPr>
                                      <w:spacing w:val="6"/>
                                    </w:rPr>
                                    <w:t xml:space="preserve"> </w:t>
                                  </w:r>
                                  <w:r>
                                    <w:t>(NC)</w:t>
                                  </w:r>
                                </w:p>
                              </w:tc>
                              <w:tc>
                                <w:tcPr>
                                  <w:tcW w:w="1460" w:type="dxa"/>
                                  <w:tcBorders>
                                    <w:top w:val="nil"/>
                                    <w:left w:val="nil"/>
                                    <w:bottom w:val="nil"/>
                                    <w:right w:val="nil"/>
                                  </w:tcBorders>
                                </w:tcPr>
                                <w:p w14:paraId="4445223C" w14:textId="77777777" w:rsidR="00C64BE9" w:rsidRDefault="00C64BE9">
                                  <w:pPr>
                                    <w:pStyle w:val="BodyText"/>
                                    <w:kinsoku w:val="0"/>
                                    <w:overflowPunct w:val="0"/>
                                    <w:spacing w:line="212" w:lineRule="exact"/>
                                    <w:ind w:left="88"/>
                                    <w:rPr>
                                      <w:sz w:val="24"/>
                                      <w:szCs w:val="24"/>
                                    </w:rPr>
                                  </w:pPr>
                                  <w:r>
                                    <w:rPr>
                                      <w:spacing w:val="-2"/>
                                      <w:w w:val="110"/>
                                    </w:rPr>
                                    <w:t>(</w:t>
                                  </w:r>
                                  <w:r>
                                    <w:rPr>
                                      <w:rFonts w:ascii="PMingLiU" w:eastAsia="PMingLiU" w:cs="PMingLiU"/>
                                      <w:spacing w:val="-1"/>
                                      <w:w w:val="110"/>
                                    </w:rPr>
                                    <w:t>-</w:t>
                                  </w:r>
                                  <w:r>
                                    <w:rPr>
                                      <w:rFonts w:eastAsia="PMingLiU"/>
                                      <w:spacing w:val="-2"/>
                                      <w:w w:val="110"/>
                                    </w:rPr>
                                    <w:t>0.149,</w:t>
                                  </w:r>
                                  <w:r>
                                    <w:rPr>
                                      <w:rFonts w:eastAsia="PMingLiU"/>
                                      <w:spacing w:val="-3"/>
                                      <w:w w:val="110"/>
                                    </w:rPr>
                                    <w:t xml:space="preserve"> </w:t>
                                  </w:r>
                                  <w:r>
                                    <w:rPr>
                                      <w:rFonts w:eastAsia="PMingLiU"/>
                                      <w:w w:val="110"/>
                                    </w:rPr>
                                    <w:t>1.77)</w:t>
                                  </w:r>
                                </w:p>
                              </w:tc>
                              <w:tc>
                                <w:tcPr>
                                  <w:tcW w:w="46" w:type="dxa"/>
                                  <w:tcBorders>
                                    <w:top w:val="nil"/>
                                    <w:left w:val="nil"/>
                                    <w:bottom w:val="nil"/>
                                    <w:right w:val="nil"/>
                                  </w:tcBorders>
                                </w:tcPr>
                                <w:p w14:paraId="2B3F2AB5" w14:textId="77777777" w:rsidR="00C64BE9" w:rsidRDefault="00C64BE9"/>
                              </w:tc>
                              <w:tc>
                                <w:tcPr>
                                  <w:tcW w:w="1271" w:type="dxa"/>
                                  <w:tcBorders>
                                    <w:top w:val="nil"/>
                                    <w:left w:val="nil"/>
                                    <w:bottom w:val="nil"/>
                                    <w:right w:val="nil"/>
                                  </w:tcBorders>
                                </w:tcPr>
                                <w:p w14:paraId="315627E3" w14:textId="77777777" w:rsidR="00C64BE9" w:rsidRDefault="00C64BE9">
                                  <w:pPr>
                                    <w:pStyle w:val="BodyText"/>
                                    <w:kinsoku w:val="0"/>
                                    <w:overflowPunct w:val="0"/>
                                    <w:spacing w:before="17"/>
                                    <w:ind w:left="40"/>
                                    <w:rPr>
                                      <w:sz w:val="24"/>
                                      <w:szCs w:val="24"/>
                                    </w:rPr>
                                  </w:pPr>
                                  <w:r>
                                    <w:t>0.44</w:t>
                                  </w:r>
                                  <w:r>
                                    <w:rPr>
                                      <w:spacing w:val="2"/>
                                    </w:rPr>
                                    <w:t xml:space="preserve"> </w:t>
                                  </w:r>
                                  <w:r>
                                    <w:t>(0.32–0.59)</w:t>
                                  </w:r>
                                </w:p>
                              </w:tc>
                              <w:tc>
                                <w:tcPr>
                                  <w:tcW w:w="1677" w:type="dxa"/>
                                  <w:tcBorders>
                                    <w:top w:val="nil"/>
                                    <w:left w:val="nil"/>
                                    <w:bottom w:val="nil"/>
                                    <w:right w:val="nil"/>
                                  </w:tcBorders>
                                </w:tcPr>
                                <w:p w14:paraId="514509E7" w14:textId="77777777" w:rsidR="00C64BE9" w:rsidRDefault="00C64BE9">
                                  <w:pPr>
                                    <w:pStyle w:val="BodyText"/>
                                    <w:kinsoku w:val="0"/>
                                    <w:overflowPunct w:val="0"/>
                                    <w:spacing w:line="212" w:lineRule="exact"/>
                                    <w:ind w:left="88"/>
                                    <w:rPr>
                                      <w:sz w:val="24"/>
                                      <w:szCs w:val="24"/>
                                    </w:rPr>
                                  </w:pPr>
                                  <w:r>
                                    <w:rPr>
                                      <w:spacing w:val="-2"/>
                                      <w:w w:val="110"/>
                                    </w:rPr>
                                    <w:t>(</w:t>
                                  </w:r>
                                  <w:r>
                                    <w:rPr>
                                      <w:rFonts w:ascii="PMingLiU" w:eastAsia="PMingLiU" w:cs="PMingLiU"/>
                                      <w:spacing w:val="-1"/>
                                      <w:w w:val="110"/>
                                    </w:rPr>
                                    <w:t>-</w:t>
                                  </w:r>
                                  <w:r>
                                    <w:rPr>
                                      <w:rFonts w:eastAsia="PMingLiU"/>
                                      <w:spacing w:val="-2"/>
                                      <w:w w:val="110"/>
                                    </w:rPr>
                                    <w:t xml:space="preserve">0.826, </w:t>
                                  </w:r>
                                  <w:r>
                                    <w:rPr>
                                      <w:rFonts w:eastAsia="PMingLiU"/>
                                      <w:w w:val="110"/>
                                    </w:rPr>
                                    <w:t>1.96)</w:t>
                                  </w:r>
                                </w:p>
                              </w:tc>
                              <w:tc>
                                <w:tcPr>
                                  <w:tcW w:w="1318" w:type="dxa"/>
                                  <w:tcBorders>
                                    <w:top w:val="nil"/>
                                    <w:left w:val="nil"/>
                                    <w:bottom w:val="nil"/>
                                    <w:right w:val="nil"/>
                                  </w:tcBorders>
                                </w:tcPr>
                                <w:p w14:paraId="6099C5F9" w14:textId="77777777" w:rsidR="00C64BE9" w:rsidRDefault="00C64BE9">
                                  <w:pPr>
                                    <w:pStyle w:val="BodyText"/>
                                    <w:kinsoku w:val="0"/>
                                    <w:overflowPunct w:val="0"/>
                                    <w:spacing w:before="17"/>
                                    <w:ind w:left="87"/>
                                    <w:rPr>
                                      <w:sz w:val="24"/>
                                      <w:szCs w:val="24"/>
                                    </w:rPr>
                                  </w:pPr>
                                  <w:r>
                                    <w:t>0.32</w:t>
                                  </w:r>
                                  <w:r>
                                    <w:rPr>
                                      <w:spacing w:val="3"/>
                                    </w:rPr>
                                    <w:t xml:space="preserve"> </w:t>
                                  </w:r>
                                  <w:r>
                                    <w:t>(0.22–0.47)</w:t>
                                  </w:r>
                                </w:p>
                              </w:tc>
                              <w:tc>
                                <w:tcPr>
                                  <w:tcW w:w="1676" w:type="dxa"/>
                                  <w:tcBorders>
                                    <w:top w:val="nil"/>
                                    <w:left w:val="nil"/>
                                    <w:bottom w:val="nil"/>
                                    <w:right w:val="nil"/>
                                  </w:tcBorders>
                                </w:tcPr>
                                <w:p w14:paraId="064CC03F" w14:textId="77777777" w:rsidR="00C64BE9" w:rsidRDefault="00C64BE9">
                                  <w:pPr>
                                    <w:pStyle w:val="BodyText"/>
                                    <w:kinsoku w:val="0"/>
                                    <w:overflowPunct w:val="0"/>
                                    <w:spacing w:line="212" w:lineRule="exact"/>
                                    <w:ind w:left="87"/>
                                    <w:rPr>
                                      <w:sz w:val="24"/>
                                      <w:szCs w:val="24"/>
                                    </w:rPr>
                                  </w:pPr>
                                  <w:r>
                                    <w:rPr>
                                      <w:spacing w:val="-2"/>
                                      <w:w w:val="110"/>
                                    </w:rPr>
                                    <w:t>(</w:t>
                                  </w:r>
                                  <w:r>
                                    <w:rPr>
                                      <w:rFonts w:ascii="PMingLiU" w:eastAsia="PMingLiU" w:cs="PMingLiU"/>
                                      <w:spacing w:val="-1"/>
                                      <w:w w:val="110"/>
                                    </w:rPr>
                                    <w:t>-</w:t>
                                  </w:r>
                                  <w:r>
                                    <w:rPr>
                                      <w:rFonts w:eastAsia="PMingLiU"/>
                                      <w:spacing w:val="-2"/>
                                      <w:w w:val="110"/>
                                    </w:rPr>
                                    <w:t>1.13,</w:t>
                                  </w:r>
                                  <w:r>
                                    <w:rPr>
                                      <w:rFonts w:eastAsia="PMingLiU"/>
                                      <w:spacing w:val="6"/>
                                      <w:w w:val="110"/>
                                    </w:rPr>
                                    <w:t xml:space="preserve"> </w:t>
                                  </w:r>
                                  <w:r>
                                    <w:rPr>
                                      <w:rFonts w:eastAsia="PMingLiU"/>
                                      <w:w w:val="110"/>
                                    </w:rPr>
                                    <w:t>1.92)</w:t>
                                  </w:r>
                                </w:p>
                              </w:tc>
                              <w:tc>
                                <w:tcPr>
                                  <w:tcW w:w="47" w:type="dxa"/>
                                  <w:tcBorders>
                                    <w:top w:val="nil"/>
                                    <w:left w:val="nil"/>
                                    <w:bottom w:val="nil"/>
                                    <w:right w:val="nil"/>
                                  </w:tcBorders>
                                </w:tcPr>
                                <w:p w14:paraId="4977DBBF" w14:textId="77777777" w:rsidR="00C64BE9" w:rsidRDefault="00C64BE9"/>
                              </w:tc>
                              <w:tc>
                                <w:tcPr>
                                  <w:tcW w:w="1271" w:type="dxa"/>
                                  <w:tcBorders>
                                    <w:top w:val="nil"/>
                                    <w:left w:val="nil"/>
                                    <w:bottom w:val="nil"/>
                                    <w:right w:val="nil"/>
                                  </w:tcBorders>
                                </w:tcPr>
                                <w:p w14:paraId="16360455" w14:textId="77777777" w:rsidR="00C64BE9" w:rsidRPr="00952AEB" w:rsidRDefault="00C64BE9">
                                  <w:pPr>
                                    <w:pStyle w:val="BodyText"/>
                                    <w:kinsoku w:val="0"/>
                                    <w:overflowPunct w:val="0"/>
                                    <w:spacing w:before="17"/>
                                    <w:ind w:left="40"/>
                                    <w:rPr>
                                      <w:sz w:val="24"/>
                                      <w:szCs w:val="24"/>
                                    </w:rPr>
                                  </w:pPr>
                                  <w:r w:rsidRPr="00952AEB">
                                    <w:t>0.18</w:t>
                                  </w:r>
                                  <w:r w:rsidRPr="00952AEB">
                                    <w:rPr>
                                      <w:spacing w:val="3"/>
                                    </w:rPr>
                                    <w:t xml:space="preserve"> </w:t>
                                  </w:r>
                                  <w:r w:rsidRPr="00952AEB">
                                    <w:t>(0.07–0.43)</w:t>
                                  </w:r>
                                </w:p>
                              </w:tc>
                              <w:tc>
                                <w:tcPr>
                                  <w:tcW w:w="1644" w:type="dxa"/>
                                  <w:tcBorders>
                                    <w:top w:val="nil"/>
                                    <w:left w:val="nil"/>
                                    <w:bottom w:val="nil"/>
                                    <w:right w:val="nil"/>
                                  </w:tcBorders>
                                </w:tcPr>
                                <w:p w14:paraId="3150F178" w14:textId="77777777" w:rsidR="00C64BE9" w:rsidRDefault="00C64BE9">
                                  <w:pPr>
                                    <w:pStyle w:val="BodyText"/>
                                    <w:kinsoku w:val="0"/>
                                    <w:overflowPunct w:val="0"/>
                                    <w:spacing w:line="212" w:lineRule="exact"/>
                                    <w:ind w:left="87"/>
                                    <w:rPr>
                                      <w:sz w:val="24"/>
                                      <w:szCs w:val="24"/>
                                    </w:rPr>
                                  </w:pPr>
                                  <w:r>
                                    <w:rPr>
                                      <w:w w:val="110"/>
                                    </w:rPr>
                                    <w:t>(</w:t>
                                  </w:r>
                                  <w:r>
                                    <w:rPr>
                                      <w:rFonts w:ascii="PMingLiU" w:eastAsia="PMingLiU" w:cs="PMingLiU"/>
                                      <w:w w:val="110"/>
                                    </w:rPr>
                                    <w:t>-</w:t>
                                  </w:r>
                                  <w:r>
                                    <w:rPr>
                                      <w:rFonts w:eastAsia="PMingLiU"/>
                                      <w:w w:val="110"/>
                                    </w:rPr>
                                    <w:t>1.74,</w:t>
                                  </w:r>
                                  <w:r>
                                    <w:rPr>
                                      <w:rFonts w:eastAsia="PMingLiU"/>
                                      <w:spacing w:val="-1"/>
                                      <w:w w:val="110"/>
                                    </w:rPr>
                                    <w:t xml:space="preserve"> </w:t>
                                  </w:r>
                                  <w:r>
                                    <w:rPr>
                                      <w:rFonts w:eastAsia="PMingLiU"/>
                                      <w:w w:val="110"/>
                                    </w:rPr>
                                    <w:t>1.44)</w:t>
                                  </w:r>
                                </w:p>
                              </w:tc>
                            </w:tr>
                            <w:tr w:rsidR="00C64BE9" w14:paraId="6E0D820F" w14:textId="77777777">
                              <w:trPr>
                                <w:trHeight w:hRule="exact" w:val="255"/>
                              </w:trPr>
                              <w:tc>
                                <w:tcPr>
                                  <w:tcW w:w="1464" w:type="dxa"/>
                                  <w:tcBorders>
                                    <w:top w:val="nil"/>
                                    <w:left w:val="nil"/>
                                    <w:bottom w:val="nil"/>
                                    <w:right w:val="nil"/>
                                  </w:tcBorders>
                                </w:tcPr>
                                <w:p w14:paraId="4FF66A30" w14:textId="77777777" w:rsidR="00C64BE9" w:rsidRDefault="00C64BE9">
                                  <w:pPr>
                                    <w:pStyle w:val="BodyText"/>
                                    <w:kinsoku w:val="0"/>
                                    <w:overflowPunct w:val="0"/>
                                    <w:spacing w:before="17"/>
                                    <w:ind w:left="56"/>
                                    <w:rPr>
                                      <w:sz w:val="24"/>
                                      <w:szCs w:val="24"/>
                                    </w:rPr>
                                  </w:pPr>
                                  <w:r>
                                    <w:rPr>
                                      <w:i/>
                                      <w:iCs/>
                                    </w:rPr>
                                    <w:t>C.</w:t>
                                  </w:r>
                                  <w:r>
                                    <w:rPr>
                                      <w:i/>
                                      <w:iCs/>
                                      <w:spacing w:val="6"/>
                                    </w:rPr>
                                    <w:t xml:space="preserve"> </w:t>
                                  </w:r>
                                  <w:r>
                                    <w:rPr>
                                      <w:i/>
                                      <w:iCs/>
                                    </w:rPr>
                                    <w:t>dipterum</w:t>
                                  </w:r>
                                </w:p>
                              </w:tc>
                              <w:tc>
                                <w:tcPr>
                                  <w:tcW w:w="1318" w:type="dxa"/>
                                  <w:tcBorders>
                                    <w:top w:val="nil"/>
                                    <w:left w:val="nil"/>
                                    <w:bottom w:val="nil"/>
                                    <w:right w:val="nil"/>
                                  </w:tcBorders>
                                </w:tcPr>
                                <w:p w14:paraId="3B549CDD" w14:textId="77777777" w:rsidR="00C64BE9" w:rsidRDefault="00C64BE9">
                                  <w:pPr>
                                    <w:pStyle w:val="BodyText"/>
                                    <w:kinsoku w:val="0"/>
                                    <w:overflowPunct w:val="0"/>
                                    <w:spacing w:before="17"/>
                                    <w:ind w:left="87"/>
                                    <w:rPr>
                                      <w:sz w:val="24"/>
                                      <w:szCs w:val="24"/>
                                    </w:rPr>
                                  </w:pPr>
                                  <w:r>
                                    <w:t>0.88</w:t>
                                  </w:r>
                                  <w:r>
                                    <w:rPr>
                                      <w:spacing w:val="6"/>
                                    </w:rPr>
                                    <w:t xml:space="preserve"> </w:t>
                                  </w:r>
                                  <w:r>
                                    <w:t>(NC)</w:t>
                                  </w:r>
                                </w:p>
                              </w:tc>
                              <w:tc>
                                <w:tcPr>
                                  <w:tcW w:w="1460" w:type="dxa"/>
                                  <w:tcBorders>
                                    <w:top w:val="nil"/>
                                    <w:left w:val="nil"/>
                                    <w:bottom w:val="nil"/>
                                    <w:right w:val="nil"/>
                                  </w:tcBorders>
                                </w:tcPr>
                                <w:p w14:paraId="38129391" w14:textId="77777777" w:rsidR="00C64BE9" w:rsidRDefault="00C64BE9">
                                  <w:pPr>
                                    <w:pStyle w:val="BodyText"/>
                                    <w:kinsoku w:val="0"/>
                                    <w:overflowPunct w:val="0"/>
                                    <w:spacing w:line="212" w:lineRule="exact"/>
                                    <w:ind w:left="88"/>
                                    <w:rPr>
                                      <w:sz w:val="24"/>
                                      <w:szCs w:val="24"/>
                                    </w:rPr>
                                  </w:pPr>
                                  <w:r>
                                    <w:rPr>
                                      <w:spacing w:val="-2"/>
                                      <w:w w:val="110"/>
                                    </w:rPr>
                                    <w:t>(</w:t>
                                  </w:r>
                                  <w:r>
                                    <w:rPr>
                                      <w:rFonts w:ascii="PMingLiU" w:eastAsia="PMingLiU" w:cs="PMingLiU"/>
                                      <w:spacing w:val="-1"/>
                                      <w:w w:val="110"/>
                                    </w:rPr>
                                    <w:t>-</w:t>
                                  </w:r>
                                  <w:r>
                                    <w:rPr>
                                      <w:rFonts w:eastAsia="PMingLiU"/>
                                      <w:spacing w:val="-2"/>
                                      <w:w w:val="110"/>
                                    </w:rPr>
                                    <w:t>0.131,</w:t>
                                  </w:r>
                                  <w:r>
                                    <w:rPr>
                                      <w:rFonts w:eastAsia="PMingLiU"/>
                                      <w:spacing w:val="-13"/>
                                      <w:w w:val="110"/>
                                    </w:rPr>
                                    <w:t xml:space="preserve"> </w:t>
                                  </w:r>
                                  <w:r>
                                    <w:rPr>
                                      <w:rFonts w:eastAsia="PMingLiU"/>
                                      <w:w w:val="110"/>
                                    </w:rPr>
                                    <w:t>16.39)</w:t>
                                  </w:r>
                                </w:p>
                              </w:tc>
                              <w:tc>
                                <w:tcPr>
                                  <w:tcW w:w="46" w:type="dxa"/>
                                  <w:tcBorders>
                                    <w:top w:val="nil"/>
                                    <w:left w:val="nil"/>
                                    <w:bottom w:val="nil"/>
                                    <w:right w:val="nil"/>
                                  </w:tcBorders>
                                </w:tcPr>
                                <w:p w14:paraId="3BB3EDE1" w14:textId="77777777" w:rsidR="00C64BE9" w:rsidRDefault="00C64BE9"/>
                              </w:tc>
                              <w:tc>
                                <w:tcPr>
                                  <w:tcW w:w="1271" w:type="dxa"/>
                                  <w:tcBorders>
                                    <w:top w:val="nil"/>
                                    <w:left w:val="nil"/>
                                    <w:bottom w:val="nil"/>
                                    <w:right w:val="nil"/>
                                  </w:tcBorders>
                                </w:tcPr>
                                <w:p w14:paraId="00B9A02B" w14:textId="77777777" w:rsidR="00C64BE9" w:rsidRDefault="00C64BE9">
                                  <w:pPr>
                                    <w:pStyle w:val="BodyText"/>
                                    <w:kinsoku w:val="0"/>
                                    <w:overflowPunct w:val="0"/>
                                    <w:spacing w:before="17"/>
                                    <w:ind w:left="40"/>
                                    <w:rPr>
                                      <w:sz w:val="24"/>
                                      <w:szCs w:val="24"/>
                                    </w:rPr>
                                  </w:pPr>
                                  <w:r>
                                    <w:t>0.76</w:t>
                                  </w:r>
                                  <w:r>
                                    <w:rPr>
                                      <w:spacing w:val="6"/>
                                    </w:rPr>
                                    <w:t xml:space="preserve"> </w:t>
                                  </w:r>
                                  <w:r>
                                    <w:t>(NC)</w:t>
                                  </w:r>
                                </w:p>
                              </w:tc>
                              <w:tc>
                                <w:tcPr>
                                  <w:tcW w:w="1677" w:type="dxa"/>
                                  <w:tcBorders>
                                    <w:top w:val="nil"/>
                                    <w:left w:val="nil"/>
                                    <w:bottom w:val="nil"/>
                                    <w:right w:val="nil"/>
                                  </w:tcBorders>
                                </w:tcPr>
                                <w:p w14:paraId="6C423369" w14:textId="77777777" w:rsidR="00C64BE9" w:rsidRDefault="00C64BE9">
                                  <w:pPr>
                                    <w:pStyle w:val="BodyText"/>
                                    <w:kinsoku w:val="0"/>
                                    <w:overflowPunct w:val="0"/>
                                    <w:spacing w:line="212" w:lineRule="exact"/>
                                    <w:ind w:left="88"/>
                                    <w:rPr>
                                      <w:sz w:val="24"/>
                                      <w:szCs w:val="24"/>
                                    </w:rPr>
                                  </w:pPr>
                                  <w:r>
                                    <w:rPr>
                                      <w:spacing w:val="-2"/>
                                      <w:w w:val="110"/>
                                    </w:rPr>
                                    <w:t>(</w:t>
                                  </w:r>
                                  <w:r>
                                    <w:rPr>
                                      <w:rFonts w:ascii="PMingLiU" w:eastAsia="PMingLiU" w:cs="PMingLiU"/>
                                      <w:spacing w:val="-1"/>
                                      <w:w w:val="110"/>
                                    </w:rPr>
                                    <w:t>-</w:t>
                                  </w:r>
                                  <w:r>
                                    <w:rPr>
                                      <w:rFonts w:eastAsia="PMingLiU"/>
                                      <w:spacing w:val="-2"/>
                                      <w:w w:val="110"/>
                                    </w:rPr>
                                    <w:t>0.271,</w:t>
                                  </w:r>
                                  <w:r>
                                    <w:rPr>
                                      <w:rFonts w:eastAsia="PMingLiU"/>
                                      <w:spacing w:val="12"/>
                                      <w:w w:val="110"/>
                                    </w:rPr>
                                    <w:t xml:space="preserve"> </w:t>
                                  </w:r>
                                  <w:r>
                                    <w:rPr>
                                      <w:rFonts w:eastAsia="PMingLiU"/>
                                      <w:w w:val="110"/>
                                    </w:rPr>
                                    <w:t>20)</w:t>
                                  </w:r>
                                </w:p>
                              </w:tc>
                              <w:tc>
                                <w:tcPr>
                                  <w:tcW w:w="1318" w:type="dxa"/>
                                  <w:tcBorders>
                                    <w:top w:val="nil"/>
                                    <w:left w:val="nil"/>
                                    <w:bottom w:val="nil"/>
                                    <w:right w:val="nil"/>
                                  </w:tcBorders>
                                </w:tcPr>
                                <w:p w14:paraId="42BB4047" w14:textId="77777777" w:rsidR="00C64BE9" w:rsidRDefault="00C64BE9">
                                  <w:pPr>
                                    <w:pStyle w:val="BodyText"/>
                                    <w:kinsoku w:val="0"/>
                                    <w:overflowPunct w:val="0"/>
                                    <w:spacing w:before="17"/>
                                    <w:ind w:left="87"/>
                                    <w:rPr>
                                      <w:sz w:val="24"/>
                                      <w:szCs w:val="24"/>
                                    </w:rPr>
                                  </w:pPr>
                                  <w:r>
                                    <w:t>0.41</w:t>
                                  </w:r>
                                  <w:r>
                                    <w:rPr>
                                      <w:spacing w:val="3"/>
                                    </w:rPr>
                                    <w:t xml:space="preserve"> </w:t>
                                  </w:r>
                                  <w:r>
                                    <w:t>(0.33–0.50)</w:t>
                                  </w:r>
                                </w:p>
                              </w:tc>
                              <w:tc>
                                <w:tcPr>
                                  <w:tcW w:w="1676" w:type="dxa"/>
                                  <w:tcBorders>
                                    <w:top w:val="nil"/>
                                    <w:left w:val="nil"/>
                                    <w:bottom w:val="nil"/>
                                    <w:right w:val="nil"/>
                                  </w:tcBorders>
                                </w:tcPr>
                                <w:p w14:paraId="249DAFD9" w14:textId="77777777" w:rsidR="00C64BE9" w:rsidRDefault="00C64BE9">
                                  <w:pPr>
                                    <w:pStyle w:val="BodyText"/>
                                    <w:kinsoku w:val="0"/>
                                    <w:overflowPunct w:val="0"/>
                                    <w:spacing w:line="212" w:lineRule="exact"/>
                                    <w:ind w:left="87"/>
                                    <w:rPr>
                                      <w:sz w:val="24"/>
                                      <w:szCs w:val="24"/>
                                    </w:rPr>
                                  </w:pPr>
                                  <w:r>
                                    <w:rPr>
                                      <w:spacing w:val="-2"/>
                                      <w:w w:val="110"/>
                                    </w:rPr>
                                    <w:t>(</w:t>
                                  </w:r>
                                  <w:r>
                                    <w:rPr>
                                      <w:rFonts w:ascii="PMingLiU" w:eastAsia="PMingLiU" w:cs="PMingLiU"/>
                                      <w:spacing w:val="-1"/>
                                      <w:w w:val="110"/>
                                    </w:rPr>
                                    <w:t>-</w:t>
                                  </w:r>
                                  <w:r>
                                    <w:rPr>
                                      <w:rFonts w:eastAsia="PMingLiU"/>
                                      <w:spacing w:val="-2"/>
                                      <w:w w:val="110"/>
                                    </w:rPr>
                                    <w:t>0.89,</w:t>
                                  </w:r>
                                  <w:r>
                                    <w:rPr>
                                      <w:rFonts w:eastAsia="PMingLiU"/>
                                      <w:spacing w:val="6"/>
                                      <w:w w:val="110"/>
                                    </w:rPr>
                                    <w:t xml:space="preserve"> </w:t>
                                  </w:r>
                                  <w:r>
                                    <w:rPr>
                                      <w:rFonts w:eastAsia="PMingLiU"/>
                                      <w:w w:val="110"/>
                                    </w:rPr>
                                    <w:t>3.14)</w:t>
                                  </w:r>
                                </w:p>
                              </w:tc>
                              <w:tc>
                                <w:tcPr>
                                  <w:tcW w:w="47" w:type="dxa"/>
                                  <w:tcBorders>
                                    <w:top w:val="nil"/>
                                    <w:left w:val="nil"/>
                                    <w:bottom w:val="nil"/>
                                    <w:right w:val="nil"/>
                                  </w:tcBorders>
                                </w:tcPr>
                                <w:p w14:paraId="506FD952" w14:textId="77777777" w:rsidR="00C64BE9" w:rsidRDefault="00C64BE9"/>
                              </w:tc>
                              <w:tc>
                                <w:tcPr>
                                  <w:tcW w:w="1271" w:type="dxa"/>
                                  <w:tcBorders>
                                    <w:top w:val="nil"/>
                                    <w:left w:val="nil"/>
                                    <w:bottom w:val="nil"/>
                                    <w:right w:val="nil"/>
                                  </w:tcBorders>
                                </w:tcPr>
                                <w:p w14:paraId="6DF0EF2F" w14:textId="77777777" w:rsidR="00C64BE9" w:rsidRPr="00952AEB" w:rsidRDefault="00C64BE9">
                                  <w:pPr>
                                    <w:pStyle w:val="BodyText"/>
                                    <w:kinsoku w:val="0"/>
                                    <w:overflowPunct w:val="0"/>
                                    <w:spacing w:before="17"/>
                                    <w:ind w:left="40"/>
                                    <w:rPr>
                                      <w:sz w:val="24"/>
                                      <w:szCs w:val="24"/>
                                    </w:rPr>
                                  </w:pPr>
                                  <w:r w:rsidRPr="00952AEB">
                                    <w:t>0.31</w:t>
                                  </w:r>
                                  <w:r w:rsidRPr="00952AEB">
                                    <w:rPr>
                                      <w:spacing w:val="3"/>
                                    </w:rPr>
                                    <w:t xml:space="preserve"> </w:t>
                                  </w:r>
                                  <w:r w:rsidRPr="00952AEB">
                                    <w:t>(0.26–0.38)</w:t>
                                  </w:r>
                                </w:p>
                              </w:tc>
                              <w:tc>
                                <w:tcPr>
                                  <w:tcW w:w="1644" w:type="dxa"/>
                                  <w:tcBorders>
                                    <w:top w:val="nil"/>
                                    <w:left w:val="nil"/>
                                    <w:bottom w:val="nil"/>
                                    <w:right w:val="nil"/>
                                  </w:tcBorders>
                                </w:tcPr>
                                <w:p w14:paraId="4F14DA74" w14:textId="77777777" w:rsidR="00C64BE9" w:rsidRDefault="00C64BE9">
                                  <w:pPr>
                                    <w:pStyle w:val="BodyText"/>
                                    <w:kinsoku w:val="0"/>
                                    <w:overflowPunct w:val="0"/>
                                    <w:spacing w:line="212" w:lineRule="exact"/>
                                    <w:ind w:left="87"/>
                                    <w:rPr>
                                      <w:sz w:val="24"/>
                                      <w:szCs w:val="24"/>
                                    </w:rPr>
                                  </w:pPr>
                                  <w:r>
                                    <w:rPr>
                                      <w:w w:val="110"/>
                                    </w:rPr>
                                    <w:t>(</w:t>
                                  </w:r>
                                  <w:r>
                                    <w:rPr>
                                      <w:rFonts w:ascii="PMingLiU" w:eastAsia="PMingLiU" w:cs="PMingLiU"/>
                                      <w:w w:val="110"/>
                                    </w:rPr>
                                    <w:t>-</w:t>
                                  </w:r>
                                  <w:r>
                                    <w:rPr>
                                      <w:rFonts w:eastAsia="PMingLiU"/>
                                      <w:w w:val="110"/>
                                    </w:rPr>
                                    <w:t>1.16,</w:t>
                                  </w:r>
                                  <w:r>
                                    <w:rPr>
                                      <w:rFonts w:eastAsia="PMingLiU"/>
                                      <w:spacing w:val="-1"/>
                                      <w:w w:val="110"/>
                                    </w:rPr>
                                    <w:t xml:space="preserve"> </w:t>
                                  </w:r>
                                  <w:r>
                                    <w:rPr>
                                      <w:rFonts w:eastAsia="PMingLiU"/>
                                      <w:w w:val="110"/>
                                    </w:rPr>
                                    <w:t>3.56)</w:t>
                                  </w:r>
                                </w:p>
                              </w:tc>
                            </w:tr>
                            <w:tr w:rsidR="00C64BE9" w14:paraId="0CE517E4" w14:textId="77777777">
                              <w:trPr>
                                <w:trHeight w:hRule="exact" w:val="255"/>
                              </w:trPr>
                              <w:tc>
                                <w:tcPr>
                                  <w:tcW w:w="1464" w:type="dxa"/>
                                  <w:tcBorders>
                                    <w:top w:val="nil"/>
                                    <w:left w:val="nil"/>
                                    <w:bottom w:val="nil"/>
                                    <w:right w:val="nil"/>
                                  </w:tcBorders>
                                </w:tcPr>
                                <w:p w14:paraId="17436533" w14:textId="77777777" w:rsidR="00C64BE9" w:rsidRDefault="00C64BE9">
                                  <w:pPr>
                                    <w:pStyle w:val="BodyText"/>
                                    <w:kinsoku w:val="0"/>
                                    <w:overflowPunct w:val="0"/>
                                    <w:spacing w:before="17"/>
                                    <w:ind w:left="56"/>
                                    <w:rPr>
                                      <w:sz w:val="24"/>
                                      <w:szCs w:val="24"/>
                                    </w:rPr>
                                  </w:pPr>
                                  <w:r>
                                    <w:rPr>
                                      <w:i/>
                                      <w:iCs/>
                                    </w:rPr>
                                    <w:t>D.</w:t>
                                  </w:r>
                                  <w:r>
                                    <w:rPr>
                                      <w:i/>
                                      <w:iCs/>
                                      <w:spacing w:val="6"/>
                                    </w:rPr>
                                    <w:t xml:space="preserve"> </w:t>
                                  </w:r>
                                  <w:r>
                                    <w:rPr>
                                      <w:i/>
                                      <w:iCs/>
                                    </w:rPr>
                                    <w:t>magna</w:t>
                                  </w:r>
                                </w:p>
                              </w:tc>
                              <w:tc>
                                <w:tcPr>
                                  <w:tcW w:w="1318" w:type="dxa"/>
                                  <w:tcBorders>
                                    <w:top w:val="nil"/>
                                    <w:left w:val="nil"/>
                                    <w:bottom w:val="nil"/>
                                    <w:right w:val="nil"/>
                                  </w:tcBorders>
                                </w:tcPr>
                                <w:p w14:paraId="0F8E10CD" w14:textId="77777777" w:rsidR="00C64BE9" w:rsidRDefault="00C64BE9">
                                  <w:pPr>
                                    <w:pStyle w:val="BodyText"/>
                                    <w:kinsoku w:val="0"/>
                                    <w:overflowPunct w:val="0"/>
                                    <w:spacing w:before="17"/>
                                    <w:ind w:left="87"/>
                                    <w:rPr>
                                      <w:sz w:val="24"/>
                                      <w:szCs w:val="24"/>
                                    </w:rPr>
                                  </w:pPr>
                                  <w:r>
                                    <w:t>6.91</w:t>
                                  </w:r>
                                  <w:r>
                                    <w:rPr>
                                      <w:spacing w:val="2"/>
                                    </w:rPr>
                                    <w:t xml:space="preserve"> </w:t>
                                  </w:r>
                                  <w:r>
                                    <w:t>(1.06–45.1)</w:t>
                                  </w:r>
                                </w:p>
                              </w:tc>
                              <w:tc>
                                <w:tcPr>
                                  <w:tcW w:w="1460" w:type="dxa"/>
                                  <w:tcBorders>
                                    <w:top w:val="nil"/>
                                    <w:left w:val="nil"/>
                                    <w:bottom w:val="nil"/>
                                    <w:right w:val="nil"/>
                                  </w:tcBorders>
                                </w:tcPr>
                                <w:p w14:paraId="58272F96" w14:textId="77777777" w:rsidR="00C64BE9" w:rsidRDefault="00C64BE9">
                                  <w:pPr>
                                    <w:pStyle w:val="BodyText"/>
                                    <w:kinsoku w:val="0"/>
                                    <w:overflowPunct w:val="0"/>
                                    <w:spacing w:before="17"/>
                                    <w:ind w:left="88"/>
                                    <w:rPr>
                                      <w:sz w:val="24"/>
                                      <w:szCs w:val="24"/>
                                    </w:rPr>
                                  </w:pPr>
                                  <w:r>
                                    <w:t>(1.93,</w:t>
                                  </w:r>
                                  <w:r>
                                    <w:rPr>
                                      <w:spacing w:val="4"/>
                                    </w:rPr>
                                    <w:t xml:space="preserve"> </w:t>
                                  </w:r>
                                  <w:r>
                                    <w:t>0.607)</w:t>
                                  </w:r>
                                </w:p>
                              </w:tc>
                              <w:tc>
                                <w:tcPr>
                                  <w:tcW w:w="46" w:type="dxa"/>
                                  <w:tcBorders>
                                    <w:top w:val="nil"/>
                                    <w:left w:val="nil"/>
                                    <w:bottom w:val="nil"/>
                                    <w:right w:val="nil"/>
                                  </w:tcBorders>
                                </w:tcPr>
                                <w:p w14:paraId="72596049" w14:textId="77777777" w:rsidR="00C64BE9" w:rsidRDefault="00C64BE9"/>
                              </w:tc>
                              <w:tc>
                                <w:tcPr>
                                  <w:tcW w:w="1271" w:type="dxa"/>
                                  <w:tcBorders>
                                    <w:top w:val="nil"/>
                                    <w:left w:val="nil"/>
                                    <w:bottom w:val="nil"/>
                                    <w:right w:val="nil"/>
                                  </w:tcBorders>
                                </w:tcPr>
                                <w:p w14:paraId="69CFC5B5" w14:textId="77777777" w:rsidR="00C64BE9" w:rsidRDefault="00C64BE9">
                                  <w:pPr>
                                    <w:pStyle w:val="BodyText"/>
                                    <w:kinsoku w:val="0"/>
                                    <w:overflowPunct w:val="0"/>
                                    <w:spacing w:before="17"/>
                                    <w:ind w:left="40"/>
                                    <w:rPr>
                                      <w:sz w:val="24"/>
                                      <w:szCs w:val="24"/>
                                    </w:rPr>
                                  </w:pPr>
                                  <w:r>
                                    <w:t>0.48</w:t>
                                  </w:r>
                                  <w:r>
                                    <w:rPr>
                                      <w:spacing w:val="2"/>
                                    </w:rPr>
                                    <w:t xml:space="preserve"> </w:t>
                                  </w:r>
                                  <w:r>
                                    <w:t>(0.34–0.69)</w:t>
                                  </w:r>
                                </w:p>
                              </w:tc>
                              <w:tc>
                                <w:tcPr>
                                  <w:tcW w:w="1677" w:type="dxa"/>
                                  <w:tcBorders>
                                    <w:top w:val="nil"/>
                                    <w:left w:val="nil"/>
                                    <w:bottom w:val="nil"/>
                                    <w:right w:val="nil"/>
                                  </w:tcBorders>
                                </w:tcPr>
                                <w:p w14:paraId="62E08DE3" w14:textId="77777777" w:rsidR="00C64BE9" w:rsidRDefault="00C64BE9">
                                  <w:pPr>
                                    <w:pStyle w:val="BodyText"/>
                                    <w:kinsoku w:val="0"/>
                                    <w:overflowPunct w:val="0"/>
                                    <w:spacing w:line="212" w:lineRule="exact"/>
                                    <w:ind w:left="88"/>
                                    <w:rPr>
                                      <w:sz w:val="24"/>
                                      <w:szCs w:val="24"/>
                                    </w:rPr>
                                  </w:pPr>
                                  <w:r>
                                    <w:rPr>
                                      <w:spacing w:val="-2"/>
                                      <w:w w:val="105"/>
                                    </w:rPr>
                                    <w:t>(</w:t>
                                  </w:r>
                                  <w:r>
                                    <w:rPr>
                                      <w:rFonts w:ascii="PMingLiU" w:eastAsia="PMingLiU" w:cs="PMingLiU"/>
                                      <w:spacing w:val="-1"/>
                                      <w:w w:val="105"/>
                                    </w:rPr>
                                    <w:t>-</w:t>
                                  </w:r>
                                  <w:r>
                                    <w:rPr>
                                      <w:rFonts w:eastAsia="PMingLiU"/>
                                      <w:spacing w:val="-2"/>
                                      <w:w w:val="105"/>
                                    </w:rPr>
                                    <w:t>0.726,</w:t>
                                  </w:r>
                                  <w:r>
                                    <w:rPr>
                                      <w:rFonts w:eastAsia="PMingLiU"/>
                                      <w:spacing w:val="15"/>
                                      <w:w w:val="105"/>
                                    </w:rPr>
                                    <w:t xml:space="preserve"> </w:t>
                                  </w:r>
                                  <w:r>
                                    <w:rPr>
                                      <w:rFonts w:eastAsia="PMingLiU"/>
                                      <w:w w:val="105"/>
                                    </w:rPr>
                                    <w:t>2.81,</w:t>
                                  </w:r>
                                  <w:r>
                                    <w:rPr>
                                      <w:rFonts w:eastAsia="PMingLiU"/>
                                      <w:spacing w:val="15"/>
                                      <w:w w:val="105"/>
                                    </w:rPr>
                                    <w:t xml:space="preserve"> </w:t>
                                  </w:r>
                                  <w:r>
                                    <w:rPr>
                                      <w:rFonts w:eastAsia="PMingLiU"/>
                                      <w:w w:val="105"/>
                                    </w:rPr>
                                    <w:t>0.028)</w:t>
                                  </w:r>
                                </w:p>
                              </w:tc>
                              <w:tc>
                                <w:tcPr>
                                  <w:tcW w:w="1318" w:type="dxa"/>
                                  <w:tcBorders>
                                    <w:top w:val="nil"/>
                                    <w:left w:val="nil"/>
                                    <w:bottom w:val="nil"/>
                                    <w:right w:val="nil"/>
                                  </w:tcBorders>
                                </w:tcPr>
                                <w:p w14:paraId="5BB03533" w14:textId="77777777" w:rsidR="00C64BE9" w:rsidRDefault="00C64BE9">
                                  <w:pPr>
                                    <w:pStyle w:val="BodyText"/>
                                    <w:kinsoku w:val="0"/>
                                    <w:overflowPunct w:val="0"/>
                                    <w:spacing w:before="17"/>
                                    <w:ind w:left="87"/>
                                    <w:rPr>
                                      <w:sz w:val="24"/>
                                      <w:szCs w:val="24"/>
                                    </w:rPr>
                                  </w:pPr>
                                  <w:r>
                                    <w:t>0.25</w:t>
                                  </w:r>
                                  <w:r>
                                    <w:rPr>
                                      <w:spacing w:val="3"/>
                                    </w:rPr>
                                    <w:t xml:space="preserve"> </w:t>
                                  </w:r>
                                  <w:r>
                                    <w:t>(0.19–0.32)</w:t>
                                  </w:r>
                                </w:p>
                              </w:tc>
                              <w:tc>
                                <w:tcPr>
                                  <w:tcW w:w="1676" w:type="dxa"/>
                                  <w:tcBorders>
                                    <w:top w:val="nil"/>
                                    <w:left w:val="nil"/>
                                    <w:bottom w:val="nil"/>
                                    <w:right w:val="nil"/>
                                  </w:tcBorders>
                                </w:tcPr>
                                <w:p w14:paraId="11F5C969" w14:textId="77777777" w:rsidR="00C64BE9" w:rsidRDefault="00C64BE9">
                                  <w:pPr>
                                    <w:pStyle w:val="BodyText"/>
                                    <w:kinsoku w:val="0"/>
                                    <w:overflowPunct w:val="0"/>
                                    <w:spacing w:line="212" w:lineRule="exact"/>
                                    <w:ind w:left="87"/>
                                    <w:rPr>
                                      <w:sz w:val="24"/>
                                      <w:szCs w:val="24"/>
                                    </w:rPr>
                                  </w:pPr>
                                  <w:r>
                                    <w:rPr>
                                      <w:spacing w:val="-2"/>
                                      <w:w w:val="105"/>
                                    </w:rPr>
                                    <w:t>(</w:t>
                                  </w:r>
                                  <w:r>
                                    <w:rPr>
                                      <w:rFonts w:ascii="PMingLiU" w:eastAsia="PMingLiU" w:cs="PMingLiU"/>
                                      <w:spacing w:val="-1"/>
                                      <w:w w:val="105"/>
                                    </w:rPr>
                                    <w:t>-</w:t>
                                  </w:r>
                                  <w:r>
                                    <w:rPr>
                                      <w:rFonts w:eastAsia="PMingLiU"/>
                                      <w:spacing w:val="-2"/>
                                      <w:w w:val="105"/>
                                    </w:rPr>
                                    <w:t>1.38,</w:t>
                                  </w:r>
                                  <w:r>
                                    <w:rPr>
                                      <w:rFonts w:eastAsia="PMingLiU"/>
                                      <w:spacing w:val="17"/>
                                      <w:w w:val="105"/>
                                    </w:rPr>
                                    <w:t xml:space="preserve"> </w:t>
                                  </w:r>
                                  <w:r>
                                    <w:rPr>
                                      <w:rFonts w:eastAsia="PMingLiU"/>
                                      <w:w w:val="105"/>
                                    </w:rPr>
                                    <w:t>3.55,</w:t>
                                  </w:r>
                                  <w:r>
                                    <w:rPr>
                                      <w:rFonts w:eastAsia="PMingLiU"/>
                                      <w:spacing w:val="18"/>
                                      <w:w w:val="105"/>
                                    </w:rPr>
                                    <w:t xml:space="preserve"> </w:t>
                                  </w:r>
                                  <w:r>
                                    <w:rPr>
                                      <w:rFonts w:eastAsia="PMingLiU"/>
                                      <w:w w:val="105"/>
                                    </w:rPr>
                                    <w:t>0.036)</w:t>
                                  </w:r>
                                </w:p>
                              </w:tc>
                              <w:tc>
                                <w:tcPr>
                                  <w:tcW w:w="47" w:type="dxa"/>
                                  <w:tcBorders>
                                    <w:top w:val="nil"/>
                                    <w:left w:val="nil"/>
                                    <w:bottom w:val="nil"/>
                                    <w:right w:val="nil"/>
                                  </w:tcBorders>
                                </w:tcPr>
                                <w:p w14:paraId="1D3C797E" w14:textId="77777777" w:rsidR="00C64BE9" w:rsidRDefault="00C64BE9"/>
                              </w:tc>
                              <w:tc>
                                <w:tcPr>
                                  <w:tcW w:w="1271" w:type="dxa"/>
                                  <w:tcBorders>
                                    <w:top w:val="nil"/>
                                    <w:left w:val="nil"/>
                                    <w:bottom w:val="nil"/>
                                    <w:right w:val="nil"/>
                                  </w:tcBorders>
                                </w:tcPr>
                                <w:p w14:paraId="340DA107" w14:textId="77777777" w:rsidR="00C64BE9" w:rsidRPr="00952AEB" w:rsidRDefault="00C64BE9">
                                  <w:pPr>
                                    <w:pStyle w:val="BodyText"/>
                                    <w:kinsoku w:val="0"/>
                                    <w:overflowPunct w:val="0"/>
                                    <w:spacing w:before="17"/>
                                    <w:ind w:left="40"/>
                                    <w:rPr>
                                      <w:sz w:val="24"/>
                                      <w:szCs w:val="24"/>
                                    </w:rPr>
                                  </w:pPr>
                                  <w:r w:rsidRPr="00952AEB">
                                    <w:t>0.17</w:t>
                                  </w:r>
                                  <w:r w:rsidRPr="00952AEB">
                                    <w:rPr>
                                      <w:spacing w:val="3"/>
                                    </w:rPr>
                                    <w:t xml:space="preserve"> </w:t>
                                  </w:r>
                                  <w:r w:rsidRPr="00952AEB">
                                    <w:t>(0.12–0.23)</w:t>
                                  </w:r>
                                </w:p>
                              </w:tc>
                              <w:tc>
                                <w:tcPr>
                                  <w:tcW w:w="1644" w:type="dxa"/>
                                  <w:tcBorders>
                                    <w:top w:val="nil"/>
                                    <w:left w:val="nil"/>
                                    <w:bottom w:val="nil"/>
                                    <w:right w:val="nil"/>
                                  </w:tcBorders>
                                </w:tcPr>
                                <w:p w14:paraId="09E7639C" w14:textId="77777777" w:rsidR="00C64BE9" w:rsidRDefault="00C64BE9">
                                  <w:pPr>
                                    <w:pStyle w:val="BodyText"/>
                                    <w:kinsoku w:val="0"/>
                                    <w:overflowPunct w:val="0"/>
                                    <w:spacing w:line="212" w:lineRule="exact"/>
                                    <w:ind w:left="87"/>
                                    <w:rPr>
                                      <w:sz w:val="24"/>
                                      <w:szCs w:val="24"/>
                                    </w:rPr>
                                  </w:pPr>
                                  <w:r>
                                    <w:rPr>
                                      <w:w w:val="110"/>
                                    </w:rPr>
                                    <w:t>(</w:t>
                                  </w:r>
                                  <w:r>
                                    <w:rPr>
                                      <w:rFonts w:ascii="PMingLiU" w:eastAsia="PMingLiU" w:cs="PMingLiU"/>
                                      <w:w w:val="110"/>
                                    </w:rPr>
                                    <w:t>-</w:t>
                                  </w:r>
                                  <w:r>
                                    <w:rPr>
                                      <w:rFonts w:eastAsia="PMingLiU"/>
                                      <w:w w:val="110"/>
                                    </w:rPr>
                                    <w:t>1.76,</w:t>
                                  </w:r>
                                  <w:r>
                                    <w:rPr>
                                      <w:rFonts w:eastAsia="PMingLiU"/>
                                      <w:spacing w:val="-15"/>
                                      <w:w w:val="110"/>
                                    </w:rPr>
                                    <w:t xml:space="preserve"> </w:t>
                                  </w:r>
                                  <w:r>
                                    <w:rPr>
                                      <w:rFonts w:eastAsia="PMingLiU"/>
                                      <w:w w:val="110"/>
                                    </w:rPr>
                                    <w:t>6.52,</w:t>
                                  </w:r>
                                  <w:r>
                                    <w:rPr>
                                      <w:rFonts w:eastAsia="PMingLiU"/>
                                      <w:spacing w:val="-14"/>
                                      <w:w w:val="110"/>
                                    </w:rPr>
                                    <w:t xml:space="preserve"> </w:t>
                                  </w:r>
                                  <w:r>
                                    <w:rPr>
                                      <w:rFonts w:eastAsia="PMingLiU"/>
                                      <w:w w:val="110"/>
                                    </w:rPr>
                                    <w:t>0.05)</w:t>
                                  </w:r>
                                </w:p>
                              </w:tc>
                            </w:tr>
                            <w:tr w:rsidR="00C64BE9" w14:paraId="4FC4F45F" w14:textId="77777777">
                              <w:trPr>
                                <w:trHeight w:hRule="exact" w:val="255"/>
                              </w:trPr>
                              <w:tc>
                                <w:tcPr>
                                  <w:tcW w:w="1464" w:type="dxa"/>
                                  <w:tcBorders>
                                    <w:top w:val="nil"/>
                                    <w:left w:val="nil"/>
                                    <w:bottom w:val="nil"/>
                                    <w:right w:val="nil"/>
                                  </w:tcBorders>
                                </w:tcPr>
                                <w:p w14:paraId="4BD22C7E" w14:textId="77777777" w:rsidR="00C64BE9" w:rsidRDefault="00C64BE9">
                                  <w:pPr>
                                    <w:pStyle w:val="BodyText"/>
                                    <w:kinsoku w:val="0"/>
                                    <w:overflowPunct w:val="0"/>
                                    <w:spacing w:before="17"/>
                                    <w:ind w:left="56"/>
                                    <w:rPr>
                                      <w:sz w:val="24"/>
                                      <w:szCs w:val="24"/>
                                    </w:rPr>
                                  </w:pPr>
                                  <w:r>
                                    <w:rPr>
                                      <w:i/>
                                      <w:iCs/>
                                    </w:rPr>
                                    <w:t>G.</w:t>
                                  </w:r>
                                  <w:r>
                                    <w:rPr>
                                      <w:i/>
                                      <w:iCs/>
                                      <w:spacing w:val="11"/>
                                    </w:rPr>
                                    <w:t xml:space="preserve"> </w:t>
                                  </w:r>
                                  <w:r>
                                    <w:rPr>
                                      <w:i/>
                                      <w:iCs/>
                                    </w:rPr>
                                    <w:t>pulex</w:t>
                                  </w:r>
                                </w:p>
                              </w:tc>
                              <w:tc>
                                <w:tcPr>
                                  <w:tcW w:w="1318" w:type="dxa"/>
                                  <w:tcBorders>
                                    <w:top w:val="nil"/>
                                    <w:left w:val="nil"/>
                                    <w:bottom w:val="nil"/>
                                    <w:right w:val="nil"/>
                                  </w:tcBorders>
                                </w:tcPr>
                                <w:p w14:paraId="5901AD1F" w14:textId="77777777" w:rsidR="00C64BE9" w:rsidRDefault="00C64BE9">
                                  <w:pPr>
                                    <w:pStyle w:val="BodyText"/>
                                    <w:kinsoku w:val="0"/>
                                    <w:overflowPunct w:val="0"/>
                                    <w:spacing w:before="17"/>
                                    <w:ind w:left="87"/>
                                    <w:rPr>
                                      <w:sz w:val="24"/>
                                      <w:szCs w:val="24"/>
                                    </w:rPr>
                                  </w:pPr>
                                  <w:r>
                                    <w:t>3.10</w:t>
                                  </w:r>
                                  <w:r>
                                    <w:rPr>
                                      <w:spacing w:val="2"/>
                                    </w:rPr>
                                    <w:t xml:space="preserve"> </w:t>
                                  </w:r>
                                  <w:r>
                                    <w:t>(0.06–158)</w:t>
                                  </w:r>
                                </w:p>
                              </w:tc>
                              <w:tc>
                                <w:tcPr>
                                  <w:tcW w:w="1460" w:type="dxa"/>
                                  <w:tcBorders>
                                    <w:top w:val="nil"/>
                                    <w:left w:val="nil"/>
                                    <w:bottom w:val="nil"/>
                                    <w:right w:val="nil"/>
                                  </w:tcBorders>
                                </w:tcPr>
                                <w:p w14:paraId="305B65D0" w14:textId="77777777" w:rsidR="00C64BE9" w:rsidRDefault="00C64BE9">
                                  <w:pPr>
                                    <w:pStyle w:val="BodyText"/>
                                    <w:kinsoku w:val="0"/>
                                    <w:overflowPunct w:val="0"/>
                                    <w:spacing w:before="17"/>
                                    <w:ind w:left="88"/>
                                    <w:rPr>
                                      <w:sz w:val="24"/>
                                      <w:szCs w:val="24"/>
                                    </w:rPr>
                                  </w:pPr>
                                  <w:r>
                                    <w:t>(1.13,</w:t>
                                  </w:r>
                                  <w:r>
                                    <w:rPr>
                                      <w:spacing w:val="4"/>
                                    </w:rPr>
                                    <w:t xml:space="preserve"> </w:t>
                                  </w:r>
                                  <w:r>
                                    <w:t>0.703)</w:t>
                                  </w:r>
                                </w:p>
                              </w:tc>
                              <w:tc>
                                <w:tcPr>
                                  <w:tcW w:w="46" w:type="dxa"/>
                                  <w:tcBorders>
                                    <w:top w:val="nil"/>
                                    <w:left w:val="nil"/>
                                    <w:bottom w:val="nil"/>
                                    <w:right w:val="nil"/>
                                  </w:tcBorders>
                                </w:tcPr>
                                <w:p w14:paraId="3D5DB773" w14:textId="77777777" w:rsidR="00C64BE9" w:rsidRDefault="00C64BE9"/>
                              </w:tc>
                              <w:tc>
                                <w:tcPr>
                                  <w:tcW w:w="1271" w:type="dxa"/>
                                  <w:tcBorders>
                                    <w:top w:val="nil"/>
                                    <w:left w:val="nil"/>
                                    <w:bottom w:val="nil"/>
                                    <w:right w:val="nil"/>
                                  </w:tcBorders>
                                </w:tcPr>
                                <w:p w14:paraId="4F539D47" w14:textId="77777777" w:rsidR="00C64BE9" w:rsidRDefault="00C64BE9">
                                  <w:pPr>
                                    <w:pStyle w:val="BodyText"/>
                                    <w:kinsoku w:val="0"/>
                                    <w:overflowPunct w:val="0"/>
                                    <w:spacing w:before="17"/>
                                    <w:ind w:left="40"/>
                                    <w:rPr>
                                      <w:sz w:val="24"/>
                                      <w:szCs w:val="24"/>
                                    </w:rPr>
                                  </w:pPr>
                                  <w:r>
                                    <w:t>0.38</w:t>
                                  </w:r>
                                  <w:r>
                                    <w:rPr>
                                      <w:spacing w:val="3"/>
                                    </w:rPr>
                                    <w:t xml:space="preserve"> </w:t>
                                  </w:r>
                                  <w:r>
                                    <w:t>(0.2–0.7)</w:t>
                                  </w:r>
                                </w:p>
                              </w:tc>
                              <w:tc>
                                <w:tcPr>
                                  <w:tcW w:w="1677" w:type="dxa"/>
                                  <w:tcBorders>
                                    <w:top w:val="nil"/>
                                    <w:left w:val="nil"/>
                                    <w:bottom w:val="nil"/>
                                    <w:right w:val="nil"/>
                                  </w:tcBorders>
                                </w:tcPr>
                                <w:p w14:paraId="55C59937" w14:textId="77777777" w:rsidR="00C64BE9" w:rsidRDefault="00C64BE9">
                                  <w:pPr>
                                    <w:pStyle w:val="BodyText"/>
                                    <w:kinsoku w:val="0"/>
                                    <w:overflowPunct w:val="0"/>
                                    <w:spacing w:before="17"/>
                                    <w:ind w:left="88"/>
                                    <w:rPr>
                                      <w:sz w:val="24"/>
                                      <w:szCs w:val="24"/>
                                    </w:rPr>
                                  </w:pPr>
                                  <w:r>
                                    <w:t>(0.97,</w:t>
                                  </w:r>
                                  <w:r>
                                    <w:rPr>
                                      <w:spacing w:val="5"/>
                                    </w:rPr>
                                    <w:t xml:space="preserve"> </w:t>
                                  </w:r>
                                  <w:r>
                                    <w:t>1.21)</w:t>
                                  </w:r>
                                </w:p>
                              </w:tc>
                              <w:tc>
                                <w:tcPr>
                                  <w:tcW w:w="1318" w:type="dxa"/>
                                  <w:tcBorders>
                                    <w:top w:val="nil"/>
                                    <w:left w:val="nil"/>
                                    <w:bottom w:val="nil"/>
                                    <w:right w:val="nil"/>
                                  </w:tcBorders>
                                </w:tcPr>
                                <w:p w14:paraId="1893A674" w14:textId="77777777" w:rsidR="00C64BE9" w:rsidRDefault="00C64BE9">
                                  <w:pPr>
                                    <w:pStyle w:val="BodyText"/>
                                    <w:kinsoku w:val="0"/>
                                    <w:overflowPunct w:val="0"/>
                                    <w:spacing w:before="17"/>
                                    <w:ind w:left="87"/>
                                    <w:rPr>
                                      <w:sz w:val="24"/>
                                      <w:szCs w:val="24"/>
                                    </w:rPr>
                                  </w:pPr>
                                  <w:r>
                                    <w:t>0.24</w:t>
                                  </w:r>
                                  <w:r>
                                    <w:rPr>
                                      <w:spacing w:val="3"/>
                                    </w:rPr>
                                    <w:t xml:space="preserve"> </w:t>
                                  </w:r>
                                  <w:r>
                                    <w:t>(0.04–1.34)</w:t>
                                  </w:r>
                                </w:p>
                              </w:tc>
                              <w:tc>
                                <w:tcPr>
                                  <w:tcW w:w="1676" w:type="dxa"/>
                                  <w:tcBorders>
                                    <w:top w:val="nil"/>
                                    <w:left w:val="nil"/>
                                    <w:bottom w:val="nil"/>
                                    <w:right w:val="nil"/>
                                  </w:tcBorders>
                                </w:tcPr>
                                <w:p w14:paraId="736570F3" w14:textId="77777777" w:rsidR="00C64BE9" w:rsidRDefault="00C64BE9">
                                  <w:pPr>
                                    <w:pStyle w:val="BodyText"/>
                                    <w:kinsoku w:val="0"/>
                                    <w:overflowPunct w:val="0"/>
                                    <w:spacing w:line="212" w:lineRule="exact"/>
                                    <w:ind w:left="87"/>
                                    <w:rPr>
                                      <w:sz w:val="24"/>
                                      <w:szCs w:val="24"/>
                                    </w:rPr>
                                  </w:pPr>
                                  <w:r>
                                    <w:rPr>
                                      <w:spacing w:val="-2"/>
                                      <w:w w:val="105"/>
                                    </w:rPr>
                                    <w:t>(</w:t>
                                  </w:r>
                                  <w:r>
                                    <w:rPr>
                                      <w:rFonts w:ascii="PMingLiU" w:eastAsia="PMingLiU" w:cs="PMingLiU"/>
                                      <w:spacing w:val="-1"/>
                                      <w:w w:val="105"/>
                                    </w:rPr>
                                    <w:t>-</w:t>
                                  </w:r>
                                  <w:r>
                                    <w:rPr>
                                      <w:rFonts w:eastAsia="PMingLiU"/>
                                      <w:spacing w:val="-2"/>
                                      <w:w w:val="105"/>
                                    </w:rPr>
                                    <w:t>1.44,</w:t>
                                  </w:r>
                                  <w:r>
                                    <w:rPr>
                                      <w:rFonts w:eastAsia="PMingLiU"/>
                                      <w:spacing w:val="21"/>
                                      <w:w w:val="105"/>
                                    </w:rPr>
                                    <w:t xml:space="preserve"> </w:t>
                                  </w:r>
                                  <w:r>
                                    <w:rPr>
                                      <w:rFonts w:eastAsia="PMingLiU"/>
                                      <w:w w:val="105"/>
                                    </w:rPr>
                                    <w:t>34,</w:t>
                                  </w:r>
                                  <w:r>
                                    <w:rPr>
                                      <w:rFonts w:eastAsia="PMingLiU"/>
                                      <w:spacing w:val="21"/>
                                      <w:w w:val="105"/>
                                    </w:rPr>
                                    <w:t xml:space="preserve"> </w:t>
                                  </w:r>
                                  <w:r>
                                    <w:rPr>
                                      <w:rFonts w:eastAsia="PMingLiU"/>
                                      <w:w w:val="105"/>
                                    </w:rPr>
                                    <w:t>0.097)</w:t>
                                  </w:r>
                                </w:p>
                              </w:tc>
                              <w:tc>
                                <w:tcPr>
                                  <w:tcW w:w="47" w:type="dxa"/>
                                  <w:tcBorders>
                                    <w:top w:val="nil"/>
                                    <w:left w:val="nil"/>
                                    <w:bottom w:val="nil"/>
                                    <w:right w:val="nil"/>
                                  </w:tcBorders>
                                </w:tcPr>
                                <w:p w14:paraId="15AB1F0E" w14:textId="77777777" w:rsidR="00C64BE9" w:rsidRDefault="00C64BE9"/>
                              </w:tc>
                              <w:tc>
                                <w:tcPr>
                                  <w:tcW w:w="1271" w:type="dxa"/>
                                  <w:tcBorders>
                                    <w:top w:val="nil"/>
                                    <w:left w:val="nil"/>
                                    <w:bottom w:val="nil"/>
                                    <w:right w:val="nil"/>
                                  </w:tcBorders>
                                </w:tcPr>
                                <w:p w14:paraId="60D30A77" w14:textId="77777777" w:rsidR="00C64BE9" w:rsidRPr="00952AEB" w:rsidRDefault="00C64BE9">
                                  <w:pPr>
                                    <w:pStyle w:val="BodyText"/>
                                    <w:kinsoku w:val="0"/>
                                    <w:overflowPunct w:val="0"/>
                                    <w:spacing w:before="17"/>
                                    <w:ind w:left="40"/>
                                    <w:rPr>
                                      <w:sz w:val="24"/>
                                      <w:szCs w:val="24"/>
                                    </w:rPr>
                                  </w:pPr>
                                  <w:r w:rsidRPr="00952AEB">
                                    <w:t>0.23</w:t>
                                  </w:r>
                                  <w:r w:rsidRPr="00952AEB">
                                    <w:rPr>
                                      <w:spacing w:val="3"/>
                                    </w:rPr>
                                    <w:t xml:space="preserve"> </w:t>
                                  </w:r>
                                  <w:r w:rsidRPr="00952AEB">
                                    <w:t>(0.2–0.25)</w:t>
                                  </w:r>
                                </w:p>
                              </w:tc>
                              <w:tc>
                                <w:tcPr>
                                  <w:tcW w:w="1644" w:type="dxa"/>
                                  <w:tcBorders>
                                    <w:top w:val="nil"/>
                                    <w:left w:val="nil"/>
                                    <w:bottom w:val="nil"/>
                                    <w:right w:val="nil"/>
                                  </w:tcBorders>
                                </w:tcPr>
                                <w:p w14:paraId="1B4561C8" w14:textId="77777777" w:rsidR="00C64BE9" w:rsidRDefault="00C64BE9">
                                  <w:pPr>
                                    <w:pStyle w:val="BodyText"/>
                                    <w:kinsoku w:val="0"/>
                                    <w:overflowPunct w:val="0"/>
                                    <w:spacing w:line="212" w:lineRule="exact"/>
                                    <w:ind w:left="87"/>
                                    <w:rPr>
                                      <w:sz w:val="24"/>
                                      <w:szCs w:val="24"/>
                                    </w:rPr>
                                  </w:pPr>
                                  <w:r>
                                    <w:rPr>
                                      <w:w w:val="105"/>
                                    </w:rPr>
                                    <w:t>(</w:t>
                                  </w:r>
                                  <w:r>
                                    <w:rPr>
                                      <w:rFonts w:ascii="PMingLiU" w:eastAsia="PMingLiU" w:cs="PMingLiU"/>
                                      <w:w w:val="105"/>
                                    </w:rPr>
                                    <w:t>-</w:t>
                                  </w:r>
                                  <w:r>
                                    <w:rPr>
                                      <w:rFonts w:eastAsia="PMingLiU"/>
                                      <w:w w:val="105"/>
                                    </w:rPr>
                                    <w:t>1.494,</w:t>
                                  </w:r>
                                  <w:r>
                                    <w:rPr>
                                      <w:rFonts w:eastAsia="PMingLiU"/>
                                      <w:spacing w:val="11"/>
                                      <w:w w:val="105"/>
                                    </w:rPr>
                                    <w:t xml:space="preserve"> </w:t>
                                  </w:r>
                                  <w:r>
                                    <w:rPr>
                                      <w:rFonts w:eastAsia="PMingLiU"/>
                                      <w:w w:val="105"/>
                                    </w:rPr>
                                    <w:t>22.3,</w:t>
                                  </w:r>
                                  <w:r>
                                    <w:rPr>
                                      <w:rFonts w:eastAsia="PMingLiU"/>
                                      <w:spacing w:val="11"/>
                                      <w:w w:val="105"/>
                                    </w:rPr>
                                    <w:t xml:space="preserve"> </w:t>
                                  </w:r>
                                  <w:r>
                                    <w:rPr>
                                      <w:rFonts w:eastAsia="PMingLiU"/>
                                      <w:w w:val="105"/>
                                    </w:rPr>
                                    <w:t>0.097)</w:t>
                                  </w:r>
                                </w:p>
                              </w:tc>
                            </w:tr>
                            <w:tr w:rsidR="00C64BE9" w14:paraId="0D4D56A0" w14:textId="77777777">
                              <w:trPr>
                                <w:trHeight w:hRule="exact" w:val="255"/>
                              </w:trPr>
                              <w:tc>
                                <w:tcPr>
                                  <w:tcW w:w="1464" w:type="dxa"/>
                                  <w:tcBorders>
                                    <w:top w:val="nil"/>
                                    <w:left w:val="nil"/>
                                    <w:bottom w:val="nil"/>
                                    <w:right w:val="nil"/>
                                  </w:tcBorders>
                                </w:tcPr>
                                <w:p w14:paraId="51DFBBA0" w14:textId="77777777" w:rsidR="00C64BE9" w:rsidRDefault="00C64BE9">
                                  <w:pPr>
                                    <w:pStyle w:val="BodyText"/>
                                    <w:kinsoku w:val="0"/>
                                    <w:overflowPunct w:val="0"/>
                                    <w:spacing w:before="16"/>
                                    <w:ind w:left="56"/>
                                    <w:rPr>
                                      <w:sz w:val="24"/>
                                      <w:szCs w:val="24"/>
                                    </w:rPr>
                                  </w:pPr>
                                  <w:r>
                                    <w:rPr>
                                      <w:i/>
                                      <w:iCs/>
                                    </w:rPr>
                                    <w:t>M.</w:t>
                                  </w:r>
                                  <w:r>
                                    <w:rPr>
                                      <w:i/>
                                      <w:iCs/>
                                      <w:spacing w:val="4"/>
                                    </w:rPr>
                                    <w:t xml:space="preserve"> </w:t>
                                  </w:r>
                                  <w:r>
                                    <w:rPr>
                                      <w:i/>
                                      <w:iCs/>
                                    </w:rPr>
                                    <w:t>angustata</w:t>
                                  </w:r>
                                </w:p>
                              </w:tc>
                              <w:tc>
                                <w:tcPr>
                                  <w:tcW w:w="1318" w:type="dxa"/>
                                  <w:tcBorders>
                                    <w:top w:val="nil"/>
                                    <w:left w:val="nil"/>
                                    <w:bottom w:val="nil"/>
                                    <w:right w:val="nil"/>
                                  </w:tcBorders>
                                </w:tcPr>
                                <w:p w14:paraId="0F2DBE2C" w14:textId="77777777" w:rsidR="00C64BE9" w:rsidRDefault="00C64BE9">
                                  <w:pPr>
                                    <w:pStyle w:val="BodyText"/>
                                    <w:kinsoku w:val="0"/>
                                    <w:overflowPunct w:val="0"/>
                                    <w:spacing w:before="16"/>
                                    <w:ind w:left="87"/>
                                    <w:rPr>
                                      <w:sz w:val="24"/>
                                      <w:szCs w:val="24"/>
                                    </w:rPr>
                                  </w:pPr>
                                  <w:r>
                                    <w:t>1.86</w:t>
                                  </w:r>
                                  <w:r>
                                    <w:rPr>
                                      <w:spacing w:val="2"/>
                                    </w:rPr>
                                    <w:t xml:space="preserve"> </w:t>
                                  </w:r>
                                  <w:r>
                                    <w:t>(1.56–2.22)</w:t>
                                  </w:r>
                                </w:p>
                              </w:tc>
                              <w:tc>
                                <w:tcPr>
                                  <w:tcW w:w="1460" w:type="dxa"/>
                                  <w:tcBorders>
                                    <w:top w:val="nil"/>
                                    <w:left w:val="nil"/>
                                    <w:bottom w:val="nil"/>
                                    <w:right w:val="nil"/>
                                  </w:tcBorders>
                                </w:tcPr>
                                <w:p w14:paraId="68E557AD" w14:textId="77777777" w:rsidR="00C64BE9" w:rsidRDefault="00C64BE9">
                                  <w:pPr>
                                    <w:pStyle w:val="BodyText"/>
                                    <w:kinsoku w:val="0"/>
                                    <w:overflowPunct w:val="0"/>
                                    <w:spacing w:before="16"/>
                                    <w:ind w:left="88"/>
                                    <w:rPr>
                                      <w:sz w:val="24"/>
                                      <w:szCs w:val="24"/>
                                    </w:rPr>
                                  </w:pPr>
                                  <w:r>
                                    <w:t>(0.619,</w:t>
                                  </w:r>
                                  <w:r>
                                    <w:rPr>
                                      <w:spacing w:val="6"/>
                                    </w:rPr>
                                    <w:t xml:space="preserve"> </w:t>
                                  </w:r>
                                  <w:r>
                                    <w:t>52)</w:t>
                                  </w:r>
                                </w:p>
                              </w:tc>
                              <w:tc>
                                <w:tcPr>
                                  <w:tcW w:w="46" w:type="dxa"/>
                                  <w:tcBorders>
                                    <w:top w:val="nil"/>
                                    <w:left w:val="nil"/>
                                    <w:bottom w:val="nil"/>
                                    <w:right w:val="nil"/>
                                  </w:tcBorders>
                                </w:tcPr>
                                <w:p w14:paraId="416182CE" w14:textId="77777777" w:rsidR="00C64BE9" w:rsidRDefault="00C64BE9"/>
                              </w:tc>
                              <w:tc>
                                <w:tcPr>
                                  <w:tcW w:w="1271" w:type="dxa"/>
                                  <w:tcBorders>
                                    <w:top w:val="nil"/>
                                    <w:left w:val="nil"/>
                                    <w:bottom w:val="nil"/>
                                    <w:right w:val="nil"/>
                                  </w:tcBorders>
                                </w:tcPr>
                                <w:p w14:paraId="54E3F572" w14:textId="77777777" w:rsidR="00C64BE9" w:rsidRDefault="00C64BE9">
                                  <w:pPr>
                                    <w:pStyle w:val="BodyText"/>
                                    <w:kinsoku w:val="0"/>
                                    <w:overflowPunct w:val="0"/>
                                    <w:spacing w:before="16"/>
                                    <w:ind w:left="40"/>
                                    <w:rPr>
                                      <w:sz w:val="24"/>
                                      <w:szCs w:val="24"/>
                                    </w:rPr>
                                  </w:pPr>
                                  <w:r>
                                    <w:t>1.86</w:t>
                                  </w:r>
                                  <w:r>
                                    <w:rPr>
                                      <w:spacing w:val="2"/>
                                    </w:rPr>
                                    <w:t xml:space="preserve"> </w:t>
                                  </w:r>
                                  <w:r>
                                    <w:t>(1.56–2.22)</w:t>
                                  </w:r>
                                </w:p>
                              </w:tc>
                              <w:tc>
                                <w:tcPr>
                                  <w:tcW w:w="1677" w:type="dxa"/>
                                  <w:tcBorders>
                                    <w:top w:val="nil"/>
                                    <w:left w:val="nil"/>
                                    <w:bottom w:val="nil"/>
                                    <w:right w:val="nil"/>
                                  </w:tcBorders>
                                </w:tcPr>
                                <w:p w14:paraId="484C03BC" w14:textId="77777777" w:rsidR="00C64BE9" w:rsidRDefault="00C64BE9">
                                  <w:pPr>
                                    <w:pStyle w:val="BodyText"/>
                                    <w:kinsoku w:val="0"/>
                                    <w:overflowPunct w:val="0"/>
                                    <w:spacing w:before="16"/>
                                    <w:ind w:left="88"/>
                                    <w:rPr>
                                      <w:sz w:val="24"/>
                                      <w:szCs w:val="24"/>
                                    </w:rPr>
                                  </w:pPr>
                                  <w:r>
                                    <w:t>(0.619,</w:t>
                                  </w:r>
                                  <w:r>
                                    <w:rPr>
                                      <w:spacing w:val="6"/>
                                    </w:rPr>
                                    <w:t xml:space="preserve"> </w:t>
                                  </w:r>
                                  <w:r>
                                    <w:t>52)</w:t>
                                  </w:r>
                                </w:p>
                              </w:tc>
                              <w:tc>
                                <w:tcPr>
                                  <w:tcW w:w="1318" w:type="dxa"/>
                                  <w:tcBorders>
                                    <w:top w:val="nil"/>
                                    <w:left w:val="nil"/>
                                    <w:bottom w:val="nil"/>
                                    <w:right w:val="nil"/>
                                  </w:tcBorders>
                                </w:tcPr>
                                <w:p w14:paraId="27381DAA" w14:textId="77777777" w:rsidR="00C64BE9" w:rsidRDefault="00C64BE9">
                                  <w:pPr>
                                    <w:pStyle w:val="BodyText"/>
                                    <w:kinsoku w:val="0"/>
                                    <w:overflowPunct w:val="0"/>
                                    <w:spacing w:before="16"/>
                                    <w:ind w:left="87"/>
                                    <w:rPr>
                                      <w:sz w:val="24"/>
                                      <w:szCs w:val="24"/>
                                    </w:rPr>
                                  </w:pPr>
                                  <w:r>
                                    <w:t>NP</w:t>
                                  </w:r>
                                </w:p>
                              </w:tc>
                              <w:tc>
                                <w:tcPr>
                                  <w:tcW w:w="1676" w:type="dxa"/>
                                  <w:tcBorders>
                                    <w:top w:val="nil"/>
                                    <w:left w:val="nil"/>
                                    <w:bottom w:val="nil"/>
                                    <w:right w:val="nil"/>
                                  </w:tcBorders>
                                </w:tcPr>
                                <w:p w14:paraId="2ED6B87C" w14:textId="77777777" w:rsidR="00C64BE9" w:rsidRDefault="00C64BE9">
                                  <w:pPr>
                                    <w:pStyle w:val="BodyText"/>
                                    <w:kinsoku w:val="0"/>
                                    <w:overflowPunct w:val="0"/>
                                    <w:spacing w:before="16"/>
                                    <w:ind w:left="87"/>
                                    <w:rPr>
                                      <w:sz w:val="24"/>
                                      <w:szCs w:val="24"/>
                                    </w:rPr>
                                  </w:pPr>
                                  <w:r>
                                    <w:t>NP</w:t>
                                  </w:r>
                                </w:p>
                              </w:tc>
                              <w:tc>
                                <w:tcPr>
                                  <w:tcW w:w="47" w:type="dxa"/>
                                  <w:tcBorders>
                                    <w:top w:val="nil"/>
                                    <w:left w:val="nil"/>
                                    <w:bottom w:val="nil"/>
                                    <w:right w:val="nil"/>
                                  </w:tcBorders>
                                </w:tcPr>
                                <w:p w14:paraId="7E702996" w14:textId="77777777" w:rsidR="00C64BE9" w:rsidRDefault="00C64BE9"/>
                              </w:tc>
                              <w:tc>
                                <w:tcPr>
                                  <w:tcW w:w="1271" w:type="dxa"/>
                                  <w:tcBorders>
                                    <w:top w:val="nil"/>
                                    <w:left w:val="nil"/>
                                    <w:bottom w:val="nil"/>
                                    <w:right w:val="nil"/>
                                  </w:tcBorders>
                                </w:tcPr>
                                <w:p w14:paraId="2FF856B4" w14:textId="77777777" w:rsidR="00C64BE9" w:rsidRPr="00952AEB" w:rsidRDefault="00C64BE9">
                                  <w:pPr>
                                    <w:pStyle w:val="BodyText"/>
                                    <w:kinsoku w:val="0"/>
                                    <w:overflowPunct w:val="0"/>
                                    <w:spacing w:before="16"/>
                                    <w:ind w:left="40"/>
                                    <w:rPr>
                                      <w:sz w:val="24"/>
                                      <w:szCs w:val="24"/>
                                    </w:rPr>
                                  </w:pPr>
                                  <w:r w:rsidRPr="00952AEB">
                                    <w:t>NP</w:t>
                                  </w:r>
                                </w:p>
                              </w:tc>
                              <w:tc>
                                <w:tcPr>
                                  <w:tcW w:w="1644" w:type="dxa"/>
                                  <w:tcBorders>
                                    <w:top w:val="nil"/>
                                    <w:left w:val="nil"/>
                                    <w:bottom w:val="nil"/>
                                    <w:right w:val="nil"/>
                                  </w:tcBorders>
                                </w:tcPr>
                                <w:p w14:paraId="652310EE" w14:textId="77777777" w:rsidR="00C64BE9" w:rsidRDefault="00C64BE9">
                                  <w:pPr>
                                    <w:pStyle w:val="BodyText"/>
                                    <w:kinsoku w:val="0"/>
                                    <w:overflowPunct w:val="0"/>
                                    <w:spacing w:before="16"/>
                                    <w:ind w:left="87"/>
                                    <w:rPr>
                                      <w:sz w:val="24"/>
                                      <w:szCs w:val="24"/>
                                    </w:rPr>
                                  </w:pPr>
                                  <w:r>
                                    <w:t>NP</w:t>
                                  </w:r>
                                </w:p>
                              </w:tc>
                            </w:tr>
                            <w:tr w:rsidR="00C64BE9" w14:paraId="173B462A" w14:textId="77777777">
                              <w:trPr>
                                <w:trHeight w:hRule="exact" w:val="255"/>
                              </w:trPr>
                              <w:tc>
                                <w:tcPr>
                                  <w:tcW w:w="1464" w:type="dxa"/>
                                  <w:tcBorders>
                                    <w:top w:val="nil"/>
                                    <w:left w:val="nil"/>
                                    <w:bottom w:val="nil"/>
                                    <w:right w:val="nil"/>
                                  </w:tcBorders>
                                </w:tcPr>
                                <w:p w14:paraId="6B00FBA2" w14:textId="77777777" w:rsidR="00C64BE9" w:rsidRDefault="00C64BE9">
                                  <w:pPr>
                                    <w:pStyle w:val="BodyText"/>
                                    <w:kinsoku w:val="0"/>
                                    <w:overflowPunct w:val="0"/>
                                    <w:spacing w:before="17"/>
                                    <w:ind w:left="56"/>
                                    <w:rPr>
                                      <w:sz w:val="24"/>
                                      <w:szCs w:val="24"/>
                                    </w:rPr>
                                  </w:pPr>
                                  <w:r>
                                    <w:rPr>
                                      <w:i/>
                                      <w:iCs/>
                                    </w:rPr>
                                    <w:t>N.</w:t>
                                  </w:r>
                                  <w:r>
                                    <w:rPr>
                                      <w:i/>
                                      <w:iCs/>
                                      <w:spacing w:val="12"/>
                                    </w:rPr>
                                    <w:t xml:space="preserve"> </w:t>
                                  </w:r>
                                  <w:r>
                                    <w:rPr>
                                      <w:i/>
                                      <w:iCs/>
                                    </w:rPr>
                                    <w:t>denticulata</w:t>
                                  </w:r>
                                </w:p>
                              </w:tc>
                              <w:tc>
                                <w:tcPr>
                                  <w:tcW w:w="1318" w:type="dxa"/>
                                  <w:tcBorders>
                                    <w:top w:val="nil"/>
                                    <w:left w:val="nil"/>
                                    <w:bottom w:val="nil"/>
                                    <w:right w:val="nil"/>
                                  </w:tcBorders>
                                </w:tcPr>
                                <w:p w14:paraId="1FC268F2" w14:textId="77777777" w:rsidR="00C64BE9" w:rsidRDefault="00C64BE9">
                                  <w:pPr>
                                    <w:pStyle w:val="BodyText"/>
                                    <w:kinsoku w:val="0"/>
                                    <w:overflowPunct w:val="0"/>
                                    <w:spacing w:before="17"/>
                                    <w:ind w:left="129"/>
                                    <w:rPr>
                                      <w:sz w:val="24"/>
                                      <w:szCs w:val="24"/>
                                    </w:rPr>
                                  </w:pPr>
                                  <w:r>
                                    <w:t>410</w:t>
                                  </w:r>
                                  <w:r>
                                    <w:rPr>
                                      <w:spacing w:val="7"/>
                                    </w:rPr>
                                    <w:t xml:space="preserve"> </w:t>
                                  </w:r>
                                  <w:r>
                                    <w:t>(NC)</w:t>
                                  </w:r>
                                </w:p>
                              </w:tc>
                              <w:tc>
                                <w:tcPr>
                                  <w:tcW w:w="1460" w:type="dxa"/>
                                  <w:tcBorders>
                                    <w:top w:val="nil"/>
                                    <w:left w:val="nil"/>
                                    <w:bottom w:val="nil"/>
                                    <w:right w:val="nil"/>
                                  </w:tcBorders>
                                </w:tcPr>
                                <w:p w14:paraId="0040BF65" w14:textId="77777777" w:rsidR="00C64BE9" w:rsidRDefault="00C64BE9">
                                  <w:pPr>
                                    <w:pStyle w:val="BodyText"/>
                                    <w:kinsoku w:val="0"/>
                                    <w:overflowPunct w:val="0"/>
                                    <w:spacing w:before="17"/>
                                    <w:ind w:left="88"/>
                                    <w:rPr>
                                      <w:sz w:val="24"/>
                                      <w:szCs w:val="24"/>
                                    </w:rPr>
                                  </w:pPr>
                                  <w:r>
                                    <w:t>(6.02,</w:t>
                                  </w:r>
                                  <w:r>
                                    <w:rPr>
                                      <w:spacing w:val="5"/>
                                    </w:rPr>
                                    <w:t xml:space="preserve"> </w:t>
                                  </w:r>
                                  <w:r>
                                    <w:t>1.36)</w:t>
                                  </w:r>
                                </w:p>
                              </w:tc>
                              <w:tc>
                                <w:tcPr>
                                  <w:tcW w:w="46" w:type="dxa"/>
                                  <w:tcBorders>
                                    <w:top w:val="nil"/>
                                    <w:left w:val="nil"/>
                                    <w:bottom w:val="nil"/>
                                    <w:right w:val="nil"/>
                                  </w:tcBorders>
                                </w:tcPr>
                                <w:p w14:paraId="4EFB3100" w14:textId="77777777" w:rsidR="00C64BE9" w:rsidRDefault="00C64BE9"/>
                              </w:tc>
                              <w:tc>
                                <w:tcPr>
                                  <w:tcW w:w="1271" w:type="dxa"/>
                                  <w:tcBorders>
                                    <w:top w:val="nil"/>
                                    <w:left w:val="nil"/>
                                    <w:bottom w:val="nil"/>
                                    <w:right w:val="nil"/>
                                  </w:tcBorders>
                                </w:tcPr>
                                <w:p w14:paraId="1593A665" w14:textId="77777777" w:rsidR="00C64BE9" w:rsidRDefault="00C64BE9">
                                  <w:pPr>
                                    <w:pStyle w:val="BodyText"/>
                                    <w:kinsoku w:val="0"/>
                                    <w:overflowPunct w:val="0"/>
                                    <w:spacing w:before="17"/>
                                    <w:ind w:left="83"/>
                                    <w:rPr>
                                      <w:sz w:val="24"/>
                                      <w:szCs w:val="24"/>
                                    </w:rPr>
                                  </w:pPr>
                                  <w:r>
                                    <w:t>327</w:t>
                                  </w:r>
                                  <w:r>
                                    <w:rPr>
                                      <w:spacing w:val="6"/>
                                    </w:rPr>
                                    <w:t xml:space="preserve"> </w:t>
                                  </w:r>
                                  <w:r>
                                    <w:t>(NC)</w:t>
                                  </w:r>
                                </w:p>
                              </w:tc>
                              <w:tc>
                                <w:tcPr>
                                  <w:tcW w:w="1677" w:type="dxa"/>
                                  <w:tcBorders>
                                    <w:top w:val="nil"/>
                                    <w:left w:val="nil"/>
                                    <w:bottom w:val="nil"/>
                                    <w:right w:val="nil"/>
                                  </w:tcBorders>
                                </w:tcPr>
                                <w:p w14:paraId="5C6326F0" w14:textId="77777777" w:rsidR="00C64BE9" w:rsidRDefault="00C64BE9">
                                  <w:pPr>
                                    <w:pStyle w:val="BodyText"/>
                                    <w:kinsoku w:val="0"/>
                                    <w:overflowPunct w:val="0"/>
                                    <w:spacing w:before="17"/>
                                    <w:ind w:left="88"/>
                                    <w:rPr>
                                      <w:sz w:val="24"/>
                                      <w:szCs w:val="24"/>
                                    </w:rPr>
                                  </w:pPr>
                                  <w:r>
                                    <w:t>(5.79,</w:t>
                                  </w:r>
                                  <w:r>
                                    <w:rPr>
                                      <w:spacing w:val="6"/>
                                    </w:rPr>
                                    <w:t xml:space="preserve"> </w:t>
                                  </w:r>
                                  <w:r>
                                    <w:t>1.9)</w:t>
                                  </w:r>
                                </w:p>
                              </w:tc>
                              <w:tc>
                                <w:tcPr>
                                  <w:tcW w:w="1318" w:type="dxa"/>
                                  <w:tcBorders>
                                    <w:top w:val="nil"/>
                                    <w:left w:val="nil"/>
                                    <w:bottom w:val="nil"/>
                                    <w:right w:val="nil"/>
                                  </w:tcBorders>
                                </w:tcPr>
                                <w:p w14:paraId="62D9B282" w14:textId="77777777" w:rsidR="00C64BE9" w:rsidRDefault="00C64BE9">
                                  <w:pPr>
                                    <w:pStyle w:val="BodyText"/>
                                    <w:kinsoku w:val="0"/>
                                    <w:overflowPunct w:val="0"/>
                                    <w:spacing w:before="17"/>
                                    <w:ind w:left="87"/>
                                    <w:rPr>
                                      <w:sz w:val="24"/>
                                      <w:szCs w:val="24"/>
                                    </w:rPr>
                                  </w:pPr>
                                  <w:r>
                                    <w:t>237</w:t>
                                  </w:r>
                                  <w:r>
                                    <w:rPr>
                                      <w:spacing w:val="4"/>
                                    </w:rPr>
                                    <w:t xml:space="preserve"> </w:t>
                                  </w:r>
                                  <w:r>
                                    <w:t>(147–381)</w:t>
                                  </w:r>
                                </w:p>
                              </w:tc>
                              <w:tc>
                                <w:tcPr>
                                  <w:tcW w:w="1676" w:type="dxa"/>
                                  <w:tcBorders>
                                    <w:top w:val="nil"/>
                                    <w:left w:val="nil"/>
                                    <w:bottom w:val="nil"/>
                                    <w:right w:val="nil"/>
                                  </w:tcBorders>
                                </w:tcPr>
                                <w:p w14:paraId="54A1FF97" w14:textId="77777777" w:rsidR="00C64BE9" w:rsidRDefault="00C64BE9">
                                  <w:pPr>
                                    <w:pStyle w:val="BodyText"/>
                                    <w:kinsoku w:val="0"/>
                                    <w:overflowPunct w:val="0"/>
                                    <w:spacing w:before="17"/>
                                    <w:ind w:left="87"/>
                                    <w:rPr>
                                      <w:sz w:val="24"/>
                                      <w:szCs w:val="24"/>
                                    </w:rPr>
                                  </w:pPr>
                                  <w:r>
                                    <w:t>(5.47,</w:t>
                                  </w:r>
                                  <w:r>
                                    <w:rPr>
                                      <w:spacing w:val="5"/>
                                    </w:rPr>
                                    <w:t xml:space="preserve"> </w:t>
                                  </w:r>
                                  <w:r>
                                    <w:t>1.39)</w:t>
                                  </w:r>
                                </w:p>
                              </w:tc>
                              <w:tc>
                                <w:tcPr>
                                  <w:tcW w:w="47" w:type="dxa"/>
                                  <w:tcBorders>
                                    <w:top w:val="nil"/>
                                    <w:left w:val="nil"/>
                                    <w:bottom w:val="nil"/>
                                    <w:right w:val="nil"/>
                                  </w:tcBorders>
                                </w:tcPr>
                                <w:p w14:paraId="65D71FF1" w14:textId="77777777" w:rsidR="00C64BE9" w:rsidRDefault="00C64BE9"/>
                              </w:tc>
                              <w:tc>
                                <w:tcPr>
                                  <w:tcW w:w="1271" w:type="dxa"/>
                                  <w:tcBorders>
                                    <w:top w:val="nil"/>
                                    <w:left w:val="nil"/>
                                    <w:bottom w:val="nil"/>
                                    <w:right w:val="nil"/>
                                  </w:tcBorders>
                                </w:tcPr>
                                <w:p w14:paraId="08F14376" w14:textId="77777777" w:rsidR="00C64BE9" w:rsidRPr="00952AEB" w:rsidRDefault="00C64BE9">
                                  <w:pPr>
                                    <w:pStyle w:val="BodyText"/>
                                    <w:kinsoku w:val="0"/>
                                    <w:overflowPunct w:val="0"/>
                                    <w:spacing w:before="17"/>
                                    <w:ind w:left="40"/>
                                    <w:rPr>
                                      <w:sz w:val="24"/>
                                      <w:szCs w:val="24"/>
                                    </w:rPr>
                                  </w:pPr>
                                  <w:r w:rsidRPr="00952AEB">
                                    <w:t>171</w:t>
                                  </w:r>
                                  <w:r w:rsidRPr="00952AEB">
                                    <w:rPr>
                                      <w:spacing w:val="7"/>
                                    </w:rPr>
                                    <w:t xml:space="preserve"> </w:t>
                                  </w:r>
                                  <w:r w:rsidRPr="00952AEB">
                                    <w:t>(NC)</w:t>
                                  </w:r>
                                </w:p>
                              </w:tc>
                              <w:tc>
                                <w:tcPr>
                                  <w:tcW w:w="1644" w:type="dxa"/>
                                  <w:tcBorders>
                                    <w:top w:val="nil"/>
                                    <w:left w:val="nil"/>
                                    <w:bottom w:val="nil"/>
                                    <w:right w:val="nil"/>
                                  </w:tcBorders>
                                </w:tcPr>
                                <w:p w14:paraId="2AB5B05A" w14:textId="77777777" w:rsidR="00C64BE9" w:rsidRDefault="00C64BE9">
                                  <w:pPr>
                                    <w:pStyle w:val="BodyText"/>
                                    <w:kinsoku w:val="0"/>
                                    <w:overflowPunct w:val="0"/>
                                    <w:spacing w:before="17"/>
                                    <w:ind w:left="87"/>
                                    <w:rPr>
                                      <w:sz w:val="24"/>
                                      <w:szCs w:val="24"/>
                                    </w:rPr>
                                  </w:pPr>
                                  <w:r>
                                    <w:t>(5.15,</w:t>
                                  </w:r>
                                  <w:r>
                                    <w:rPr>
                                      <w:spacing w:val="5"/>
                                    </w:rPr>
                                    <w:t xml:space="preserve"> </w:t>
                                  </w:r>
                                  <w:r>
                                    <w:t>1.81)</w:t>
                                  </w:r>
                                </w:p>
                              </w:tc>
                            </w:tr>
                            <w:tr w:rsidR="00C64BE9" w14:paraId="531772A6" w14:textId="77777777">
                              <w:trPr>
                                <w:trHeight w:hRule="exact" w:val="255"/>
                              </w:trPr>
                              <w:tc>
                                <w:tcPr>
                                  <w:tcW w:w="1464" w:type="dxa"/>
                                  <w:tcBorders>
                                    <w:top w:val="nil"/>
                                    <w:left w:val="nil"/>
                                    <w:bottom w:val="nil"/>
                                    <w:right w:val="nil"/>
                                  </w:tcBorders>
                                </w:tcPr>
                                <w:p w14:paraId="57FF6816" w14:textId="77777777" w:rsidR="00C64BE9" w:rsidRDefault="00C64BE9">
                                  <w:pPr>
                                    <w:pStyle w:val="BodyText"/>
                                    <w:kinsoku w:val="0"/>
                                    <w:overflowPunct w:val="0"/>
                                    <w:spacing w:before="17"/>
                                    <w:ind w:left="56"/>
                                    <w:rPr>
                                      <w:sz w:val="24"/>
                                      <w:szCs w:val="24"/>
                                    </w:rPr>
                                  </w:pPr>
                                  <w:r>
                                    <w:rPr>
                                      <w:i/>
                                      <w:iCs/>
                                    </w:rPr>
                                    <w:t>N.</w:t>
                                  </w:r>
                                  <w:r>
                                    <w:rPr>
                                      <w:i/>
                                      <w:iCs/>
                                      <w:spacing w:val="6"/>
                                    </w:rPr>
                                    <w:t xml:space="preserve"> </w:t>
                                  </w:r>
                                  <w:r>
                                    <w:rPr>
                                      <w:i/>
                                      <w:iCs/>
                                    </w:rPr>
                                    <w:t>maculata</w:t>
                                  </w:r>
                                </w:p>
                              </w:tc>
                              <w:tc>
                                <w:tcPr>
                                  <w:tcW w:w="1318" w:type="dxa"/>
                                  <w:tcBorders>
                                    <w:top w:val="nil"/>
                                    <w:left w:val="nil"/>
                                    <w:bottom w:val="nil"/>
                                    <w:right w:val="nil"/>
                                  </w:tcBorders>
                                </w:tcPr>
                                <w:p w14:paraId="7C4901FC" w14:textId="77777777" w:rsidR="00C64BE9" w:rsidRDefault="00C64BE9">
                                  <w:pPr>
                                    <w:pStyle w:val="BodyText"/>
                                    <w:kinsoku w:val="0"/>
                                    <w:overflowPunct w:val="0"/>
                                    <w:spacing w:before="17"/>
                                    <w:ind w:left="87"/>
                                    <w:rPr>
                                      <w:sz w:val="24"/>
                                      <w:szCs w:val="24"/>
                                    </w:rPr>
                                  </w:pPr>
                                  <w:r>
                                    <w:t>19.5</w:t>
                                  </w:r>
                                  <w:r>
                                    <w:rPr>
                                      <w:spacing w:val="3"/>
                                    </w:rPr>
                                    <w:t xml:space="preserve"> </w:t>
                                  </w:r>
                                  <w:r>
                                    <w:t>(12–31.8)</w:t>
                                  </w:r>
                                </w:p>
                              </w:tc>
                              <w:tc>
                                <w:tcPr>
                                  <w:tcW w:w="1460" w:type="dxa"/>
                                  <w:tcBorders>
                                    <w:top w:val="nil"/>
                                    <w:left w:val="nil"/>
                                    <w:bottom w:val="nil"/>
                                    <w:right w:val="nil"/>
                                  </w:tcBorders>
                                </w:tcPr>
                                <w:p w14:paraId="17DE1344" w14:textId="77777777" w:rsidR="00C64BE9" w:rsidRDefault="00C64BE9">
                                  <w:pPr>
                                    <w:pStyle w:val="BodyText"/>
                                    <w:kinsoku w:val="0"/>
                                    <w:overflowPunct w:val="0"/>
                                    <w:spacing w:before="17"/>
                                    <w:ind w:left="88"/>
                                    <w:rPr>
                                      <w:sz w:val="24"/>
                                      <w:szCs w:val="24"/>
                                    </w:rPr>
                                  </w:pPr>
                                  <w:r>
                                    <w:t>(2.97,</w:t>
                                  </w:r>
                                  <w:r>
                                    <w:rPr>
                                      <w:spacing w:val="6"/>
                                    </w:rPr>
                                    <w:t xml:space="preserve"> </w:t>
                                  </w:r>
                                  <w:r>
                                    <w:t>12)</w:t>
                                  </w:r>
                                </w:p>
                              </w:tc>
                              <w:tc>
                                <w:tcPr>
                                  <w:tcW w:w="46" w:type="dxa"/>
                                  <w:tcBorders>
                                    <w:top w:val="nil"/>
                                    <w:left w:val="nil"/>
                                    <w:bottom w:val="nil"/>
                                    <w:right w:val="nil"/>
                                  </w:tcBorders>
                                </w:tcPr>
                                <w:p w14:paraId="3D95CEC7" w14:textId="77777777" w:rsidR="00C64BE9" w:rsidRDefault="00C64BE9"/>
                              </w:tc>
                              <w:tc>
                                <w:tcPr>
                                  <w:tcW w:w="1271" w:type="dxa"/>
                                  <w:tcBorders>
                                    <w:top w:val="nil"/>
                                    <w:left w:val="nil"/>
                                    <w:bottom w:val="nil"/>
                                    <w:right w:val="nil"/>
                                  </w:tcBorders>
                                </w:tcPr>
                                <w:p w14:paraId="372A6F2D" w14:textId="77777777" w:rsidR="00C64BE9" w:rsidRDefault="00C64BE9">
                                  <w:pPr>
                                    <w:pStyle w:val="BodyText"/>
                                    <w:kinsoku w:val="0"/>
                                    <w:overflowPunct w:val="0"/>
                                    <w:spacing w:before="17"/>
                                    <w:ind w:left="40"/>
                                    <w:rPr>
                                      <w:sz w:val="24"/>
                                      <w:szCs w:val="24"/>
                                    </w:rPr>
                                  </w:pPr>
                                  <w:r>
                                    <w:t>9.07</w:t>
                                  </w:r>
                                  <w:r>
                                    <w:rPr>
                                      <w:spacing w:val="2"/>
                                    </w:rPr>
                                    <w:t xml:space="preserve"> </w:t>
                                  </w:r>
                                  <w:r>
                                    <w:t>(7.18–11.5)</w:t>
                                  </w:r>
                                </w:p>
                              </w:tc>
                              <w:tc>
                                <w:tcPr>
                                  <w:tcW w:w="1677" w:type="dxa"/>
                                  <w:tcBorders>
                                    <w:top w:val="nil"/>
                                    <w:left w:val="nil"/>
                                    <w:bottom w:val="nil"/>
                                    <w:right w:val="nil"/>
                                  </w:tcBorders>
                                </w:tcPr>
                                <w:p w14:paraId="71F7E4BD" w14:textId="77777777" w:rsidR="00C64BE9" w:rsidRDefault="00C64BE9">
                                  <w:pPr>
                                    <w:pStyle w:val="BodyText"/>
                                    <w:kinsoku w:val="0"/>
                                    <w:overflowPunct w:val="0"/>
                                    <w:spacing w:before="17"/>
                                    <w:ind w:left="88"/>
                                    <w:rPr>
                                      <w:sz w:val="24"/>
                                      <w:szCs w:val="24"/>
                                    </w:rPr>
                                  </w:pPr>
                                  <w:r>
                                    <w:t>(2.21,</w:t>
                                  </w:r>
                                  <w:r>
                                    <w:rPr>
                                      <w:spacing w:val="5"/>
                                    </w:rPr>
                                    <w:t xml:space="preserve"> </w:t>
                                  </w:r>
                                  <w:r>
                                    <w:t>5.05)</w:t>
                                  </w:r>
                                </w:p>
                              </w:tc>
                              <w:tc>
                                <w:tcPr>
                                  <w:tcW w:w="1318" w:type="dxa"/>
                                  <w:tcBorders>
                                    <w:top w:val="nil"/>
                                    <w:left w:val="nil"/>
                                    <w:bottom w:val="nil"/>
                                    <w:right w:val="nil"/>
                                  </w:tcBorders>
                                </w:tcPr>
                                <w:p w14:paraId="4E0F2D3B" w14:textId="77777777" w:rsidR="00C64BE9" w:rsidRDefault="00C64BE9">
                                  <w:pPr>
                                    <w:pStyle w:val="BodyText"/>
                                    <w:kinsoku w:val="0"/>
                                    <w:overflowPunct w:val="0"/>
                                    <w:spacing w:before="17"/>
                                    <w:ind w:left="87"/>
                                    <w:rPr>
                                      <w:sz w:val="24"/>
                                      <w:szCs w:val="24"/>
                                    </w:rPr>
                                  </w:pPr>
                                  <w:r>
                                    <w:t>6.06</w:t>
                                  </w:r>
                                  <w:r>
                                    <w:rPr>
                                      <w:spacing w:val="3"/>
                                    </w:rPr>
                                    <w:t xml:space="preserve"> </w:t>
                                  </w:r>
                                  <w:r>
                                    <w:t>(4.46–8.31)</w:t>
                                  </w:r>
                                </w:p>
                              </w:tc>
                              <w:tc>
                                <w:tcPr>
                                  <w:tcW w:w="1676" w:type="dxa"/>
                                  <w:tcBorders>
                                    <w:top w:val="nil"/>
                                    <w:left w:val="nil"/>
                                    <w:bottom w:val="nil"/>
                                    <w:right w:val="nil"/>
                                  </w:tcBorders>
                                </w:tcPr>
                                <w:p w14:paraId="374712F7" w14:textId="77777777" w:rsidR="00C64BE9" w:rsidRDefault="00C64BE9">
                                  <w:pPr>
                                    <w:pStyle w:val="BodyText"/>
                                    <w:kinsoku w:val="0"/>
                                    <w:overflowPunct w:val="0"/>
                                    <w:spacing w:before="17"/>
                                    <w:ind w:left="87"/>
                                    <w:rPr>
                                      <w:sz w:val="24"/>
                                      <w:szCs w:val="24"/>
                                    </w:rPr>
                                  </w:pPr>
                                  <w:r>
                                    <w:t>(1.81,</w:t>
                                  </w:r>
                                  <w:r>
                                    <w:rPr>
                                      <w:spacing w:val="5"/>
                                    </w:rPr>
                                    <w:t xml:space="preserve"> </w:t>
                                  </w:r>
                                  <w:r>
                                    <w:t>7.44)</w:t>
                                  </w:r>
                                </w:p>
                              </w:tc>
                              <w:tc>
                                <w:tcPr>
                                  <w:tcW w:w="47" w:type="dxa"/>
                                  <w:tcBorders>
                                    <w:top w:val="nil"/>
                                    <w:left w:val="nil"/>
                                    <w:bottom w:val="nil"/>
                                    <w:right w:val="nil"/>
                                  </w:tcBorders>
                                </w:tcPr>
                                <w:p w14:paraId="3CAF621A" w14:textId="77777777" w:rsidR="00C64BE9" w:rsidRDefault="00C64BE9"/>
                              </w:tc>
                              <w:tc>
                                <w:tcPr>
                                  <w:tcW w:w="1271" w:type="dxa"/>
                                  <w:tcBorders>
                                    <w:top w:val="nil"/>
                                    <w:left w:val="nil"/>
                                    <w:bottom w:val="nil"/>
                                    <w:right w:val="nil"/>
                                  </w:tcBorders>
                                </w:tcPr>
                                <w:p w14:paraId="2F534727" w14:textId="77777777" w:rsidR="00C64BE9" w:rsidRPr="00952AEB" w:rsidRDefault="00C64BE9">
                                  <w:pPr>
                                    <w:pStyle w:val="BodyText"/>
                                    <w:kinsoku w:val="0"/>
                                    <w:overflowPunct w:val="0"/>
                                    <w:spacing w:before="17"/>
                                    <w:ind w:left="40"/>
                                    <w:rPr>
                                      <w:sz w:val="24"/>
                                      <w:szCs w:val="24"/>
                                    </w:rPr>
                                  </w:pPr>
                                  <w:r w:rsidRPr="00952AEB">
                                    <w:t>2.78</w:t>
                                  </w:r>
                                  <w:r w:rsidRPr="00952AEB">
                                    <w:rPr>
                                      <w:spacing w:val="7"/>
                                    </w:rPr>
                                    <w:t xml:space="preserve"> </w:t>
                                  </w:r>
                                  <w:r w:rsidRPr="00952AEB">
                                    <w:t>(NC)</w:t>
                                  </w:r>
                                </w:p>
                              </w:tc>
                              <w:tc>
                                <w:tcPr>
                                  <w:tcW w:w="1644" w:type="dxa"/>
                                  <w:tcBorders>
                                    <w:top w:val="nil"/>
                                    <w:left w:val="nil"/>
                                    <w:bottom w:val="nil"/>
                                    <w:right w:val="nil"/>
                                  </w:tcBorders>
                                </w:tcPr>
                                <w:p w14:paraId="28DD767D" w14:textId="77777777" w:rsidR="00C64BE9" w:rsidRDefault="00C64BE9">
                                  <w:pPr>
                                    <w:pStyle w:val="BodyText"/>
                                    <w:kinsoku w:val="0"/>
                                    <w:overflowPunct w:val="0"/>
                                    <w:spacing w:before="17"/>
                                    <w:ind w:left="87"/>
                                    <w:rPr>
                                      <w:sz w:val="24"/>
                                      <w:szCs w:val="24"/>
                                    </w:rPr>
                                  </w:pPr>
                                  <w:r>
                                    <w:t>(1,</w:t>
                                  </w:r>
                                  <w:r>
                                    <w:rPr>
                                      <w:spacing w:val="9"/>
                                    </w:rPr>
                                    <w:t xml:space="preserve"> </w:t>
                                  </w:r>
                                  <w:r>
                                    <w:t>141)</w:t>
                                  </w:r>
                                </w:p>
                              </w:tc>
                            </w:tr>
                            <w:tr w:rsidR="00C64BE9" w14:paraId="3BA0DD28" w14:textId="77777777">
                              <w:trPr>
                                <w:trHeight w:hRule="exact" w:val="255"/>
                              </w:trPr>
                              <w:tc>
                                <w:tcPr>
                                  <w:tcW w:w="1464" w:type="dxa"/>
                                  <w:tcBorders>
                                    <w:top w:val="nil"/>
                                    <w:left w:val="nil"/>
                                    <w:bottom w:val="nil"/>
                                    <w:right w:val="nil"/>
                                  </w:tcBorders>
                                </w:tcPr>
                                <w:p w14:paraId="459630F5" w14:textId="77777777" w:rsidR="00C64BE9" w:rsidRDefault="00C64BE9">
                                  <w:pPr>
                                    <w:pStyle w:val="BodyText"/>
                                    <w:kinsoku w:val="0"/>
                                    <w:overflowPunct w:val="0"/>
                                    <w:spacing w:before="17"/>
                                    <w:ind w:left="56"/>
                                    <w:rPr>
                                      <w:sz w:val="24"/>
                                      <w:szCs w:val="24"/>
                                    </w:rPr>
                                  </w:pPr>
                                  <w:r>
                                    <w:rPr>
                                      <w:i/>
                                      <w:iCs/>
                                    </w:rPr>
                                    <w:t>P.</w:t>
                                  </w:r>
                                  <w:r>
                                    <w:rPr>
                                      <w:i/>
                                      <w:iCs/>
                                      <w:spacing w:val="5"/>
                                    </w:rPr>
                                    <w:t xml:space="preserve"> </w:t>
                                  </w:r>
                                  <w:proofErr w:type="spellStart"/>
                                  <w:r>
                                    <w:rPr>
                                      <w:i/>
                                      <w:iCs/>
                                    </w:rPr>
                                    <w:t>stratiotata</w:t>
                                  </w:r>
                                  <w:proofErr w:type="spellEnd"/>
                                </w:p>
                              </w:tc>
                              <w:tc>
                                <w:tcPr>
                                  <w:tcW w:w="1318" w:type="dxa"/>
                                  <w:tcBorders>
                                    <w:top w:val="nil"/>
                                    <w:left w:val="nil"/>
                                    <w:bottom w:val="nil"/>
                                    <w:right w:val="nil"/>
                                  </w:tcBorders>
                                </w:tcPr>
                                <w:p w14:paraId="2DE0FB00" w14:textId="77777777" w:rsidR="00C64BE9" w:rsidRDefault="00C64BE9">
                                  <w:pPr>
                                    <w:pStyle w:val="BodyText"/>
                                    <w:kinsoku w:val="0"/>
                                    <w:overflowPunct w:val="0"/>
                                    <w:spacing w:before="17"/>
                                    <w:ind w:left="87"/>
                                    <w:rPr>
                                      <w:sz w:val="24"/>
                                      <w:szCs w:val="24"/>
                                    </w:rPr>
                                  </w:pPr>
                                  <w:r>
                                    <w:t>5.88</w:t>
                                  </w:r>
                                  <w:r>
                                    <w:rPr>
                                      <w:spacing w:val="6"/>
                                    </w:rPr>
                                    <w:t xml:space="preserve"> </w:t>
                                  </w:r>
                                  <w:r>
                                    <w:t>(NC)</w:t>
                                  </w:r>
                                </w:p>
                              </w:tc>
                              <w:tc>
                                <w:tcPr>
                                  <w:tcW w:w="1460" w:type="dxa"/>
                                  <w:tcBorders>
                                    <w:top w:val="nil"/>
                                    <w:left w:val="nil"/>
                                    <w:bottom w:val="nil"/>
                                    <w:right w:val="nil"/>
                                  </w:tcBorders>
                                </w:tcPr>
                                <w:p w14:paraId="2B09FA3B" w14:textId="77777777" w:rsidR="00C64BE9" w:rsidRDefault="00C64BE9">
                                  <w:pPr>
                                    <w:pStyle w:val="BodyText"/>
                                    <w:kinsoku w:val="0"/>
                                    <w:overflowPunct w:val="0"/>
                                    <w:spacing w:before="17"/>
                                    <w:ind w:left="88"/>
                                    <w:rPr>
                                      <w:sz w:val="24"/>
                                      <w:szCs w:val="24"/>
                                    </w:rPr>
                                  </w:pPr>
                                  <w:r>
                                    <w:t>(1.77,</w:t>
                                  </w:r>
                                  <w:r>
                                    <w:rPr>
                                      <w:spacing w:val="5"/>
                                    </w:rPr>
                                    <w:t xml:space="preserve"> </w:t>
                                  </w:r>
                                  <w:r>
                                    <w:t>2.62)</w:t>
                                  </w:r>
                                </w:p>
                              </w:tc>
                              <w:tc>
                                <w:tcPr>
                                  <w:tcW w:w="46" w:type="dxa"/>
                                  <w:tcBorders>
                                    <w:top w:val="nil"/>
                                    <w:left w:val="nil"/>
                                    <w:bottom w:val="nil"/>
                                    <w:right w:val="nil"/>
                                  </w:tcBorders>
                                </w:tcPr>
                                <w:p w14:paraId="38D16AFF" w14:textId="77777777" w:rsidR="00C64BE9" w:rsidRDefault="00C64BE9"/>
                              </w:tc>
                              <w:tc>
                                <w:tcPr>
                                  <w:tcW w:w="1271" w:type="dxa"/>
                                  <w:tcBorders>
                                    <w:top w:val="nil"/>
                                    <w:left w:val="nil"/>
                                    <w:bottom w:val="nil"/>
                                    <w:right w:val="nil"/>
                                  </w:tcBorders>
                                </w:tcPr>
                                <w:p w14:paraId="55029001" w14:textId="77777777" w:rsidR="00C64BE9" w:rsidRDefault="00C64BE9">
                                  <w:pPr>
                                    <w:pStyle w:val="BodyText"/>
                                    <w:kinsoku w:val="0"/>
                                    <w:overflowPunct w:val="0"/>
                                    <w:spacing w:before="17"/>
                                    <w:ind w:left="40"/>
                                    <w:rPr>
                                      <w:sz w:val="24"/>
                                      <w:szCs w:val="24"/>
                                    </w:rPr>
                                  </w:pPr>
                                  <w:r>
                                    <w:t>2.94</w:t>
                                  </w:r>
                                  <w:r>
                                    <w:rPr>
                                      <w:spacing w:val="2"/>
                                    </w:rPr>
                                    <w:t xml:space="preserve"> </w:t>
                                  </w:r>
                                  <w:r>
                                    <w:t>(1.65–5.24)</w:t>
                                  </w:r>
                                </w:p>
                              </w:tc>
                              <w:tc>
                                <w:tcPr>
                                  <w:tcW w:w="1677" w:type="dxa"/>
                                  <w:tcBorders>
                                    <w:top w:val="nil"/>
                                    <w:left w:val="nil"/>
                                    <w:bottom w:val="nil"/>
                                    <w:right w:val="nil"/>
                                  </w:tcBorders>
                                </w:tcPr>
                                <w:p w14:paraId="5E5B4842" w14:textId="77777777" w:rsidR="00C64BE9" w:rsidRDefault="00C64BE9">
                                  <w:pPr>
                                    <w:pStyle w:val="BodyText"/>
                                    <w:kinsoku w:val="0"/>
                                    <w:overflowPunct w:val="0"/>
                                    <w:spacing w:before="17"/>
                                    <w:ind w:left="88"/>
                                    <w:rPr>
                                      <w:sz w:val="24"/>
                                      <w:szCs w:val="24"/>
                                    </w:rPr>
                                  </w:pPr>
                                  <w:r>
                                    <w:t>(1.08,</w:t>
                                  </w:r>
                                  <w:r>
                                    <w:rPr>
                                      <w:spacing w:val="5"/>
                                    </w:rPr>
                                    <w:t xml:space="preserve"> </w:t>
                                  </w:r>
                                  <w:r>
                                    <w:t>1.67)</w:t>
                                  </w:r>
                                </w:p>
                              </w:tc>
                              <w:tc>
                                <w:tcPr>
                                  <w:tcW w:w="1318" w:type="dxa"/>
                                  <w:tcBorders>
                                    <w:top w:val="nil"/>
                                    <w:left w:val="nil"/>
                                    <w:bottom w:val="nil"/>
                                    <w:right w:val="nil"/>
                                  </w:tcBorders>
                                </w:tcPr>
                                <w:p w14:paraId="6EEFFA45" w14:textId="77777777" w:rsidR="00C64BE9" w:rsidRDefault="00C64BE9">
                                  <w:pPr>
                                    <w:pStyle w:val="BodyText"/>
                                    <w:kinsoku w:val="0"/>
                                    <w:overflowPunct w:val="0"/>
                                    <w:spacing w:before="17"/>
                                    <w:ind w:left="87"/>
                                    <w:rPr>
                                      <w:sz w:val="24"/>
                                      <w:szCs w:val="24"/>
                                    </w:rPr>
                                  </w:pPr>
                                  <w:r>
                                    <w:t>3.87</w:t>
                                  </w:r>
                                  <w:r>
                                    <w:rPr>
                                      <w:spacing w:val="3"/>
                                    </w:rPr>
                                    <w:t xml:space="preserve"> </w:t>
                                  </w:r>
                                  <w:r>
                                    <w:t>(2.14–6.92)</w:t>
                                  </w:r>
                                </w:p>
                              </w:tc>
                              <w:tc>
                                <w:tcPr>
                                  <w:tcW w:w="1676" w:type="dxa"/>
                                  <w:tcBorders>
                                    <w:top w:val="nil"/>
                                    <w:left w:val="nil"/>
                                    <w:bottom w:val="nil"/>
                                    <w:right w:val="nil"/>
                                  </w:tcBorders>
                                </w:tcPr>
                                <w:p w14:paraId="0761114C" w14:textId="77777777" w:rsidR="00C64BE9" w:rsidRDefault="00C64BE9">
                                  <w:pPr>
                                    <w:pStyle w:val="BodyText"/>
                                    <w:kinsoku w:val="0"/>
                                    <w:overflowPunct w:val="0"/>
                                    <w:spacing w:before="17"/>
                                    <w:ind w:left="87"/>
                                    <w:rPr>
                                      <w:sz w:val="24"/>
                                      <w:szCs w:val="24"/>
                                    </w:rPr>
                                  </w:pPr>
                                  <w:r>
                                    <w:t>(1.3,</w:t>
                                  </w:r>
                                  <w:r>
                                    <w:rPr>
                                      <w:spacing w:val="7"/>
                                    </w:rPr>
                                    <w:t xml:space="preserve"> </w:t>
                                  </w:r>
                                  <w:r>
                                    <w:t>1.48)</w:t>
                                  </w:r>
                                </w:p>
                              </w:tc>
                              <w:tc>
                                <w:tcPr>
                                  <w:tcW w:w="47" w:type="dxa"/>
                                  <w:tcBorders>
                                    <w:top w:val="nil"/>
                                    <w:left w:val="nil"/>
                                    <w:bottom w:val="nil"/>
                                    <w:right w:val="nil"/>
                                  </w:tcBorders>
                                </w:tcPr>
                                <w:p w14:paraId="31E13733" w14:textId="77777777" w:rsidR="00C64BE9" w:rsidRDefault="00C64BE9"/>
                              </w:tc>
                              <w:tc>
                                <w:tcPr>
                                  <w:tcW w:w="1271" w:type="dxa"/>
                                  <w:tcBorders>
                                    <w:top w:val="nil"/>
                                    <w:left w:val="nil"/>
                                    <w:bottom w:val="nil"/>
                                    <w:right w:val="nil"/>
                                  </w:tcBorders>
                                </w:tcPr>
                                <w:p w14:paraId="280F67E9" w14:textId="77777777" w:rsidR="00C64BE9" w:rsidRPr="00952AEB" w:rsidRDefault="00C64BE9">
                                  <w:pPr>
                                    <w:pStyle w:val="BodyText"/>
                                    <w:kinsoku w:val="0"/>
                                    <w:overflowPunct w:val="0"/>
                                    <w:spacing w:before="17"/>
                                    <w:ind w:left="40"/>
                                    <w:rPr>
                                      <w:sz w:val="24"/>
                                      <w:szCs w:val="24"/>
                                    </w:rPr>
                                  </w:pPr>
                                  <w:r w:rsidRPr="00952AEB">
                                    <w:t>2.86</w:t>
                                  </w:r>
                                  <w:r w:rsidRPr="00952AEB">
                                    <w:rPr>
                                      <w:spacing w:val="3"/>
                                    </w:rPr>
                                    <w:t xml:space="preserve"> </w:t>
                                  </w:r>
                                  <w:r w:rsidRPr="00952AEB">
                                    <w:t>(1.17–6.97)</w:t>
                                  </w:r>
                                </w:p>
                              </w:tc>
                              <w:tc>
                                <w:tcPr>
                                  <w:tcW w:w="1644" w:type="dxa"/>
                                  <w:tcBorders>
                                    <w:top w:val="nil"/>
                                    <w:left w:val="nil"/>
                                    <w:bottom w:val="nil"/>
                                    <w:right w:val="nil"/>
                                  </w:tcBorders>
                                </w:tcPr>
                                <w:p w14:paraId="72121AF3" w14:textId="77777777" w:rsidR="00C64BE9" w:rsidRDefault="00C64BE9">
                                  <w:pPr>
                                    <w:pStyle w:val="BodyText"/>
                                    <w:kinsoku w:val="0"/>
                                    <w:overflowPunct w:val="0"/>
                                    <w:spacing w:before="17"/>
                                    <w:ind w:left="87"/>
                                    <w:rPr>
                                      <w:sz w:val="24"/>
                                      <w:szCs w:val="24"/>
                                    </w:rPr>
                                  </w:pPr>
                                  <w:r>
                                    <w:t>(1.05,</w:t>
                                  </w:r>
                                  <w:r>
                                    <w:rPr>
                                      <w:spacing w:val="4"/>
                                    </w:rPr>
                                    <w:t xml:space="preserve"> </w:t>
                                  </w:r>
                                  <w:r>
                                    <w:t>0.795)</w:t>
                                  </w:r>
                                </w:p>
                              </w:tc>
                            </w:tr>
                            <w:tr w:rsidR="00C64BE9" w14:paraId="0576BD2C" w14:textId="77777777">
                              <w:trPr>
                                <w:trHeight w:hRule="exact" w:val="255"/>
                              </w:trPr>
                              <w:tc>
                                <w:tcPr>
                                  <w:tcW w:w="1464" w:type="dxa"/>
                                  <w:tcBorders>
                                    <w:top w:val="nil"/>
                                    <w:left w:val="nil"/>
                                    <w:bottom w:val="nil"/>
                                    <w:right w:val="nil"/>
                                  </w:tcBorders>
                                </w:tcPr>
                                <w:p w14:paraId="25510B32" w14:textId="77777777" w:rsidR="00C64BE9" w:rsidRDefault="00C64BE9">
                                  <w:pPr>
                                    <w:pStyle w:val="BodyText"/>
                                    <w:kinsoku w:val="0"/>
                                    <w:overflowPunct w:val="0"/>
                                    <w:spacing w:before="17"/>
                                    <w:ind w:left="56"/>
                                    <w:rPr>
                                      <w:sz w:val="24"/>
                                      <w:szCs w:val="24"/>
                                    </w:rPr>
                                  </w:pPr>
                                  <w:r>
                                    <w:rPr>
                                      <w:i/>
                                      <w:iCs/>
                                    </w:rPr>
                                    <w:t>P.</w:t>
                                  </w:r>
                                  <w:r>
                                    <w:rPr>
                                      <w:i/>
                                      <w:iCs/>
                                      <w:spacing w:val="4"/>
                                    </w:rPr>
                                    <w:t xml:space="preserve"> </w:t>
                                  </w:r>
                                  <w:r>
                                    <w:rPr>
                                      <w:i/>
                                      <w:iCs/>
                                    </w:rPr>
                                    <w:t>minutissima</w:t>
                                  </w:r>
                                </w:p>
                              </w:tc>
                              <w:tc>
                                <w:tcPr>
                                  <w:tcW w:w="1318" w:type="dxa"/>
                                  <w:tcBorders>
                                    <w:top w:val="nil"/>
                                    <w:left w:val="nil"/>
                                    <w:bottom w:val="nil"/>
                                    <w:right w:val="nil"/>
                                  </w:tcBorders>
                                </w:tcPr>
                                <w:p w14:paraId="31273177" w14:textId="77777777" w:rsidR="00C64BE9" w:rsidRDefault="00C64BE9">
                                  <w:pPr>
                                    <w:pStyle w:val="BodyText"/>
                                    <w:kinsoku w:val="0"/>
                                    <w:overflowPunct w:val="0"/>
                                    <w:spacing w:before="17"/>
                                    <w:ind w:left="87"/>
                                    <w:rPr>
                                      <w:sz w:val="24"/>
                                      <w:szCs w:val="24"/>
                                    </w:rPr>
                                  </w:pPr>
                                  <w:r>
                                    <w:t>5.35</w:t>
                                  </w:r>
                                  <w:r>
                                    <w:rPr>
                                      <w:spacing w:val="2"/>
                                    </w:rPr>
                                    <w:t xml:space="preserve"> </w:t>
                                  </w:r>
                                  <w:r>
                                    <w:t>(4.19–6.83)</w:t>
                                  </w:r>
                                </w:p>
                              </w:tc>
                              <w:tc>
                                <w:tcPr>
                                  <w:tcW w:w="1460" w:type="dxa"/>
                                  <w:tcBorders>
                                    <w:top w:val="nil"/>
                                    <w:left w:val="nil"/>
                                    <w:bottom w:val="nil"/>
                                    <w:right w:val="nil"/>
                                  </w:tcBorders>
                                </w:tcPr>
                                <w:p w14:paraId="47A173D4" w14:textId="77777777" w:rsidR="00C64BE9" w:rsidRDefault="00C64BE9">
                                  <w:pPr>
                                    <w:pStyle w:val="BodyText"/>
                                    <w:kinsoku w:val="0"/>
                                    <w:overflowPunct w:val="0"/>
                                    <w:spacing w:before="17"/>
                                    <w:ind w:left="88"/>
                                    <w:rPr>
                                      <w:sz w:val="24"/>
                                      <w:szCs w:val="24"/>
                                    </w:rPr>
                                  </w:pPr>
                                  <w:r>
                                    <w:t>(1.68,</w:t>
                                  </w:r>
                                  <w:r>
                                    <w:rPr>
                                      <w:spacing w:val="5"/>
                                    </w:rPr>
                                    <w:t xml:space="preserve"> </w:t>
                                  </w:r>
                                  <w:r>
                                    <w:t>5.47)</w:t>
                                  </w:r>
                                </w:p>
                              </w:tc>
                              <w:tc>
                                <w:tcPr>
                                  <w:tcW w:w="46" w:type="dxa"/>
                                  <w:tcBorders>
                                    <w:top w:val="nil"/>
                                    <w:left w:val="nil"/>
                                    <w:bottom w:val="nil"/>
                                    <w:right w:val="nil"/>
                                  </w:tcBorders>
                                </w:tcPr>
                                <w:p w14:paraId="17E55E71" w14:textId="77777777" w:rsidR="00C64BE9" w:rsidRDefault="00C64BE9"/>
                              </w:tc>
                              <w:tc>
                                <w:tcPr>
                                  <w:tcW w:w="1271" w:type="dxa"/>
                                  <w:tcBorders>
                                    <w:top w:val="nil"/>
                                    <w:left w:val="nil"/>
                                    <w:bottom w:val="nil"/>
                                    <w:right w:val="nil"/>
                                  </w:tcBorders>
                                </w:tcPr>
                                <w:p w14:paraId="5564C108" w14:textId="77777777" w:rsidR="00C64BE9" w:rsidRDefault="00C64BE9">
                                  <w:pPr>
                                    <w:pStyle w:val="BodyText"/>
                                    <w:kinsoku w:val="0"/>
                                    <w:overflowPunct w:val="0"/>
                                    <w:spacing w:before="17"/>
                                    <w:ind w:left="40"/>
                                    <w:rPr>
                                      <w:sz w:val="24"/>
                                      <w:szCs w:val="24"/>
                                    </w:rPr>
                                  </w:pPr>
                                  <w:r>
                                    <w:t>2.65</w:t>
                                  </w:r>
                                  <w:r>
                                    <w:rPr>
                                      <w:spacing w:val="2"/>
                                    </w:rPr>
                                    <w:t xml:space="preserve"> </w:t>
                                  </w:r>
                                  <w:r>
                                    <w:t>(2.06–3.39)</w:t>
                                  </w:r>
                                </w:p>
                              </w:tc>
                              <w:tc>
                                <w:tcPr>
                                  <w:tcW w:w="1677" w:type="dxa"/>
                                  <w:tcBorders>
                                    <w:top w:val="nil"/>
                                    <w:left w:val="nil"/>
                                    <w:bottom w:val="nil"/>
                                    <w:right w:val="nil"/>
                                  </w:tcBorders>
                                </w:tcPr>
                                <w:p w14:paraId="154E41A6" w14:textId="77777777" w:rsidR="00C64BE9" w:rsidRDefault="00C64BE9">
                                  <w:pPr>
                                    <w:pStyle w:val="BodyText"/>
                                    <w:kinsoku w:val="0"/>
                                    <w:overflowPunct w:val="0"/>
                                    <w:spacing w:before="17"/>
                                    <w:ind w:left="88"/>
                                    <w:rPr>
                                      <w:sz w:val="24"/>
                                      <w:szCs w:val="24"/>
                                    </w:rPr>
                                  </w:pPr>
                                  <w:r>
                                    <w:t>(0.973,</w:t>
                                  </w:r>
                                  <w:r>
                                    <w:rPr>
                                      <w:spacing w:val="7"/>
                                    </w:rPr>
                                    <w:t xml:space="preserve"> </w:t>
                                  </w:r>
                                  <w:r>
                                    <w:t>5.29,</w:t>
                                  </w:r>
                                  <w:r>
                                    <w:rPr>
                                      <w:spacing w:val="7"/>
                                    </w:rPr>
                                    <w:t xml:space="preserve"> </w:t>
                                  </w:r>
                                  <w:r>
                                    <w:t>0.031)</w:t>
                                  </w:r>
                                </w:p>
                              </w:tc>
                              <w:tc>
                                <w:tcPr>
                                  <w:tcW w:w="1318" w:type="dxa"/>
                                  <w:tcBorders>
                                    <w:top w:val="nil"/>
                                    <w:left w:val="nil"/>
                                    <w:bottom w:val="nil"/>
                                    <w:right w:val="nil"/>
                                  </w:tcBorders>
                                </w:tcPr>
                                <w:p w14:paraId="76394CCD" w14:textId="77777777" w:rsidR="00C64BE9" w:rsidRDefault="00C64BE9">
                                  <w:pPr>
                                    <w:pStyle w:val="BodyText"/>
                                    <w:kinsoku w:val="0"/>
                                    <w:overflowPunct w:val="0"/>
                                    <w:spacing w:before="17"/>
                                    <w:ind w:left="87"/>
                                    <w:rPr>
                                      <w:sz w:val="24"/>
                                      <w:szCs w:val="24"/>
                                    </w:rPr>
                                  </w:pPr>
                                  <w:r>
                                    <w:t>1.55</w:t>
                                  </w:r>
                                  <w:r>
                                    <w:rPr>
                                      <w:spacing w:val="7"/>
                                    </w:rPr>
                                    <w:t xml:space="preserve"> </w:t>
                                  </w:r>
                                  <w:r>
                                    <w:t>(NC)</w:t>
                                  </w:r>
                                </w:p>
                              </w:tc>
                              <w:tc>
                                <w:tcPr>
                                  <w:tcW w:w="1676" w:type="dxa"/>
                                  <w:tcBorders>
                                    <w:top w:val="nil"/>
                                    <w:left w:val="nil"/>
                                    <w:bottom w:val="nil"/>
                                    <w:right w:val="nil"/>
                                  </w:tcBorders>
                                </w:tcPr>
                                <w:p w14:paraId="0F4449F7" w14:textId="77777777" w:rsidR="00C64BE9" w:rsidRDefault="00C64BE9">
                                  <w:pPr>
                                    <w:pStyle w:val="BodyText"/>
                                    <w:kinsoku w:val="0"/>
                                    <w:overflowPunct w:val="0"/>
                                    <w:spacing w:before="17"/>
                                    <w:ind w:left="87"/>
                                    <w:rPr>
                                      <w:sz w:val="24"/>
                                      <w:szCs w:val="24"/>
                                    </w:rPr>
                                  </w:pPr>
                                  <w:r>
                                    <w:t>(0.436,</w:t>
                                  </w:r>
                                  <w:r>
                                    <w:rPr>
                                      <w:spacing w:val="5"/>
                                    </w:rPr>
                                    <w:t xml:space="preserve"> </w:t>
                                  </w:r>
                                  <w:r>
                                    <w:t>3.57)</w:t>
                                  </w:r>
                                </w:p>
                              </w:tc>
                              <w:tc>
                                <w:tcPr>
                                  <w:tcW w:w="47" w:type="dxa"/>
                                  <w:tcBorders>
                                    <w:top w:val="nil"/>
                                    <w:left w:val="nil"/>
                                    <w:bottom w:val="nil"/>
                                    <w:right w:val="nil"/>
                                  </w:tcBorders>
                                </w:tcPr>
                                <w:p w14:paraId="49D63503" w14:textId="77777777" w:rsidR="00C64BE9" w:rsidRDefault="00C64BE9"/>
                              </w:tc>
                              <w:tc>
                                <w:tcPr>
                                  <w:tcW w:w="1271" w:type="dxa"/>
                                  <w:tcBorders>
                                    <w:top w:val="nil"/>
                                    <w:left w:val="nil"/>
                                    <w:bottom w:val="nil"/>
                                    <w:right w:val="nil"/>
                                  </w:tcBorders>
                                </w:tcPr>
                                <w:p w14:paraId="39BC9B57" w14:textId="77777777" w:rsidR="00C64BE9" w:rsidRPr="00952AEB" w:rsidRDefault="00C64BE9">
                                  <w:pPr>
                                    <w:pStyle w:val="BodyText"/>
                                    <w:kinsoku w:val="0"/>
                                    <w:overflowPunct w:val="0"/>
                                    <w:spacing w:before="17"/>
                                    <w:ind w:left="40"/>
                                    <w:rPr>
                                      <w:sz w:val="24"/>
                                      <w:szCs w:val="24"/>
                                    </w:rPr>
                                  </w:pPr>
                                  <w:r w:rsidRPr="00952AEB">
                                    <w:t>1.29</w:t>
                                  </w:r>
                                  <w:r w:rsidRPr="00952AEB">
                                    <w:rPr>
                                      <w:spacing w:val="3"/>
                                    </w:rPr>
                                    <w:t xml:space="preserve"> </w:t>
                                  </w:r>
                                  <w:r w:rsidRPr="00952AEB">
                                    <w:t>(0.92–1.8)</w:t>
                                  </w:r>
                                </w:p>
                              </w:tc>
                              <w:tc>
                                <w:tcPr>
                                  <w:tcW w:w="1644" w:type="dxa"/>
                                  <w:tcBorders>
                                    <w:top w:val="nil"/>
                                    <w:left w:val="nil"/>
                                    <w:bottom w:val="nil"/>
                                    <w:right w:val="nil"/>
                                  </w:tcBorders>
                                </w:tcPr>
                                <w:p w14:paraId="13A03DFD" w14:textId="77777777" w:rsidR="00C64BE9" w:rsidRDefault="00C64BE9">
                                  <w:pPr>
                                    <w:pStyle w:val="BodyText"/>
                                    <w:kinsoku w:val="0"/>
                                    <w:overflowPunct w:val="0"/>
                                    <w:spacing w:before="17"/>
                                    <w:ind w:left="87"/>
                                    <w:rPr>
                                      <w:sz w:val="24"/>
                                      <w:szCs w:val="24"/>
                                    </w:rPr>
                                  </w:pPr>
                                  <w:r>
                                    <w:t>(0.253,</w:t>
                                  </w:r>
                                  <w:r>
                                    <w:rPr>
                                      <w:spacing w:val="7"/>
                                    </w:rPr>
                                    <w:t xml:space="preserve"> </w:t>
                                  </w:r>
                                  <w:r>
                                    <w:t>5.71,</w:t>
                                  </w:r>
                                  <w:r>
                                    <w:rPr>
                                      <w:spacing w:val="8"/>
                                    </w:rPr>
                                    <w:t xml:space="preserve"> </w:t>
                                  </w:r>
                                  <w:r>
                                    <w:t>0.069)</w:t>
                                  </w:r>
                                </w:p>
                              </w:tc>
                            </w:tr>
                            <w:tr w:rsidR="00C64BE9" w14:paraId="79ED1E19" w14:textId="77777777">
                              <w:trPr>
                                <w:trHeight w:hRule="exact" w:val="213"/>
                              </w:trPr>
                              <w:tc>
                                <w:tcPr>
                                  <w:tcW w:w="1464" w:type="dxa"/>
                                  <w:tcBorders>
                                    <w:top w:val="nil"/>
                                    <w:left w:val="nil"/>
                                    <w:bottom w:val="nil"/>
                                    <w:right w:val="nil"/>
                                  </w:tcBorders>
                                </w:tcPr>
                                <w:p w14:paraId="3744058B" w14:textId="77777777" w:rsidR="00C64BE9" w:rsidRDefault="00C64BE9">
                                  <w:pPr>
                                    <w:pStyle w:val="BodyText"/>
                                    <w:kinsoku w:val="0"/>
                                    <w:overflowPunct w:val="0"/>
                                    <w:spacing w:before="17"/>
                                    <w:ind w:left="56"/>
                                    <w:rPr>
                                      <w:sz w:val="24"/>
                                      <w:szCs w:val="24"/>
                                    </w:rPr>
                                  </w:pPr>
                                  <w:r>
                                    <w:rPr>
                                      <w:i/>
                                      <w:iCs/>
                                    </w:rPr>
                                    <w:t>Procambarus</w:t>
                                  </w:r>
                                  <w:r>
                                    <w:rPr>
                                      <w:i/>
                                      <w:iCs/>
                                      <w:spacing w:val="1"/>
                                    </w:rPr>
                                    <w:t xml:space="preserve"> </w:t>
                                  </w:r>
                                  <w:r>
                                    <w:rPr>
                                      <w:i/>
                                      <w:iCs/>
                                    </w:rPr>
                                    <w:t>spec.</w:t>
                                  </w:r>
                                </w:p>
                              </w:tc>
                              <w:tc>
                                <w:tcPr>
                                  <w:tcW w:w="1318" w:type="dxa"/>
                                  <w:tcBorders>
                                    <w:top w:val="nil"/>
                                    <w:left w:val="nil"/>
                                    <w:bottom w:val="nil"/>
                                    <w:right w:val="nil"/>
                                  </w:tcBorders>
                                </w:tcPr>
                                <w:p w14:paraId="4795870D" w14:textId="77777777" w:rsidR="00C64BE9" w:rsidRDefault="00C64BE9">
                                  <w:pPr>
                                    <w:pStyle w:val="BodyText"/>
                                    <w:kinsoku w:val="0"/>
                                    <w:overflowPunct w:val="0"/>
                                    <w:spacing w:before="17"/>
                                    <w:ind w:left="87"/>
                                    <w:rPr>
                                      <w:sz w:val="24"/>
                                      <w:szCs w:val="24"/>
                                    </w:rPr>
                                  </w:pPr>
                                  <w:r>
                                    <w:t>40.6</w:t>
                                  </w:r>
                                  <w:r>
                                    <w:rPr>
                                      <w:spacing w:val="2"/>
                                    </w:rPr>
                                    <w:t xml:space="preserve"> </w:t>
                                  </w:r>
                                  <w:r>
                                    <w:t>(26.6–61.9)</w:t>
                                  </w:r>
                                </w:p>
                              </w:tc>
                              <w:tc>
                                <w:tcPr>
                                  <w:tcW w:w="1460" w:type="dxa"/>
                                  <w:tcBorders>
                                    <w:top w:val="nil"/>
                                    <w:left w:val="nil"/>
                                    <w:bottom w:val="nil"/>
                                    <w:right w:val="nil"/>
                                  </w:tcBorders>
                                </w:tcPr>
                                <w:p w14:paraId="4E6AEA98" w14:textId="77777777" w:rsidR="00C64BE9" w:rsidRDefault="00C64BE9">
                                  <w:pPr>
                                    <w:pStyle w:val="BodyText"/>
                                    <w:kinsoku w:val="0"/>
                                    <w:overflowPunct w:val="0"/>
                                    <w:spacing w:before="17"/>
                                    <w:ind w:left="88"/>
                                    <w:rPr>
                                      <w:sz w:val="24"/>
                                      <w:szCs w:val="24"/>
                                    </w:rPr>
                                  </w:pPr>
                                  <w:r>
                                    <w:t>(3.7,</w:t>
                                  </w:r>
                                  <w:r>
                                    <w:rPr>
                                      <w:spacing w:val="6"/>
                                    </w:rPr>
                                    <w:t xml:space="preserve"> </w:t>
                                  </w:r>
                                  <w:r>
                                    <w:t>3.03)</w:t>
                                  </w:r>
                                </w:p>
                              </w:tc>
                              <w:tc>
                                <w:tcPr>
                                  <w:tcW w:w="46" w:type="dxa"/>
                                  <w:tcBorders>
                                    <w:top w:val="nil"/>
                                    <w:left w:val="nil"/>
                                    <w:bottom w:val="nil"/>
                                    <w:right w:val="nil"/>
                                  </w:tcBorders>
                                </w:tcPr>
                                <w:p w14:paraId="76B6A022" w14:textId="77777777" w:rsidR="00C64BE9" w:rsidRDefault="00C64BE9"/>
                              </w:tc>
                              <w:tc>
                                <w:tcPr>
                                  <w:tcW w:w="1271" w:type="dxa"/>
                                  <w:tcBorders>
                                    <w:top w:val="nil"/>
                                    <w:left w:val="nil"/>
                                    <w:bottom w:val="nil"/>
                                    <w:right w:val="nil"/>
                                  </w:tcBorders>
                                </w:tcPr>
                                <w:p w14:paraId="572A2D2A" w14:textId="77777777" w:rsidR="00C64BE9" w:rsidRDefault="00C64BE9">
                                  <w:pPr>
                                    <w:pStyle w:val="BodyText"/>
                                    <w:kinsoku w:val="0"/>
                                    <w:overflowPunct w:val="0"/>
                                    <w:spacing w:before="17"/>
                                    <w:ind w:left="40"/>
                                    <w:rPr>
                                      <w:sz w:val="24"/>
                                      <w:szCs w:val="24"/>
                                    </w:rPr>
                                  </w:pPr>
                                  <w:r>
                                    <w:t>20.7</w:t>
                                  </w:r>
                                  <w:r>
                                    <w:rPr>
                                      <w:spacing w:val="2"/>
                                    </w:rPr>
                                    <w:t xml:space="preserve"> </w:t>
                                  </w:r>
                                  <w:r>
                                    <w:t>(14.7–29.2)</w:t>
                                  </w:r>
                                </w:p>
                              </w:tc>
                              <w:tc>
                                <w:tcPr>
                                  <w:tcW w:w="1677" w:type="dxa"/>
                                  <w:tcBorders>
                                    <w:top w:val="nil"/>
                                    <w:left w:val="nil"/>
                                    <w:bottom w:val="nil"/>
                                    <w:right w:val="nil"/>
                                  </w:tcBorders>
                                </w:tcPr>
                                <w:p w14:paraId="081384FE" w14:textId="77777777" w:rsidR="00C64BE9" w:rsidRDefault="00C64BE9">
                                  <w:pPr>
                                    <w:pStyle w:val="BodyText"/>
                                    <w:kinsoku w:val="0"/>
                                    <w:overflowPunct w:val="0"/>
                                    <w:spacing w:before="17"/>
                                    <w:ind w:left="88"/>
                                    <w:rPr>
                                      <w:sz w:val="24"/>
                                      <w:szCs w:val="24"/>
                                    </w:rPr>
                                  </w:pPr>
                                  <w:r>
                                    <w:t>(3.03,</w:t>
                                  </w:r>
                                  <w:r>
                                    <w:rPr>
                                      <w:spacing w:val="5"/>
                                    </w:rPr>
                                    <w:t xml:space="preserve"> </w:t>
                                  </w:r>
                                  <w:r>
                                    <w:t>2.88)</w:t>
                                  </w:r>
                                </w:p>
                              </w:tc>
                              <w:tc>
                                <w:tcPr>
                                  <w:tcW w:w="1318" w:type="dxa"/>
                                  <w:tcBorders>
                                    <w:top w:val="nil"/>
                                    <w:left w:val="nil"/>
                                    <w:bottom w:val="nil"/>
                                    <w:right w:val="nil"/>
                                  </w:tcBorders>
                                </w:tcPr>
                                <w:p w14:paraId="6FE1CADA" w14:textId="77777777" w:rsidR="00C64BE9" w:rsidRDefault="00C64BE9">
                                  <w:pPr>
                                    <w:pStyle w:val="BodyText"/>
                                    <w:kinsoku w:val="0"/>
                                    <w:overflowPunct w:val="0"/>
                                    <w:spacing w:before="17"/>
                                    <w:ind w:left="87"/>
                                    <w:rPr>
                                      <w:sz w:val="24"/>
                                      <w:szCs w:val="24"/>
                                    </w:rPr>
                                  </w:pPr>
                                  <w:r>
                                    <w:t>12.9</w:t>
                                  </w:r>
                                  <w:r>
                                    <w:rPr>
                                      <w:spacing w:val="3"/>
                                    </w:rPr>
                                    <w:t xml:space="preserve"> </w:t>
                                  </w:r>
                                  <w:r>
                                    <w:t>(9.1–18.2)</w:t>
                                  </w:r>
                                </w:p>
                              </w:tc>
                              <w:tc>
                                <w:tcPr>
                                  <w:tcW w:w="1676" w:type="dxa"/>
                                  <w:tcBorders>
                                    <w:top w:val="nil"/>
                                    <w:left w:val="nil"/>
                                    <w:bottom w:val="nil"/>
                                    <w:right w:val="nil"/>
                                  </w:tcBorders>
                                </w:tcPr>
                                <w:p w14:paraId="44301172" w14:textId="77777777" w:rsidR="00C64BE9" w:rsidRDefault="00C64BE9">
                                  <w:pPr>
                                    <w:pStyle w:val="BodyText"/>
                                    <w:kinsoku w:val="0"/>
                                    <w:overflowPunct w:val="0"/>
                                    <w:spacing w:before="17"/>
                                    <w:ind w:left="87"/>
                                    <w:rPr>
                                      <w:sz w:val="24"/>
                                      <w:szCs w:val="24"/>
                                    </w:rPr>
                                  </w:pPr>
                                  <w:r>
                                    <w:t>(2.56,</w:t>
                                  </w:r>
                                  <w:r>
                                    <w:rPr>
                                      <w:spacing w:val="5"/>
                                    </w:rPr>
                                    <w:t xml:space="preserve"> </w:t>
                                  </w:r>
                                  <w:r>
                                    <w:t>3.65)</w:t>
                                  </w:r>
                                </w:p>
                              </w:tc>
                              <w:tc>
                                <w:tcPr>
                                  <w:tcW w:w="47" w:type="dxa"/>
                                  <w:tcBorders>
                                    <w:top w:val="nil"/>
                                    <w:left w:val="nil"/>
                                    <w:bottom w:val="nil"/>
                                    <w:right w:val="nil"/>
                                  </w:tcBorders>
                                </w:tcPr>
                                <w:p w14:paraId="031A0CD2" w14:textId="77777777" w:rsidR="00C64BE9" w:rsidRDefault="00C64BE9"/>
                              </w:tc>
                              <w:tc>
                                <w:tcPr>
                                  <w:tcW w:w="1271" w:type="dxa"/>
                                  <w:tcBorders>
                                    <w:top w:val="nil"/>
                                    <w:left w:val="nil"/>
                                    <w:bottom w:val="nil"/>
                                    <w:right w:val="nil"/>
                                  </w:tcBorders>
                                </w:tcPr>
                                <w:p w14:paraId="196A95EE" w14:textId="77777777" w:rsidR="00C64BE9" w:rsidRPr="00952AEB" w:rsidRDefault="00C64BE9">
                                  <w:pPr>
                                    <w:pStyle w:val="BodyText"/>
                                    <w:kinsoku w:val="0"/>
                                    <w:overflowPunct w:val="0"/>
                                    <w:spacing w:before="17"/>
                                    <w:ind w:left="40"/>
                                    <w:rPr>
                                      <w:sz w:val="24"/>
                                      <w:szCs w:val="24"/>
                                    </w:rPr>
                                  </w:pPr>
                                  <w:r w:rsidRPr="00952AEB">
                                    <w:t>10.7</w:t>
                                  </w:r>
                                  <w:r w:rsidRPr="00952AEB">
                                    <w:rPr>
                                      <w:spacing w:val="4"/>
                                    </w:rPr>
                                    <w:t xml:space="preserve"> </w:t>
                                  </w:r>
                                  <w:r w:rsidRPr="00952AEB">
                                    <w:t>(7.64–15)</w:t>
                                  </w:r>
                                </w:p>
                              </w:tc>
                              <w:tc>
                                <w:tcPr>
                                  <w:tcW w:w="1644" w:type="dxa"/>
                                  <w:tcBorders>
                                    <w:top w:val="nil"/>
                                    <w:left w:val="nil"/>
                                    <w:bottom w:val="nil"/>
                                    <w:right w:val="nil"/>
                                  </w:tcBorders>
                                </w:tcPr>
                                <w:p w14:paraId="29068370" w14:textId="77777777" w:rsidR="00C64BE9" w:rsidRDefault="00C64BE9">
                                  <w:pPr>
                                    <w:pStyle w:val="BodyText"/>
                                    <w:kinsoku w:val="0"/>
                                    <w:overflowPunct w:val="0"/>
                                    <w:spacing w:before="17"/>
                                    <w:ind w:left="87"/>
                                    <w:rPr>
                                      <w:sz w:val="24"/>
                                      <w:szCs w:val="24"/>
                                    </w:rPr>
                                  </w:pPr>
                                  <w:r>
                                    <w:t>(2.37,</w:t>
                                  </w:r>
                                  <w:r>
                                    <w:rPr>
                                      <w:spacing w:val="5"/>
                                    </w:rPr>
                                    <w:t xml:space="preserve"> </w:t>
                                  </w:r>
                                  <w:r>
                                    <w:t>4.43)</w:t>
                                  </w:r>
                                </w:p>
                              </w:tc>
                            </w:tr>
                            <w:tr w:rsidR="00C64BE9" w14:paraId="00719096" w14:textId="77777777">
                              <w:trPr>
                                <w:trHeight w:hRule="exact" w:val="241"/>
                              </w:trPr>
                              <w:tc>
                                <w:tcPr>
                                  <w:tcW w:w="1464" w:type="dxa"/>
                                  <w:tcBorders>
                                    <w:top w:val="nil"/>
                                    <w:left w:val="nil"/>
                                    <w:bottom w:val="nil"/>
                                    <w:right w:val="nil"/>
                                  </w:tcBorders>
                                </w:tcPr>
                                <w:p w14:paraId="18A8B10D" w14:textId="77777777" w:rsidR="00C64BE9" w:rsidRDefault="00C64BE9">
                                  <w:pPr>
                                    <w:pStyle w:val="BodyText"/>
                                    <w:kinsoku w:val="0"/>
                                    <w:overflowPunct w:val="0"/>
                                    <w:spacing w:before="3"/>
                                    <w:ind w:left="175"/>
                                    <w:rPr>
                                      <w:sz w:val="24"/>
                                      <w:szCs w:val="24"/>
                                    </w:rPr>
                                  </w:pPr>
                                  <w:r>
                                    <w:t>(adults)</w:t>
                                  </w:r>
                                </w:p>
                              </w:tc>
                              <w:tc>
                                <w:tcPr>
                                  <w:tcW w:w="1318" w:type="dxa"/>
                                  <w:tcBorders>
                                    <w:top w:val="nil"/>
                                    <w:left w:val="nil"/>
                                    <w:bottom w:val="nil"/>
                                    <w:right w:val="nil"/>
                                  </w:tcBorders>
                                </w:tcPr>
                                <w:p w14:paraId="1A9CFEE4" w14:textId="77777777" w:rsidR="00C64BE9" w:rsidRDefault="00C64BE9"/>
                              </w:tc>
                              <w:tc>
                                <w:tcPr>
                                  <w:tcW w:w="1460" w:type="dxa"/>
                                  <w:tcBorders>
                                    <w:top w:val="nil"/>
                                    <w:left w:val="nil"/>
                                    <w:bottom w:val="nil"/>
                                    <w:right w:val="nil"/>
                                  </w:tcBorders>
                                </w:tcPr>
                                <w:p w14:paraId="13EB2907" w14:textId="77777777" w:rsidR="00C64BE9" w:rsidRDefault="00C64BE9"/>
                              </w:tc>
                              <w:tc>
                                <w:tcPr>
                                  <w:tcW w:w="46" w:type="dxa"/>
                                  <w:tcBorders>
                                    <w:top w:val="nil"/>
                                    <w:left w:val="nil"/>
                                    <w:bottom w:val="nil"/>
                                    <w:right w:val="nil"/>
                                  </w:tcBorders>
                                </w:tcPr>
                                <w:p w14:paraId="3F91ADDC" w14:textId="77777777" w:rsidR="00C64BE9" w:rsidRDefault="00C64BE9"/>
                              </w:tc>
                              <w:tc>
                                <w:tcPr>
                                  <w:tcW w:w="1271" w:type="dxa"/>
                                  <w:tcBorders>
                                    <w:top w:val="nil"/>
                                    <w:left w:val="nil"/>
                                    <w:bottom w:val="nil"/>
                                    <w:right w:val="nil"/>
                                  </w:tcBorders>
                                </w:tcPr>
                                <w:p w14:paraId="52C7B33A" w14:textId="77777777" w:rsidR="00C64BE9" w:rsidRDefault="00C64BE9"/>
                              </w:tc>
                              <w:tc>
                                <w:tcPr>
                                  <w:tcW w:w="1677" w:type="dxa"/>
                                  <w:tcBorders>
                                    <w:top w:val="nil"/>
                                    <w:left w:val="nil"/>
                                    <w:bottom w:val="nil"/>
                                    <w:right w:val="nil"/>
                                  </w:tcBorders>
                                </w:tcPr>
                                <w:p w14:paraId="52339DE6" w14:textId="77777777" w:rsidR="00C64BE9" w:rsidRDefault="00C64BE9"/>
                              </w:tc>
                              <w:tc>
                                <w:tcPr>
                                  <w:tcW w:w="1318" w:type="dxa"/>
                                  <w:tcBorders>
                                    <w:top w:val="nil"/>
                                    <w:left w:val="nil"/>
                                    <w:bottom w:val="nil"/>
                                    <w:right w:val="nil"/>
                                  </w:tcBorders>
                                </w:tcPr>
                                <w:p w14:paraId="213D54A0" w14:textId="77777777" w:rsidR="00C64BE9" w:rsidRDefault="00C64BE9"/>
                              </w:tc>
                              <w:tc>
                                <w:tcPr>
                                  <w:tcW w:w="1676" w:type="dxa"/>
                                  <w:tcBorders>
                                    <w:top w:val="nil"/>
                                    <w:left w:val="nil"/>
                                    <w:bottom w:val="nil"/>
                                    <w:right w:val="nil"/>
                                  </w:tcBorders>
                                </w:tcPr>
                                <w:p w14:paraId="48E45052" w14:textId="77777777" w:rsidR="00C64BE9" w:rsidRDefault="00C64BE9"/>
                              </w:tc>
                              <w:tc>
                                <w:tcPr>
                                  <w:tcW w:w="47" w:type="dxa"/>
                                  <w:tcBorders>
                                    <w:top w:val="nil"/>
                                    <w:left w:val="nil"/>
                                    <w:bottom w:val="nil"/>
                                    <w:right w:val="nil"/>
                                  </w:tcBorders>
                                </w:tcPr>
                                <w:p w14:paraId="79EA3D97" w14:textId="77777777" w:rsidR="00C64BE9" w:rsidRDefault="00C64BE9"/>
                              </w:tc>
                              <w:tc>
                                <w:tcPr>
                                  <w:tcW w:w="1271" w:type="dxa"/>
                                  <w:tcBorders>
                                    <w:top w:val="nil"/>
                                    <w:left w:val="nil"/>
                                    <w:bottom w:val="nil"/>
                                    <w:right w:val="nil"/>
                                  </w:tcBorders>
                                </w:tcPr>
                                <w:p w14:paraId="2A49C7F6" w14:textId="77777777" w:rsidR="00C64BE9" w:rsidRPr="00952AEB" w:rsidRDefault="00C64BE9"/>
                              </w:tc>
                              <w:tc>
                                <w:tcPr>
                                  <w:tcW w:w="1644" w:type="dxa"/>
                                  <w:tcBorders>
                                    <w:top w:val="nil"/>
                                    <w:left w:val="nil"/>
                                    <w:bottom w:val="nil"/>
                                    <w:right w:val="nil"/>
                                  </w:tcBorders>
                                </w:tcPr>
                                <w:p w14:paraId="6B88F6D1" w14:textId="77777777" w:rsidR="00C64BE9" w:rsidRDefault="00C64BE9"/>
                              </w:tc>
                            </w:tr>
                            <w:tr w:rsidR="00C64BE9" w14:paraId="2CA5D328" w14:textId="77777777">
                              <w:trPr>
                                <w:trHeight w:hRule="exact" w:val="213"/>
                              </w:trPr>
                              <w:tc>
                                <w:tcPr>
                                  <w:tcW w:w="1464" w:type="dxa"/>
                                  <w:tcBorders>
                                    <w:top w:val="nil"/>
                                    <w:left w:val="nil"/>
                                    <w:bottom w:val="nil"/>
                                    <w:right w:val="nil"/>
                                  </w:tcBorders>
                                </w:tcPr>
                                <w:p w14:paraId="1FC48A42" w14:textId="77777777" w:rsidR="00C64BE9" w:rsidRDefault="00C64BE9">
                                  <w:pPr>
                                    <w:pStyle w:val="BodyText"/>
                                    <w:kinsoku w:val="0"/>
                                    <w:overflowPunct w:val="0"/>
                                    <w:spacing w:before="17"/>
                                    <w:ind w:left="56"/>
                                    <w:rPr>
                                      <w:sz w:val="24"/>
                                      <w:szCs w:val="24"/>
                                    </w:rPr>
                                  </w:pPr>
                                  <w:r>
                                    <w:rPr>
                                      <w:i/>
                                      <w:iCs/>
                                    </w:rPr>
                                    <w:t>Procambarus</w:t>
                                  </w:r>
                                  <w:r>
                                    <w:rPr>
                                      <w:i/>
                                      <w:iCs/>
                                      <w:spacing w:val="1"/>
                                    </w:rPr>
                                    <w:t xml:space="preserve"> </w:t>
                                  </w:r>
                                  <w:r>
                                    <w:rPr>
                                      <w:i/>
                                      <w:iCs/>
                                    </w:rPr>
                                    <w:t>spec.</w:t>
                                  </w:r>
                                </w:p>
                              </w:tc>
                              <w:tc>
                                <w:tcPr>
                                  <w:tcW w:w="1318" w:type="dxa"/>
                                  <w:tcBorders>
                                    <w:top w:val="nil"/>
                                    <w:left w:val="nil"/>
                                    <w:bottom w:val="nil"/>
                                    <w:right w:val="nil"/>
                                  </w:tcBorders>
                                </w:tcPr>
                                <w:p w14:paraId="51F8CF8E" w14:textId="77777777" w:rsidR="00C64BE9" w:rsidRDefault="00C64BE9">
                                  <w:pPr>
                                    <w:pStyle w:val="BodyText"/>
                                    <w:kinsoku w:val="0"/>
                                    <w:overflowPunct w:val="0"/>
                                    <w:spacing w:before="17"/>
                                    <w:ind w:left="87"/>
                                    <w:rPr>
                                      <w:sz w:val="24"/>
                                      <w:szCs w:val="24"/>
                                    </w:rPr>
                                  </w:pPr>
                                  <w:r>
                                    <w:t>3.59</w:t>
                                  </w:r>
                                  <w:r>
                                    <w:rPr>
                                      <w:spacing w:val="5"/>
                                    </w:rPr>
                                    <w:t xml:space="preserve"> </w:t>
                                  </w:r>
                                  <w:r>
                                    <w:t>(2.6–5)</w:t>
                                  </w:r>
                                </w:p>
                              </w:tc>
                              <w:tc>
                                <w:tcPr>
                                  <w:tcW w:w="1460" w:type="dxa"/>
                                  <w:tcBorders>
                                    <w:top w:val="nil"/>
                                    <w:left w:val="nil"/>
                                    <w:bottom w:val="nil"/>
                                    <w:right w:val="nil"/>
                                  </w:tcBorders>
                                </w:tcPr>
                                <w:p w14:paraId="513F6E29" w14:textId="77777777" w:rsidR="00C64BE9" w:rsidRDefault="00C64BE9">
                                  <w:pPr>
                                    <w:pStyle w:val="BodyText"/>
                                    <w:kinsoku w:val="0"/>
                                    <w:overflowPunct w:val="0"/>
                                    <w:spacing w:before="17"/>
                                    <w:ind w:left="88"/>
                                    <w:rPr>
                                      <w:sz w:val="24"/>
                                      <w:szCs w:val="24"/>
                                    </w:rPr>
                                  </w:pPr>
                                  <w:r>
                                    <w:t>(1.28,</w:t>
                                  </w:r>
                                  <w:r>
                                    <w:rPr>
                                      <w:spacing w:val="7"/>
                                    </w:rPr>
                                    <w:t xml:space="preserve"> </w:t>
                                  </w:r>
                                  <w:r>
                                    <w:t>4.46,</w:t>
                                  </w:r>
                                  <w:r>
                                    <w:rPr>
                                      <w:spacing w:val="8"/>
                                    </w:rPr>
                                    <w:t xml:space="preserve"> </w:t>
                                  </w:r>
                                  <w:r>
                                    <w:t>0.044)</w:t>
                                  </w:r>
                                </w:p>
                              </w:tc>
                              <w:tc>
                                <w:tcPr>
                                  <w:tcW w:w="46" w:type="dxa"/>
                                  <w:tcBorders>
                                    <w:top w:val="nil"/>
                                    <w:left w:val="nil"/>
                                    <w:bottom w:val="nil"/>
                                    <w:right w:val="nil"/>
                                  </w:tcBorders>
                                </w:tcPr>
                                <w:p w14:paraId="09720EE3" w14:textId="77777777" w:rsidR="00C64BE9" w:rsidRDefault="00C64BE9"/>
                              </w:tc>
                              <w:tc>
                                <w:tcPr>
                                  <w:tcW w:w="1271" w:type="dxa"/>
                                  <w:tcBorders>
                                    <w:top w:val="nil"/>
                                    <w:left w:val="nil"/>
                                    <w:bottom w:val="nil"/>
                                    <w:right w:val="nil"/>
                                  </w:tcBorders>
                                </w:tcPr>
                                <w:p w14:paraId="77B1D4D5" w14:textId="77777777" w:rsidR="00C64BE9" w:rsidRDefault="00C64BE9">
                                  <w:pPr>
                                    <w:pStyle w:val="BodyText"/>
                                    <w:kinsoku w:val="0"/>
                                    <w:overflowPunct w:val="0"/>
                                    <w:spacing w:before="17"/>
                                    <w:ind w:left="125"/>
                                    <w:rPr>
                                      <w:sz w:val="24"/>
                                      <w:szCs w:val="24"/>
                                    </w:rPr>
                                  </w:pPr>
                                  <w:r>
                                    <w:t>1.7</w:t>
                                  </w:r>
                                  <w:r>
                                    <w:rPr>
                                      <w:spacing w:val="3"/>
                                    </w:rPr>
                                    <w:t xml:space="preserve"> </w:t>
                                  </w:r>
                                  <w:r>
                                    <w:t>(1.03–2.8)</w:t>
                                  </w:r>
                                </w:p>
                              </w:tc>
                              <w:tc>
                                <w:tcPr>
                                  <w:tcW w:w="1677" w:type="dxa"/>
                                  <w:tcBorders>
                                    <w:top w:val="nil"/>
                                    <w:left w:val="nil"/>
                                    <w:bottom w:val="nil"/>
                                    <w:right w:val="nil"/>
                                  </w:tcBorders>
                                </w:tcPr>
                                <w:p w14:paraId="7C3EDC52" w14:textId="77777777" w:rsidR="00C64BE9" w:rsidRDefault="00C64BE9">
                                  <w:pPr>
                                    <w:pStyle w:val="BodyText"/>
                                    <w:kinsoku w:val="0"/>
                                    <w:overflowPunct w:val="0"/>
                                    <w:spacing w:before="17"/>
                                    <w:ind w:left="88"/>
                                    <w:rPr>
                                      <w:sz w:val="24"/>
                                      <w:szCs w:val="24"/>
                                    </w:rPr>
                                  </w:pPr>
                                  <w:r>
                                    <w:t>(0.521,</w:t>
                                  </w:r>
                                  <w:r>
                                    <w:rPr>
                                      <w:spacing w:val="8"/>
                                    </w:rPr>
                                    <w:t xml:space="preserve"> </w:t>
                                  </w:r>
                                  <w:r>
                                    <w:t>4.1,</w:t>
                                  </w:r>
                                  <w:r>
                                    <w:rPr>
                                      <w:spacing w:val="8"/>
                                    </w:rPr>
                                    <w:t xml:space="preserve"> </w:t>
                                  </w:r>
                                  <w:r>
                                    <w:t>0.064)</w:t>
                                  </w:r>
                                </w:p>
                              </w:tc>
                              <w:tc>
                                <w:tcPr>
                                  <w:tcW w:w="1318" w:type="dxa"/>
                                  <w:tcBorders>
                                    <w:top w:val="nil"/>
                                    <w:left w:val="nil"/>
                                    <w:bottom w:val="nil"/>
                                    <w:right w:val="nil"/>
                                  </w:tcBorders>
                                </w:tcPr>
                                <w:p w14:paraId="12973A31" w14:textId="77777777" w:rsidR="00C64BE9" w:rsidRDefault="00C64BE9">
                                  <w:pPr>
                                    <w:pStyle w:val="BodyText"/>
                                    <w:kinsoku w:val="0"/>
                                    <w:overflowPunct w:val="0"/>
                                    <w:spacing w:before="17"/>
                                    <w:ind w:left="87"/>
                                    <w:rPr>
                                      <w:sz w:val="24"/>
                                      <w:szCs w:val="24"/>
                                    </w:rPr>
                                  </w:pPr>
                                  <w:r>
                                    <w:t>1.29</w:t>
                                  </w:r>
                                  <w:r>
                                    <w:rPr>
                                      <w:spacing w:val="3"/>
                                    </w:rPr>
                                    <w:t xml:space="preserve"> </w:t>
                                  </w:r>
                                  <w:r>
                                    <w:t>(0.82–2.01)</w:t>
                                  </w:r>
                                </w:p>
                              </w:tc>
                              <w:tc>
                                <w:tcPr>
                                  <w:tcW w:w="1676" w:type="dxa"/>
                                  <w:tcBorders>
                                    <w:top w:val="nil"/>
                                    <w:left w:val="nil"/>
                                    <w:bottom w:val="nil"/>
                                    <w:right w:val="nil"/>
                                  </w:tcBorders>
                                </w:tcPr>
                                <w:p w14:paraId="4EA01BC7" w14:textId="77777777" w:rsidR="00C64BE9" w:rsidRDefault="00C64BE9">
                                  <w:pPr>
                                    <w:pStyle w:val="BodyText"/>
                                    <w:kinsoku w:val="0"/>
                                    <w:overflowPunct w:val="0"/>
                                    <w:spacing w:line="212" w:lineRule="exact"/>
                                    <w:ind w:left="87"/>
                                    <w:rPr>
                                      <w:sz w:val="24"/>
                                      <w:szCs w:val="24"/>
                                    </w:rPr>
                                  </w:pPr>
                                  <w:r>
                                    <w:rPr>
                                      <w:spacing w:val="-2"/>
                                      <w:w w:val="105"/>
                                    </w:rPr>
                                    <w:t>(</w:t>
                                  </w:r>
                                  <w:r>
                                    <w:rPr>
                                      <w:rFonts w:ascii="PMingLiU" w:eastAsia="PMingLiU" w:cs="PMingLiU"/>
                                      <w:spacing w:val="-1"/>
                                      <w:w w:val="105"/>
                                    </w:rPr>
                                    <w:t>-</w:t>
                                  </w:r>
                                  <w:r>
                                    <w:rPr>
                                      <w:rFonts w:eastAsia="PMingLiU"/>
                                      <w:spacing w:val="-2"/>
                                      <w:w w:val="105"/>
                                    </w:rPr>
                                    <w:t>0.069,</w:t>
                                  </w:r>
                                  <w:r>
                                    <w:rPr>
                                      <w:rFonts w:eastAsia="PMingLiU"/>
                                      <w:spacing w:val="15"/>
                                      <w:w w:val="105"/>
                                    </w:rPr>
                                    <w:t xml:space="preserve"> </w:t>
                                  </w:r>
                                  <w:r>
                                    <w:rPr>
                                      <w:rFonts w:eastAsia="PMingLiU"/>
                                      <w:w w:val="105"/>
                                    </w:rPr>
                                    <w:t>1.56,</w:t>
                                  </w:r>
                                  <w:r>
                                    <w:rPr>
                                      <w:rFonts w:eastAsia="PMingLiU"/>
                                      <w:spacing w:val="15"/>
                                      <w:w w:val="105"/>
                                    </w:rPr>
                                    <w:t xml:space="preserve"> </w:t>
                                  </w:r>
                                  <w:r>
                                    <w:rPr>
                                      <w:rFonts w:eastAsia="PMingLiU"/>
                                      <w:w w:val="105"/>
                                    </w:rPr>
                                    <w:t>0.002)</w:t>
                                  </w:r>
                                </w:p>
                              </w:tc>
                              <w:tc>
                                <w:tcPr>
                                  <w:tcW w:w="47" w:type="dxa"/>
                                  <w:tcBorders>
                                    <w:top w:val="nil"/>
                                    <w:left w:val="nil"/>
                                    <w:bottom w:val="nil"/>
                                    <w:right w:val="nil"/>
                                  </w:tcBorders>
                                </w:tcPr>
                                <w:p w14:paraId="6F56810C" w14:textId="77777777" w:rsidR="00C64BE9" w:rsidRDefault="00C64BE9"/>
                              </w:tc>
                              <w:tc>
                                <w:tcPr>
                                  <w:tcW w:w="1271" w:type="dxa"/>
                                  <w:tcBorders>
                                    <w:top w:val="nil"/>
                                    <w:left w:val="nil"/>
                                    <w:bottom w:val="nil"/>
                                    <w:right w:val="nil"/>
                                  </w:tcBorders>
                                </w:tcPr>
                                <w:p w14:paraId="64A1AECE" w14:textId="77777777" w:rsidR="00C64BE9" w:rsidRPr="00952AEB" w:rsidRDefault="00C64BE9">
                                  <w:pPr>
                                    <w:pStyle w:val="BodyText"/>
                                    <w:kinsoku w:val="0"/>
                                    <w:overflowPunct w:val="0"/>
                                    <w:spacing w:before="17"/>
                                    <w:ind w:left="40"/>
                                    <w:rPr>
                                      <w:sz w:val="24"/>
                                      <w:szCs w:val="24"/>
                                    </w:rPr>
                                  </w:pPr>
                                  <w:r w:rsidRPr="00952AEB">
                                    <w:t>0.20</w:t>
                                  </w:r>
                                  <w:r w:rsidRPr="00952AEB">
                                    <w:rPr>
                                      <w:spacing w:val="3"/>
                                    </w:rPr>
                                    <w:t xml:space="preserve"> </w:t>
                                  </w:r>
                                  <w:r w:rsidRPr="00952AEB">
                                    <w:t>(0.75–1.93)</w:t>
                                  </w:r>
                                </w:p>
                              </w:tc>
                              <w:tc>
                                <w:tcPr>
                                  <w:tcW w:w="1644" w:type="dxa"/>
                                  <w:tcBorders>
                                    <w:top w:val="nil"/>
                                    <w:left w:val="nil"/>
                                    <w:bottom w:val="nil"/>
                                    <w:right w:val="nil"/>
                                  </w:tcBorders>
                                </w:tcPr>
                                <w:p w14:paraId="29BC0202" w14:textId="77777777" w:rsidR="00C64BE9" w:rsidRDefault="00C64BE9">
                                  <w:pPr>
                                    <w:pStyle w:val="BodyText"/>
                                    <w:kinsoku w:val="0"/>
                                    <w:overflowPunct w:val="0"/>
                                    <w:spacing w:before="17"/>
                                    <w:ind w:left="87"/>
                                    <w:rPr>
                                      <w:sz w:val="24"/>
                                      <w:szCs w:val="24"/>
                                    </w:rPr>
                                  </w:pPr>
                                  <w:r>
                                    <w:t>(0.181,</w:t>
                                  </w:r>
                                  <w:r>
                                    <w:rPr>
                                      <w:spacing w:val="7"/>
                                    </w:rPr>
                                    <w:t xml:space="preserve"> </w:t>
                                  </w:r>
                                  <w:r>
                                    <w:t>2.75,</w:t>
                                  </w:r>
                                  <w:r>
                                    <w:rPr>
                                      <w:spacing w:val="8"/>
                                    </w:rPr>
                                    <w:t xml:space="preserve"> </w:t>
                                  </w:r>
                                  <w:r>
                                    <w:t>0.139)</w:t>
                                  </w:r>
                                </w:p>
                              </w:tc>
                            </w:tr>
                            <w:tr w:rsidR="00C64BE9" w14:paraId="74E49F60" w14:textId="77777777">
                              <w:trPr>
                                <w:trHeight w:hRule="exact" w:val="241"/>
                              </w:trPr>
                              <w:tc>
                                <w:tcPr>
                                  <w:tcW w:w="1464" w:type="dxa"/>
                                  <w:tcBorders>
                                    <w:top w:val="nil"/>
                                    <w:left w:val="nil"/>
                                    <w:bottom w:val="nil"/>
                                    <w:right w:val="nil"/>
                                  </w:tcBorders>
                                </w:tcPr>
                                <w:p w14:paraId="70A2637F" w14:textId="77777777" w:rsidR="00C64BE9" w:rsidRDefault="00C64BE9">
                                  <w:pPr>
                                    <w:pStyle w:val="BodyText"/>
                                    <w:kinsoku w:val="0"/>
                                    <w:overflowPunct w:val="0"/>
                                    <w:spacing w:before="3"/>
                                    <w:ind w:left="175"/>
                                    <w:rPr>
                                      <w:sz w:val="24"/>
                                      <w:szCs w:val="24"/>
                                    </w:rPr>
                                  </w:pPr>
                                  <w:r>
                                    <w:t>(juveniles)</w:t>
                                  </w:r>
                                </w:p>
                              </w:tc>
                              <w:tc>
                                <w:tcPr>
                                  <w:tcW w:w="1318" w:type="dxa"/>
                                  <w:tcBorders>
                                    <w:top w:val="nil"/>
                                    <w:left w:val="nil"/>
                                    <w:bottom w:val="nil"/>
                                    <w:right w:val="nil"/>
                                  </w:tcBorders>
                                </w:tcPr>
                                <w:p w14:paraId="20CFE14C" w14:textId="77777777" w:rsidR="00C64BE9" w:rsidRDefault="00C64BE9"/>
                              </w:tc>
                              <w:tc>
                                <w:tcPr>
                                  <w:tcW w:w="1460" w:type="dxa"/>
                                  <w:tcBorders>
                                    <w:top w:val="nil"/>
                                    <w:left w:val="nil"/>
                                    <w:bottom w:val="nil"/>
                                    <w:right w:val="nil"/>
                                  </w:tcBorders>
                                </w:tcPr>
                                <w:p w14:paraId="6202D249" w14:textId="77777777" w:rsidR="00C64BE9" w:rsidRDefault="00C64BE9"/>
                              </w:tc>
                              <w:tc>
                                <w:tcPr>
                                  <w:tcW w:w="46" w:type="dxa"/>
                                  <w:tcBorders>
                                    <w:top w:val="nil"/>
                                    <w:left w:val="nil"/>
                                    <w:bottom w:val="nil"/>
                                    <w:right w:val="nil"/>
                                  </w:tcBorders>
                                </w:tcPr>
                                <w:p w14:paraId="214A24C5" w14:textId="77777777" w:rsidR="00C64BE9" w:rsidRDefault="00C64BE9"/>
                              </w:tc>
                              <w:tc>
                                <w:tcPr>
                                  <w:tcW w:w="1271" w:type="dxa"/>
                                  <w:tcBorders>
                                    <w:top w:val="nil"/>
                                    <w:left w:val="nil"/>
                                    <w:bottom w:val="nil"/>
                                    <w:right w:val="nil"/>
                                  </w:tcBorders>
                                </w:tcPr>
                                <w:p w14:paraId="347162C6" w14:textId="77777777" w:rsidR="00C64BE9" w:rsidRDefault="00C64BE9"/>
                              </w:tc>
                              <w:tc>
                                <w:tcPr>
                                  <w:tcW w:w="1677" w:type="dxa"/>
                                  <w:tcBorders>
                                    <w:top w:val="nil"/>
                                    <w:left w:val="nil"/>
                                    <w:bottom w:val="nil"/>
                                    <w:right w:val="nil"/>
                                  </w:tcBorders>
                                </w:tcPr>
                                <w:p w14:paraId="7CE70B29" w14:textId="77777777" w:rsidR="00C64BE9" w:rsidRDefault="00C64BE9"/>
                              </w:tc>
                              <w:tc>
                                <w:tcPr>
                                  <w:tcW w:w="1318" w:type="dxa"/>
                                  <w:tcBorders>
                                    <w:top w:val="nil"/>
                                    <w:left w:val="nil"/>
                                    <w:bottom w:val="nil"/>
                                    <w:right w:val="nil"/>
                                  </w:tcBorders>
                                </w:tcPr>
                                <w:p w14:paraId="46A41DCE" w14:textId="77777777" w:rsidR="00C64BE9" w:rsidRDefault="00C64BE9"/>
                              </w:tc>
                              <w:tc>
                                <w:tcPr>
                                  <w:tcW w:w="1676" w:type="dxa"/>
                                  <w:tcBorders>
                                    <w:top w:val="nil"/>
                                    <w:left w:val="nil"/>
                                    <w:bottom w:val="nil"/>
                                    <w:right w:val="nil"/>
                                  </w:tcBorders>
                                </w:tcPr>
                                <w:p w14:paraId="21182FB2" w14:textId="77777777" w:rsidR="00C64BE9" w:rsidRDefault="00C64BE9"/>
                              </w:tc>
                              <w:tc>
                                <w:tcPr>
                                  <w:tcW w:w="47" w:type="dxa"/>
                                  <w:tcBorders>
                                    <w:top w:val="nil"/>
                                    <w:left w:val="nil"/>
                                    <w:bottom w:val="nil"/>
                                    <w:right w:val="nil"/>
                                  </w:tcBorders>
                                </w:tcPr>
                                <w:p w14:paraId="37EA7A8F" w14:textId="77777777" w:rsidR="00C64BE9" w:rsidRDefault="00C64BE9"/>
                              </w:tc>
                              <w:tc>
                                <w:tcPr>
                                  <w:tcW w:w="1271" w:type="dxa"/>
                                  <w:tcBorders>
                                    <w:top w:val="nil"/>
                                    <w:left w:val="nil"/>
                                    <w:bottom w:val="nil"/>
                                    <w:right w:val="nil"/>
                                  </w:tcBorders>
                                </w:tcPr>
                                <w:p w14:paraId="396C90F3" w14:textId="77777777" w:rsidR="00C64BE9" w:rsidRPr="00952AEB" w:rsidRDefault="00C64BE9"/>
                              </w:tc>
                              <w:tc>
                                <w:tcPr>
                                  <w:tcW w:w="1644" w:type="dxa"/>
                                  <w:tcBorders>
                                    <w:top w:val="nil"/>
                                    <w:left w:val="nil"/>
                                    <w:bottom w:val="nil"/>
                                    <w:right w:val="nil"/>
                                  </w:tcBorders>
                                </w:tcPr>
                                <w:p w14:paraId="15017B51" w14:textId="77777777" w:rsidR="00C64BE9" w:rsidRDefault="00C64BE9"/>
                              </w:tc>
                            </w:tr>
                            <w:tr w:rsidR="00C64BE9" w14:paraId="4ED0CF8A" w14:textId="77777777">
                              <w:trPr>
                                <w:trHeight w:hRule="exact" w:val="255"/>
                              </w:trPr>
                              <w:tc>
                                <w:tcPr>
                                  <w:tcW w:w="1464" w:type="dxa"/>
                                  <w:tcBorders>
                                    <w:top w:val="nil"/>
                                    <w:left w:val="nil"/>
                                    <w:bottom w:val="nil"/>
                                    <w:right w:val="nil"/>
                                  </w:tcBorders>
                                </w:tcPr>
                                <w:p w14:paraId="01C314A0" w14:textId="77777777" w:rsidR="00C64BE9" w:rsidRDefault="00C64BE9">
                                  <w:pPr>
                                    <w:pStyle w:val="BodyText"/>
                                    <w:kinsoku w:val="0"/>
                                    <w:overflowPunct w:val="0"/>
                                    <w:spacing w:before="16"/>
                                    <w:ind w:left="56"/>
                                    <w:rPr>
                                      <w:sz w:val="24"/>
                                      <w:szCs w:val="24"/>
                                    </w:rPr>
                                  </w:pPr>
                                  <w:r>
                                    <w:rPr>
                                      <w:i/>
                                      <w:iCs/>
                                    </w:rPr>
                                    <w:t>R.</w:t>
                                  </w:r>
                                  <w:r>
                                    <w:rPr>
                                      <w:i/>
                                      <w:iCs/>
                                      <w:spacing w:val="7"/>
                                    </w:rPr>
                                    <w:t xml:space="preserve"> </w:t>
                                  </w:r>
                                  <w:r>
                                    <w:rPr>
                                      <w:i/>
                                      <w:iCs/>
                                    </w:rPr>
                                    <w:t>linearis</w:t>
                                  </w:r>
                                </w:p>
                              </w:tc>
                              <w:tc>
                                <w:tcPr>
                                  <w:tcW w:w="1318" w:type="dxa"/>
                                  <w:tcBorders>
                                    <w:top w:val="nil"/>
                                    <w:left w:val="nil"/>
                                    <w:bottom w:val="nil"/>
                                    <w:right w:val="nil"/>
                                  </w:tcBorders>
                                </w:tcPr>
                                <w:p w14:paraId="33FADD39" w14:textId="77777777" w:rsidR="00C64BE9" w:rsidRDefault="00C64BE9">
                                  <w:pPr>
                                    <w:pStyle w:val="BodyText"/>
                                    <w:kinsoku w:val="0"/>
                                    <w:overflowPunct w:val="0"/>
                                    <w:spacing w:before="16"/>
                                    <w:ind w:left="87"/>
                                    <w:rPr>
                                      <w:sz w:val="24"/>
                                      <w:szCs w:val="24"/>
                                    </w:rPr>
                                  </w:pPr>
                                  <w:r>
                                    <w:t>19.9</w:t>
                                  </w:r>
                                  <w:r>
                                    <w:rPr>
                                      <w:spacing w:val="2"/>
                                    </w:rPr>
                                    <w:t xml:space="preserve"> </w:t>
                                  </w:r>
                                  <w:r>
                                    <w:t>(13.3–29.9)</w:t>
                                  </w:r>
                                </w:p>
                              </w:tc>
                              <w:tc>
                                <w:tcPr>
                                  <w:tcW w:w="1460" w:type="dxa"/>
                                  <w:tcBorders>
                                    <w:top w:val="nil"/>
                                    <w:left w:val="nil"/>
                                    <w:bottom w:val="nil"/>
                                    <w:right w:val="nil"/>
                                  </w:tcBorders>
                                </w:tcPr>
                                <w:p w14:paraId="3A0595CC" w14:textId="77777777" w:rsidR="00C64BE9" w:rsidRDefault="00C64BE9">
                                  <w:pPr>
                                    <w:pStyle w:val="BodyText"/>
                                    <w:kinsoku w:val="0"/>
                                    <w:overflowPunct w:val="0"/>
                                    <w:spacing w:before="16"/>
                                    <w:ind w:left="88"/>
                                    <w:rPr>
                                      <w:sz w:val="24"/>
                                      <w:szCs w:val="24"/>
                                    </w:rPr>
                                  </w:pPr>
                                  <w:r>
                                    <w:t>(2.99,</w:t>
                                  </w:r>
                                  <w:r>
                                    <w:rPr>
                                      <w:spacing w:val="7"/>
                                    </w:rPr>
                                    <w:t xml:space="preserve"> </w:t>
                                  </w:r>
                                  <w:r>
                                    <w:t>7.53,</w:t>
                                  </w:r>
                                  <w:r>
                                    <w:rPr>
                                      <w:spacing w:val="8"/>
                                    </w:rPr>
                                    <w:t xml:space="preserve"> </w:t>
                                  </w:r>
                                  <w:r>
                                    <w:t>0.072)</w:t>
                                  </w:r>
                                </w:p>
                              </w:tc>
                              <w:tc>
                                <w:tcPr>
                                  <w:tcW w:w="46" w:type="dxa"/>
                                  <w:tcBorders>
                                    <w:top w:val="nil"/>
                                    <w:left w:val="nil"/>
                                    <w:bottom w:val="nil"/>
                                    <w:right w:val="nil"/>
                                  </w:tcBorders>
                                </w:tcPr>
                                <w:p w14:paraId="03508589" w14:textId="77777777" w:rsidR="00C64BE9" w:rsidRDefault="00C64BE9"/>
                              </w:tc>
                              <w:tc>
                                <w:tcPr>
                                  <w:tcW w:w="1271" w:type="dxa"/>
                                  <w:tcBorders>
                                    <w:top w:val="nil"/>
                                    <w:left w:val="nil"/>
                                    <w:bottom w:val="nil"/>
                                    <w:right w:val="nil"/>
                                  </w:tcBorders>
                                </w:tcPr>
                                <w:p w14:paraId="431F84C1" w14:textId="77777777" w:rsidR="00C64BE9" w:rsidRDefault="00C64BE9">
                                  <w:pPr>
                                    <w:pStyle w:val="BodyText"/>
                                    <w:kinsoku w:val="0"/>
                                    <w:overflowPunct w:val="0"/>
                                    <w:spacing w:before="16"/>
                                    <w:ind w:left="167"/>
                                    <w:rPr>
                                      <w:sz w:val="24"/>
                                      <w:szCs w:val="24"/>
                                    </w:rPr>
                                  </w:pPr>
                                  <w:r>
                                    <w:t>12</w:t>
                                  </w:r>
                                  <w:r>
                                    <w:rPr>
                                      <w:spacing w:val="7"/>
                                    </w:rPr>
                                    <w:t xml:space="preserve"> </w:t>
                                  </w:r>
                                  <w:r>
                                    <w:t>(NC)</w:t>
                                  </w:r>
                                </w:p>
                              </w:tc>
                              <w:tc>
                                <w:tcPr>
                                  <w:tcW w:w="1677" w:type="dxa"/>
                                  <w:tcBorders>
                                    <w:top w:val="nil"/>
                                    <w:left w:val="nil"/>
                                    <w:bottom w:val="nil"/>
                                    <w:right w:val="nil"/>
                                  </w:tcBorders>
                                </w:tcPr>
                                <w:p w14:paraId="2B34AB7F" w14:textId="77777777" w:rsidR="00C64BE9" w:rsidRDefault="00C64BE9">
                                  <w:pPr>
                                    <w:pStyle w:val="BodyText"/>
                                    <w:kinsoku w:val="0"/>
                                    <w:overflowPunct w:val="0"/>
                                    <w:spacing w:before="16"/>
                                    <w:ind w:left="88"/>
                                    <w:rPr>
                                      <w:sz w:val="24"/>
                                      <w:szCs w:val="24"/>
                                    </w:rPr>
                                  </w:pPr>
                                  <w:r>
                                    <w:t>(2.48,</w:t>
                                  </w:r>
                                  <w:r>
                                    <w:rPr>
                                      <w:spacing w:val="7"/>
                                    </w:rPr>
                                    <w:t xml:space="preserve"> </w:t>
                                  </w:r>
                                  <w:r>
                                    <w:t>22.4,</w:t>
                                  </w:r>
                                  <w:r>
                                    <w:rPr>
                                      <w:spacing w:val="8"/>
                                    </w:rPr>
                                    <w:t xml:space="preserve"> </w:t>
                                  </w:r>
                                  <w:r>
                                    <w:t>0.145)</w:t>
                                  </w:r>
                                </w:p>
                              </w:tc>
                              <w:tc>
                                <w:tcPr>
                                  <w:tcW w:w="1318" w:type="dxa"/>
                                  <w:tcBorders>
                                    <w:top w:val="nil"/>
                                    <w:left w:val="nil"/>
                                    <w:bottom w:val="nil"/>
                                    <w:right w:val="nil"/>
                                  </w:tcBorders>
                                </w:tcPr>
                                <w:p w14:paraId="1EA3E747" w14:textId="77777777" w:rsidR="00C64BE9" w:rsidRDefault="00C64BE9">
                                  <w:pPr>
                                    <w:pStyle w:val="BodyText"/>
                                    <w:kinsoku w:val="0"/>
                                    <w:overflowPunct w:val="0"/>
                                    <w:spacing w:before="16"/>
                                    <w:ind w:left="87"/>
                                    <w:rPr>
                                      <w:sz w:val="24"/>
                                      <w:szCs w:val="24"/>
                                    </w:rPr>
                                  </w:pPr>
                                  <w:r>
                                    <w:t>4.4</w:t>
                                  </w:r>
                                  <w:r>
                                    <w:rPr>
                                      <w:spacing w:val="5"/>
                                    </w:rPr>
                                    <w:t xml:space="preserve"> </w:t>
                                  </w:r>
                                  <w:r>
                                    <w:t>(2.8–7.1)</w:t>
                                  </w:r>
                                </w:p>
                              </w:tc>
                              <w:tc>
                                <w:tcPr>
                                  <w:tcW w:w="1676" w:type="dxa"/>
                                  <w:tcBorders>
                                    <w:top w:val="nil"/>
                                    <w:left w:val="nil"/>
                                    <w:bottom w:val="nil"/>
                                    <w:right w:val="nil"/>
                                  </w:tcBorders>
                                </w:tcPr>
                                <w:p w14:paraId="10EC54DB" w14:textId="77777777" w:rsidR="00C64BE9" w:rsidRDefault="00C64BE9">
                                  <w:pPr>
                                    <w:pStyle w:val="BodyText"/>
                                    <w:kinsoku w:val="0"/>
                                    <w:overflowPunct w:val="0"/>
                                    <w:spacing w:before="16"/>
                                    <w:ind w:left="87"/>
                                    <w:rPr>
                                      <w:sz w:val="24"/>
                                      <w:szCs w:val="24"/>
                                    </w:rPr>
                                  </w:pPr>
                                  <w:r>
                                    <w:t>(1.49,</w:t>
                                  </w:r>
                                  <w:r>
                                    <w:rPr>
                                      <w:spacing w:val="8"/>
                                    </w:rPr>
                                    <w:t xml:space="preserve"> </w:t>
                                  </w:r>
                                  <w:r>
                                    <w:t>2.8,</w:t>
                                  </w:r>
                                  <w:r>
                                    <w:rPr>
                                      <w:spacing w:val="8"/>
                                    </w:rPr>
                                    <w:t xml:space="preserve"> </w:t>
                                  </w:r>
                                  <w:r>
                                    <w:t>0.11)</w:t>
                                  </w:r>
                                </w:p>
                              </w:tc>
                              <w:tc>
                                <w:tcPr>
                                  <w:tcW w:w="47" w:type="dxa"/>
                                  <w:tcBorders>
                                    <w:top w:val="nil"/>
                                    <w:left w:val="nil"/>
                                    <w:bottom w:val="nil"/>
                                    <w:right w:val="nil"/>
                                  </w:tcBorders>
                                </w:tcPr>
                                <w:p w14:paraId="558002AA" w14:textId="77777777" w:rsidR="00C64BE9" w:rsidRDefault="00C64BE9"/>
                              </w:tc>
                              <w:tc>
                                <w:tcPr>
                                  <w:tcW w:w="1271" w:type="dxa"/>
                                  <w:tcBorders>
                                    <w:top w:val="nil"/>
                                    <w:left w:val="nil"/>
                                    <w:bottom w:val="nil"/>
                                    <w:right w:val="nil"/>
                                  </w:tcBorders>
                                </w:tcPr>
                                <w:p w14:paraId="2AF31AF0" w14:textId="77777777" w:rsidR="00C64BE9" w:rsidRPr="00952AEB" w:rsidRDefault="00C64BE9">
                                  <w:pPr>
                                    <w:pStyle w:val="BodyText"/>
                                    <w:kinsoku w:val="0"/>
                                    <w:overflowPunct w:val="0"/>
                                    <w:spacing w:before="16"/>
                                    <w:ind w:left="40"/>
                                    <w:rPr>
                                      <w:sz w:val="24"/>
                                      <w:szCs w:val="24"/>
                                    </w:rPr>
                                  </w:pPr>
                                  <w:r w:rsidRPr="00952AEB">
                                    <w:t>3.33</w:t>
                                  </w:r>
                                  <w:r w:rsidRPr="00952AEB">
                                    <w:rPr>
                                      <w:spacing w:val="3"/>
                                    </w:rPr>
                                    <w:t xml:space="preserve"> </w:t>
                                  </w:r>
                                  <w:r w:rsidRPr="00952AEB">
                                    <w:t>(2.95–3.76)</w:t>
                                  </w:r>
                                </w:p>
                              </w:tc>
                              <w:tc>
                                <w:tcPr>
                                  <w:tcW w:w="1644" w:type="dxa"/>
                                  <w:tcBorders>
                                    <w:top w:val="nil"/>
                                    <w:left w:val="nil"/>
                                    <w:bottom w:val="nil"/>
                                    <w:right w:val="nil"/>
                                  </w:tcBorders>
                                </w:tcPr>
                                <w:p w14:paraId="4B5D213C" w14:textId="77777777" w:rsidR="00C64BE9" w:rsidRDefault="00C64BE9">
                                  <w:pPr>
                                    <w:pStyle w:val="BodyText"/>
                                    <w:kinsoku w:val="0"/>
                                    <w:overflowPunct w:val="0"/>
                                    <w:spacing w:before="16"/>
                                    <w:ind w:left="87"/>
                                    <w:rPr>
                                      <w:sz w:val="24"/>
                                      <w:szCs w:val="24"/>
                                    </w:rPr>
                                  </w:pPr>
                                  <w:r>
                                    <w:t>(1.2,</w:t>
                                  </w:r>
                                  <w:r>
                                    <w:rPr>
                                      <w:spacing w:val="9"/>
                                    </w:rPr>
                                    <w:t xml:space="preserve"> </w:t>
                                  </w:r>
                                  <w:r>
                                    <w:t>23.3,</w:t>
                                  </w:r>
                                  <w:r>
                                    <w:rPr>
                                      <w:spacing w:val="8"/>
                                    </w:rPr>
                                    <w:t xml:space="preserve"> </w:t>
                                  </w:r>
                                  <w:r>
                                    <w:t>0.3)</w:t>
                                  </w:r>
                                </w:p>
                              </w:tc>
                            </w:tr>
                            <w:tr w:rsidR="00C64BE9" w14:paraId="61385A17" w14:textId="77777777">
                              <w:trPr>
                                <w:trHeight w:hRule="exact" w:val="310"/>
                              </w:trPr>
                              <w:tc>
                                <w:tcPr>
                                  <w:tcW w:w="1464" w:type="dxa"/>
                                  <w:tcBorders>
                                    <w:top w:val="nil"/>
                                    <w:left w:val="nil"/>
                                    <w:bottom w:val="single" w:sz="5" w:space="0" w:color="000000"/>
                                    <w:right w:val="nil"/>
                                  </w:tcBorders>
                                </w:tcPr>
                                <w:p w14:paraId="3BB6CBAE" w14:textId="77777777" w:rsidR="00C64BE9" w:rsidRDefault="00C64BE9">
                                  <w:pPr>
                                    <w:pStyle w:val="BodyText"/>
                                    <w:kinsoku w:val="0"/>
                                    <w:overflowPunct w:val="0"/>
                                    <w:spacing w:before="17"/>
                                    <w:ind w:left="56"/>
                                    <w:rPr>
                                      <w:sz w:val="24"/>
                                      <w:szCs w:val="24"/>
                                    </w:rPr>
                                  </w:pPr>
                                  <w:r>
                                    <w:rPr>
                                      <w:i/>
                                      <w:iCs/>
                                    </w:rPr>
                                    <w:t>S.</w:t>
                                  </w:r>
                                  <w:r>
                                    <w:rPr>
                                      <w:i/>
                                      <w:iCs/>
                                      <w:spacing w:val="8"/>
                                    </w:rPr>
                                    <w:t xml:space="preserve"> </w:t>
                                  </w:r>
                                  <w:r>
                                    <w:rPr>
                                      <w:i/>
                                      <w:iCs/>
                                    </w:rPr>
                                    <w:t>lutaria</w:t>
                                  </w:r>
                                </w:p>
                              </w:tc>
                              <w:tc>
                                <w:tcPr>
                                  <w:tcW w:w="1318" w:type="dxa"/>
                                  <w:tcBorders>
                                    <w:top w:val="nil"/>
                                    <w:left w:val="nil"/>
                                    <w:bottom w:val="single" w:sz="5" w:space="0" w:color="000000"/>
                                    <w:right w:val="nil"/>
                                  </w:tcBorders>
                                </w:tcPr>
                                <w:p w14:paraId="6EB0B749" w14:textId="77777777" w:rsidR="00C64BE9" w:rsidRDefault="00C64BE9">
                                  <w:pPr>
                                    <w:pStyle w:val="BodyText"/>
                                    <w:kinsoku w:val="0"/>
                                    <w:overflowPunct w:val="0"/>
                                    <w:spacing w:before="17"/>
                                    <w:ind w:left="87"/>
                                    <w:rPr>
                                      <w:sz w:val="24"/>
                                      <w:szCs w:val="24"/>
                                    </w:rPr>
                                  </w:pPr>
                                  <w:r>
                                    <w:t>3.19</w:t>
                                  </w:r>
                                  <w:r>
                                    <w:rPr>
                                      <w:spacing w:val="5"/>
                                    </w:rPr>
                                    <w:t xml:space="preserve"> </w:t>
                                  </w:r>
                                  <w:r>
                                    <w:t>(1.7–6)</w:t>
                                  </w:r>
                                </w:p>
                              </w:tc>
                              <w:tc>
                                <w:tcPr>
                                  <w:tcW w:w="1460" w:type="dxa"/>
                                  <w:tcBorders>
                                    <w:top w:val="nil"/>
                                    <w:left w:val="nil"/>
                                    <w:bottom w:val="single" w:sz="5" w:space="0" w:color="000000"/>
                                    <w:right w:val="nil"/>
                                  </w:tcBorders>
                                </w:tcPr>
                                <w:p w14:paraId="0C746D00" w14:textId="77777777" w:rsidR="00C64BE9" w:rsidRDefault="00C64BE9">
                                  <w:pPr>
                                    <w:pStyle w:val="BodyText"/>
                                    <w:kinsoku w:val="0"/>
                                    <w:overflowPunct w:val="0"/>
                                    <w:spacing w:before="17"/>
                                    <w:ind w:left="88"/>
                                    <w:rPr>
                                      <w:sz w:val="24"/>
                                      <w:szCs w:val="24"/>
                                    </w:rPr>
                                  </w:pPr>
                                  <w:r>
                                    <w:t>(1.16,</w:t>
                                  </w:r>
                                  <w:r>
                                    <w:rPr>
                                      <w:spacing w:val="5"/>
                                    </w:rPr>
                                    <w:t xml:space="preserve"> </w:t>
                                  </w:r>
                                  <w:r>
                                    <w:t>2.31)</w:t>
                                  </w:r>
                                </w:p>
                              </w:tc>
                              <w:tc>
                                <w:tcPr>
                                  <w:tcW w:w="46" w:type="dxa"/>
                                  <w:tcBorders>
                                    <w:top w:val="nil"/>
                                    <w:left w:val="nil"/>
                                    <w:bottom w:val="nil"/>
                                    <w:right w:val="nil"/>
                                  </w:tcBorders>
                                </w:tcPr>
                                <w:p w14:paraId="698647AE" w14:textId="77777777" w:rsidR="00C64BE9" w:rsidRDefault="00C64BE9"/>
                              </w:tc>
                              <w:tc>
                                <w:tcPr>
                                  <w:tcW w:w="1271" w:type="dxa"/>
                                  <w:tcBorders>
                                    <w:top w:val="nil"/>
                                    <w:left w:val="nil"/>
                                    <w:bottom w:val="single" w:sz="5" w:space="0" w:color="000000"/>
                                    <w:right w:val="nil"/>
                                  </w:tcBorders>
                                </w:tcPr>
                                <w:p w14:paraId="5F78BE44" w14:textId="77777777" w:rsidR="00C64BE9" w:rsidRDefault="00C64BE9">
                                  <w:pPr>
                                    <w:pStyle w:val="BodyText"/>
                                    <w:kinsoku w:val="0"/>
                                    <w:overflowPunct w:val="0"/>
                                    <w:spacing w:before="17"/>
                                    <w:ind w:left="40"/>
                                    <w:rPr>
                                      <w:sz w:val="24"/>
                                      <w:szCs w:val="24"/>
                                    </w:rPr>
                                  </w:pPr>
                                  <w:r>
                                    <w:t>1.55</w:t>
                                  </w:r>
                                  <w:r>
                                    <w:rPr>
                                      <w:spacing w:val="2"/>
                                    </w:rPr>
                                    <w:t xml:space="preserve"> </w:t>
                                  </w:r>
                                  <w:r>
                                    <w:t>(0.25–9.58)</w:t>
                                  </w:r>
                                </w:p>
                              </w:tc>
                              <w:tc>
                                <w:tcPr>
                                  <w:tcW w:w="1677" w:type="dxa"/>
                                  <w:tcBorders>
                                    <w:top w:val="nil"/>
                                    <w:left w:val="nil"/>
                                    <w:bottom w:val="single" w:sz="5" w:space="0" w:color="000000"/>
                                    <w:right w:val="nil"/>
                                  </w:tcBorders>
                                </w:tcPr>
                                <w:p w14:paraId="362831A9" w14:textId="77777777" w:rsidR="00C64BE9" w:rsidRDefault="00C64BE9">
                                  <w:pPr>
                                    <w:pStyle w:val="BodyText"/>
                                    <w:kinsoku w:val="0"/>
                                    <w:overflowPunct w:val="0"/>
                                    <w:spacing w:before="17"/>
                                    <w:ind w:left="88"/>
                                    <w:rPr>
                                      <w:sz w:val="24"/>
                                      <w:szCs w:val="24"/>
                                    </w:rPr>
                                  </w:pPr>
                                  <w:r>
                                    <w:t>(0.437,</w:t>
                                  </w:r>
                                  <w:r>
                                    <w:rPr>
                                      <w:spacing w:val="9"/>
                                    </w:rPr>
                                    <w:t xml:space="preserve"> </w:t>
                                  </w:r>
                                  <w:r>
                                    <w:t>8,</w:t>
                                  </w:r>
                                  <w:r>
                                    <w:rPr>
                                      <w:spacing w:val="9"/>
                                    </w:rPr>
                                    <w:t xml:space="preserve"> </w:t>
                                  </w:r>
                                  <w:r>
                                    <w:t>0.05)</w:t>
                                  </w:r>
                                </w:p>
                              </w:tc>
                              <w:tc>
                                <w:tcPr>
                                  <w:tcW w:w="1318" w:type="dxa"/>
                                  <w:tcBorders>
                                    <w:top w:val="nil"/>
                                    <w:left w:val="nil"/>
                                    <w:bottom w:val="single" w:sz="5" w:space="0" w:color="000000"/>
                                    <w:right w:val="nil"/>
                                  </w:tcBorders>
                                </w:tcPr>
                                <w:p w14:paraId="3F05FD02" w14:textId="77777777" w:rsidR="00C64BE9" w:rsidRDefault="00C64BE9">
                                  <w:pPr>
                                    <w:pStyle w:val="BodyText"/>
                                    <w:kinsoku w:val="0"/>
                                    <w:overflowPunct w:val="0"/>
                                    <w:spacing w:before="17"/>
                                    <w:ind w:left="87"/>
                                    <w:rPr>
                                      <w:sz w:val="24"/>
                                      <w:szCs w:val="24"/>
                                    </w:rPr>
                                  </w:pPr>
                                  <w:r>
                                    <w:t>1.07</w:t>
                                  </w:r>
                                  <w:r>
                                    <w:rPr>
                                      <w:spacing w:val="3"/>
                                    </w:rPr>
                                    <w:t xml:space="preserve"> </w:t>
                                  </w:r>
                                  <w:r>
                                    <w:t>(0.96–1.2)</w:t>
                                  </w:r>
                                </w:p>
                              </w:tc>
                              <w:tc>
                                <w:tcPr>
                                  <w:tcW w:w="1676" w:type="dxa"/>
                                  <w:tcBorders>
                                    <w:top w:val="nil"/>
                                    <w:left w:val="nil"/>
                                    <w:bottom w:val="single" w:sz="5" w:space="0" w:color="000000"/>
                                    <w:right w:val="nil"/>
                                  </w:tcBorders>
                                </w:tcPr>
                                <w:p w14:paraId="63C7FCAF" w14:textId="77777777" w:rsidR="00C64BE9" w:rsidRDefault="00C64BE9">
                                  <w:pPr>
                                    <w:pStyle w:val="BodyText"/>
                                    <w:kinsoku w:val="0"/>
                                    <w:overflowPunct w:val="0"/>
                                    <w:spacing w:before="17"/>
                                    <w:ind w:left="87"/>
                                    <w:rPr>
                                      <w:sz w:val="24"/>
                                      <w:szCs w:val="24"/>
                                    </w:rPr>
                                  </w:pPr>
                                  <w:r>
                                    <w:t>(0.066,</w:t>
                                  </w:r>
                                  <w:r>
                                    <w:rPr>
                                      <w:spacing w:val="9"/>
                                    </w:rPr>
                                    <w:t xml:space="preserve"> </w:t>
                                  </w:r>
                                  <w:r>
                                    <w:t>21,</w:t>
                                  </w:r>
                                  <w:r>
                                    <w:rPr>
                                      <w:spacing w:val="9"/>
                                    </w:rPr>
                                    <w:t xml:space="preserve"> </w:t>
                                  </w:r>
                                  <w:r>
                                    <w:t>0.1)</w:t>
                                  </w:r>
                                </w:p>
                              </w:tc>
                              <w:tc>
                                <w:tcPr>
                                  <w:tcW w:w="47" w:type="dxa"/>
                                  <w:tcBorders>
                                    <w:top w:val="nil"/>
                                    <w:left w:val="nil"/>
                                    <w:bottom w:val="nil"/>
                                    <w:right w:val="nil"/>
                                  </w:tcBorders>
                                </w:tcPr>
                                <w:p w14:paraId="0A359FF1" w14:textId="77777777" w:rsidR="00C64BE9" w:rsidRDefault="00C64BE9"/>
                              </w:tc>
                              <w:tc>
                                <w:tcPr>
                                  <w:tcW w:w="1271" w:type="dxa"/>
                                  <w:tcBorders>
                                    <w:top w:val="nil"/>
                                    <w:left w:val="nil"/>
                                    <w:bottom w:val="single" w:sz="5" w:space="0" w:color="000000"/>
                                    <w:right w:val="nil"/>
                                  </w:tcBorders>
                                </w:tcPr>
                                <w:p w14:paraId="46459646" w14:textId="77777777" w:rsidR="00C64BE9" w:rsidRPr="00952AEB" w:rsidRDefault="00C64BE9">
                                  <w:pPr>
                                    <w:pStyle w:val="BodyText"/>
                                    <w:kinsoku w:val="0"/>
                                    <w:overflowPunct w:val="0"/>
                                    <w:spacing w:before="17"/>
                                    <w:ind w:left="40"/>
                                    <w:rPr>
                                      <w:sz w:val="24"/>
                                      <w:szCs w:val="24"/>
                                    </w:rPr>
                                  </w:pPr>
                                  <w:r w:rsidRPr="00952AEB">
                                    <w:t>0.96</w:t>
                                  </w:r>
                                  <w:r w:rsidRPr="00952AEB">
                                    <w:rPr>
                                      <w:spacing w:val="7"/>
                                    </w:rPr>
                                    <w:t xml:space="preserve"> </w:t>
                                  </w:r>
                                  <w:r w:rsidRPr="00952AEB">
                                    <w:t>(NC)</w:t>
                                  </w:r>
                                </w:p>
                              </w:tc>
                              <w:tc>
                                <w:tcPr>
                                  <w:tcW w:w="1644" w:type="dxa"/>
                                  <w:tcBorders>
                                    <w:top w:val="nil"/>
                                    <w:left w:val="nil"/>
                                    <w:bottom w:val="single" w:sz="5" w:space="0" w:color="000000"/>
                                    <w:right w:val="nil"/>
                                  </w:tcBorders>
                                </w:tcPr>
                                <w:p w14:paraId="76A2DE55" w14:textId="77777777" w:rsidR="00C64BE9" w:rsidRDefault="00C64BE9">
                                  <w:pPr>
                                    <w:pStyle w:val="BodyText"/>
                                    <w:kinsoku w:val="0"/>
                                    <w:overflowPunct w:val="0"/>
                                    <w:spacing w:line="212" w:lineRule="exact"/>
                                    <w:ind w:left="87"/>
                                    <w:rPr>
                                      <w:sz w:val="24"/>
                                      <w:szCs w:val="24"/>
                                    </w:rPr>
                                  </w:pPr>
                                  <w:r>
                                    <w:rPr>
                                      <w:w w:val="105"/>
                                    </w:rPr>
                                    <w:t>(</w:t>
                                  </w:r>
                                  <w:r>
                                    <w:rPr>
                                      <w:rFonts w:ascii="PMingLiU" w:eastAsia="PMingLiU" w:cs="PMingLiU"/>
                                      <w:w w:val="105"/>
                                    </w:rPr>
                                    <w:t>-</w:t>
                                  </w:r>
                                  <w:r>
                                    <w:rPr>
                                      <w:rFonts w:eastAsia="PMingLiU"/>
                                      <w:w w:val="105"/>
                                    </w:rPr>
                                    <w:t>0.046,</w:t>
                                  </w:r>
                                  <w:r>
                                    <w:rPr>
                                      <w:rFonts w:eastAsia="PMingLiU"/>
                                      <w:spacing w:val="11"/>
                                      <w:w w:val="105"/>
                                    </w:rPr>
                                    <w:t xml:space="preserve"> </w:t>
                                  </w:r>
                                  <w:r>
                                    <w:rPr>
                                      <w:rFonts w:eastAsia="PMingLiU"/>
                                      <w:w w:val="105"/>
                                    </w:rPr>
                                    <w:t>12.5,</w:t>
                                  </w:r>
                                  <w:r>
                                    <w:rPr>
                                      <w:rFonts w:eastAsia="PMingLiU"/>
                                      <w:spacing w:val="11"/>
                                      <w:w w:val="105"/>
                                    </w:rPr>
                                    <w:t xml:space="preserve"> </w:t>
                                  </w:r>
                                  <w:r>
                                    <w:rPr>
                                      <w:rFonts w:eastAsia="PMingLiU"/>
                                      <w:w w:val="105"/>
                                    </w:rPr>
                                    <w:t>0.204)</w:t>
                                  </w:r>
                                </w:p>
                              </w:tc>
                            </w:tr>
                          </w:tbl>
                          <w:p w14:paraId="49E4FDE5" w14:textId="77777777" w:rsidR="00C64BE9" w:rsidRDefault="00C64BE9" w:rsidP="008F3A26">
                            <w:pPr>
                              <w:pStyle w:val="BodyText"/>
                              <w:kinsoku w:val="0"/>
                              <w:overflowPunct w:val="0"/>
                              <w:ind w:left="0"/>
                              <w:rPr>
                                <w:sz w:val="24"/>
                                <w:szCs w:val="24"/>
                              </w:rPr>
                            </w:pPr>
                          </w:p>
                        </w:txbxContent>
                      </wps:txbx>
                      <wps:bodyPr rot="0" vert="horz" wrap="square" lIns="0" tIns="0" rIns="0" bIns="0" anchor="t" anchorCtr="0" upright="1">
                        <a:noAutofit/>
                      </wps:bodyPr>
                    </wps:wsp>
                  </a:graphicData>
                </a:graphic>
              </wp:inline>
            </w:drawing>
          </mc:Choice>
          <mc:Fallback>
            <w:pict>
              <v:shapetype w14:anchorId="4AEABB37" id="_x0000_t202" coordsize="21600,21600" o:spt="202" path="m,l,21600r21600,l21600,xe">
                <v:stroke joinstyle="miter"/>
                <v:path gradientshapeok="t" o:connecttype="rect"/>
              </v:shapetype>
              <v:shape id="Text Box 2" o:spid="_x0000_s1026" type="#_x0000_t202" style="width:659.65pt;height: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YposAIAAKo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464"/>
                        <w:gridCol w:w="1318"/>
                        <w:gridCol w:w="1460"/>
                        <w:gridCol w:w="46"/>
                        <w:gridCol w:w="1271"/>
                        <w:gridCol w:w="1677"/>
                        <w:gridCol w:w="1318"/>
                        <w:gridCol w:w="1676"/>
                        <w:gridCol w:w="47"/>
                        <w:gridCol w:w="1271"/>
                        <w:gridCol w:w="1644"/>
                      </w:tblGrid>
                      <w:tr w:rsidR="00C64BE9" w14:paraId="7D8E4DFD" w14:textId="77777777">
                        <w:trPr>
                          <w:trHeight w:hRule="exact" w:val="330"/>
                        </w:trPr>
                        <w:tc>
                          <w:tcPr>
                            <w:tcW w:w="1464" w:type="dxa"/>
                            <w:tcBorders>
                              <w:top w:val="single" w:sz="5" w:space="0" w:color="000000"/>
                              <w:left w:val="nil"/>
                              <w:bottom w:val="nil"/>
                              <w:right w:val="nil"/>
                            </w:tcBorders>
                          </w:tcPr>
                          <w:p w14:paraId="4856FB76" w14:textId="77777777" w:rsidR="00C64BE9" w:rsidRDefault="00C64BE9">
                            <w:pPr>
                              <w:pStyle w:val="BodyText"/>
                              <w:kinsoku w:val="0"/>
                              <w:overflowPunct w:val="0"/>
                              <w:spacing w:before="40"/>
                              <w:ind w:left="55"/>
                              <w:rPr>
                                <w:sz w:val="24"/>
                                <w:szCs w:val="24"/>
                              </w:rPr>
                            </w:pPr>
                            <w:r>
                              <w:t>Immobility</w:t>
                            </w:r>
                          </w:p>
                        </w:tc>
                        <w:tc>
                          <w:tcPr>
                            <w:tcW w:w="1318" w:type="dxa"/>
                            <w:tcBorders>
                              <w:top w:val="single" w:sz="5" w:space="0" w:color="000000"/>
                              <w:left w:val="nil"/>
                              <w:bottom w:val="single" w:sz="5" w:space="0" w:color="000000"/>
                              <w:right w:val="nil"/>
                            </w:tcBorders>
                          </w:tcPr>
                          <w:p w14:paraId="4BF9C03F" w14:textId="77777777" w:rsidR="00C64BE9" w:rsidRDefault="00C64BE9">
                            <w:pPr>
                              <w:pStyle w:val="BodyText"/>
                              <w:kinsoku w:val="0"/>
                              <w:overflowPunct w:val="0"/>
                              <w:spacing w:before="40"/>
                              <w:ind w:left="87"/>
                              <w:rPr>
                                <w:sz w:val="24"/>
                                <w:szCs w:val="24"/>
                              </w:rPr>
                            </w:pPr>
                            <w:r>
                              <w:t>At</w:t>
                            </w:r>
                            <w:r>
                              <w:rPr>
                                <w:spacing w:val="10"/>
                              </w:rPr>
                              <w:t xml:space="preserve"> </w:t>
                            </w:r>
                            <w:r>
                              <w:t>24</w:t>
                            </w:r>
                            <w:r>
                              <w:rPr>
                                <w:spacing w:val="11"/>
                              </w:rPr>
                              <w:t xml:space="preserve"> </w:t>
                            </w:r>
                            <w:r>
                              <w:t>h</w:t>
                            </w:r>
                          </w:p>
                        </w:tc>
                        <w:tc>
                          <w:tcPr>
                            <w:tcW w:w="1460" w:type="dxa"/>
                            <w:tcBorders>
                              <w:top w:val="single" w:sz="5" w:space="0" w:color="000000"/>
                              <w:left w:val="nil"/>
                              <w:bottom w:val="single" w:sz="5" w:space="0" w:color="000000"/>
                              <w:right w:val="nil"/>
                            </w:tcBorders>
                          </w:tcPr>
                          <w:p w14:paraId="47511DAF" w14:textId="77777777" w:rsidR="00C64BE9" w:rsidRDefault="00C64BE9"/>
                        </w:tc>
                        <w:tc>
                          <w:tcPr>
                            <w:tcW w:w="46" w:type="dxa"/>
                            <w:tcBorders>
                              <w:top w:val="single" w:sz="5" w:space="0" w:color="000000"/>
                              <w:left w:val="nil"/>
                              <w:bottom w:val="nil"/>
                              <w:right w:val="nil"/>
                            </w:tcBorders>
                          </w:tcPr>
                          <w:p w14:paraId="0DEC9287" w14:textId="77777777" w:rsidR="00C64BE9" w:rsidRDefault="00C64BE9"/>
                        </w:tc>
                        <w:tc>
                          <w:tcPr>
                            <w:tcW w:w="1271" w:type="dxa"/>
                            <w:tcBorders>
                              <w:top w:val="single" w:sz="5" w:space="0" w:color="000000"/>
                              <w:left w:val="nil"/>
                              <w:bottom w:val="single" w:sz="5" w:space="0" w:color="000000"/>
                              <w:right w:val="nil"/>
                            </w:tcBorders>
                          </w:tcPr>
                          <w:p w14:paraId="47BDF140" w14:textId="77777777" w:rsidR="00C64BE9" w:rsidRDefault="00C64BE9">
                            <w:pPr>
                              <w:pStyle w:val="BodyText"/>
                              <w:kinsoku w:val="0"/>
                              <w:overflowPunct w:val="0"/>
                              <w:spacing w:before="16"/>
                              <w:ind w:left="40"/>
                              <w:rPr>
                                <w:sz w:val="24"/>
                                <w:szCs w:val="24"/>
                              </w:rPr>
                            </w:pPr>
                            <w:r>
                              <w:t>At</w:t>
                            </w:r>
                            <w:r>
                              <w:rPr>
                                <w:spacing w:val="15"/>
                              </w:rPr>
                              <w:t xml:space="preserve"> </w:t>
                            </w:r>
                            <w:r>
                              <w:t>48</w:t>
                            </w:r>
                            <w:r>
                              <w:rPr>
                                <w:spacing w:val="16"/>
                              </w:rPr>
                              <w:t xml:space="preserve"> </w:t>
                            </w:r>
                            <w:r>
                              <w:rPr>
                                <w:spacing w:val="-1"/>
                              </w:rPr>
                              <w:t>h</w:t>
                            </w:r>
                            <w:r>
                              <w:rPr>
                                <w:spacing w:val="-1"/>
                                <w:position w:val="8"/>
                                <w:sz w:val="11"/>
                                <w:szCs w:val="11"/>
                              </w:rPr>
                              <w:t>b</w:t>
                            </w:r>
                          </w:p>
                        </w:tc>
                        <w:tc>
                          <w:tcPr>
                            <w:tcW w:w="1677" w:type="dxa"/>
                            <w:tcBorders>
                              <w:top w:val="single" w:sz="5" w:space="0" w:color="000000"/>
                              <w:left w:val="nil"/>
                              <w:bottom w:val="single" w:sz="5" w:space="0" w:color="000000"/>
                              <w:right w:val="nil"/>
                            </w:tcBorders>
                          </w:tcPr>
                          <w:p w14:paraId="5CDD0488" w14:textId="77777777" w:rsidR="00C64BE9" w:rsidRDefault="00C64BE9"/>
                        </w:tc>
                        <w:tc>
                          <w:tcPr>
                            <w:tcW w:w="1318" w:type="dxa"/>
                            <w:tcBorders>
                              <w:top w:val="single" w:sz="5" w:space="0" w:color="000000"/>
                              <w:left w:val="nil"/>
                              <w:bottom w:val="single" w:sz="5" w:space="0" w:color="000000"/>
                              <w:right w:val="nil"/>
                            </w:tcBorders>
                          </w:tcPr>
                          <w:p w14:paraId="2603BEE8" w14:textId="77777777" w:rsidR="00C64BE9" w:rsidRDefault="00C64BE9">
                            <w:pPr>
                              <w:pStyle w:val="BodyText"/>
                              <w:kinsoku w:val="0"/>
                              <w:overflowPunct w:val="0"/>
                              <w:spacing w:before="40"/>
                              <w:ind w:left="87"/>
                              <w:rPr>
                                <w:sz w:val="24"/>
                                <w:szCs w:val="24"/>
                              </w:rPr>
                            </w:pPr>
                            <w:r>
                              <w:t>At</w:t>
                            </w:r>
                            <w:r>
                              <w:rPr>
                                <w:spacing w:val="10"/>
                              </w:rPr>
                              <w:t xml:space="preserve"> </w:t>
                            </w:r>
                            <w:r>
                              <w:t>72</w:t>
                            </w:r>
                            <w:r>
                              <w:rPr>
                                <w:spacing w:val="11"/>
                              </w:rPr>
                              <w:t xml:space="preserve"> </w:t>
                            </w:r>
                            <w:r>
                              <w:t>h</w:t>
                            </w:r>
                          </w:p>
                        </w:tc>
                        <w:tc>
                          <w:tcPr>
                            <w:tcW w:w="1676" w:type="dxa"/>
                            <w:tcBorders>
                              <w:top w:val="single" w:sz="5" w:space="0" w:color="000000"/>
                              <w:left w:val="nil"/>
                              <w:bottom w:val="single" w:sz="5" w:space="0" w:color="000000"/>
                              <w:right w:val="nil"/>
                            </w:tcBorders>
                          </w:tcPr>
                          <w:p w14:paraId="78BF9A87" w14:textId="77777777" w:rsidR="00C64BE9" w:rsidRDefault="00C64BE9"/>
                        </w:tc>
                        <w:tc>
                          <w:tcPr>
                            <w:tcW w:w="47" w:type="dxa"/>
                            <w:tcBorders>
                              <w:top w:val="single" w:sz="5" w:space="0" w:color="000000"/>
                              <w:left w:val="nil"/>
                              <w:bottom w:val="nil"/>
                              <w:right w:val="nil"/>
                            </w:tcBorders>
                          </w:tcPr>
                          <w:p w14:paraId="69981B7C" w14:textId="77777777" w:rsidR="00C64BE9" w:rsidRDefault="00C64BE9"/>
                        </w:tc>
                        <w:tc>
                          <w:tcPr>
                            <w:tcW w:w="2915" w:type="dxa"/>
                            <w:gridSpan w:val="2"/>
                            <w:tcBorders>
                              <w:top w:val="single" w:sz="5" w:space="0" w:color="000000"/>
                              <w:left w:val="nil"/>
                              <w:bottom w:val="single" w:sz="5" w:space="0" w:color="000000"/>
                              <w:right w:val="nil"/>
                            </w:tcBorders>
                          </w:tcPr>
                          <w:p w14:paraId="0B635A5D" w14:textId="77777777" w:rsidR="00C64BE9" w:rsidRDefault="00C64BE9">
                            <w:pPr>
                              <w:pStyle w:val="BodyText"/>
                              <w:kinsoku w:val="0"/>
                              <w:overflowPunct w:val="0"/>
                              <w:spacing w:before="40"/>
                              <w:ind w:left="40"/>
                              <w:rPr>
                                <w:sz w:val="24"/>
                                <w:szCs w:val="24"/>
                              </w:rPr>
                            </w:pPr>
                            <w:r>
                              <w:t>At</w:t>
                            </w:r>
                            <w:r>
                              <w:rPr>
                                <w:spacing w:val="11"/>
                              </w:rPr>
                              <w:t xml:space="preserve"> </w:t>
                            </w:r>
                            <w:r>
                              <w:t>96</w:t>
                            </w:r>
                            <w:r>
                              <w:rPr>
                                <w:spacing w:val="11"/>
                              </w:rPr>
                              <w:t xml:space="preserve"> </w:t>
                            </w:r>
                            <w:r>
                              <w:t>h</w:t>
                            </w:r>
                          </w:p>
                        </w:tc>
                      </w:tr>
                      <w:tr w:rsidR="00C64BE9" w14:paraId="4577FB9D" w14:textId="77777777">
                        <w:trPr>
                          <w:trHeight w:hRule="exact" w:val="537"/>
                        </w:trPr>
                        <w:tc>
                          <w:tcPr>
                            <w:tcW w:w="1464" w:type="dxa"/>
                            <w:tcBorders>
                              <w:top w:val="nil"/>
                              <w:left w:val="nil"/>
                              <w:bottom w:val="single" w:sz="8" w:space="0" w:color="000000"/>
                              <w:right w:val="nil"/>
                            </w:tcBorders>
                          </w:tcPr>
                          <w:p w14:paraId="5752E98E" w14:textId="77777777" w:rsidR="00C64BE9" w:rsidRDefault="00C64BE9"/>
                        </w:tc>
                        <w:tc>
                          <w:tcPr>
                            <w:tcW w:w="1318" w:type="dxa"/>
                            <w:tcBorders>
                              <w:top w:val="single" w:sz="5" w:space="0" w:color="000000"/>
                              <w:left w:val="nil"/>
                              <w:bottom w:val="single" w:sz="8" w:space="0" w:color="000000"/>
                              <w:right w:val="nil"/>
                            </w:tcBorders>
                          </w:tcPr>
                          <w:p w14:paraId="22D6D629" w14:textId="77777777" w:rsidR="00C64BE9" w:rsidRDefault="00C64BE9">
                            <w:pPr>
                              <w:pStyle w:val="BodyText"/>
                              <w:kinsoku w:val="0"/>
                              <w:overflowPunct w:val="0"/>
                              <w:spacing w:before="38" w:line="200" w:lineRule="exact"/>
                              <w:ind w:left="87" w:right="365"/>
                              <w:rPr>
                                <w:sz w:val="24"/>
                                <w:szCs w:val="24"/>
                              </w:rPr>
                            </w:pPr>
                            <w:r>
                              <w:rPr>
                                <w:spacing w:val="-2"/>
                                <w:w w:val="105"/>
                              </w:rPr>
                              <w:t>EC</w:t>
                            </w:r>
                            <w:proofErr w:type="gramStart"/>
                            <w:r>
                              <w:rPr>
                                <w:spacing w:val="-1"/>
                                <w:w w:val="105"/>
                                <w:position w:val="-3"/>
                                <w:sz w:val="11"/>
                                <w:szCs w:val="11"/>
                              </w:rPr>
                              <w:t>50</w:t>
                            </w:r>
                            <w:r>
                              <w:rPr>
                                <w:w w:val="105"/>
                                <w:position w:val="-3"/>
                                <w:sz w:val="11"/>
                                <w:szCs w:val="11"/>
                              </w:rPr>
                              <w:t xml:space="preserve"> </w:t>
                            </w:r>
                            <w:r>
                              <w:rPr>
                                <w:spacing w:val="15"/>
                                <w:w w:val="105"/>
                                <w:position w:val="-3"/>
                                <w:sz w:val="11"/>
                                <w:szCs w:val="11"/>
                              </w:rPr>
                              <w:t xml:space="preserve"> </w:t>
                            </w:r>
                            <w:r>
                              <w:rPr>
                                <w:w w:val="105"/>
                              </w:rPr>
                              <w:t>in</w:t>
                            </w:r>
                            <w:proofErr w:type="gramEnd"/>
                            <w:r>
                              <w:rPr>
                                <w:spacing w:val="29"/>
                                <w:w w:val="105"/>
                              </w:rPr>
                              <w:t xml:space="preserve"> </w:t>
                            </w:r>
                            <w:proofErr w:type="spellStart"/>
                            <w:r>
                              <w:rPr>
                                <w:rFonts w:ascii="PMingLiU" w:eastAsia="PMingLiU" w:cs="PMingLiU"/>
                                <w:spacing w:val="-1"/>
                                <w:w w:val="105"/>
                              </w:rPr>
                              <w:t>l</w:t>
                            </w:r>
                            <w:r>
                              <w:rPr>
                                <w:rFonts w:eastAsia="PMingLiU"/>
                                <w:spacing w:val="-2"/>
                                <w:w w:val="105"/>
                              </w:rPr>
                              <w:t>g</w:t>
                            </w:r>
                            <w:proofErr w:type="spellEnd"/>
                            <w:r>
                              <w:rPr>
                                <w:rFonts w:eastAsia="PMingLiU"/>
                                <w:spacing w:val="-2"/>
                                <w:w w:val="105"/>
                              </w:rPr>
                              <w:t>/l</w:t>
                            </w:r>
                            <w:r>
                              <w:rPr>
                                <w:rFonts w:eastAsia="PMingLiU"/>
                                <w:spacing w:val="26"/>
                              </w:rPr>
                              <w:t xml:space="preserve"> </w:t>
                            </w:r>
                            <w:r>
                              <w:rPr>
                                <w:rFonts w:eastAsia="PMingLiU"/>
                                <w:w w:val="105"/>
                              </w:rPr>
                              <w:t>(95%</w:t>
                            </w:r>
                            <w:r>
                              <w:rPr>
                                <w:rFonts w:eastAsia="PMingLiU"/>
                                <w:spacing w:val="-24"/>
                                <w:w w:val="105"/>
                              </w:rPr>
                              <w:t xml:space="preserve"> </w:t>
                            </w:r>
                            <w:r>
                              <w:rPr>
                                <w:rFonts w:eastAsia="PMingLiU"/>
                                <w:w w:val="105"/>
                              </w:rPr>
                              <w:t>CI)</w:t>
                            </w:r>
                          </w:p>
                        </w:tc>
                        <w:tc>
                          <w:tcPr>
                            <w:tcW w:w="1460" w:type="dxa"/>
                            <w:tcBorders>
                              <w:top w:val="single" w:sz="5" w:space="0" w:color="000000"/>
                              <w:left w:val="nil"/>
                              <w:bottom w:val="single" w:sz="8" w:space="0" w:color="000000"/>
                              <w:right w:val="nil"/>
                            </w:tcBorders>
                          </w:tcPr>
                          <w:p w14:paraId="26E2BA1D" w14:textId="77777777" w:rsidR="00C64BE9" w:rsidRDefault="00C64BE9">
                            <w:pPr>
                              <w:pStyle w:val="BodyText"/>
                              <w:kinsoku w:val="0"/>
                              <w:overflowPunct w:val="0"/>
                              <w:spacing w:before="40"/>
                              <w:ind w:left="87"/>
                              <w:rPr>
                                <w:sz w:val="24"/>
                                <w:szCs w:val="24"/>
                              </w:rPr>
                            </w:pPr>
                            <w:r>
                              <w:t>Parameters</w:t>
                            </w:r>
                          </w:p>
                        </w:tc>
                        <w:tc>
                          <w:tcPr>
                            <w:tcW w:w="46" w:type="dxa"/>
                            <w:tcBorders>
                              <w:top w:val="nil"/>
                              <w:left w:val="nil"/>
                              <w:bottom w:val="single" w:sz="8" w:space="0" w:color="000000"/>
                              <w:right w:val="nil"/>
                            </w:tcBorders>
                          </w:tcPr>
                          <w:p w14:paraId="630AAE7E" w14:textId="77777777" w:rsidR="00C64BE9" w:rsidRDefault="00C64BE9"/>
                        </w:tc>
                        <w:tc>
                          <w:tcPr>
                            <w:tcW w:w="1271" w:type="dxa"/>
                            <w:tcBorders>
                              <w:top w:val="single" w:sz="5" w:space="0" w:color="000000"/>
                              <w:left w:val="nil"/>
                              <w:bottom w:val="single" w:sz="8" w:space="0" w:color="000000"/>
                              <w:right w:val="nil"/>
                            </w:tcBorders>
                          </w:tcPr>
                          <w:p w14:paraId="2BD50E50" w14:textId="77777777" w:rsidR="00C64BE9" w:rsidRDefault="00C64BE9">
                            <w:pPr>
                              <w:pStyle w:val="BodyText"/>
                              <w:kinsoku w:val="0"/>
                              <w:overflowPunct w:val="0"/>
                              <w:spacing w:before="38" w:line="200" w:lineRule="exact"/>
                              <w:ind w:left="40" w:right="365"/>
                              <w:rPr>
                                <w:sz w:val="24"/>
                                <w:szCs w:val="24"/>
                              </w:rPr>
                            </w:pPr>
                            <w:r>
                              <w:rPr>
                                <w:w w:val="105"/>
                              </w:rPr>
                              <w:t>EC</w:t>
                            </w:r>
                            <w:proofErr w:type="gramStart"/>
                            <w:r>
                              <w:rPr>
                                <w:w w:val="105"/>
                                <w:position w:val="-3"/>
                                <w:sz w:val="11"/>
                                <w:szCs w:val="11"/>
                              </w:rPr>
                              <w:t xml:space="preserve">50 </w:t>
                            </w:r>
                            <w:r>
                              <w:rPr>
                                <w:spacing w:val="13"/>
                                <w:w w:val="105"/>
                                <w:position w:val="-3"/>
                                <w:sz w:val="11"/>
                                <w:szCs w:val="11"/>
                              </w:rPr>
                              <w:t xml:space="preserve"> </w:t>
                            </w:r>
                            <w:r>
                              <w:rPr>
                                <w:w w:val="105"/>
                              </w:rPr>
                              <w:t>in</w:t>
                            </w:r>
                            <w:proofErr w:type="gramEnd"/>
                            <w:r>
                              <w:rPr>
                                <w:spacing w:val="28"/>
                                <w:w w:val="105"/>
                              </w:rPr>
                              <w:t xml:space="preserve"> </w:t>
                            </w:r>
                            <w:proofErr w:type="spellStart"/>
                            <w:r>
                              <w:rPr>
                                <w:rFonts w:ascii="PMingLiU" w:eastAsia="PMingLiU" w:cs="PMingLiU"/>
                                <w:spacing w:val="-1"/>
                                <w:w w:val="105"/>
                              </w:rPr>
                              <w:t>l</w:t>
                            </w:r>
                            <w:r>
                              <w:rPr>
                                <w:rFonts w:eastAsia="PMingLiU"/>
                                <w:spacing w:val="-2"/>
                                <w:w w:val="105"/>
                              </w:rPr>
                              <w:t>g</w:t>
                            </w:r>
                            <w:proofErr w:type="spellEnd"/>
                            <w:r>
                              <w:rPr>
                                <w:rFonts w:eastAsia="PMingLiU"/>
                                <w:spacing w:val="-2"/>
                                <w:w w:val="105"/>
                              </w:rPr>
                              <w:t>/l</w:t>
                            </w:r>
                            <w:r>
                              <w:rPr>
                                <w:rFonts w:eastAsia="PMingLiU"/>
                                <w:spacing w:val="23"/>
                              </w:rPr>
                              <w:t xml:space="preserve"> </w:t>
                            </w:r>
                            <w:r>
                              <w:rPr>
                                <w:rFonts w:eastAsia="PMingLiU"/>
                                <w:w w:val="105"/>
                              </w:rPr>
                              <w:t>(95%</w:t>
                            </w:r>
                            <w:r>
                              <w:rPr>
                                <w:rFonts w:eastAsia="PMingLiU"/>
                                <w:spacing w:val="-24"/>
                                <w:w w:val="105"/>
                              </w:rPr>
                              <w:t xml:space="preserve"> </w:t>
                            </w:r>
                            <w:r>
                              <w:rPr>
                                <w:rFonts w:eastAsia="PMingLiU"/>
                                <w:w w:val="105"/>
                              </w:rPr>
                              <w:t>CI)</w:t>
                            </w:r>
                          </w:p>
                        </w:tc>
                        <w:tc>
                          <w:tcPr>
                            <w:tcW w:w="1677" w:type="dxa"/>
                            <w:tcBorders>
                              <w:top w:val="single" w:sz="5" w:space="0" w:color="000000"/>
                              <w:left w:val="nil"/>
                              <w:bottom w:val="single" w:sz="8" w:space="0" w:color="000000"/>
                              <w:right w:val="nil"/>
                            </w:tcBorders>
                          </w:tcPr>
                          <w:p w14:paraId="2792D42D" w14:textId="77777777" w:rsidR="00C64BE9" w:rsidRDefault="00C64BE9">
                            <w:pPr>
                              <w:pStyle w:val="BodyText"/>
                              <w:kinsoku w:val="0"/>
                              <w:overflowPunct w:val="0"/>
                              <w:spacing w:before="40"/>
                              <w:ind w:left="87"/>
                              <w:rPr>
                                <w:sz w:val="24"/>
                                <w:szCs w:val="24"/>
                              </w:rPr>
                            </w:pPr>
                            <w:r>
                              <w:t>Parameters</w:t>
                            </w:r>
                          </w:p>
                        </w:tc>
                        <w:tc>
                          <w:tcPr>
                            <w:tcW w:w="1318" w:type="dxa"/>
                            <w:tcBorders>
                              <w:top w:val="single" w:sz="5" w:space="0" w:color="000000"/>
                              <w:left w:val="nil"/>
                              <w:bottom w:val="single" w:sz="8" w:space="0" w:color="000000"/>
                              <w:right w:val="nil"/>
                            </w:tcBorders>
                          </w:tcPr>
                          <w:p w14:paraId="46E29644" w14:textId="77777777" w:rsidR="00C64BE9" w:rsidRDefault="00C64BE9">
                            <w:pPr>
                              <w:pStyle w:val="BodyText"/>
                              <w:kinsoku w:val="0"/>
                              <w:overflowPunct w:val="0"/>
                              <w:spacing w:before="38" w:line="200" w:lineRule="exact"/>
                              <w:ind w:left="87" w:right="366"/>
                              <w:rPr>
                                <w:sz w:val="24"/>
                                <w:szCs w:val="24"/>
                              </w:rPr>
                            </w:pPr>
                            <w:r>
                              <w:rPr>
                                <w:spacing w:val="-2"/>
                                <w:w w:val="105"/>
                              </w:rPr>
                              <w:t>EC</w:t>
                            </w:r>
                            <w:proofErr w:type="gramStart"/>
                            <w:r>
                              <w:rPr>
                                <w:spacing w:val="-1"/>
                                <w:w w:val="105"/>
                                <w:position w:val="-3"/>
                                <w:sz w:val="11"/>
                                <w:szCs w:val="11"/>
                              </w:rPr>
                              <w:t>50</w:t>
                            </w:r>
                            <w:r>
                              <w:rPr>
                                <w:w w:val="105"/>
                                <w:position w:val="-3"/>
                                <w:sz w:val="11"/>
                                <w:szCs w:val="11"/>
                              </w:rPr>
                              <w:t xml:space="preserve"> </w:t>
                            </w:r>
                            <w:r>
                              <w:rPr>
                                <w:spacing w:val="13"/>
                                <w:w w:val="105"/>
                                <w:position w:val="-3"/>
                                <w:sz w:val="11"/>
                                <w:szCs w:val="11"/>
                              </w:rPr>
                              <w:t xml:space="preserve"> </w:t>
                            </w:r>
                            <w:r>
                              <w:rPr>
                                <w:w w:val="105"/>
                              </w:rPr>
                              <w:t>in</w:t>
                            </w:r>
                            <w:proofErr w:type="gramEnd"/>
                            <w:r>
                              <w:rPr>
                                <w:spacing w:val="27"/>
                                <w:w w:val="105"/>
                              </w:rPr>
                              <w:t xml:space="preserve"> </w:t>
                            </w:r>
                            <w:proofErr w:type="spellStart"/>
                            <w:r>
                              <w:rPr>
                                <w:rFonts w:ascii="PMingLiU" w:eastAsia="PMingLiU" w:cs="PMingLiU"/>
                                <w:w w:val="105"/>
                              </w:rPr>
                              <w:t>l</w:t>
                            </w:r>
                            <w:r>
                              <w:rPr>
                                <w:rFonts w:eastAsia="PMingLiU"/>
                                <w:w w:val="105"/>
                              </w:rPr>
                              <w:t>g</w:t>
                            </w:r>
                            <w:proofErr w:type="spellEnd"/>
                            <w:r>
                              <w:rPr>
                                <w:rFonts w:eastAsia="PMingLiU"/>
                                <w:w w:val="105"/>
                              </w:rPr>
                              <w:t>/l</w:t>
                            </w:r>
                            <w:r>
                              <w:rPr>
                                <w:rFonts w:eastAsia="PMingLiU"/>
                                <w:spacing w:val="23"/>
                              </w:rPr>
                              <w:t xml:space="preserve"> </w:t>
                            </w:r>
                            <w:r>
                              <w:rPr>
                                <w:rFonts w:eastAsia="PMingLiU"/>
                                <w:w w:val="105"/>
                              </w:rPr>
                              <w:t>(95%</w:t>
                            </w:r>
                            <w:r>
                              <w:rPr>
                                <w:rFonts w:eastAsia="PMingLiU"/>
                                <w:spacing w:val="-25"/>
                                <w:w w:val="105"/>
                              </w:rPr>
                              <w:t xml:space="preserve"> </w:t>
                            </w:r>
                            <w:r>
                              <w:rPr>
                                <w:rFonts w:eastAsia="PMingLiU"/>
                                <w:w w:val="105"/>
                              </w:rPr>
                              <w:t>CI)</w:t>
                            </w:r>
                          </w:p>
                        </w:tc>
                        <w:tc>
                          <w:tcPr>
                            <w:tcW w:w="1676" w:type="dxa"/>
                            <w:tcBorders>
                              <w:top w:val="single" w:sz="5" w:space="0" w:color="000000"/>
                              <w:left w:val="nil"/>
                              <w:bottom w:val="single" w:sz="8" w:space="0" w:color="000000"/>
                              <w:right w:val="nil"/>
                            </w:tcBorders>
                          </w:tcPr>
                          <w:p w14:paraId="7DAB9953" w14:textId="77777777" w:rsidR="00C64BE9" w:rsidRDefault="00C64BE9">
                            <w:pPr>
                              <w:pStyle w:val="BodyText"/>
                              <w:kinsoku w:val="0"/>
                              <w:overflowPunct w:val="0"/>
                              <w:spacing w:before="40"/>
                              <w:ind w:left="86"/>
                              <w:rPr>
                                <w:sz w:val="24"/>
                                <w:szCs w:val="24"/>
                              </w:rPr>
                            </w:pPr>
                            <w:r>
                              <w:t>Parameters</w:t>
                            </w:r>
                          </w:p>
                        </w:tc>
                        <w:tc>
                          <w:tcPr>
                            <w:tcW w:w="47" w:type="dxa"/>
                            <w:tcBorders>
                              <w:top w:val="nil"/>
                              <w:left w:val="nil"/>
                              <w:bottom w:val="single" w:sz="8" w:space="0" w:color="000000"/>
                              <w:right w:val="nil"/>
                            </w:tcBorders>
                          </w:tcPr>
                          <w:p w14:paraId="3B25F133" w14:textId="77777777" w:rsidR="00C64BE9" w:rsidRDefault="00C64BE9"/>
                        </w:tc>
                        <w:tc>
                          <w:tcPr>
                            <w:tcW w:w="1271" w:type="dxa"/>
                            <w:tcBorders>
                              <w:top w:val="single" w:sz="5" w:space="0" w:color="000000"/>
                              <w:left w:val="nil"/>
                              <w:bottom w:val="single" w:sz="8" w:space="0" w:color="000000"/>
                              <w:right w:val="nil"/>
                            </w:tcBorders>
                          </w:tcPr>
                          <w:p w14:paraId="39A308AB" w14:textId="77777777" w:rsidR="00C64BE9" w:rsidRDefault="00C64BE9">
                            <w:pPr>
                              <w:pStyle w:val="BodyText"/>
                              <w:kinsoku w:val="0"/>
                              <w:overflowPunct w:val="0"/>
                              <w:spacing w:before="38" w:line="200" w:lineRule="exact"/>
                              <w:ind w:left="40" w:right="366"/>
                              <w:rPr>
                                <w:sz w:val="24"/>
                                <w:szCs w:val="24"/>
                              </w:rPr>
                            </w:pPr>
                            <w:r>
                              <w:rPr>
                                <w:spacing w:val="-2"/>
                                <w:w w:val="105"/>
                              </w:rPr>
                              <w:t>EC</w:t>
                            </w:r>
                            <w:proofErr w:type="gramStart"/>
                            <w:r>
                              <w:rPr>
                                <w:spacing w:val="-1"/>
                                <w:w w:val="105"/>
                                <w:position w:val="-3"/>
                                <w:sz w:val="11"/>
                                <w:szCs w:val="11"/>
                              </w:rPr>
                              <w:t>50</w:t>
                            </w:r>
                            <w:r>
                              <w:rPr>
                                <w:w w:val="105"/>
                                <w:position w:val="-3"/>
                                <w:sz w:val="11"/>
                                <w:szCs w:val="11"/>
                              </w:rPr>
                              <w:t xml:space="preserve"> </w:t>
                            </w:r>
                            <w:r>
                              <w:rPr>
                                <w:spacing w:val="15"/>
                                <w:w w:val="105"/>
                                <w:position w:val="-3"/>
                                <w:sz w:val="11"/>
                                <w:szCs w:val="11"/>
                              </w:rPr>
                              <w:t xml:space="preserve"> </w:t>
                            </w:r>
                            <w:r>
                              <w:rPr>
                                <w:w w:val="105"/>
                              </w:rPr>
                              <w:t>in</w:t>
                            </w:r>
                            <w:proofErr w:type="gramEnd"/>
                            <w:r>
                              <w:rPr>
                                <w:spacing w:val="29"/>
                                <w:w w:val="105"/>
                              </w:rPr>
                              <w:t xml:space="preserve"> </w:t>
                            </w:r>
                            <w:proofErr w:type="spellStart"/>
                            <w:r>
                              <w:rPr>
                                <w:rFonts w:ascii="PMingLiU" w:eastAsia="PMingLiU" w:cs="PMingLiU"/>
                                <w:spacing w:val="-1"/>
                                <w:w w:val="105"/>
                              </w:rPr>
                              <w:t>l</w:t>
                            </w:r>
                            <w:r>
                              <w:rPr>
                                <w:rFonts w:eastAsia="PMingLiU"/>
                                <w:spacing w:val="-2"/>
                                <w:w w:val="105"/>
                              </w:rPr>
                              <w:t>g</w:t>
                            </w:r>
                            <w:proofErr w:type="spellEnd"/>
                            <w:r>
                              <w:rPr>
                                <w:rFonts w:eastAsia="PMingLiU"/>
                                <w:spacing w:val="-2"/>
                                <w:w w:val="105"/>
                              </w:rPr>
                              <w:t>/l</w:t>
                            </w:r>
                            <w:r>
                              <w:rPr>
                                <w:rFonts w:eastAsia="PMingLiU"/>
                                <w:spacing w:val="26"/>
                              </w:rPr>
                              <w:t xml:space="preserve"> </w:t>
                            </w:r>
                            <w:r>
                              <w:rPr>
                                <w:rFonts w:eastAsia="PMingLiU"/>
                                <w:w w:val="105"/>
                              </w:rPr>
                              <w:t>(95%</w:t>
                            </w:r>
                            <w:r>
                              <w:rPr>
                                <w:rFonts w:eastAsia="PMingLiU"/>
                                <w:spacing w:val="-25"/>
                                <w:w w:val="105"/>
                              </w:rPr>
                              <w:t xml:space="preserve"> </w:t>
                            </w:r>
                            <w:r>
                              <w:rPr>
                                <w:rFonts w:eastAsia="PMingLiU"/>
                                <w:w w:val="105"/>
                              </w:rPr>
                              <w:t>CI)</w:t>
                            </w:r>
                          </w:p>
                        </w:tc>
                        <w:tc>
                          <w:tcPr>
                            <w:tcW w:w="1644" w:type="dxa"/>
                            <w:tcBorders>
                              <w:top w:val="single" w:sz="5" w:space="0" w:color="000000"/>
                              <w:left w:val="nil"/>
                              <w:bottom w:val="single" w:sz="8" w:space="0" w:color="000000"/>
                              <w:right w:val="nil"/>
                            </w:tcBorders>
                          </w:tcPr>
                          <w:p w14:paraId="3E906B7A" w14:textId="77777777" w:rsidR="00C64BE9" w:rsidRDefault="00C64BE9">
                            <w:pPr>
                              <w:pStyle w:val="BodyText"/>
                              <w:kinsoku w:val="0"/>
                              <w:overflowPunct w:val="0"/>
                              <w:spacing w:before="40"/>
                              <w:ind w:left="86"/>
                              <w:rPr>
                                <w:sz w:val="24"/>
                                <w:szCs w:val="24"/>
                              </w:rPr>
                            </w:pPr>
                            <w:r>
                              <w:t>Parameters</w:t>
                            </w:r>
                          </w:p>
                        </w:tc>
                      </w:tr>
                      <w:tr w:rsidR="00C64BE9" w14:paraId="169CB809" w14:textId="77777777">
                        <w:trPr>
                          <w:trHeight w:hRule="exact" w:val="315"/>
                        </w:trPr>
                        <w:tc>
                          <w:tcPr>
                            <w:tcW w:w="1464" w:type="dxa"/>
                            <w:tcBorders>
                              <w:top w:val="single" w:sz="8" w:space="0" w:color="000000"/>
                              <w:left w:val="nil"/>
                              <w:bottom w:val="nil"/>
                              <w:right w:val="nil"/>
                            </w:tcBorders>
                          </w:tcPr>
                          <w:p w14:paraId="26FC9D23" w14:textId="77777777" w:rsidR="00C64BE9" w:rsidRDefault="00C64BE9">
                            <w:pPr>
                              <w:pStyle w:val="BodyText"/>
                              <w:kinsoku w:val="0"/>
                              <w:overflowPunct w:val="0"/>
                              <w:spacing w:before="77"/>
                              <w:ind w:left="56"/>
                              <w:rPr>
                                <w:sz w:val="24"/>
                                <w:szCs w:val="24"/>
                              </w:rPr>
                            </w:pPr>
                            <w:r>
                              <w:rPr>
                                <w:i/>
                                <w:iCs/>
                              </w:rPr>
                              <w:t>A.</w:t>
                            </w:r>
                            <w:r>
                              <w:rPr>
                                <w:i/>
                                <w:iCs/>
                                <w:spacing w:val="5"/>
                              </w:rPr>
                              <w:t xml:space="preserve"> </w:t>
                            </w:r>
                            <w:r>
                              <w:rPr>
                                <w:i/>
                                <w:iCs/>
                              </w:rPr>
                              <w:t>imperator</w:t>
                            </w:r>
                          </w:p>
                        </w:tc>
                        <w:tc>
                          <w:tcPr>
                            <w:tcW w:w="1318" w:type="dxa"/>
                            <w:tcBorders>
                              <w:top w:val="single" w:sz="8" w:space="0" w:color="000000"/>
                              <w:left w:val="nil"/>
                              <w:bottom w:val="nil"/>
                              <w:right w:val="nil"/>
                            </w:tcBorders>
                          </w:tcPr>
                          <w:p w14:paraId="44251F28" w14:textId="77777777" w:rsidR="00C64BE9" w:rsidRDefault="00C64BE9">
                            <w:pPr>
                              <w:pStyle w:val="BodyText"/>
                              <w:kinsoku w:val="0"/>
                              <w:overflowPunct w:val="0"/>
                              <w:spacing w:before="77"/>
                              <w:ind w:left="87"/>
                              <w:rPr>
                                <w:sz w:val="24"/>
                                <w:szCs w:val="24"/>
                              </w:rPr>
                            </w:pPr>
                            <w:r>
                              <w:t>5.16</w:t>
                            </w:r>
                            <w:r>
                              <w:rPr>
                                <w:spacing w:val="6"/>
                              </w:rPr>
                              <w:t xml:space="preserve"> </w:t>
                            </w:r>
                            <w:r>
                              <w:t>(NC)</w:t>
                            </w:r>
                          </w:p>
                        </w:tc>
                        <w:tc>
                          <w:tcPr>
                            <w:tcW w:w="1460" w:type="dxa"/>
                            <w:tcBorders>
                              <w:top w:val="single" w:sz="8" w:space="0" w:color="000000"/>
                              <w:left w:val="nil"/>
                              <w:bottom w:val="nil"/>
                              <w:right w:val="nil"/>
                            </w:tcBorders>
                          </w:tcPr>
                          <w:p w14:paraId="5F291A65" w14:textId="77777777" w:rsidR="00C64BE9" w:rsidRDefault="00C64BE9">
                            <w:pPr>
                              <w:pStyle w:val="BodyText"/>
                              <w:kinsoku w:val="0"/>
                              <w:overflowPunct w:val="0"/>
                              <w:spacing w:before="77"/>
                              <w:ind w:left="88"/>
                              <w:rPr>
                                <w:sz w:val="24"/>
                                <w:szCs w:val="24"/>
                              </w:rPr>
                            </w:pPr>
                            <w:r>
                              <w:t>(2,</w:t>
                            </w:r>
                            <w:r>
                              <w:rPr>
                                <w:spacing w:val="7"/>
                              </w:rPr>
                              <w:t xml:space="preserve"> </w:t>
                            </w:r>
                            <w:r>
                              <w:t>96.1)</w:t>
                            </w:r>
                          </w:p>
                        </w:tc>
                        <w:tc>
                          <w:tcPr>
                            <w:tcW w:w="46" w:type="dxa"/>
                            <w:tcBorders>
                              <w:top w:val="single" w:sz="8" w:space="0" w:color="000000"/>
                              <w:left w:val="nil"/>
                              <w:bottom w:val="nil"/>
                              <w:right w:val="nil"/>
                            </w:tcBorders>
                          </w:tcPr>
                          <w:p w14:paraId="46E67EDD" w14:textId="77777777" w:rsidR="00C64BE9" w:rsidRDefault="00C64BE9"/>
                        </w:tc>
                        <w:tc>
                          <w:tcPr>
                            <w:tcW w:w="1271" w:type="dxa"/>
                            <w:tcBorders>
                              <w:top w:val="single" w:sz="8" w:space="0" w:color="000000"/>
                              <w:left w:val="nil"/>
                              <w:bottom w:val="nil"/>
                              <w:right w:val="nil"/>
                            </w:tcBorders>
                          </w:tcPr>
                          <w:p w14:paraId="139DCCE3" w14:textId="77777777" w:rsidR="00C64BE9" w:rsidRDefault="00C64BE9">
                            <w:pPr>
                              <w:pStyle w:val="BodyText"/>
                              <w:kinsoku w:val="0"/>
                              <w:overflowPunct w:val="0"/>
                              <w:spacing w:before="77"/>
                              <w:ind w:left="40"/>
                              <w:rPr>
                                <w:sz w:val="24"/>
                                <w:szCs w:val="24"/>
                              </w:rPr>
                            </w:pPr>
                            <w:r>
                              <w:t>3.13</w:t>
                            </w:r>
                            <w:r>
                              <w:rPr>
                                <w:spacing w:val="6"/>
                              </w:rPr>
                              <w:t xml:space="preserve"> </w:t>
                            </w:r>
                            <w:r>
                              <w:t>(NC)</w:t>
                            </w:r>
                          </w:p>
                        </w:tc>
                        <w:tc>
                          <w:tcPr>
                            <w:tcW w:w="1677" w:type="dxa"/>
                            <w:tcBorders>
                              <w:top w:val="single" w:sz="8" w:space="0" w:color="000000"/>
                              <w:left w:val="nil"/>
                              <w:bottom w:val="nil"/>
                              <w:right w:val="nil"/>
                            </w:tcBorders>
                          </w:tcPr>
                          <w:p w14:paraId="27C9E9D2" w14:textId="77777777" w:rsidR="00C64BE9" w:rsidRDefault="00C64BE9">
                            <w:pPr>
                              <w:pStyle w:val="BodyText"/>
                              <w:kinsoku w:val="0"/>
                              <w:overflowPunct w:val="0"/>
                              <w:spacing w:before="77"/>
                              <w:ind w:left="88"/>
                              <w:rPr>
                                <w:sz w:val="24"/>
                                <w:szCs w:val="24"/>
                              </w:rPr>
                            </w:pPr>
                            <w:r>
                              <w:t>(1.14,</w:t>
                            </w:r>
                            <w:r>
                              <w:rPr>
                                <w:spacing w:val="5"/>
                              </w:rPr>
                              <w:t xml:space="preserve"> </w:t>
                            </w:r>
                            <w:r>
                              <w:t>18.9)</w:t>
                            </w:r>
                          </w:p>
                        </w:tc>
                        <w:tc>
                          <w:tcPr>
                            <w:tcW w:w="1318" w:type="dxa"/>
                            <w:tcBorders>
                              <w:top w:val="single" w:sz="8" w:space="0" w:color="000000"/>
                              <w:left w:val="nil"/>
                              <w:bottom w:val="nil"/>
                              <w:right w:val="nil"/>
                            </w:tcBorders>
                          </w:tcPr>
                          <w:p w14:paraId="081BF077" w14:textId="77777777" w:rsidR="00C64BE9" w:rsidRDefault="00C64BE9">
                            <w:pPr>
                              <w:pStyle w:val="BodyText"/>
                              <w:kinsoku w:val="0"/>
                              <w:overflowPunct w:val="0"/>
                              <w:spacing w:before="77"/>
                              <w:ind w:left="87"/>
                              <w:rPr>
                                <w:sz w:val="24"/>
                                <w:szCs w:val="24"/>
                              </w:rPr>
                            </w:pPr>
                            <w:r>
                              <w:t>1.66</w:t>
                            </w:r>
                            <w:r>
                              <w:rPr>
                                <w:spacing w:val="3"/>
                              </w:rPr>
                              <w:t xml:space="preserve"> </w:t>
                            </w:r>
                            <w:r>
                              <w:t>(1.55–1.77)</w:t>
                            </w:r>
                          </w:p>
                        </w:tc>
                        <w:tc>
                          <w:tcPr>
                            <w:tcW w:w="1676" w:type="dxa"/>
                            <w:tcBorders>
                              <w:top w:val="single" w:sz="8" w:space="0" w:color="000000"/>
                              <w:left w:val="nil"/>
                              <w:bottom w:val="nil"/>
                              <w:right w:val="nil"/>
                            </w:tcBorders>
                          </w:tcPr>
                          <w:p w14:paraId="32E4AA2C" w14:textId="77777777" w:rsidR="00C64BE9" w:rsidRDefault="00C64BE9">
                            <w:pPr>
                              <w:pStyle w:val="BodyText"/>
                              <w:kinsoku w:val="0"/>
                              <w:overflowPunct w:val="0"/>
                              <w:spacing w:before="77"/>
                              <w:ind w:left="87"/>
                              <w:rPr>
                                <w:sz w:val="24"/>
                                <w:szCs w:val="24"/>
                              </w:rPr>
                            </w:pPr>
                            <w:r>
                              <w:t>(0.505,</w:t>
                            </w:r>
                            <w:r>
                              <w:rPr>
                                <w:spacing w:val="5"/>
                              </w:rPr>
                              <w:t xml:space="preserve"> </w:t>
                            </w:r>
                            <w:r>
                              <w:t>24.3)</w:t>
                            </w:r>
                          </w:p>
                        </w:tc>
                        <w:tc>
                          <w:tcPr>
                            <w:tcW w:w="47" w:type="dxa"/>
                            <w:tcBorders>
                              <w:top w:val="single" w:sz="8" w:space="0" w:color="000000"/>
                              <w:left w:val="nil"/>
                              <w:bottom w:val="nil"/>
                              <w:right w:val="nil"/>
                            </w:tcBorders>
                          </w:tcPr>
                          <w:p w14:paraId="09612285" w14:textId="77777777" w:rsidR="00C64BE9" w:rsidRDefault="00C64BE9"/>
                        </w:tc>
                        <w:tc>
                          <w:tcPr>
                            <w:tcW w:w="1271" w:type="dxa"/>
                            <w:tcBorders>
                              <w:top w:val="single" w:sz="8" w:space="0" w:color="000000"/>
                              <w:left w:val="nil"/>
                              <w:bottom w:val="nil"/>
                              <w:right w:val="nil"/>
                            </w:tcBorders>
                          </w:tcPr>
                          <w:p w14:paraId="6E75F532" w14:textId="77777777" w:rsidR="00C64BE9" w:rsidRPr="00952AEB" w:rsidRDefault="00C64BE9">
                            <w:pPr>
                              <w:pStyle w:val="BodyText"/>
                              <w:kinsoku w:val="0"/>
                              <w:overflowPunct w:val="0"/>
                              <w:spacing w:before="77"/>
                              <w:ind w:left="40"/>
                              <w:rPr>
                                <w:sz w:val="24"/>
                                <w:szCs w:val="24"/>
                              </w:rPr>
                            </w:pPr>
                            <w:r w:rsidRPr="00952AEB">
                              <w:t>1.63</w:t>
                            </w:r>
                            <w:r w:rsidRPr="00952AEB">
                              <w:rPr>
                                <w:spacing w:val="7"/>
                              </w:rPr>
                              <w:t xml:space="preserve"> </w:t>
                            </w:r>
                            <w:r w:rsidRPr="00952AEB">
                              <w:t>(NC)</w:t>
                            </w:r>
                          </w:p>
                        </w:tc>
                        <w:tc>
                          <w:tcPr>
                            <w:tcW w:w="1644" w:type="dxa"/>
                            <w:tcBorders>
                              <w:top w:val="single" w:sz="8" w:space="0" w:color="000000"/>
                              <w:left w:val="nil"/>
                              <w:bottom w:val="nil"/>
                              <w:right w:val="nil"/>
                            </w:tcBorders>
                          </w:tcPr>
                          <w:p w14:paraId="3E4C77CD" w14:textId="77777777" w:rsidR="00C64BE9" w:rsidRDefault="00C64BE9">
                            <w:pPr>
                              <w:pStyle w:val="BodyText"/>
                              <w:kinsoku w:val="0"/>
                              <w:overflowPunct w:val="0"/>
                              <w:spacing w:before="77"/>
                              <w:ind w:left="87"/>
                              <w:rPr>
                                <w:sz w:val="24"/>
                                <w:szCs w:val="24"/>
                              </w:rPr>
                            </w:pPr>
                            <w:r>
                              <w:t>(0.49,</w:t>
                            </w:r>
                            <w:r>
                              <w:rPr>
                                <w:spacing w:val="5"/>
                              </w:rPr>
                              <w:t xml:space="preserve"> </w:t>
                            </w:r>
                            <w:r>
                              <w:t>20.1)</w:t>
                            </w:r>
                          </w:p>
                        </w:tc>
                      </w:tr>
                      <w:tr w:rsidR="00C64BE9" w14:paraId="34E6446F" w14:textId="77777777">
                        <w:trPr>
                          <w:trHeight w:hRule="exact" w:val="255"/>
                        </w:trPr>
                        <w:tc>
                          <w:tcPr>
                            <w:tcW w:w="1464" w:type="dxa"/>
                            <w:tcBorders>
                              <w:top w:val="nil"/>
                              <w:left w:val="nil"/>
                              <w:bottom w:val="nil"/>
                              <w:right w:val="nil"/>
                            </w:tcBorders>
                          </w:tcPr>
                          <w:p w14:paraId="154CEC77" w14:textId="77777777" w:rsidR="00C64BE9" w:rsidRDefault="00C64BE9">
                            <w:pPr>
                              <w:pStyle w:val="BodyText"/>
                              <w:kinsoku w:val="0"/>
                              <w:overflowPunct w:val="0"/>
                              <w:spacing w:before="17"/>
                              <w:ind w:left="56"/>
                              <w:rPr>
                                <w:sz w:val="24"/>
                                <w:szCs w:val="24"/>
                              </w:rPr>
                            </w:pPr>
                            <w:r>
                              <w:rPr>
                                <w:i/>
                                <w:iCs/>
                              </w:rPr>
                              <w:t>A.</w:t>
                            </w:r>
                            <w:r>
                              <w:rPr>
                                <w:i/>
                                <w:iCs/>
                                <w:spacing w:val="5"/>
                              </w:rPr>
                              <w:t xml:space="preserve"> </w:t>
                            </w:r>
                            <w:r>
                              <w:rPr>
                                <w:i/>
                                <w:iCs/>
                              </w:rPr>
                              <w:t>aquaticus</w:t>
                            </w:r>
                          </w:p>
                        </w:tc>
                        <w:tc>
                          <w:tcPr>
                            <w:tcW w:w="1318" w:type="dxa"/>
                            <w:tcBorders>
                              <w:top w:val="nil"/>
                              <w:left w:val="nil"/>
                              <w:bottom w:val="nil"/>
                              <w:right w:val="nil"/>
                            </w:tcBorders>
                          </w:tcPr>
                          <w:p w14:paraId="431857BD" w14:textId="77777777" w:rsidR="00C64BE9" w:rsidRDefault="00C64BE9">
                            <w:pPr>
                              <w:pStyle w:val="BodyText"/>
                              <w:kinsoku w:val="0"/>
                              <w:overflowPunct w:val="0"/>
                              <w:spacing w:before="17"/>
                              <w:ind w:left="299"/>
                              <w:rPr>
                                <w:sz w:val="24"/>
                                <w:szCs w:val="24"/>
                              </w:rPr>
                            </w:pPr>
                            <w:r>
                              <w:t>7</w:t>
                            </w:r>
                            <w:r>
                              <w:rPr>
                                <w:spacing w:val="8"/>
                              </w:rPr>
                              <w:t xml:space="preserve"> </w:t>
                            </w:r>
                            <w:r>
                              <w:t>(NC)</w:t>
                            </w:r>
                          </w:p>
                        </w:tc>
                        <w:tc>
                          <w:tcPr>
                            <w:tcW w:w="1460" w:type="dxa"/>
                            <w:tcBorders>
                              <w:top w:val="nil"/>
                              <w:left w:val="nil"/>
                              <w:bottom w:val="nil"/>
                              <w:right w:val="nil"/>
                            </w:tcBorders>
                          </w:tcPr>
                          <w:p w14:paraId="17EAC494" w14:textId="77777777" w:rsidR="00C64BE9" w:rsidRDefault="00C64BE9">
                            <w:pPr>
                              <w:pStyle w:val="BodyText"/>
                              <w:kinsoku w:val="0"/>
                              <w:overflowPunct w:val="0"/>
                              <w:spacing w:before="17"/>
                              <w:ind w:left="88"/>
                              <w:rPr>
                                <w:sz w:val="24"/>
                                <w:szCs w:val="24"/>
                              </w:rPr>
                            </w:pPr>
                            <w:r>
                              <w:t>(1.95,</w:t>
                            </w:r>
                            <w:r>
                              <w:rPr>
                                <w:spacing w:val="5"/>
                              </w:rPr>
                              <w:t xml:space="preserve"> </w:t>
                            </w:r>
                            <w:r>
                              <w:t>17.8)</w:t>
                            </w:r>
                          </w:p>
                        </w:tc>
                        <w:tc>
                          <w:tcPr>
                            <w:tcW w:w="46" w:type="dxa"/>
                            <w:tcBorders>
                              <w:top w:val="nil"/>
                              <w:left w:val="nil"/>
                              <w:bottom w:val="nil"/>
                              <w:right w:val="nil"/>
                            </w:tcBorders>
                          </w:tcPr>
                          <w:p w14:paraId="24843038" w14:textId="77777777" w:rsidR="00C64BE9" w:rsidRDefault="00C64BE9"/>
                        </w:tc>
                        <w:tc>
                          <w:tcPr>
                            <w:tcW w:w="1271" w:type="dxa"/>
                            <w:tcBorders>
                              <w:top w:val="nil"/>
                              <w:left w:val="nil"/>
                              <w:bottom w:val="nil"/>
                              <w:right w:val="nil"/>
                            </w:tcBorders>
                          </w:tcPr>
                          <w:p w14:paraId="7E3A8EA2" w14:textId="77777777" w:rsidR="00C64BE9" w:rsidRDefault="00C64BE9">
                            <w:pPr>
                              <w:pStyle w:val="BodyText"/>
                              <w:kinsoku w:val="0"/>
                              <w:overflowPunct w:val="0"/>
                              <w:spacing w:before="17"/>
                              <w:ind w:left="40"/>
                              <w:rPr>
                                <w:sz w:val="24"/>
                                <w:szCs w:val="24"/>
                              </w:rPr>
                            </w:pPr>
                            <w:r>
                              <w:t>6.16</w:t>
                            </w:r>
                            <w:r>
                              <w:rPr>
                                <w:spacing w:val="2"/>
                              </w:rPr>
                              <w:t xml:space="preserve"> </w:t>
                            </w:r>
                            <w:r>
                              <w:t>(4.89–7.76)</w:t>
                            </w:r>
                          </w:p>
                        </w:tc>
                        <w:tc>
                          <w:tcPr>
                            <w:tcW w:w="1677" w:type="dxa"/>
                            <w:tcBorders>
                              <w:top w:val="nil"/>
                              <w:left w:val="nil"/>
                              <w:bottom w:val="nil"/>
                              <w:right w:val="nil"/>
                            </w:tcBorders>
                          </w:tcPr>
                          <w:p w14:paraId="277EE932" w14:textId="77777777" w:rsidR="00C64BE9" w:rsidRDefault="00C64BE9">
                            <w:pPr>
                              <w:pStyle w:val="BodyText"/>
                              <w:kinsoku w:val="0"/>
                              <w:overflowPunct w:val="0"/>
                              <w:spacing w:before="17"/>
                              <w:ind w:left="88"/>
                              <w:rPr>
                                <w:sz w:val="24"/>
                                <w:szCs w:val="24"/>
                              </w:rPr>
                            </w:pPr>
                            <w:r>
                              <w:t>(1.82,</w:t>
                            </w:r>
                            <w:r>
                              <w:rPr>
                                <w:spacing w:val="7"/>
                              </w:rPr>
                              <w:t xml:space="preserve"> </w:t>
                            </w:r>
                            <w:r>
                              <w:t>3.41,</w:t>
                            </w:r>
                            <w:r>
                              <w:rPr>
                                <w:spacing w:val="8"/>
                              </w:rPr>
                              <w:t xml:space="preserve"> </w:t>
                            </w:r>
                            <w:r>
                              <w:t>0.033)</w:t>
                            </w:r>
                          </w:p>
                        </w:tc>
                        <w:tc>
                          <w:tcPr>
                            <w:tcW w:w="1318" w:type="dxa"/>
                            <w:tcBorders>
                              <w:top w:val="nil"/>
                              <w:left w:val="nil"/>
                              <w:bottom w:val="nil"/>
                              <w:right w:val="nil"/>
                            </w:tcBorders>
                          </w:tcPr>
                          <w:p w14:paraId="4AC4DEE2" w14:textId="77777777" w:rsidR="00C64BE9" w:rsidRDefault="00C64BE9">
                            <w:pPr>
                              <w:pStyle w:val="BodyText"/>
                              <w:kinsoku w:val="0"/>
                              <w:overflowPunct w:val="0"/>
                              <w:spacing w:before="17"/>
                              <w:ind w:left="87"/>
                              <w:rPr>
                                <w:sz w:val="24"/>
                                <w:szCs w:val="24"/>
                              </w:rPr>
                            </w:pPr>
                            <w:r>
                              <w:t>5.27</w:t>
                            </w:r>
                            <w:r>
                              <w:rPr>
                                <w:spacing w:val="3"/>
                              </w:rPr>
                              <w:t xml:space="preserve"> </w:t>
                            </w:r>
                            <w:r>
                              <w:t>(4.07–6.82)</w:t>
                            </w:r>
                          </w:p>
                        </w:tc>
                        <w:tc>
                          <w:tcPr>
                            <w:tcW w:w="1676" w:type="dxa"/>
                            <w:tcBorders>
                              <w:top w:val="nil"/>
                              <w:left w:val="nil"/>
                              <w:bottom w:val="nil"/>
                              <w:right w:val="nil"/>
                            </w:tcBorders>
                          </w:tcPr>
                          <w:p w14:paraId="7DA75505" w14:textId="77777777" w:rsidR="00C64BE9" w:rsidRDefault="00C64BE9">
                            <w:pPr>
                              <w:pStyle w:val="BodyText"/>
                              <w:kinsoku w:val="0"/>
                              <w:overflowPunct w:val="0"/>
                              <w:spacing w:before="17"/>
                              <w:ind w:left="87"/>
                              <w:rPr>
                                <w:sz w:val="24"/>
                                <w:szCs w:val="24"/>
                              </w:rPr>
                            </w:pPr>
                            <w:r>
                              <w:t>(1.66,</w:t>
                            </w:r>
                            <w:r>
                              <w:rPr>
                                <w:spacing w:val="7"/>
                              </w:rPr>
                              <w:t xml:space="preserve"> </w:t>
                            </w:r>
                            <w:r>
                              <w:t>2.59,</w:t>
                            </w:r>
                            <w:r>
                              <w:rPr>
                                <w:spacing w:val="8"/>
                              </w:rPr>
                              <w:t xml:space="preserve"> </w:t>
                            </w:r>
                            <w:r>
                              <w:t>0.035)</w:t>
                            </w:r>
                          </w:p>
                        </w:tc>
                        <w:tc>
                          <w:tcPr>
                            <w:tcW w:w="47" w:type="dxa"/>
                            <w:tcBorders>
                              <w:top w:val="nil"/>
                              <w:left w:val="nil"/>
                              <w:bottom w:val="nil"/>
                              <w:right w:val="nil"/>
                            </w:tcBorders>
                          </w:tcPr>
                          <w:p w14:paraId="1775A79D" w14:textId="77777777" w:rsidR="00C64BE9" w:rsidRDefault="00C64BE9"/>
                        </w:tc>
                        <w:tc>
                          <w:tcPr>
                            <w:tcW w:w="1271" w:type="dxa"/>
                            <w:tcBorders>
                              <w:top w:val="nil"/>
                              <w:left w:val="nil"/>
                              <w:bottom w:val="nil"/>
                              <w:right w:val="nil"/>
                            </w:tcBorders>
                          </w:tcPr>
                          <w:p w14:paraId="17AC032F" w14:textId="77777777" w:rsidR="00C64BE9" w:rsidRPr="00952AEB" w:rsidRDefault="00C64BE9">
                            <w:pPr>
                              <w:pStyle w:val="BodyText"/>
                              <w:kinsoku w:val="0"/>
                              <w:overflowPunct w:val="0"/>
                              <w:spacing w:before="17"/>
                              <w:ind w:left="40"/>
                              <w:rPr>
                                <w:sz w:val="24"/>
                                <w:szCs w:val="24"/>
                              </w:rPr>
                            </w:pPr>
                            <w:r w:rsidRPr="00952AEB">
                              <w:t>3.43</w:t>
                            </w:r>
                            <w:r w:rsidRPr="00952AEB">
                              <w:rPr>
                                <w:spacing w:val="3"/>
                              </w:rPr>
                              <w:t xml:space="preserve"> </w:t>
                            </w:r>
                            <w:r w:rsidRPr="00952AEB">
                              <w:t>(2.75–4.26)</w:t>
                            </w:r>
                          </w:p>
                        </w:tc>
                        <w:tc>
                          <w:tcPr>
                            <w:tcW w:w="1644" w:type="dxa"/>
                            <w:tcBorders>
                              <w:top w:val="nil"/>
                              <w:left w:val="nil"/>
                              <w:bottom w:val="nil"/>
                              <w:right w:val="nil"/>
                            </w:tcBorders>
                          </w:tcPr>
                          <w:p w14:paraId="3D02F10D" w14:textId="77777777" w:rsidR="00C64BE9" w:rsidRDefault="00C64BE9">
                            <w:pPr>
                              <w:pStyle w:val="BodyText"/>
                              <w:kinsoku w:val="0"/>
                              <w:overflowPunct w:val="0"/>
                              <w:spacing w:before="17"/>
                              <w:ind w:left="87"/>
                              <w:rPr>
                                <w:sz w:val="24"/>
                                <w:szCs w:val="24"/>
                              </w:rPr>
                            </w:pPr>
                            <w:r>
                              <w:t>(1.23,</w:t>
                            </w:r>
                            <w:r>
                              <w:rPr>
                                <w:spacing w:val="8"/>
                              </w:rPr>
                              <w:t xml:space="preserve"> </w:t>
                            </w:r>
                            <w:r>
                              <w:t>3,</w:t>
                            </w:r>
                            <w:r>
                              <w:rPr>
                                <w:spacing w:val="10"/>
                              </w:rPr>
                              <w:t xml:space="preserve"> </w:t>
                            </w:r>
                            <w:r>
                              <w:t>0.05)</w:t>
                            </w:r>
                          </w:p>
                        </w:tc>
                      </w:tr>
                      <w:tr w:rsidR="00C64BE9" w14:paraId="094C521A" w14:textId="77777777">
                        <w:trPr>
                          <w:trHeight w:hRule="exact" w:val="255"/>
                        </w:trPr>
                        <w:tc>
                          <w:tcPr>
                            <w:tcW w:w="1464" w:type="dxa"/>
                            <w:tcBorders>
                              <w:top w:val="nil"/>
                              <w:left w:val="nil"/>
                              <w:bottom w:val="nil"/>
                              <w:right w:val="nil"/>
                            </w:tcBorders>
                          </w:tcPr>
                          <w:p w14:paraId="00DC1F75" w14:textId="77777777" w:rsidR="00C64BE9" w:rsidRDefault="00C64BE9">
                            <w:pPr>
                              <w:pStyle w:val="BodyText"/>
                              <w:kinsoku w:val="0"/>
                              <w:overflowPunct w:val="0"/>
                              <w:spacing w:before="17"/>
                              <w:ind w:left="56"/>
                              <w:rPr>
                                <w:sz w:val="24"/>
                                <w:szCs w:val="24"/>
                              </w:rPr>
                            </w:pPr>
                            <w:r>
                              <w:rPr>
                                <w:i/>
                                <w:iCs/>
                              </w:rPr>
                              <w:t>C.</w:t>
                            </w:r>
                            <w:r>
                              <w:rPr>
                                <w:i/>
                                <w:iCs/>
                                <w:spacing w:val="5"/>
                              </w:rPr>
                              <w:t xml:space="preserve"> </w:t>
                            </w:r>
                            <w:r>
                              <w:rPr>
                                <w:i/>
                                <w:iCs/>
                              </w:rPr>
                              <w:t>obscuripes</w:t>
                            </w:r>
                          </w:p>
                        </w:tc>
                        <w:tc>
                          <w:tcPr>
                            <w:tcW w:w="1318" w:type="dxa"/>
                            <w:tcBorders>
                              <w:top w:val="nil"/>
                              <w:left w:val="nil"/>
                              <w:bottom w:val="nil"/>
                              <w:right w:val="nil"/>
                            </w:tcBorders>
                          </w:tcPr>
                          <w:p w14:paraId="17AF89C6" w14:textId="77777777" w:rsidR="00C64BE9" w:rsidRDefault="00C64BE9">
                            <w:pPr>
                              <w:pStyle w:val="BodyText"/>
                              <w:kinsoku w:val="0"/>
                              <w:overflowPunct w:val="0"/>
                              <w:spacing w:before="17"/>
                              <w:ind w:left="87"/>
                              <w:rPr>
                                <w:sz w:val="24"/>
                                <w:szCs w:val="24"/>
                              </w:rPr>
                            </w:pPr>
                            <w:r>
                              <w:t>0.86</w:t>
                            </w:r>
                            <w:r>
                              <w:rPr>
                                <w:spacing w:val="6"/>
                              </w:rPr>
                              <w:t xml:space="preserve"> </w:t>
                            </w:r>
                            <w:r>
                              <w:t>(NC)</w:t>
                            </w:r>
                          </w:p>
                        </w:tc>
                        <w:tc>
                          <w:tcPr>
                            <w:tcW w:w="1460" w:type="dxa"/>
                            <w:tcBorders>
                              <w:top w:val="nil"/>
                              <w:left w:val="nil"/>
                              <w:bottom w:val="nil"/>
                              <w:right w:val="nil"/>
                            </w:tcBorders>
                          </w:tcPr>
                          <w:p w14:paraId="4445223C" w14:textId="77777777" w:rsidR="00C64BE9" w:rsidRDefault="00C64BE9">
                            <w:pPr>
                              <w:pStyle w:val="BodyText"/>
                              <w:kinsoku w:val="0"/>
                              <w:overflowPunct w:val="0"/>
                              <w:spacing w:line="212" w:lineRule="exact"/>
                              <w:ind w:left="88"/>
                              <w:rPr>
                                <w:sz w:val="24"/>
                                <w:szCs w:val="24"/>
                              </w:rPr>
                            </w:pPr>
                            <w:r>
                              <w:rPr>
                                <w:spacing w:val="-2"/>
                                <w:w w:val="110"/>
                              </w:rPr>
                              <w:t>(</w:t>
                            </w:r>
                            <w:r>
                              <w:rPr>
                                <w:rFonts w:ascii="PMingLiU" w:eastAsia="PMingLiU" w:cs="PMingLiU"/>
                                <w:spacing w:val="-1"/>
                                <w:w w:val="110"/>
                              </w:rPr>
                              <w:t>-</w:t>
                            </w:r>
                            <w:r>
                              <w:rPr>
                                <w:rFonts w:eastAsia="PMingLiU"/>
                                <w:spacing w:val="-2"/>
                                <w:w w:val="110"/>
                              </w:rPr>
                              <w:t>0.149,</w:t>
                            </w:r>
                            <w:r>
                              <w:rPr>
                                <w:rFonts w:eastAsia="PMingLiU"/>
                                <w:spacing w:val="-3"/>
                                <w:w w:val="110"/>
                              </w:rPr>
                              <w:t xml:space="preserve"> </w:t>
                            </w:r>
                            <w:r>
                              <w:rPr>
                                <w:rFonts w:eastAsia="PMingLiU"/>
                                <w:w w:val="110"/>
                              </w:rPr>
                              <w:t>1.77)</w:t>
                            </w:r>
                          </w:p>
                        </w:tc>
                        <w:tc>
                          <w:tcPr>
                            <w:tcW w:w="46" w:type="dxa"/>
                            <w:tcBorders>
                              <w:top w:val="nil"/>
                              <w:left w:val="nil"/>
                              <w:bottom w:val="nil"/>
                              <w:right w:val="nil"/>
                            </w:tcBorders>
                          </w:tcPr>
                          <w:p w14:paraId="2B3F2AB5" w14:textId="77777777" w:rsidR="00C64BE9" w:rsidRDefault="00C64BE9"/>
                        </w:tc>
                        <w:tc>
                          <w:tcPr>
                            <w:tcW w:w="1271" w:type="dxa"/>
                            <w:tcBorders>
                              <w:top w:val="nil"/>
                              <w:left w:val="nil"/>
                              <w:bottom w:val="nil"/>
                              <w:right w:val="nil"/>
                            </w:tcBorders>
                          </w:tcPr>
                          <w:p w14:paraId="315627E3" w14:textId="77777777" w:rsidR="00C64BE9" w:rsidRDefault="00C64BE9">
                            <w:pPr>
                              <w:pStyle w:val="BodyText"/>
                              <w:kinsoku w:val="0"/>
                              <w:overflowPunct w:val="0"/>
                              <w:spacing w:before="17"/>
                              <w:ind w:left="40"/>
                              <w:rPr>
                                <w:sz w:val="24"/>
                                <w:szCs w:val="24"/>
                              </w:rPr>
                            </w:pPr>
                            <w:r>
                              <w:t>0.44</w:t>
                            </w:r>
                            <w:r>
                              <w:rPr>
                                <w:spacing w:val="2"/>
                              </w:rPr>
                              <w:t xml:space="preserve"> </w:t>
                            </w:r>
                            <w:r>
                              <w:t>(0.32–0.59)</w:t>
                            </w:r>
                          </w:p>
                        </w:tc>
                        <w:tc>
                          <w:tcPr>
                            <w:tcW w:w="1677" w:type="dxa"/>
                            <w:tcBorders>
                              <w:top w:val="nil"/>
                              <w:left w:val="nil"/>
                              <w:bottom w:val="nil"/>
                              <w:right w:val="nil"/>
                            </w:tcBorders>
                          </w:tcPr>
                          <w:p w14:paraId="514509E7" w14:textId="77777777" w:rsidR="00C64BE9" w:rsidRDefault="00C64BE9">
                            <w:pPr>
                              <w:pStyle w:val="BodyText"/>
                              <w:kinsoku w:val="0"/>
                              <w:overflowPunct w:val="0"/>
                              <w:spacing w:line="212" w:lineRule="exact"/>
                              <w:ind w:left="88"/>
                              <w:rPr>
                                <w:sz w:val="24"/>
                                <w:szCs w:val="24"/>
                              </w:rPr>
                            </w:pPr>
                            <w:r>
                              <w:rPr>
                                <w:spacing w:val="-2"/>
                                <w:w w:val="110"/>
                              </w:rPr>
                              <w:t>(</w:t>
                            </w:r>
                            <w:r>
                              <w:rPr>
                                <w:rFonts w:ascii="PMingLiU" w:eastAsia="PMingLiU" w:cs="PMingLiU"/>
                                <w:spacing w:val="-1"/>
                                <w:w w:val="110"/>
                              </w:rPr>
                              <w:t>-</w:t>
                            </w:r>
                            <w:r>
                              <w:rPr>
                                <w:rFonts w:eastAsia="PMingLiU"/>
                                <w:spacing w:val="-2"/>
                                <w:w w:val="110"/>
                              </w:rPr>
                              <w:t xml:space="preserve">0.826, </w:t>
                            </w:r>
                            <w:r>
                              <w:rPr>
                                <w:rFonts w:eastAsia="PMingLiU"/>
                                <w:w w:val="110"/>
                              </w:rPr>
                              <w:t>1.96)</w:t>
                            </w:r>
                          </w:p>
                        </w:tc>
                        <w:tc>
                          <w:tcPr>
                            <w:tcW w:w="1318" w:type="dxa"/>
                            <w:tcBorders>
                              <w:top w:val="nil"/>
                              <w:left w:val="nil"/>
                              <w:bottom w:val="nil"/>
                              <w:right w:val="nil"/>
                            </w:tcBorders>
                          </w:tcPr>
                          <w:p w14:paraId="6099C5F9" w14:textId="77777777" w:rsidR="00C64BE9" w:rsidRDefault="00C64BE9">
                            <w:pPr>
                              <w:pStyle w:val="BodyText"/>
                              <w:kinsoku w:val="0"/>
                              <w:overflowPunct w:val="0"/>
                              <w:spacing w:before="17"/>
                              <w:ind w:left="87"/>
                              <w:rPr>
                                <w:sz w:val="24"/>
                                <w:szCs w:val="24"/>
                              </w:rPr>
                            </w:pPr>
                            <w:r>
                              <w:t>0.32</w:t>
                            </w:r>
                            <w:r>
                              <w:rPr>
                                <w:spacing w:val="3"/>
                              </w:rPr>
                              <w:t xml:space="preserve"> </w:t>
                            </w:r>
                            <w:r>
                              <w:t>(0.22–0.47)</w:t>
                            </w:r>
                          </w:p>
                        </w:tc>
                        <w:tc>
                          <w:tcPr>
                            <w:tcW w:w="1676" w:type="dxa"/>
                            <w:tcBorders>
                              <w:top w:val="nil"/>
                              <w:left w:val="nil"/>
                              <w:bottom w:val="nil"/>
                              <w:right w:val="nil"/>
                            </w:tcBorders>
                          </w:tcPr>
                          <w:p w14:paraId="064CC03F" w14:textId="77777777" w:rsidR="00C64BE9" w:rsidRDefault="00C64BE9">
                            <w:pPr>
                              <w:pStyle w:val="BodyText"/>
                              <w:kinsoku w:val="0"/>
                              <w:overflowPunct w:val="0"/>
                              <w:spacing w:line="212" w:lineRule="exact"/>
                              <w:ind w:left="87"/>
                              <w:rPr>
                                <w:sz w:val="24"/>
                                <w:szCs w:val="24"/>
                              </w:rPr>
                            </w:pPr>
                            <w:r>
                              <w:rPr>
                                <w:spacing w:val="-2"/>
                                <w:w w:val="110"/>
                              </w:rPr>
                              <w:t>(</w:t>
                            </w:r>
                            <w:r>
                              <w:rPr>
                                <w:rFonts w:ascii="PMingLiU" w:eastAsia="PMingLiU" w:cs="PMingLiU"/>
                                <w:spacing w:val="-1"/>
                                <w:w w:val="110"/>
                              </w:rPr>
                              <w:t>-</w:t>
                            </w:r>
                            <w:r>
                              <w:rPr>
                                <w:rFonts w:eastAsia="PMingLiU"/>
                                <w:spacing w:val="-2"/>
                                <w:w w:val="110"/>
                              </w:rPr>
                              <w:t>1.13,</w:t>
                            </w:r>
                            <w:r>
                              <w:rPr>
                                <w:rFonts w:eastAsia="PMingLiU"/>
                                <w:spacing w:val="6"/>
                                <w:w w:val="110"/>
                              </w:rPr>
                              <w:t xml:space="preserve"> </w:t>
                            </w:r>
                            <w:r>
                              <w:rPr>
                                <w:rFonts w:eastAsia="PMingLiU"/>
                                <w:w w:val="110"/>
                              </w:rPr>
                              <w:t>1.92)</w:t>
                            </w:r>
                          </w:p>
                        </w:tc>
                        <w:tc>
                          <w:tcPr>
                            <w:tcW w:w="47" w:type="dxa"/>
                            <w:tcBorders>
                              <w:top w:val="nil"/>
                              <w:left w:val="nil"/>
                              <w:bottom w:val="nil"/>
                              <w:right w:val="nil"/>
                            </w:tcBorders>
                          </w:tcPr>
                          <w:p w14:paraId="4977DBBF" w14:textId="77777777" w:rsidR="00C64BE9" w:rsidRDefault="00C64BE9"/>
                        </w:tc>
                        <w:tc>
                          <w:tcPr>
                            <w:tcW w:w="1271" w:type="dxa"/>
                            <w:tcBorders>
                              <w:top w:val="nil"/>
                              <w:left w:val="nil"/>
                              <w:bottom w:val="nil"/>
                              <w:right w:val="nil"/>
                            </w:tcBorders>
                          </w:tcPr>
                          <w:p w14:paraId="16360455" w14:textId="77777777" w:rsidR="00C64BE9" w:rsidRPr="00952AEB" w:rsidRDefault="00C64BE9">
                            <w:pPr>
                              <w:pStyle w:val="BodyText"/>
                              <w:kinsoku w:val="0"/>
                              <w:overflowPunct w:val="0"/>
                              <w:spacing w:before="17"/>
                              <w:ind w:left="40"/>
                              <w:rPr>
                                <w:sz w:val="24"/>
                                <w:szCs w:val="24"/>
                              </w:rPr>
                            </w:pPr>
                            <w:r w:rsidRPr="00952AEB">
                              <w:t>0.18</w:t>
                            </w:r>
                            <w:r w:rsidRPr="00952AEB">
                              <w:rPr>
                                <w:spacing w:val="3"/>
                              </w:rPr>
                              <w:t xml:space="preserve"> </w:t>
                            </w:r>
                            <w:r w:rsidRPr="00952AEB">
                              <w:t>(0.07–0.43)</w:t>
                            </w:r>
                          </w:p>
                        </w:tc>
                        <w:tc>
                          <w:tcPr>
                            <w:tcW w:w="1644" w:type="dxa"/>
                            <w:tcBorders>
                              <w:top w:val="nil"/>
                              <w:left w:val="nil"/>
                              <w:bottom w:val="nil"/>
                              <w:right w:val="nil"/>
                            </w:tcBorders>
                          </w:tcPr>
                          <w:p w14:paraId="3150F178" w14:textId="77777777" w:rsidR="00C64BE9" w:rsidRDefault="00C64BE9">
                            <w:pPr>
                              <w:pStyle w:val="BodyText"/>
                              <w:kinsoku w:val="0"/>
                              <w:overflowPunct w:val="0"/>
                              <w:spacing w:line="212" w:lineRule="exact"/>
                              <w:ind w:left="87"/>
                              <w:rPr>
                                <w:sz w:val="24"/>
                                <w:szCs w:val="24"/>
                              </w:rPr>
                            </w:pPr>
                            <w:r>
                              <w:rPr>
                                <w:w w:val="110"/>
                              </w:rPr>
                              <w:t>(</w:t>
                            </w:r>
                            <w:r>
                              <w:rPr>
                                <w:rFonts w:ascii="PMingLiU" w:eastAsia="PMingLiU" w:cs="PMingLiU"/>
                                <w:w w:val="110"/>
                              </w:rPr>
                              <w:t>-</w:t>
                            </w:r>
                            <w:r>
                              <w:rPr>
                                <w:rFonts w:eastAsia="PMingLiU"/>
                                <w:w w:val="110"/>
                              </w:rPr>
                              <w:t>1.74,</w:t>
                            </w:r>
                            <w:r>
                              <w:rPr>
                                <w:rFonts w:eastAsia="PMingLiU"/>
                                <w:spacing w:val="-1"/>
                                <w:w w:val="110"/>
                              </w:rPr>
                              <w:t xml:space="preserve"> </w:t>
                            </w:r>
                            <w:r>
                              <w:rPr>
                                <w:rFonts w:eastAsia="PMingLiU"/>
                                <w:w w:val="110"/>
                              </w:rPr>
                              <w:t>1.44)</w:t>
                            </w:r>
                          </w:p>
                        </w:tc>
                      </w:tr>
                      <w:tr w:rsidR="00C64BE9" w14:paraId="6E0D820F" w14:textId="77777777">
                        <w:trPr>
                          <w:trHeight w:hRule="exact" w:val="255"/>
                        </w:trPr>
                        <w:tc>
                          <w:tcPr>
                            <w:tcW w:w="1464" w:type="dxa"/>
                            <w:tcBorders>
                              <w:top w:val="nil"/>
                              <w:left w:val="nil"/>
                              <w:bottom w:val="nil"/>
                              <w:right w:val="nil"/>
                            </w:tcBorders>
                          </w:tcPr>
                          <w:p w14:paraId="4FF66A30" w14:textId="77777777" w:rsidR="00C64BE9" w:rsidRDefault="00C64BE9">
                            <w:pPr>
                              <w:pStyle w:val="BodyText"/>
                              <w:kinsoku w:val="0"/>
                              <w:overflowPunct w:val="0"/>
                              <w:spacing w:before="17"/>
                              <w:ind w:left="56"/>
                              <w:rPr>
                                <w:sz w:val="24"/>
                                <w:szCs w:val="24"/>
                              </w:rPr>
                            </w:pPr>
                            <w:r>
                              <w:rPr>
                                <w:i/>
                                <w:iCs/>
                              </w:rPr>
                              <w:t>C.</w:t>
                            </w:r>
                            <w:r>
                              <w:rPr>
                                <w:i/>
                                <w:iCs/>
                                <w:spacing w:val="6"/>
                              </w:rPr>
                              <w:t xml:space="preserve"> </w:t>
                            </w:r>
                            <w:r>
                              <w:rPr>
                                <w:i/>
                                <w:iCs/>
                              </w:rPr>
                              <w:t>dipterum</w:t>
                            </w:r>
                          </w:p>
                        </w:tc>
                        <w:tc>
                          <w:tcPr>
                            <w:tcW w:w="1318" w:type="dxa"/>
                            <w:tcBorders>
                              <w:top w:val="nil"/>
                              <w:left w:val="nil"/>
                              <w:bottom w:val="nil"/>
                              <w:right w:val="nil"/>
                            </w:tcBorders>
                          </w:tcPr>
                          <w:p w14:paraId="3B549CDD" w14:textId="77777777" w:rsidR="00C64BE9" w:rsidRDefault="00C64BE9">
                            <w:pPr>
                              <w:pStyle w:val="BodyText"/>
                              <w:kinsoku w:val="0"/>
                              <w:overflowPunct w:val="0"/>
                              <w:spacing w:before="17"/>
                              <w:ind w:left="87"/>
                              <w:rPr>
                                <w:sz w:val="24"/>
                                <w:szCs w:val="24"/>
                              </w:rPr>
                            </w:pPr>
                            <w:r>
                              <w:t>0.88</w:t>
                            </w:r>
                            <w:r>
                              <w:rPr>
                                <w:spacing w:val="6"/>
                              </w:rPr>
                              <w:t xml:space="preserve"> </w:t>
                            </w:r>
                            <w:r>
                              <w:t>(NC)</w:t>
                            </w:r>
                          </w:p>
                        </w:tc>
                        <w:tc>
                          <w:tcPr>
                            <w:tcW w:w="1460" w:type="dxa"/>
                            <w:tcBorders>
                              <w:top w:val="nil"/>
                              <w:left w:val="nil"/>
                              <w:bottom w:val="nil"/>
                              <w:right w:val="nil"/>
                            </w:tcBorders>
                          </w:tcPr>
                          <w:p w14:paraId="38129391" w14:textId="77777777" w:rsidR="00C64BE9" w:rsidRDefault="00C64BE9">
                            <w:pPr>
                              <w:pStyle w:val="BodyText"/>
                              <w:kinsoku w:val="0"/>
                              <w:overflowPunct w:val="0"/>
                              <w:spacing w:line="212" w:lineRule="exact"/>
                              <w:ind w:left="88"/>
                              <w:rPr>
                                <w:sz w:val="24"/>
                                <w:szCs w:val="24"/>
                              </w:rPr>
                            </w:pPr>
                            <w:r>
                              <w:rPr>
                                <w:spacing w:val="-2"/>
                                <w:w w:val="110"/>
                              </w:rPr>
                              <w:t>(</w:t>
                            </w:r>
                            <w:r>
                              <w:rPr>
                                <w:rFonts w:ascii="PMingLiU" w:eastAsia="PMingLiU" w:cs="PMingLiU"/>
                                <w:spacing w:val="-1"/>
                                <w:w w:val="110"/>
                              </w:rPr>
                              <w:t>-</w:t>
                            </w:r>
                            <w:r>
                              <w:rPr>
                                <w:rFonts w:eastAsia="PMingLiU"/>
                                <w:spacing w:val="-2"/>
                                <w:w w:val="110"/>
                              </w:rPr>
                              <w:t>0.131,</w:t>
                            </w:r>
                            <w:r>
                              <w:rPr>
                                <w:rFonts w:eastAsia="PMingLiU"/>
                                <w:spacing w:val="-13"/>
                                <w:w w:val="110"/>
                              </w:rPr>
                              <w:t xml:space="preserve"> </w:t>
                            </w:r>
                            <w:r>
                              <w:rPr>
                                <w:rFonts w:eastAsia="PMingLiU"/>
                                <w:w w:val="110"/>
                              </w:rPr>
                              <w:t>16.39)</w:t>
                            </w:r>
                          </w:p>
                        </w:tc>
                        <w:tc>
                          <w:tcPr>
                            <w:tcW w:w="46" w:type="dxa"/>
                            <w:tcBorders>
                              <w:top w:val="nil"/>
                              <w:left w:val="nil"/>
                              <w:bottom w:val="nil"/>
                              <w:right w:val="nil"/>
                            </w:tcBorders>
                          </w:tcPr>
                          <w:p w14:paraId="3BB3EDE1" w14:textId="77777777" w:rsidR="00C64BE9" w:rsidRDefault="00C64BE9"/>
                        </w:tc>
                        <w:tc>
                          <w:tcPr>
                            <w:tcW w:w="1271" w:type="dxa"/>
                            <w:tcBorders>
                              <w:top w:val="nil"/>
                              <w:left w:val="nil"/>
                              <w:bottom w:val="nil"/>
                              <w:right w:val="nil"/>
                            </w:tcBorders>
                          </w:tcPr>
                          <w:p w14:paraId="00B9A02B" w14:textId="77777777" w:rsidR="00C64BE9" w:rsidRDefault="00C64BE9">
                            <w:pPr>
                              <w:pStyle w:val="BodyText"/>
                              <w:kinsoku w:val="0"/>
                              <w:overflowPunct w:val="0"/>
                              <w:spacing w:before="17"/>
                              <w:ind w:left="40"/>
                              <w:rPr>
                                <w:sz w:val="24"/>
                                <w:szCs w:val="24"/>
                              </w:rPr>
                            </w:pPr>
                            <w:r>
                              <w:t>0.76</w:t>
                            </w:r>
                            <w:r>
                              <w:rPr>
                                <w:spacing w:val="6"/>
                              </w:rPr>
                              <w:t xml:space="preserve"> </w:t>
                            </w:r>
                            <w:r>
                              <w:t>(NC)</w:t>
                            </w:r>
                          </w:p>
                        </w:tc>
                        <w:tc>
                          <w:tcPr>
                            <w:tcW w:w="1677" w:type="dxa"/>
                            <w:tcBorders>
                              <w:top w:val="nil"/>
                              <w:left w:val="nil"/>
                              <w:bottom w:val="nil"/>
                              <w:right w:val="nil"/>
                            </w:tcBorders>
                          </w:tcPr>
                          <w:p w14:paraId="6C423369" w14:textId="77777777" w:rsidR="00C64BE9" w:rsidRDefault="00C64BE9">
                            <w:pPr>
                              <w:pStyle w:val="BodyText"/>
                              <w:kinsoku w:val="0"/>
                              <w:overflowPunct w:val="0"/>
                              <w:spacing w:line="212" w:lineRule="exact"/>
                              <w:ind w:left="88"/>
                              <w:rPr>
                                <w:sz w:val="24"/>
                                <w:szCs w:val="24"/>
                              </w:rPr>
                            </w:pPr>
                            <w:r>
                              <w:rPr>
                                <w:spacing w:val="-2"/>
                                <w:w w:val="110"/>
                              </w:rPr>
                              <w:t>(</w:t>
                            </w:r>
                            <w:r>
                              <w:rPr>
                                <w:rFonts w:ascii="PMingLiU" w:eastAsia="PMingLiU" w:cs="PMingLiU"/>
                                <w:spacing w:val="-1"/>
                                <w:w w:val="110"/>
                              </w:rPr>
                              <w:t>-</w:t>
                            </w:r>
                            <w:r>
                              <w:rPr>
                                <w:rFonts w:eastAsia="PMingLiU"/>
                                <w:spacing w:val="-2"/>
                                <w:w w:val="110"/>
                              </w:rPr>
                              <w:t>0.271,</w:t>
                            </w:r>
                            <w:r>
                              <w:rPr>
                                <w:rFonts w:eastAsia="PMingLiU"/>
                                <w:spacing w:val="12"/>
                                <w:w w:val="110"/>
                              </w:rPr>
                              <w:t xml:space="preserve"> </w:t>
                            </w:r>
                            <w:r>
                              <w:rPr>
                                <w:rFonts w:eastAsia="PMingLiU"/>
                                <w:w w:val="110"/>
                              </w:rPr>
                              <w:t>20)</w:t>
                            </w:r>
                          </w:p>
                        </w:tc>
                        <w:tc>
                          <w:tcPr>
                            <w:tcW w:w="1318" w:type="dxa"/>
                            <w:tcBorders>
                              <w:top w:val="nil"/>
                              <w:left w:val="nil"/>
                              <w:bottom w:val="nil"/>
                              <w:right w:val="nil"/>
                            </w:tcBorders>
                          </w:tcPr>
                          <w:p w14:paraId="42BB4047" w14:textId="77777777" w:rsidR="00C64BE9" w:rsidRDefault="00C64BE9">
                            <w:pPr>
                              <w:pStyle w:val="BodyText"/>
                              <w:kinsoku w:val="0"/>
                              <w:overflowPunct w:val="0"/>
                              <w:spacing w:before="17"/>
                              <w:ind w:left="87"/>
                              <w:rPr>
                                <w:sz w:val="24"/>
                                <w:szCs w:val="24"/>
                              </w:rPr>
                            </w:pPr>
                            <w:r>
                              <w:t>0.41</w:t>
                            </w:r>
                            <w:r>
                              <w:rPr>
                                <w:spacing w:val="3"/>
                              </w:rPr>
                              <w:t xml:space="preserve"> </w:t>
                            </w:r>
                            <w:r>
                              <w:t>(0.33–0.50)</w:t>
                            </w:r>
                          </w:p>
                        </w:tc>
                        <w:tc>
                          <w:tcPr>
                            <w:tcW w:w="1676" w:type="dxa"/>
                            <w:tcBorders>
                              <w:top w:val="nil"/>
                              <w:left w:val="nil"/>
                              <w:bottom w:val="nil"/>
                              <w:right w:val="nil"/>
                            </w:tcBorders>
                          </w:tcPr>
                          <w:p w14:paraId="249DAFD9" w14:textId="77777777" w:rsidR="00C64BE9" w:rsidRDefault="00C64BE9">
                            <w:pPr>
                              <w:pStyle w:val="BodyText"/>
                              <w:kinsoku w:val="0"/>
                              <w:overflowPunct w:val="0"/>
                              <w:spacing w:line="212" w:lineRule="exact"/>
                              <w:ind w:left="87"/>
                              <w:rPr>
                                <w:sz w:val="24"/>
                                <w:szCs w:val="24"/>
                              </w:rPr>
                            </w:pPr>
                            <w:r>
                              <w:rPr>
                                <w:spacing w:val="-2"/>
                                <w:w w:val="110"/>
                              </w:rPr>
                              <w:t>(</w:t>
                            </w:r>
                            <w:r>
                              <w:rPr>
                                <w:rFonts w:ascii="PMingLiU" w:eastAsia="PMingLiU" w:cs="PMingLiU"/>
                                <w:spacing w:val="-1"/>
                                <w:w w:val="110"/>
                              </w:rPr>
                              <w:t>-</w:t>
                            </w:r>
                            <w:r>
                              <w:rPr>
                                <w:rFonts w:eastAsia="PMingLiU"/>
                                <w:spacing w:val="-2"/>
                                <w:w w:val="110"/>
                              </w:rPr>
                              <w:t>0.89,</w:t>
                            </w:r>
                            <w:r>
                              <w:rPr>
                                <w:rFonts w:eastAsia="PMingLiU"/>
                                <w:spacing w:val="6"/>
                                <w:w w:val="110"/>
                              </w:rPr>
                              <w:t xml:space="preserve"> </w:t>
                            </w:r>
                            <w:r>
                              <w:rPr>
                                <w:rFonts w:eastAsia="PMingLiU"/>
                                <w:w w:val="110"/>
                              </w:rPr>
                              <w:t>3.14)</w:t>
                            </w:r>
                          </w:p>
                        </w:tc>
                        <w:tc>
                          <w:tcPr>
                            <w:tcW w:w="47" w:type="dxa"/>
                            <w:tcBorders>
                              <w:top w:val="nil"/>
                              <w:left w:val="nil"/>
                              <w:bottom w:val="nil"/>
                              <w:right w:val="nil"/>
                            </w:tcBorders>
                          </w:tcPr>
                          <w:p w14:paraId="506FD952" w14:textId="77777777" w:rsidR="00C64BE9" w:rsidRDefault="00C64BE9"/>
                        </w:tc>
                        <w:tc>
                          <w:tcPr>
                            <w:tcW w:w="1271" w:type="dxa"/>
                            <w:tcBorders>
                              <w:top w:val="nil"/>
                              <w:left w:val="nil"/>
                              <w:bottom w:val="nil"/>
                              <w:right w:val="nil"/>
                            </w:tcBorders>
                          </w:tcPr>
                          <w:p w14:paraId="6DF0EF2F" w14:textId="77777777" w:rsidR="00C64BE9" w:rsidRPr="00952AEB" w:rsidRDefault="00C64BE9">
                            <w:pPr>
                              <w:pStyle w:val="BodyText"/>
                              <w:kinsoku w:val="0"/>
                              <w:overflowPunct w:val="0"/>
                              <w:spacing w:before="17"/>
                              <w:ind w:left="40"/>
                              <w:rPr>
                                <w:sz w:val="24"/>
                                <w:szCs w:val="24"/>
                              </w:rPr>
                            </w:pPr>
                            <w:r w:rsidRPr="00952AEB">
                              <w:t>0.31</w:t>
                            </w:r>
                            <w:r w:rsidRPr="00952AEB">
                              <w:rPr>
                                <w:spacing w:val="3"/>
                              </w:rPr>
                              <w:t xml:space="preserve"> </w:t>
                            </w:r>
                            <w:r w:rsidRPr="00952AEB">
                              <w:t>(0.26–0.38)</w:t>
                            </w:r>
                          </w:p>
                        </w:tc>
                        <w:tc>
                          <w:tcPr>
                            <w:tcW w:w="1644" w:type="dxa"/>
                            <w:tcBorders>
                              <w:top w:val="nil"/>
                              <w:left w:val="nil"/>
                              <w:bottom w:val="nil"/>
                              <w:right w:val="nil"/>
                            </w:tcBorders>
                          </w:tcPr>
                          <w:p w14:paraId="4F14DA74" w14:textId="77777777" w:rsidR="00C64BE9" w:rsidRDefault="00C64BE9">
                            <w:pPr>
                              <w:pStyle w:val="BodyText"/>
                              <w:kinsoku w:val="0"/>
                              <w:overflowPunct w:val="0"/>
                              <w:spacing w:line="212" w:lineRule="exact"/>
                              <w:ind w:left="87"/>
                              <w:rPr>
                                <w:sz w:val="24"/>
                                <w:szCs w:val="24"/>
                              </w:rPr>
                            </w:pPr>
                            <w:r>
                              <w:rPr>
                                <w:w w:val="110"/>
                              </w:rPr>
                              <w:t>(</w:t>
                            </w:r>
                            <w:r>
                              <w:rPr>
                                <w:rFonts w:ascii="PMingLiU" w:eastAsia="PMingLiU" w:cs="PMingLiU"/>
                                <w:w w:val="110"/>
                              </w:rPr>
                              <w:t>-</w:t>
                            </w:r>
                            <w:r>
                              <w:rPr>
                                <w:rFonts w:eastAsia="PMingLiU"/>
                                <w:w w:val="110"/>
                              </w:rPr>
                              <w:t>1.16,</w:t>
                            </w:r>
                            <w:r>
                              <w:rPr>
                                <w:rFonts w:eastAsia="PMingLiU"/>
                                <w:spacing w:val="-1"/>
                                <w:w w:val="110"/>
                              </w:rPr>
                              <w:t xml:space="preserve"> </w:t>
                            </w:r>
                            <w:r>
                              <w:rPr>
                                <w:rFonts w:eastAsia="PMingLiU"/>
                                <w:w w:val="110"/>
                              </w:rPr>
                              <w:t>3.56)</w:t>
                            </w:r>
                          </w:p>
                        </w:tc>
                      </w:tr>
                      <w:tr w:rsidR="00C64BE9" w14:paraId="0CE517E4" w14:textId="77777777">
                        <w:trPr>
                          <w:trHeight w:hRule="exact" w:val="255"/>
                        </w:trPr>
                        <w:tc>
                          <w:tcPr>
                            <w:tcW w:w="1464" w:type="dxa"/>
                            <w:tcBorders>
                              <w:top w:val="nil"/>
                              <w:left w:val="nil"/>
                              <w:bottom w:val="nil"/>
                              <w:right w:val="nil"/>
                            </w:tcBorders>
                          </w:tcPr>
                          <w:p w14:paraId="17436533" w14:textId="77777777" w:rsidR="00C64BE9" w:rsidRDefault="00C64BE9">
                            <w:pPr>
                              <w:pStyle w:val="BodyText"/>
                              <w:kinsoku w:val="0"/>
                              <w:overflowPunct w:val="0"/>
                              <w:spacing w:before="17"/>
                              <w:ind w:left="56"/>
                              <w:rPr>
                                <w:sz w:val="24"/>
                                <w:szCs w:val="24"/>
                              </w:rPr>
                            </w:pPr>
                            <w:r>
                              <w:rPr>
                                <w:i/>
                                <w:iCs/>
                              </w:rPr>
                              <w:t>D.</w:t>
                            </w:r>
                            <w:r>
                              <w:rPr>
                                <w:i/>
                                <w:iCs/>
                                <w:spacing w:val="6"/>
                              </w:rPr>
                              <w:t xml:space="preserve"> </w:t>
                            </w:r>
                            <w:r>
                              <w:rPr>
                                <w:i/>
                                <w:iCs/>
                              </w:rPr>
                              <w:t>magna</w:t>
                            </w:r>
                          </w:p>
                        </w:tc>
                        <w:tc>
                          <w:tcPr>
                            <w:tcW w:w="1318" w:type="dxa"/>
                            <w:tcBorders>
                              <w:top w:val="nil"/>
                              <w:left w:val="nil"/>
                              <w:bottom w:val="nil"/>
                              <w:right w:val="nil"/>
                            </w:tcBorders>
                          </w:tcPr>
                          <w:p w14:paraId="0F8E10CD" w14:textId="77777777" w:rsidR="00C64BE9" w:rsidRDefault="00C64BE9">
                            <w:pPr>
                              <w:pStyle w:val="BodyText"/>
                              <w:kinsoku w:val="0"/>
                              <w:overflowPunct w:val="0"/>
                              <w:spacing w:before="17"/>
                              <w:ind w:left="87"/>
                              <w:rPr>
                                <w:sz w:val="24"/>
                                <w:szCs w:val="24"/>
                              </w:rPr>
                            </w:pPr>
                            <w:r>
                              <w:t>6.91</w:t>
                            </w:r>
                            <w:r>
                              <w:rPr>
                                <w:spacing w:val="2"/>
                              </w:rPr>
                              <w:t xml:space="preserve"> </w:t>
                            </w:r>
                            <w:r>
                              <w:t>(1.06–45.1)</w:t>
                            </w:r>
                          </w:p>
                        </w:tc>
                        <w:tc>
                          <w:tcPr>
                            <w:tcW w:w="1460" w:type="dxa"/>
                            <w:tcBorders>
                              <w:top w:val="nil"/>
                              <w:left w:val="nil"/>
                              <w:bottom w:val="nil"/>
                              <w:right w:val="nil"/>
                            </w:tcBorders>
                          </w:tcPr>
                          <w:p w14:paraId="58272F96" w14:textId="77777777" w:rsidR="00C64BE9" w:rsidRDefault="00C64BE9">
                            <w:pPr>
                              <w:pStyle w:val="BodyText"/>
                              <w:kinsoku w:val="0"/>
                              <w:overflowPunct w:val="0"/>
                              <w:spacing w:before="17"/>
                              <w:ind w:left="88"/>
                              <w:rPr>
                                <w:sz w:val="24"/>
                                <w:szCs w:val="24"/>
                              </w:rPr>
                            </w:pPr>
                            <w:r>
                              <w:t>(1.93,</w:t>
                            </w:r>
                            <w:r>
                              <w:rPr>
                                <w:spacing w:val="4"/>
                              </w:rPr>
                              <w:t xml:space="preserve"> </w:t>
                            </w:r>
                            <w:r>
                              <w:t>0.607)</w:t>
                            </w:r>
                          </w:p>
                        </w:tc>
                        <w:tc>
                          <w:tcPr>
                            <w:tcW w:w="46" w:type="dxa"/>
                            <w:tcBorders>
                              <w:top w:val="nil"/>
                              <w:left w:val="nil"/>
                              <w:bottom w:val="nil"/>
                              <w:right w:val="nil"/>
                            </w:tcBorders>
                          </w:tcPr>
                          <w:p w14:paraId="72596049" w14:textId="77777777" w:rsidR="00C64BE9" w:rsidRDefault="00C64BE9"/>
                        </w:tc>
                        <w:tc>
                          <w:tcPr>
                            <w:tcW w:w="1271" w:type="dxa"/>
                            <w:tcBorders>
                              <w:top w:val="nil"/>
                              <w:left w:val="nil"/>
                              <w:bottom w:val="nil"/>
                              <w:right w:val="nil"/>
                            </w:tcBorders>
                          </w:tcPr>
                          <w:p w14:paraId="69CFC5B5" w14:textId="77777777" w:rsidR="00C64BE9" w:rsidRDefault="00C64BE9">
                            <w:pPr>
                              <w:pStyle w:val="BodyText"/>
                              <w:kinsoku w:val="0"/>
                              <w:overflowPunct w:val="0"/>
                              <w:spacing w:before="17"/>
                              <w:ind w:left="40"/>
                              <w:rPr>
                                <w:sz w:val="24"/>
                                <w:szCs w:val="24"/>
                              </w:rPr>
                            </w:pPr>
                            <w:r>
                              <w:t>0.48</w:t>
                            </w:r>
                            <w:r>
                              <w:rPr>
                                <w:spacing w:val="2"/>
                              </w:rPr>
                              <w:t xml:space="preserve"> </w:t>
                            </w:r>
                            <w:r>
                              <w:t>(0.34–0.69)</w:t>
                            </w:r>
                          </w:p>
                        </w:tc>
                        <w:tc>
                          <w:tcPr>
                            <w:tcW w:w="1677" w:type="dxa"/>
                            <w:tcBorders>
                              <w:top w:val="nil"/>
                              <w:left w:val="nil"/>
                              <w:bottom w:val="nil"/>
                              <w:right w:val="nil"/>
                            </w:tcBorders>
                          </w:tcPr>
                          <w:p w14:paraId="62E08DE3" w14:textId="77777777" w:rsidR="00C64BE9" w:rsidRDefault="00C64BE9">
                            <w:pPr>
                              <w:pStyle w:val="BodyText"/>
                              <w:kinsoku w:val="0"/>
                              <w:overflowPunct w:val="0"/>
                              <w:spacing w:line="212" w:lineRule="exact"/>
                              <w:ind w:left="88"/>
                              <w:rPr>
                                <w:sz w:val="24"/>
                                <w:szCs w:val="24"/>
                              </w:rPr>
                            </w:pPr>
                            <w:r>
                              <w:rPr>
                                <w:spacing w:val="-2"/>
                                <w:w w:val="105"/>
                              </w:rPr>
                              <w:t>(</w:t>
                            </w:r>
                            <w:r>
                              <w:rPr>
                                <w:rFonts w:ascii="PMingLiU" w:eastAsia="PMingLiU" w:cs="PMingLiU"/>
                                <w:spacing w:val="-1"/>
                                <w:w w:val="105"/>
                              </w:rPr>
                              <w:t>-</w:t>
                            </w:r>
                            <w:r>
                              <w:rPr>
                                <w:rFonts w:eastAsia="PMingLiU"/>
                                <w:spacing w:val="-2"/>
                                <w:w w:val="105"/>
                              </w:rPr>
                              <w:t>0.726,</w:t>
                            </w:r>
                            <w:r>
                              <w:rPr>
                                <w:rFonts w:eastAsia="PMingLiU"/>
                                <w:spacing w:val="15"/>
                                <w:w w:val="105"/>
                              </w:rPr>
                              <w:t xml:space="preserve"> </w:t>
                            </w:r>
                            <w:r>
                              <w:rPr>
                                <w:rFonts w:eastAsia="PMingLiU"/>
                                <w:w w:val="105"/>
                              </w:rPr>
                              <w:t>2.81,</w:t>
                            </w:r>
                            <w:r>
                              <w:rPr>
                                <w:rFonts w:eastAsia="PMingLiU"/>
                                <w:spacing w:val="15"/>
                                <w:w w:val="105"/>
                              </w:rPr>
                              <w:t xml:space="preserve"> </w:t>
                            </w:r>
                            <w:r>
                              <w:rPr>
                                <w:rFonts w:eastAsia="PMingLiU"/>
                                <w:w w:val="105"/>
                              </w:rPr>
                              <w:t>0.028)</w:t>
                            </w:r>
                          </w:p>
                        </w:tc>
                        <w:tc>
                          <w:tcPr>
                            <w:tcW w:w="1318" w:type="dxa"/>
                            <w:tcBorders>
                              <w:top w:val="nil"/>
                              <w:left w:val="nil"/>
                              <w:bottom w:val="nil"/>
                              <w:right w:val="nil"/>
                            </w:tcBorders>
                          </w:tcPr>
                          <w:p w14:paraId="5BB03533" w14:textId="77777777" w:rsidR="00C64BE9" w:rsidRDefault="00C64BE9">
                            <w:pPr>
                              <w:pStyle w:val="BodyText"/>
                              <w:kinsoku w:val="0"/>
                              <w:overflowPunct w:val="0"/>
                              <w:spacing w:before="17"/>
                              <w:ind w:left="87"/>
                              <w:rPr>
                                <w:sz w:val="24"/>
                                <w:szCs w:val="24"/>
                              </w:rPr>
                            </w:pPr>
                            <w:r>
                              <w:t>0.25</w:t>
                            </w:r>
                            <w:r>
                              <w:rPr>
                                <w:spacing w:val="3"/>
                              </w:rPr>
                              <w:t xml:space="preserve"> </w:t>
                            </w:r>
                            <w:r>
                              <w:t>(0.19–0.32)</w:t>
                            </w:r>
                          </w:p>
                        </w:tc>
                        <w:tc>
                          <w:tcPr>
                            <w:tcW w:w="1676" w:type="dxa"/>
                            <w:tcBorders>
                              <w:top w:val="nil"/>
                              <w:left w:val="nil"/>
                              <w:bottom w:val="nil"/>
                              <w:right w:val="nil"/>
                            </w:tcBorders>
                          </w:tcPr>
                          <w:p w14:paraId="11F5C969" w14:textId="77777777" w:rsidR="00C64BE9" w:rsidRDefault="00C64BE9">
                            <w:pPr>
                              <w:pStyle w:val="BodyText"/>
                              <w:kinsoku w:val="0"/>
                              <w:overflowPunct w:val="0"/>
                              <w:spacing w:line="212" w:lineRule="exact"/>
                              <w:ind w:left="87"/>
                              <w:rPr>
                                <w:sz w:val="24"/>
                                <w:szCs w:val="24"/>
                              </w:rPr>
                            </w:pPr>
                            <w:r>
                              <w:rPr>
                                <w:spacing w:val="-2"/>
                                <w:w w:val="105"/>
                              </w:rPr>
                              <w:t>(</w:t>
                            </w:r>
                            <w:r>
                              <w:rPr>
                                <w:rFonts w:ascii="PMingLiU" w:eastAsia="PMingLiU" w:cs="PMingLiU"/>
                                <w:spacing w:val="-1"/>
                                <w:w w:val="105"/>
                              </w:rPr>
                              <w:t>-</w:t>
                            </w:r>
                            <w:r>
                              <w:rPr>
                                <w:rFonts w:eastAsia="PMingLiU"/>
                                <w:spacing w:val="-2"/>
                                <w:w w:val="105"/>
                              </w:rPr>
                              <w:t>1.38,</w:t>
                            </w:r>
                            <w:r>
                              <w:rPr>
                                <w:rFonts w:eastAsia="PMingLiU"/>
                                <w:spacing w:val="17"/>
                                <w:w w:val="105"/>
                              </w:rPr>
                              <w:t xml:space="preserve"> </w:t>
                            </w:r>
                            <w:r>
                              <w:rPr>
                                <w:rFonts w:eastAsia="PMingLiU"/>
                                <w:w w:val="105"/>
                              </w:rPr>
                              <w:t>3.55,</w:t>
                            </w:r>
                            <w:r>
                              <w:rPr>
                                <w:rFonts w:eastAsia="PMingLiU"/>
                                <w:spacing w:val="18"/>
                                <w:w w:val="105"/>
                              </w:rPr>
                              <w:t xml:space="preserve"> </w:t>
                            </w:r>
                            <w:r>
                              <w:rPr>
                                <w:rFonts w:eastAsia="PMingLiU"/>
                                <w:w w:val="105"/>
                              </w:rPr>
                              <w:t>0.036)</w:t>
                            </w:r>
                          </w:p>
                        </w:tc>
                        <w:tc>
                          <w:tcPr>
                            <w:tcW w:w="47" w:type="dxa"/>
                            <w:tcBorders>
                              <w:top w:val="nil"/>
                              <w:left w:val="nil"/>
                              <w:bottom w:val="nil"/>
                              <w:right w:val="nil"/>
                            </w:tcBorders>
                          </w:tcPr>
                          <w:p w14:paraId="1D3C797E" w14:textId="77777777" w:rsidR="00C64BE9" w:rsidRDefault="00C64BE9"/>
                        </w:tc>
                        <w:tc>
                          <w:tcPr>
                            <w:tcW w:w="1271" w:type="dxa"/>
                            <w:tcBorders>
                              <w:top w:val="nil"/>
                              <w:left w:val="nil"/>
                              <w:bottom w:val="nil"/>
                              <w:right w:val="nil"/>
                            </w:tcBorders>
                          </w:tcPr>
                          <w:p w14:paraId="340DA107" w14:textId="77777777" w:rsidR="00C64BE9" w:rsidRPr="00952AEB" w:rsidRDefault="00C64BE9">
                            <w:pPr>
                              <w:pStyle w:val="BodyText"/>
                              <w:kinsoku w:val="0"/>
                              <w:overflowPunct w:val="0"/>
                              <w:spacing w:before="17"/>
                              <w:ind w:left="40"/>
                              <w:rPr>
                                <w:sz w:val="24"/>
                                <w:szCs w:val="24"/>
                              </w:rPr>
                            </w:pPr>
                            <w:r w:rsidRPr="00952AEB">
                              <w:t>0.17</w:t>
                            </w:r>
                            <w:r w:rsidRPr="00952AEB">
                              <w:rPr>
                                <w:spacing w:val="3"/>
                              </w:rPr>
                              <w:t xml:space="preserve"> </w:t>
                            </w:r>
                            <w:r w:rsidRPr="00952AEB">
                              <w:t>(0.12–0.23)</w:t>
                            </w:r>
                          </w:p>
                        </w:tc>
                        <w:tc>
                          <w:tcPr>
                            <w:tcW w:w="1644" w:type="dxa"/>
                            <w:tcBorders>
                              <w:top w:val="nil"/>
                              <w:left w:val="nil"/>
                              <w:bottom w:val="nil"/>
                              <w:right w:val="nil"/>
                            </w:tcBorders>
                          </w:tcPr>
                          <w:p w14:paraId="09E7639C" w14:textId="77777777" w:rsidR="00C64BE9" w:rsidRDefault="00C64BE9">
                            <w:pPr>
                              <w:pStyle w:val="BodyText"/>
                              <w:kinsoku w:val="0"/>
                              <w:overflowPunct w:val="0"/>
                              <w:spacing w:line="212" w:lineRule="exact"/>
                              <w:ind w:left="87"/>
                              <w:rPr>
                                <w:sz w:val="24"/>
                                <w:szCs w:val="24"/>
                              </w:rPr>
                            </w:pPr>
                            <w:r>
                              <w:rPr>
                                <w:w w:val="110"/>
                              </w:rPr>
                              <w:t>(</w:t>
                            </w:r>
                            <w:r>
                              <w:rPr>
                                <w:rFonts w:ascii="PMingLiU" w:eastAsia="PMingLiU" w:cs="PMingLiU"/>
                                <w:w w:val="110"/>
                              </w:rPr>
                              <w:t>-</w:t>
                            </w:r>
                            <w:r>
                              <w:rPr>
                                <w:rFonts w:eastAsia="PMingLiU"/>
                                <w:w w:val="110"/>
                              </w:rPr>
                              <w:t>1.76,</w:t>
                            </w:r>
                            <w:r>
                              <w:rPr>
                                <w:rFonts w:eastAsia="PMingLiU"/>
                                <w:spacing w:val="-15"/>
                                <w:w w:val="110"/>
                              </w:rPr>
                              <w:t xml:space="preserve"> </w:t>
                            </w:r>
                            <w:r>
                              <w:rPr>
                                <w:rFonts w:eastAsia="PMingLiU"/>
                                <w:w w:val="110"/>
                              </w:rPr>
                              <w:t>6.52,</w:t>
                            </w:r>
                            <w:r>
                              <w:rPr>
                                <w:rFonts w:eastAsia="PMingLiU"/>
                                <w:spacing w:val="-14"/>
                                <w:w w:val="110"/>
                              </w:rPr>
                              <w:t xml:space="preserve"> </w:t>
                            </w:r>
                            <w:r>
                              <w:rPr>
                                <w:rFonts w:eastAsia="PMingLiU"/>
                                <w:w w:val="110"/>
                              </w:rPr>
                              <w:t>0.05)</w:t>
                            </w:r>
                          </w:p>
                        </w:tc>
                      </w:tr>
                      <w:tr w:rsidR="00C64BE9" w14:paraId="4FC4F45F" w14:textId="77777777">
                        <w:trPr>
                          <w:trHeight w:hRule="exact" w:val="255"/>
                        </w:trPr>
                        <w:tc>
                          <w:tcPr>
                            <w:tcW w:w="1464" w:type="dxa"/>
                            <w:tcBorders>
                              <w:top w:val="nil"/>
                              <w:left w:val="nil"/>
                              <w:bottom w:val="nil"/>
                              <w:right w:val="nil"/>
                            </w:tcBorders>
                          </w:tcPr>
                          <w:p w14:paraId="4BD22C7E" w14:textId="77777777" w:rsidR="00C64BE9" w:rsidRDefault="00C64BE9">
                            <w:pPr>
                              <w:pStyle w:val="BodyText"/>
                              <w:kinsoku w:val="0"/>
                              <w:overflowPunct w:val="0"/>
                              <w:spacing w:before="17"/>
                              <w:ind w:left="56"/>
                              <w:rPr>
                                <w:sz w:val="24"/>
                                <w:szCs w:val="24"/>
                              </w:rPr>
                            </w:pPr>
                            <w:r>
                              <w:rPr>
                                <w:i/>
                                <w:iCs/>
                              </w:rPr>
                              <w:t>G.</w:t>
                            </w:r>
                            <w:r>
                              <w:rPr>
                                <w:i/>
                                <w:iCs/>
                                <w:spacing w:val="11"/>
                              </w:rPr>
                              <w:t xml:space="preserve"> </w:t>
                            </w:r>
                            <w:r>
                              <w:rPr>
                                <w:i/>
                                <w:iCs/>
                              </w:rPr>
                              <w:t>pulex</w:t>
                            </w:r>
                          </w:p>
                        </w:tc>
                        <w:tc>
                          <w:tcPr>
                            <w:tcW w:w="1318" w:type="dxa"/>
                            <w:tcBorders>
                              <w:top w:val="nil"/>
                              <w:left w:val="nil"/>
                              <w:bottom w:val="nil"/>
                              <w:right w:val="nil"/>
                            </w:tcBorders>
                          </w:tcPr>
                          <w:p w14:paraId="5901AD1F" w14:textId="77777777" w:rsidR="00C64BE9" w:rsidRDefault="00C64BE9">
                            <w:pPr>
                              <w:pStyle w:val="BodyText"/>
                              <w:kinsoku w:val="0"/>
                              <w:overflowPunct w:val="0"/>
                              <w:spacing w:before="17"/>
                              <w:ind w:left="87"/>
                              <w:rPr>
                                <w:sz w:val="24"/>
                                <w:szCs w:val="24"/>
                              </w:rPr>
                            </w:pPr>
                            <w:r>
                              <w:t>3.10</w:t>
                            </w:r>
                            <w:r>
                              <w:rPr>
                                <w:spacing w:val="2"/>
                              </w:rPr>
                              <w:t xml:space="preserve"> </w:t>
                            </w:r>
                            <w:r>
                              <w:t>(0.06–158)</w:t>
                            </w:r>
                          </w:p>
                        </w:tc>
                        <w:tc>
                          <w:tcPr>
                            <w:tcW w:w="1460" w:type="dxa"/>
                            <w:tcBorders>
                              <w:top w:val="nil"/>
                              <w:left w:val="nil"/>
                              <w:bottom w:val="nil"/>
                              <w:right w:val="nil"/>
                            </w:tcBorders>
                          </w:tcPr>
                          <w:p w14:paraId="305B65D0" w14:textId="77777777" w:rsidR="00C64BE9" w:rsidRDefault="00C64BE9">
                            <w:pPr>
                              <w:pStyle w:val="BodyText"/>
                              <w:kinsoku w:val="0"/>
                              <w:overflowPunct w:val="0"/>
                              <w:spacing w:before="17"/>
                              <w:ind w:left="88"/>
                              <w:rPr>
                                <w:sz w:val="24"/>
                                <w:szCs w:val="24"/>
                              </w:rPr>
                            </w:pPr>
                            <w:r>
                              <w:t>(1.13,</w:t>
                            </w:r>
                            <w:r>
                              <w:rPr>
                                <w:spacing w:val="4"/>
                              </w:rPr>
                              <w:t xml:space="preserve"> </w:t>
                            </w:r>
                            <w:r>
                              <w:t>0.703)</w:t>
                            </w:r>
                          </w:p>
                        </w:tc>
                        <w:tc>
                          <w:tcPr>
                            <w:tcW w:w="46" w:type="dxa"/>
                            <w:tcBorders>
                              <w:top w:val="nil"/>
                              <w:left w:val="nil"/>
                              <w:bottom w:val="nil"/>
                              <w:right w:val="nil"/>
                            </w:tcBorders>
                          </w:tcPr>
                          <w:p w14:paraId="3D5DB773" w14:textId="77777777" w:rsidR="00C64BE9" w:rsidRDefault="00C64BE9"/>
                        </w:tc>
                        <w:tc>
                          <w:tcPr>
                            <w:tcW w:w="1271" w:type="dxa"/>
                            <w:tcBorders>
                              <w:top w:val="nil"/>
                              <w:left w:val="nil"/>
                              <w:bottom w:val="nil"/>
                              <w:right w:val="nil"/>
                            </w:tcBorders>
                          </w:tcPr>
                          <w:p w14:paraId="4F539D47" w14:textId="77777777" w:rsidR="00C64BE9" w:rsidRDefault="00C64BE9">
                            <w:pPr>
                              <w:pStyle w:val="BodyText"/>
                              <w:kinsoku w:val="0"/>
                              <w:overflowPunct w:val="0"/>
                              <w:spacing w:before="17"/>
                              <w:ind w:left="40"/>
                              <w:rPr>
                                <w:sz w:val="24"/>
                                <w:szCs w:val="24"/>
                              </w:rPr>
                            </w:pPr>
                            <w:r>
                              <w:t>0.38</w:t>
                            </w:r>
                            <w:r>
                              <w:rPr>
                                <w:spacing w:val="3"/>
                              </w:rPr>
                              <w:t xml:space="preserve"> </w:t>
                            </w:r>
                            <w:r>
                              <w:t>(0.2–0.7)</w:t>
                            </w:r>
                          </w:p>
                        </w:tc>
                        <w:tc>
                          <w:tcPr>
                            <w:tcW w:w="1677" w:type="dxa"/>
                            <w:tcBorders>
                              <w:top w:val="nil"/>
                              <w:left w:val="nil"/>
                              <w:bottom w:val="nil"/>
                              <w:right w:val="nil"/>
                            </w:tcBorders>
                          </w:tcPr>
                          <w:p w14:paraId="55C59937" w14:textId="77777777" w:rsidR="00C64BE9" w:rsidRDefault="00C64BE9">
                            <w:pPr>
                              <w:pStyle w:val="BodyText"/>
                              <w:kinsoku w:val="0"/>
                              <w:overflowPunct w:val="0"/>
                              <w:spacing w:before="17"/>
                              <w:ind w:left="88"/>
                              <w:rPr>
                                <w:sz w:val="24"/>
                                <w:szCs w:val="24"/>
                              </w:rPr>
                            </w:pPr>
                            <w:r>
                              <w:t>(0.97,</w:t>
                            </w:r>
                            <w:r>
                              <w:rPr>
                                <w:spacing w:val="5"/>
                              </w:rPr>
                              <w:t xml:space="preserve"> </w:t>
                            </w:r>
                            <w:r>
                              <w:t>1.21)</w:t>
                            </w:r>
                          </w:p>
                        </w:tc>
                        <w:tc>
                          <w:tcPr>
                            <w:tcW w:w="1318" w:type="dxa"/>
                            <w:tcBorders>
                              <w:top w:val="nil"/>
                              <w:left w:val="nil"/>
                              <w:bottom w:val="nil"/>
                              <w:right w:val="nil"/>
                            </w:tcBorders>
                          </w:tcPr>
                          <w:p w14:paraId="1893A674" w14:textId="77777777" w:rsidR="00C64BE9" w:rsidRDefault="00C64BE9">
                            <w:pPr>
                              <w:pStyle w:val="BodyText"/>
                              <w:kinsoku w:val="0"/>
                              <w:overflowPunct w:val="0"/>
                              <w:spacing w:before="17"/>
                              <w:ind w:left="87"/>
                              <w:rPr>
                                <w:sz w:val="24"/>
                                <w:szCs w:val="24"/>
                              </w:rPr>
                            </w:pPr>
                            <w:r>
                              <w:t>0.24</w:t>
                            </w:r>
                            <w:r>
                              <w:rPr>
                                <w:spacing w:val="3"/>
                              </w:rPr>
                              <w:t xml:space="preserve"> </w:t>
                            </w:r>
                            <w:r>
                              <w:t>(0.04–1.34)</w:t>
                            </w:r>
                          </w:p>
                        </w:tc>
                        <w:tc>
                          <w:tcPr>
                            <w:tcW w:w="1676" w:type="dxa"/>
                            <w:tcBorders>
                              <w:top w:val="nil"/>
                              <w:left w:val="nil"/>
                              <w:bottom w:val="nil"/>
                              <w:right w:val="nil"/>
                            </w:tcBorders>
                          </w:tcPr>
                          <w:p w14:paraId="736570F3" w14:textId="77777777" w:rsidR="00C64BE9" w:rsidRDefault="00C64BE9">
                            <w:pPr>
                              <w:pStyle w:val="BodyText"/>
                              <w:kinsoku w:val="0"/>
                              <w:overflowPunct w:val="0"/>
                              <w:spacing w:line="212" w:lineRule="exact"/>
                              <w:ind w:left="87"/>
                              <w:rPr>
                                <w:sz w:val="24"/>
                                <w:szCs w:val="24"/>
                              </w:rPr>
                            </w:pPr>
                            <w:r>
                              <w:rPr>
                                <w:spacing w:val="-2"/>
                                <w:w w:val="105"/>
                              </w:rPr>
                              <w:t>(</w:t>
                            </w:r>
                            <w:r>
                              <w:rPr>
                                <w:rFonts w:ascii="PMingLiU" w:eastAsia="PMingLiU" w:cs="PMingLiU"/>
                                <w:spacing w:val="-1"/>
                                <w:w w:val="105"/>
                              </w:rPr>
                              <w:t>-</w:t>
                            </w:r>
                            <w:r>
                              <w:rPr>
                                <w:rFonts w:eastAsia="PMingLiU"/>
                                <w:spacing w:val="-2"/>
                                <w:w w:val="105"/>
                              </w:rPr>
                              <w:t>1.44,</w:t>
                            </w:r>
                            <w:r>
                              <w:rPr>
                                <w:rFonts w:eastAsia="PMingLiU"/>
                                <w:spacing w:val="21"/>
                                <w:w w:val="105"/>
                              </w:rPr>
                              <w:t xml:space="preserve"> </w:t>
                            </w:r>
                            <w:r>
                              <w:rPr>
                                <w:rFonts w:eastAsia="PMingLiU"/>
                                <w:w w:val="105"/>
                              </w:rPr>
                              <w:t>34,</w:t>
                            </w:r>
                            <w:r>
                              <w:rPr>
                                <w:rFonts w:eastAsia="PMingLiU"/>
                                <w:spacing w:val="21"/>
                                <w:w w:val="105"/>
                              </w:rPr>
                              <w:t xml:space="preserve"> </w:t>
                            </w:r>
                            <w:r>
                              <w:rPr>
                                <w:rFonts w:eastAsia="PMingLiU"/>
                                <w:w w:val="105"/>
                              </w:rPr>
                              <w:t>0.097)</w:t>
                            </w:r>
                          </w:p>
                        </w:tc>
                        <w:tc>
                          <w:tcPr>
                            <w:tcW w:w="47" w:type="dxa"/>
                            <w:tcBorders>
                              <w:top w:val="nil"/>
                              <w:left w:val="nil"/>
                              <w:bottom w:val="nil"/>
                              <w:right w:val="nil"/>
                            </w:tcBorders>
                          </w:tcPr>
                          <w:p w14:paraId="15AB1F0E" w14:textId="77777777" w:rsidR="00C64BE9" w:rsidRDefault="00C64BE9"/>
                        </w:tc>
                        <w:tc>
                          <w:tcPr>
                            <w:tcW w:w="1271" w:type="dxa"/>
                            <w:tcBorders>
                              <w:top w:val="nil"/>
                              <w:left w:val="nil"/>
                              <w:bottom w:val="nil"/>
                              <w:right w:val="nil"/>
                            </w:tcBorders>
                          </w:tcPr>
                          <w:p w14:paraId="60D30A77" w14:textId="77777777" w:rsidR="00C64BE9" w:rsidRPr="00952AEB" w:rsidRDefault="00C64BE9">
                            <w:pPr>
                              <w:pStyle w:val="BodyText"/>
                              <w:kinsoku w:val="0"/>
                              <w:overflowPunct w:val="0"/>
                              <w:spacing w:before="17"/>
                              <w:ind w:left="40"/>
                              <w:rPr>
                                <w:sz w:val="24"/>
                                <w:szCs w:val="24"/>
                              </w:rPr>
                            </w:pPr>
                            <w:r w:rsidRPr="00952AEB">
                              <w:t>0.23</w:t>
                            </w:r>
                            <w:r w:rsidRPr="00952AEB">
                              <w:rPr>
                                <w:spacing w:val="3"/>
                              </w:rPr>
                              <w:t xml:space="preserve"> </w:t>
                            </w:r>
                            <w:r w:rsidRPr="00952AEB">
                              <w:t>(0.2–0.25)</w:t>
                            </w:r>
                          </w:p>
                        </w:tc>
                        <w:tc>
                          <w:tcPr>
                            <w:tcW w:w="1644" w:type="dxa"/>
                            <w:tcBorders>
                              <w:top w:val="nil"/>
                              <w:left w:val="nil"/>
                              <w:bottom w:val="nil"/>
                              <w:right w:val="nil"/>
                            </w:tcBorders>
                          </w:tcPr>
                          <w:p w14:paraId="1B4561C8" w14:textId="77777777" w:rsidR="00C64BE9" w:rsidRDefault="00C64BE9">
                            <w:pPr>
                              <w:pStyle w:val="BodyText"/>
                              <w:kinsoku w:val="0"/>
                              <w:overflowPunct w:val="0"/>
                              <w:spacing w:line="212" w:lineRule="exact"/>
                              <w:ind w:left="87"/>
                              <w:rPr>
                                <w:sz w:val="24"/>
                                <w:szCs w:val="24"/>
                              </w:rPr>
                            </w:pPr>
                            <w:r>
                              <w:rPr>
                                <w:w w:val="105"/>
                              </w:rPr>
                              <w:t>(</w:t>
                            </w:r>
                            <w:r>
                              <w:rPr>
                                <w:rFonts w:ascii="PMingLiU" w:eastAsia="PMingLiU" w:cs="PMingLiU"/>
                                <w:w w:val="105"/>
                              </w:rPr>
                              <w:t>-</w:t>
                            </w:r>
                            <w:r>
                              <w:rPr>
                                <w:rFonts w:eastAsia="PMingLiU"/>
                                <w:w w:val="105"/>
                              </w:rPr>
                              <w:t>1.494,</w:t>
                            </w:r>
                            <w:r>
                              <w:rPr>
                                <w:rFonts w:eastAsia="PMingLiU"/>
                                <w:spacing w:val="11"/>
                                <w:w w:val="105"/>
                              </w:rPr>
                              <w:t xml:space="preserve"> </w:t>
                            </w:r>
                            <w:r>
                              <w:rPr>
                                <w:rFonts w:eastAsia="PMingLiU"/>
                                <w:w w:val="105"/>
                              </w:rPr>
                              <w:t>22.3,</w:t>
                            </w:r>
                            <w:r>
                              <w:rPr>
                                <w:rFonts w:eastAsia="PMingLiU"/>
                                <w:spacing w:val="11"/>
                                <w:w w:val="105"/>
                              </w:rPr>
                              <w:t xml:space="preserve"> </w:t>
                            </w:r>
                            <w:r>
                              <w:rPr>
                                <w:rFonts w:eastAsia="PMingLiU"/>
                                <w:w w:val="105"/>
                              </w:rPr>
                              <w:t>0.097)</w:t>
                            </w:r>
                          </w:p>
                        </w:tc>
                      </w:tr>
                      <w:tr w:rsidR="00C64BE9" w14:paraId="0D4D56A0" w14:textId="77777777">
                        <w:trPr>
                          <w:trHeight w:hRule="exact" w:val="255"/>
                        </w:trPr>
                        <w:tc>
                          <w:tcPr>
                            <w:tcW w:w="1464" w:type="dxa"/>
                            <w:tcBorders>
                              <w:top w:val="nil"/>
                              <w:left w:val="nil"/>
                              <w:bottom w:val="nil"/>
                              <w:right w:val="nil"/>
                            </w:tcBorders>
                          </w:tcPr>
                          <w:p w14:paraId="51DFBBA0" w14:textId="77777777" w:rsidR="00C64BE9" w:rsidRDefault="00C64BE9">
                            <w:pPr>
                              <w:pStyle w:val="BodyText"/>
                              <w:kinsoku w:val="0"/>
                              <w:overflowPunct w:val="0"/>
                              <w:spacing w:before="16"/>
                              <w:ind w:left="56"/>
                              <w:rPr>
                                <w:sz w:val="24"/>
                                <w:szCs w:val="24"/>
                              </w:rPr>
                            </w:pPr>
                            <w:r>
                              <w:rPr>
                                <w:i/>
                                <w:iCs/>
                              </w:rPr>
                              <w:t>M.</w:t>
                            </w:r>
                            <w:r>
                              <w:rPr>
                                <w:i/>
                                <w:iCs/>
                                <w:spacing w:val="4"/>
                              </w:rPr>
                              <w:t xml:space="preserve"> </w:t>
                            </w:r>
                            <w:r>
                              <w:rPr>
                                <w:i/>
                                <w:iCs/>
                              </w:rPr>
                              <w:t>angustata</w:t>
                            </w:r>
                          </w:p>
                        </w:tc>
                        <w:tc>
                          <w:tcPr>
                            <w:tcW w:w="1318" w:type="dxa"/>
                            <w:tcBorders>
                              <w:top w:val="nil"/>
                              <w:left w:val="nil"/>
                              <w:bottom w:val="nil"/>
                              <w:right w:val="nil"/>
                            </w:tcBorders>
                          </w:tcPr>
                          <w:p w14:paraId="0F2DBE2C" w14:textId="77777777" w:rsidR="00C64BE9" w:rsidRDefault="00C64BE9">
                            <w:pPr>
                              <w:pStyle w:val="BodyText"/>
                              <w:kinsoku w:val="0"/>
                              <w:overflowPunct w:val="0"/>
                              <w:spacing w:before="16"/>
                              <w:ind w:left="87"/>
                              <w:rPr>
                                <w:sz w:val="24"/>
                                <w:szCs w:val="24"/>
                              </w:rPr>
                            </w:pPr>
                            <w:r>
                              <w:t>1.86</w:t>
                            </w:r>
                            <w:r>
                              <w:rPr>
                                <w:spacing w:val="2"/>
                              </w:rPr>
                              <w:t xml:space="preserve"> </w:t>
                            </w:r>
                            <w:r>
                              <w:t>(1.56–2.22)</w:t>
                            </w:r>
                          </w:p>
                        </w:tc>
                        <w:tc>
                          <w:tcPr>
                            <w:tcW w:w="1460" w:type="dxa"/>
                            <w:tcBorders>
                              <w:top w:val="nil"/>
                              <w:left w:val="nil"/>
                              <w:bottom w:val="nil"/>
                              <w:right w:val="nil"/>
                            </w:tcBorders>
                          </w:tcPr>
                          <w:p w14:paraId="68E557AD" w14:textId="77777777" w:rsidR="00C64BE9" w:rsidRDefault="00C64BE9">
                            <w:pPr>
                              <w:pStyle w:val="BodyText"/>
                              <w:kinsoku w:val="0"/>
                              <w:overflowPunct w:val="0"/>
                              <w:spacing w:before="16"/>
                              <w:ind w:left="88"/>
                              <w:rPr>
                                <w:sz w:val="24"/>
                                <w:szCs w:val="24"/>
                              </w:rPr>
                            </w:pPr>
                            <w:r>
                              <w:t>(0.619,</w:t>
                            </w:r>
                            <w:r>
                              <w:rPr>
                                <w:spacing w:val="6"/>
                              </w:rPr>
                              <w:t xml:space="preserve"> </w:t>
                            </w:r>
                            <w:r>
                              <w:t>52)</w:t>
                            </w:r>
                          </w:p>
                        </w:tc>
                        <w:tc>
                          <w:tcPr>
                            <w:tcW w:w="46" w:type="dxa"/>
                            <w:tcBorders>
                              <w:top w:val="nil"/>
                              <w:left w:val="nil"/>
                              <w:bottom w:val="nil"/>
                              <w:right w:val="nil"/>
                            </w:tcBorders>
                          </w:tcPr>
                          <w:p w14:paraId="416182CE" w14:textId="77777777" w:rsidR="00C64BE9" w:rsidRDefault="00C64BE9"/>
                        </w:tc>
                        <w:tc>
                          <w:tcPr>
                            <w:tcW w:w="1271" w:type="dxa"/>
                            <w:tcBorders>
                              <w:top w:val="nil"/>
                              <w:left w:val="nil"/>
                              <w:bottom w:val="nil"/>
                              <w:right w:val="nil"/>
                            </w:tcBorders>
                          </w:tcPr>
                          <w:p w14:paraId="54E3F572" w14:textId="77777777" w:rsidR="00C64BE9" w:rsidRDefault="00C64BE9">
                            <w:pPr>
                              <w:pStyle w:val="BodyText"/>
                              <w:kinsoku w:val="0"/>
                              <w:overflowPunct w:val="0"/>
                              <w:spacing w:before="16"/>
                              <w:ind w:left="40"/>
                              <w:rPr>
                                <w:sz w:val="24"/>
                                <w:szCs w:val="24"/>
                              </w:rPr>
                            </w:pPr>
                            <w:r>
                              <w:t>1.86</w:t>
                            </w:r>
                            <w:r>
                              <w:rPr>
                                <w:spacing w:val="2"/>
                              </w:rPr>
                              <w:t xml:space="preserve"> </w:t>
                            </w:r>
                            <w:r>
                              <w:t>(1.56–2.22)</w:t>
                            </w:r>
                          </w:p>
                        </w:tc>
                        <w:tc>
                          <w:tcPr>
                            <w:tcW w:w="1677" w:type="dxa"/>
                            <w:tcBorders>
                              <w:top w:val="nil"/>
                              <w:left w:val="nil"/>
                              <w:bottom w:val="nil"/>
                              <w:right w:val="nil"/>
                            </w:tcBorders>
                          </w:tcPr>
                          <w:p w14:paraId="484C03BC" w14:textId="77777777" w:rsidR="00C64BE9" w:rsidRDefault="00C64BE9">
                            <w:pPr>
                              <w:pStyle w:val="BodyText"/>
                              <w:kinsoku w:val="0"/>
                              <w:overflowPunct w:val="0"/>
                              <w:spacing w:before="16"/>
                              <w:ind w:left="88"/>
                              <w:rPr>
                                <w:sz w:val="24"/>
                                <w:szCs w:val="24"/>
                              </w:rPr>
                            </w:pPr>
                            <w:r>
                              <w:t>(0.619,</w:t>
                            </w:r>
                            <w:r>
                              <w:rPr>
                                <w:spacing w:val="6"/>
                              </w:rPr>
                              <w:t xml:space="preserve"> </w:t>
                            </w:r>
                            <w:r>
                              <w:t>52)</w:t>
                            </w:r>
                          </w:p>
                        </w:tc>
                        <w:tc>
                          <w:tcPr>
                            <w:tcW w:w="1318" w:type="dxa"/>
                            <w:tcBorders>
                              <w:top w:val="nil"/>
                              <w:left w:val="nil"/>
                              <w:bottom w:val="nil"/>
                              <w:right w:val="nil"/>
                            </w:tcBorders>
                          </w:tcPr>
                          <w:p w14:paraId="27381DAA" w14:textId="77777777" w:rsidR="00C64BE9" w:rsidRDefault="00C64BE9">
                            <w:pPr>
                              <w:pStyle w:val="BodyText"/>
                              <w:kinsoku w:val="0"/>
                              <w:overflowPunct w:val="0"/>
                              <w:spacing w:before="16"/>
                              <w:ind w:left="87"/>
                              <w:rPr>
                                <w:sz w:val="24"/>
                                <w:szCs w:val="24"/>
                              </w:rPr>
                            </w:pPr>
                            <w:r>
                              <w:t>NP</w:t>
                            </w:r>
                          </w:p>
                        </w:tc>
                        <w:tc>
                          <w:tcPr>
                            <w:tcW w:w="1676" w:type="dxa"/>
                            <w:tcBorders>
                              <w:top w:val="nil"/>
                              <w:left w:val="nil"/>
                              <w:bottom w:val="nil"/>
                              <w:right w:val="nil"/>
                            </w:tcBorders>
                          </w:tcPr>
                          <w:p w14:paraId="2ED6B87C" w14:textId="77777777" w:rsidR="00C64BE9" w:rsidRDefault="00C64BE9">
                            <w:pPr>
                              <w:pStyle w:val="BodyText"/>
                              <w:kinsoku w:val="0"/>
                              <w:overflowPunct w:val="0"/>
                              <w:spacing w:before="16"/>
                              <w:ind w:left="87"/>
                              <w:rPr>
                                <w:sz w:val="24"/>
                                <w:szCs w:val="24"/>
                              </w:rPr>
                            </w:pPr>
                            <w:r>
                              <w:t>NP</w:t>
                            </w:r>
                          </w:p>
                        </w:tc>
                        <w:tc>
                          <w:tcPr>
                            <w:tcW w:w="47" w:type="dxa"/>
                            <w:tcBorders>
                              <w:top w:val="nil"/>
                              <w:left w:val="nil"/>
                              <w:bottom w:val="nil"/>
                              <w:right w:val="nil"/>
                            </w:tcBorders>
                          </w:tcPr>
                          <w:p w14:paraId="7E702996" w14:textId="77777777" w:rsidR="00C64BE9" w:rsidRDefault="00C64BE9"/>
                        </w:tc>
                        <w:tc>
                          <w:tcPr>
                            <w:tcW w:w="1271" w:type="dxa"/>
                            <w:tcBorders>
                              <w:top w:val="nil"/>
                              <w:left w:val="nil"/>
                              <w:bottom w:val="nil"/>
                              <w:right w:val="nil"/>
                            </w:tcBorders>
                          </w:tcPr>
                          <w:p w14:paraId="2FF856B4" w14:textId="77777777" w:rsidR="00C64BE9" w:rsidRPr="00952AEB" w:rsidRDefault="00C64BE9">
                            <w:pPr>
                              <w:pStyle w:val="BodyText"/>
                              <w:kinsoku w:val="0"/>
                              <w:overflowPunct w:val="0"/>
                              <w:spacing w:before="16"/>
                              <w:ind w:left="40"/>
                              <w:rPr>
                                <w:sz w:val="24"/>
                                <w:szCs w:val="24"/>
                              </w:rPr>
                            </w:pPr>
                            <w:r w:rsidRPr="00952AEB">
                              <w:t>NP</w:t>
                            </w:r>
                          </w:p>
                        </w:tc>
                        <w:tc>
                          <w:tcPr>
                            <w:tcW w:w="1644" w:type="dxa"/>
                            <w:tcBorders>
                              <w:top w:val="nil"/>
                              <w:left w:val="nil"/>
                              <w:bottom w:val="nil"/>
                              <w:right w:val="nil"/>
                            </w:tcBorders>
                          </w:tcPr>
                          <w:p w14:paraId="652310EE" w14:textId="77777777" w:rsidR="00C64BE9" w:rsidRDefault="00C64BE9">
                            <w:pPr>
                              <w:pStyle w:val="BodyText"/>
                              <w:kinsoku w:val="0"/>
                              <w:overflowPunct w:val="0"/>
                              <w:spacing w:before="16"/>
                              <w:ind w:left="87"/>
                              <w:rPr>
                                <w:sz w:val="24"/>
                                <w:szCs w:val="24"/>
                              </w:rPr>
                            </w:pPr>
                            <w:r>
                              <w:t>NP</w:t>
                            </w:r>
                          </w:p>
                        </w:tc>
                      </w:tr>
                      <w:tr w:rsidR="00C64BE9" w14:paraId="173B462A" w14:textId="77777777">
                        <w:trPr>
                          <w:trHeight w:hRule="exact" w:val="255"/>
                        </w:trPr>
                        <w:tc>
                          <w:tcPr>
                            <w:tcW w:w="1464" w:type="dxa"/>
                            <w:tcBorders>
                              <w:top w:val="nil"/>
                              <w:left w:val="nil"/>
                              <w:bottom w:val="nil"/>
                              <w:right w:val="nil"/>
                            </w:tcBorders>
                          </w:tcPr>
                          <w:p w14:paraId="6B00FBA2" w14:textId="77777777" w:rsidR="00C64BE9" w:rsidRDefault="00C64BE9">
                            <w:pPr>
                              <w:pStyle w:val="BodyText"/>
                              <w:kinsoku w:val="0"/>
                              <w:overflowPunct w:val="0"/>
                              <w:spacing w:before="17"/>
                              <w:ind w:left="56"/>
                              <w:rPr>
                                <w:sz w:val="24"/>
                                <w:szCs w:val="24"/>
                              </w:rPr>
                            </w:pPr>
                            <w:r>
                              <w:rPr>
                                <w:i/>
                                <w:iCs/>
                              </w:rPr>
                              <w:t>N.</w:t>
                            </w:r>
                            <w:r>
                              <w:rPr>
                                <w:i/>
                                <w:iCs/>
                                <w:spacing w:val="12"/>
                              </w:rPr>
                              <w:t xml:space="preserve"> </w:t>
                            </w:r>
                            <w:r>
                              <w:rPr>
                                <w:i/>
                                <w:iCs/>
                              </w:rPr>
                              <w:t>denticulata</w:t>
                            </w:r>
                          </w:p>
                        </w:tc>
                        <w:tc>
                          <w:tcPr>
                            <w:tcW w:w="1318" w:type="dxa"/>
                            <w:tcBorders>
                              <w:top w:val="nil"/>
                              <w:left w:val="nil"/>
                              <w:bottom w:val="nil"/>
                              <w:right w:val="nil"/>
                            </w:tcBorders>
                          </w:tcPr>
                          <w:p w14:paraId="1FC268F2" w14:textId="77777777" w:rsidR="00C64BE9" w:rsidRDefault="00C64BE9">
                            <w:pPr>
                              <w:pStyle w:val="BodyText"/>
                              <w:kinsoku w:val="0"/>
                              <w:overflowPunct w:val="0"/>
                              <w:spacing w:before="17"/>
                              <w:ind w:left="129"/>
                              <w:rPr>
                                <w:sz w:val="24"/>
                                <w:szCs w:val="24"/>
                              </w:rPr>
                            </w:pPr>
                            <w:r>
                              <w:t>410</w:t>
                            </w:r>
                            <w:r>
                              <w:rPr>
                                <w:spacing w:val="7"/>
                              </w:rPr>
                              <w:t xml:space="preserve"> </w:t>
                            </w:r>
                            <w:r>
                              <w:t>(NC)</w:t>
                            </w:r>
                          </w:p>
                        </w:tc>
                        <w:tc>
                          <w:tcPr>
                            <w:tcW w:w="1460" w:type="dxa"/>
                            <w:tcBorders>
                              <w:top w:val="nil"/>
                              <w:left w:val="nil"/>
                              <w:bottom w:val="nil"/>
                              <w:right w:val="nil"/>
                            </w:tcBorders>
                          </w:tcPr>
                          <w:p w14:paraId="0040BF65" w14:textId="77777777" w:rsidR="00C64BE9" w:rsidRDefault="00C64BE9">
                            <w:pPr>
                              <w:pStyle w:val="BodyText"/>
                              <w:kinsoku w:val="0"/>
                              <w:overflowPunct w:val="0"/>
                              <w:spacing w:before="17"/>
                              <w:ind w:left="88"/>
                              <w:rPr>
                                <w:sz w:val="24"/>
                                <w:szCs w:val="24"/>
                              </w:rPr>
                            </w:pPr>
                            <w:r>
                              <w:t>(6.02,</w:t>
                            </w:r>
                            <w:r>
                              <w:rPr>
                                <w:spacing w:val="5"/>
                              </w:rPr>
                              <w:t xml:space="preserve"> </w:t>
                            </w:r>
                            <w:r>
                              <w:t>1.36)</w:t>
                            </w:r>
                          </w:p>
                        </w:tc>
                        <w:tc>
                          <w:tcPr>
                            <w:tcW w:w="46" w:type="dxa"/>
                            <w:tcBorders>
                              <w:top w:val="nil"/>
                              <w:left w:val="nil"/>
                              <w:bottom w:val="nil"/>
                              <w:right w:val="nil"/>
                            </w:tcBorders>
                          </w:tcPr>
                          <w:p w14:paraId="4EFB3100" w14:textId="77777777" w:rsidR="00C64BE9" w:rsidRDefault="00C64BE9"/>
                        </w:tc>
                        <w:tc>
                          <w:tcPr>
                            <w:tcW w:w="1271" w:type="dxa"/>
                            <w:tcBorders>
                              <w:top w:val="nil"/>
                              <w:left w:val="nil"/>
                              <w:bottom w:val="nil"/>
                              <w:right w:val="nil"/>
                            </w:tcBorders>
                          </w:tcPr>
                          <w:p w14:paraId="1593A665" w14:textId="77777777" w:rsidR="00C64BE9" w:rsidRDefault="00C64BE9">
                            <w:pPr>
                              <w:pStyle w:val="BodyText"/>
                              <w:kinsoku w:val="0"/>
                              <w:overflowPunct w:val="0"/>
                              <w:spacing w:before="17"/>
                              <w:ind w:left="83"/>
                              <w:rPr>
                                <w:sz w:val="24"/>
                                <w:szCs w:val="24"/>
                              </w:rPr>
                            </w:pPr>
                            <w:r>
                              <w:t>327</w:t>
                            </w:r>
                            <w:r>
                              <w:rPr>
                                <w:spacing w:val="6"/>
                              </w:rPr>
                              <w:t xml:space="preserve"> </w:t>
                            </w:r>
                            <w:r>
                              <w:t>(NC)</w:t>
                            </w:r>
                          </w:p>
                        </w:tc>
                        <w:tc>
                          <w:tcPr>
                            <w:tcW w:w="1677" w:type="dxa"/>
                            <w:tcBorders>
                              <w:top w:val="nil"/>
                              <w:left w:val="nil"/>
                              <w:bottom w:val="nil"/>
                              <w:right w:val="nil"/>
                            </w:tcBorders>
                          </w:tcPr>
                          <w:p w14:paraId="5C6326F0" w14:textId="77777777" w:rsidR="00C64BE9" w:rsidRDefault="00C64BE9">
                            <w:pPr>
                              <w:pStyle w:val="BodyText"/>
                              <w:kinsoku w:val="0"/>
                              <w:overflowPunct w:val="0"/>
                              <w:spacing w:before="17"/>
                              <w:ind w:left="88"/>
                              <w:rPr>
                                <w:sz w:val="24"/>
                                <w:szCs w:val="24"/>
                              </w:rPr>
                            </w:pPr>
                            <w:r>
                              <w:t>(5.79,</w:t>
                            </w:r>
                            <w:r>
                              <w:rPr>
                                <w:spacing w:val="6"/>
                              </w:rPr>
                              <w:t xml:space="preserve"> </w:t>
                            </w:r>
                            <w:r>
                              <w:t>1.9)</w:t>
                            </w:r>
                          </w:p>
                        </w:tc>
                        <w:tc>
                          <w:tcPr>
                            <w:tcW w:w="1318" w:type="dxa"/>
                            <w:tcBorders>
                              <w:top w:val="nil"/>
                              <w:left w:val="nil"/>
                              <w:bottom w:val="nil"/>
                              <w:right w:val="nil"/>
                            </w:tcBorders>
                          </w:tcPr>
                          <w:p w14:paraId="62D9B282" w14:textId="77777777" w:rsidR="00C64BE9" w:rsidRDefault="00C64BE9">
                            <w:pPr>
                              <w:pStyle w:val="BodyText"/>
                              <w:kinsoku w:val="0"/>
                              <w:overflowPunct w:val="0"/>
                              <w:spacing w:before="17"/>
                              <w:ind w:left="87"/>
                              <w:rPr>
                                <w:sz w:val="24"/>
                                <w:szCs w:val="24"/>
                              </w:rPr>
                            </w:pPr>
                            <w:r>
                              <w:t>237</w:t>
                            </w:r>
                            <w:r>
                              <w:rPr>
                                <w:spacing w:val="4"/>
                              </w:rPr>
                              <w:t xml:space="preserve"> </w:t>
                            </w:r>
                            <w:r>
                              <w:t>(147–381)</w:t>
                            </w:r>
                          </w:p>
                        </w:tc>
                        <w:tc>
                          <w:tcPr>
                            <w:tcW w:w="1676" w:type="dxa"/>
                            <w:tcBorders>
                              <w:top w:val="nil"/>
                              <w:left w:val="nil"/>
                              <w:bottom w:val="nil"/>
                              <w:right w:val="nil"/>
                            </w:tcBorders>
                          </w:tcPr>
                          <w:p w14:paraId="54A1FF97" w14:textId="77777777" w:rsidR="00C64BE9" w:rsidRDefault="00C64BE9">
                            <w:pPr>
                              <w:pStyle w:val="BodyText"/>
                              <w:kinsoku w:val="0"/>
                              <w:overflowPunct w:val="0"/>
                              <w:spacing w:before="17"/>
                              <w:ind w:left="87"/>
                              <w:rPr>
                                <w:sz w:val="24"/>
                                <w:szCs w:val="24"/>
                              </w:rPr>
                            </w:pPr>
                            <w:r>
                              <w:t>(5.47,</w:t>
                            </w:r>
                            <w:r>
                              <w:rPr>
                                <w:spacing w:val="5"/>
                              </w:rPr>
                              <w:t xml:space="preserve"> </w:t>
                            </w:r>
                            <w:r>
                              <w:t>1.39)</w:t>
                            </w:r>
                          </w:p>
                        </w:tc>
                        <w:tc>
                          <w:tcPr>
                            <w:tcW w:w="47" w:type="dxa"/>
                            <w:tcBorders>
                              <w:top w:val="nil"/>
                              <w:left w:val="nil"/>
                              <w:bottom w:val="nil"/>
                              <w:right w:val="nil"/>
                            </w:tcBorders>
                          </w:tcPr>
                          <w:p w14:paraId="65D71FF1" w14:textId="77777777" w:rsidR="00C64BE9" w:rsidRDefault="00C64BE9"/>
                        </w:tc>
                        <w:tc>
                          <w:tcPr>
                            <w:tcW w:w="1271" w:type="dxa"/>
                            <w:tcBorders>
                              <w:top w:val="nil"/>
                              <w:left w:val="nil"/>
                              <w:bottom w:val="nil"/>
                              <w:right w:val="nil"/>
                            </w:tcBorders>
                          </w:tcPr>
                          <w:p w14:paraId="08F14376" w14:textId="77777777" w:rsidR="00C64BE9" w:rsidRPr="00952AEB" w:rsidRDefault="00C64BE9">
                            <w:pPr>
                              <w:pStyle w:val="BodyText"/>
                              <w:kinsoku w:val="0"/>
                              <w:overflowPunct w:val="0"/>
                              <w:spacing w:before="17"/>
                              <w:ind w:left="40"/>
                              <w:rPr>
                                <w:sz w:val="24"/>
                                <w:szCs w:val="24"/>
                              </w:rPr>
                            </w:pPr>
                            <w:r w:rsidRPr="00952AEB">
                              <w:t>171</w:t>
                            </w:r>
                            <w:r w:rsidRPr="00952AEB">
                              <w:rPr>
                                <w:spacing w:val="7"/>
                              </w:rPr>
                              <w:t xml:space="preserve"> </w:t>
                            </w:r>
                            <w:r w:rsidRPr="00952AEB">
                              <w:t>(NC)</w:t>
                            </w:r>
                          </w:p>
                        </w:tc>
                        <w:tc>
                          <w:tcPr>
                            <w:tcW w:w="1644" w:type="dxa"/>
                            <w:tcBorders>
                              <w:top w:val="nil"/>
                              <w:left w:val="nil"/>
                              <w:bottom w:val="nil"/>
                              <w:right w:val="nil"/>
                            </w:tcBorders>
                          </w:tcPr>
                          <w:p w14:paraId="2AB5B05A" w14:textId="77777777" w:rsidR="00C64BE9" w:rsidRDefault="00C64BE9">
                            <w:pPr>
                              <w:pStyle w:val="BodyText"/>
                              <w:kinsoku w:val="0"/>
                              <w:overflowPunct w:val="0"/>
                              <w:spacing w:before="17"/>
                              <w:ind w:left="87"/>
                              <w:rPr>
                                <w:sz w:val="24"/>
                                <w:szCs w:val="24"/>
                              </w:rPr>
                            </w:pPr>
                            <w:r>
                              <w:t>(5.15,</w:t>
                            </w:r>
                            <w:r>
                              <w:rPr>
                                <w:spacing w:val="5"/>
                              </w:rPr>
                              <w:t xml:space="preserve"> </w:t>
                            </w:r>
                            <w:r>
                              <w:t>1.81)</w:t>
                            </w:r>
                          </w:p>
                        </w:tc>
                      </w:tr>
                      <w:tr w:rsidR="00C64BE9" w14:paraId="531772A6" w14:textId="77777777">
                        <w:trPr>
                          <w:trHeight w:hRule="exact" w:val="255"/>
                        </w:trPr>
                        <w:tc>
                          <w:tcPr>
                            <w:tcW w:w="1464" w:type="dxa"/>
                            <w:tcBorders>
                              <w:top w:val="nil"/>
                              <w:left w:val="nil"/>
                              <w:bottom w:val="nil"/>
                              <w:right w:val="nil"/>
                            </w:tcBorders>
                          </w:tcPr>
                          <w:p w14:paraId="57FF6816" w14:textId="77777777" w:rsidR="00C64BE9" w:rsidRDefault="00C64BE9">
                            <w:pPr>
                              <w:pStyle w:val="BodyText"/>
                              <w:kinsoku w:val="0"/>
                              <w:overflowPunct w:val="0"/>
                              <w:spacing w:before="17"/>
                              <w:ind w:left="56"/>
                              <w:rPr>
                                <w:sz w:val="24"/>
                                <w:szCs w:val="24"/>
                              </w:rPr>
                            </w:pPr>
                            <w:r>
                              <w:rPr>
                                <w:i/>
                                <w:iCs/>
                              </w:rPr>
                              <w:t>N.</w:t>
                            </w:r>
                            <w:r>
                              <w:rPr>
                                <w:i/>
                                <w:iCs/>
                                <w:spacing w:val="6"/>
                              </w:rPr>
                              <w:t xml:space="preserve"> </w:t>
                            </w:r>
                            <w:r>
                              <w:rPr>
                                <w:i/>
                                <w:iCs/>
                              </w:rPr>
                              <w:t>maculata</w:t>
                            </w:r>
                          </w:p>
                        </w:tc>
                        <w:tc>
                          <w:tcPr>
                            <w:tcW w:w="1318" w:type="dxa"/>
                            <w:tcBorders>
                              <w:top w:val="nil"/>
                              <w:left w:val="nil"/>
                              <w:bottom w:val="nil"/>
                              <w:right w:val="nil"/>
                            </w:tcBorders>
                          </w:tcPr>
                          <w:p w14:paraId="7C4901FC" w14:textId="77777777" w:rsidR="00C64BE9" w:rsidRDefault="00C64BE9">
                            <w:pPr>
                              <w:pStyle w:val="BodyText"/>
                              <w:kinsoku w:val="0"/>
                              <w:overflowPunct w:val="0"/>
                              <w:spacing w:before="17"/>
                              <w:ind w:left="87"/>
                              <w:rPr>
                                <w:sz w:val="24"/>
                                <w:szCs w:val="24"/>
                              </w:rPr>
                            </w:pPr>
                            <w:r>
                              <w:t>19.5</w:t>
                            </w:r>
                            <w:r>
                              <w:rPr>
                                <w:spacing w:val="3"/>
                              </w:rPr>
                              <w:t xml:space="preserve"> </w:t>
                            </w:r>
                            <w:r>
                              <w:t>(12–31.8)</w:t>
                            </w:r>
                          </w:p>
                        </w:tc>
                        <w:tc>
                          <w:tcPr>
                            <w:tcW w:w="1460" w:type="dxa"/>
                            <w:tcBorders>
                              <w:top w:val="nil"/>
                              <w:left w:val="nil"/>
                              <w:bottom w:val="nil"/>
                              <w:right w:val="nil"/>
                            </w:tcBorders>
                          </w:tcPr>
                          <w:p w14:paraId="17DE1344" w14:textId="77777777" w:rsidR="00C64BE9" w:rsidRDefault="00C64BE9">
                            <w:pPr>
                              <w:pStyle w:val="BodyText"/>
                              <w:kinsoku w:val="0"/>
                              <w:overflowPunct w:val="0"/>
                              <w:spacing w:before="17"/>
                              <w:ind w:left="88"/>
                              <w:rPr>
                                <w:sz w:val="24"/>
                                <w:szCs w:val="24"/>
                              </w:rPr>
                            </w:pPr>
                            <w:r>
                              <w:t>(2.97,</w:t>
                            </w:r>
                            <w:r>
                              <w:rPr>
                                <w:spacing w:val="6"/>
                              </w:rPr>
                              <w:t xml:space="preserve"> </w:t>
                            </w:r>
                            <w:r>
                              <w:t>12)</w:t>
                            </w:r>
                          </w:p>
                        </w:tc>
                        <w:tc>
                          <w:tcPr>
                            <w:tcW w:w="46" w:type="dxa"/>
                            <w:tcBorders>
                              <w:top w:val="nil"/>
                              <w:left w:val="nil"/>
                              <w:bottom w:val="nil"/>
                              <w:right w:val="nil"/>
                            </w:tcBorders>
                          </w:tcPr>
                          <w:p w14:paraId="3D95CEC7" w14:textId="77777777" w:rsidR="00C64BE9" w:rsidRDefault="00C64BE9"/>
                        </w:tc>
                        <w:tc>
                          <w:tcPr>
                            <w:tcW w:w="1271" w:type="dxa"/>
                            <w:tcBorders>
                              <w:top w:val="nil"/>
                              <w:left w:val="nil"/>
                              <w:bottom w:val="nil"/>
                              <w:right w:val="nil"/>
                            </w:tcBorders>
                          </w:tcPr>
                          <w:p w14:paraId="372A6F2D" w14:textId="77777777" w:rsidR="00C64BE9" w:rsidRDefault="00C64BE9">
                            <w:pPr>
                              <w:pStyle w:val="BodyText"/>
                              <w:kinsoku w:val="0"/>
                              <w:overflowPunct w:val="0"/>
                              <w:spacing w:before="17"/>
                              <w:ind w:left="40"/>
                              <w:rPr>
                                <w:sz w:val="24"/>
                                <w:szCs w:val="24"/>
                              </w:rPr>
                            </w:pPr>
                            <w:r>
                              <w:t>9.07</w:t>
                            </w:r>
                            <w:r>
                              <w:rPr>
                                <w:spacing w:val="2"/>
                              </w:rPr>
                              <w:t xml:space="preserve"> </w:t>
                            </w:r>
                            <w:r>
                              <w:t>(7.18–11.5)</w:t>
                            </w:r>
                          </w:p>
                        </w:tc>
                        <w:tc>
                          <w:tcPr>
                            <w:tcW w:w="1677" w:type="dxa"/>
                            <w:tcBorders>
                              <w:top w:val="nil"/>
                              <w:left w:val="nil"/>
                              <w:bottom w:val="nil"/>
                              <w:right w:val="nil"/>
                            </w:tcBorders>
                          </w:tcPr>
                          <w:p w14:paraId="71F7E4BD" w14:textId="77777777" w:rsidR="00C64BE9" w:rsidRDefault="00C64BE9">
                            <w:pPr>
                              <w:pStyle w:val="BodyText"/>
                              <w:kinsoku w:val="0"/>
                              <w:overflowPunct w:val="0"/>
                              <w:spacing w:before="17"/>
                              <w:ind w:left="88"/>
                              <w:rPr>
                                <w:sz w:val="24"/>
                                <w:szCs w:val="24"/>
                              </w:rPr>
                            </w:pPr>
                            <w:r>
                              <w:t>(2.21,</w:t>
                            </w:r>
                            <w:r>
                              <w:rPr>
                                <w:spacing w:val="5"/>
                              </w:rPr>
                              <w:t xml:space="preserve"> </w:t>
                            </w:r>
                            <w:r>
                              <w:t>5.05)</w:t>
                            </w:r>
                          </w:p>
                        </w:tc>
                        <w:tc>
                          <w:tcPr>
                            <w:tcW w:w="1318" w:type="dxa"/>
                            <w:tcBorders>
                              <w:top w:val="nil"/>
                              <w:left w:val="nil"/>
                              <w:bottom w:val="nil"/>
                              <w:right w:val="nil"/>
                            </w:tcBorders>
                          </w:tcPr>
                          <w:p w14:paraId="4E0F2D3B" w14:textId="77777777" w:rsidR="00C64BE9" w:rsidRDefault="00C64BE9">
                            <w:pPr>
                              <w:pStyle w:val="BodyText"/>
                              <w:kinsoku w:val="0"/>
                              <w:overflowPunct w:val="0"/>
                              <w:spacing w:before="17"/>
                              <w:ind w:left="87"/>
                              <w:rPr>
                                <w:sz w:val="24"/>
                                <w:szCs w:val="24"/>
                              </w:rPr>
                            </w:pPr>
                            <w:r>
                              <w:t>6.06</w:t>
                            </w:r>
                            <w:r>
                              <w:rPr>
                                <w:spacing w:val="3"/>
                              </w:rPr>
                              <w:t xml:space="preserve"> </w:t>
                            </w:r>
                            <w:r>
                              <w:t>(4.46–8.31)</w:t>
                            </w:r>
                          </w:p>
                        </w:tc>
                        <w:tc>
                          <w:tcPr>
                            <w:tcW w:w="1676" w:type="dxa"/>
                            <w:tcBorders>
                              <w:top w:val="nil"/>
                              <w:left w:val="nil"/>
                              <w:bottom w:val="nil"/>
                              <w:right w:val="nil"/>
                            </w:tcBorders>
                          </w:tcPr>
                          <w:p w14:paraId="374712F7" w14:textId="77777777" w:rsidR="00C64BE9" w:rsidRDefault="00C64BE9">
                            <w:pPr>
                              <w:pStyle w:val="BodyText"/>
                              <w:kinsoku w:val="0"/>
                              <w:overflowPunct w:val="0"/>
                              <w:spacing w:before="17"/>
                              <w:ind w:left="87"/>
                              <w:rPr>
                                <w:sz w:val="24"/>
                                <w:szCs w:val="24"/>
                              </w:rPr>
                            </w:pPr>
                            <w:r>
                              <w:t>(1.81,</w:t>
                            </w:r>
                            <w:r>
                              <w:rPr>
                                <w:spacing w:val="5"/>
                              </w:rPr>
                              <w:t xml:space="preserve"> </w:t>
                            </w:r>
                            <w:r>
                              <w:t>7.44)</w:t>
                            </w:r>
                          </w:p>
                        </w:tc>
                        <w:tc>
                          <w:tcPr>
                            <w:tcW w:w="47" w:type="dxa"/>
                            <w:tcBorders>
                              <w:top w:val="nil"/>
                              <w:left w:val="nil"/>
                              <w:bottom w:val="nil"/>
                              <w:right w:val="nil"/>
                            </w:tcBorders>
                          </w:tcPr>
                          <w:p w14:paraId="3CAF621A" w14:textId="77777777" w:rsidR="00C64BE9" w:rsidRDefault="00C64BE9"/>
                        </w:tc>
                        <w:tc>
                          <w:tcPr>
                            <w:tcW w:w="1271" w:type="dxa"/>
                            <w:tcBorders>
                              <w:top w:val="nil"/>
                              <w:left w:val="nil"/>
                              <w:bottom w:val="nil"/>
                              <w:right w:val="nil"/>
                            </w:tcBorders>
                          </w:tcPr>
                          <w:p w14:paraId="2F534727" w14:textId="77777777" w:rsidR="00C64BE9" w:rsidRPr="00952AEB" w:rsidRDefault="00C64BE9">
                            <w:pPr>
                              <w:pStyle w:val="BodyText"/>
                              <w:kinsoku w:val="0"/>
                              <w:overflowPunct w:val="0"/>
                              <w:spacing w:before="17"/>
                              <w:ind w:left="40"/>
                              <w:rPr>
                                <w:sz w:val="24"/>
                                <w:szCs w:val="24"/>
                              </w:rPr>
                            </w:pPr>
                            <w:r w:rsidRPr="00952AEB">
                              <w:t>2.78</w:t>
                            </w:r>
                            <w:r w:rsidRPr="00952AEB">
                              <w:rPr>
                                <w:spacing w:val="7"/>
                              </w:rPr>
                              <w:t xml:space="preserve"> </w:t>
                            </w:r>
                            <w:r w:rsidRPr="00952AEB">
                              <w:t>(NC)</w:t>
                            </w:r>
                          </w:p>
                        </w:tc>
                        <w:tc>
                          <w:tcPr>
                            <w:tcW w:w="1644" w:type="dxa"/>
                            <w:tcBorders>
                              <w:top w:val="nil"/>
                              <w:left w:val="nil"/>
                              <w:bottom w:val="nil"/>
                              <w:right w:val="nil"/>
                            </w:tcBorders>
                          </w:tcPr>
                          <w:p w14:paraId="28DD767D" w14:textId="77777777" w:rsidR="00C64BE9" w:rsidRDefault="00C64BE9">
                            <w:pPr>
                              <w:pStyle w:val="BodyText"/>
                              <w:kinsoku w:val="0"/>
                              <w:overflowPunct w:val="0"/>
                              <w:spacing w:before="17"/>
                              <w:ind w:left="87"/>
                              <w:rPr>
                                <w:sz w:val="24"/>
                                <w:szCs w:val="24"/>
                              </w:rPr>
                            </w:pPr>
                            <w:r>
                              <w:t>(1,</w:t>
                            </w:r>
                            <w:r>
                              <w:rPr>
                                <w:spacing w:val="9"/>
                              </w:rPr>
                              <w:t xml:space="preserve"> </w:t>
                            </w:r>
                            <w:r>
                              <w:t>141)</w:t>
                            </w:r>
                          </w:p>
                        </w:tc>
                      </w:tr>
                      <w:tr w:rsidR="00C64BE9" w14:paraId="3BA0DD28" w14:textId="77777777">
                        <w:trPr>
                          <w:trHeight w:hRule="exact" w:val="255"/>
                        </w:trPr>
                        <w:tc>
                          <w:tcPr>
                            <w:tcW w:w="1464" w:type="dxa"/>
                            <w:tcBorders>
                              <w:top w:val="nil"/>
                              <w:left w:val="nil"/>
                              <w:bottom w:val="nil"/>
                              <w:right w:val="nil"/>
                            </w:tcBorders>
                          </w:tcPr>
                          <w:p w14:paraId="459630F5" w14:textId="77777777" w:rsidR="00C64BE9" w:rsidRDefault="00C64BE9">
                            <w:pPr>
                              <w:pStyle w:val="BodyText"/>
                              <w:kinsoku w:val="0"/>
                              <w:overflowPunct w:val="0"/>
                              <w:spacing w:before="17"/>
                              <w:ind w:left="56"/>
                              <w:rPr>
                                <w:sz w:val="24"/>
                                <w:szCs w:val="24"/>
                              </w:rPr>
                            </w:pPr>
                            <w:r>
                              <w:rPr>
                                <w:i/>
                                <w:iCs/>
                              </w:rPr>
                              <w:t>P.</w:t>
                            </w:r>
                            <w:r>
                              <w:rPr>
                                <w:i/>
                                <w:iCs/>
                                <w:spacing w:val="5"/>
                              </w:rPr>
                              <w:t xml:space="preserve"> </w:t>
                            </w:r>
                            <w:proofErr w:type="spellStart"/>
                            <w:r>
                              <w:rPr>
                                <w:i/>
                                <w:iCs/>
                              </w:rPr>
                              <w:t>stratiotata</w:t>
                            </w:r>
                            <w:proofErr w:type="spellEnd"/>
                          </w:p>
                        </w:tc>
                        <w:tc>
                          <w:tcPr>
                            <w:tcW w:w="1318" w:type="dxa"/>
                            <w:tcBorders>
                              <w:top w:val="nil"/>
                              <w:left w:val="nil"/>
                              <w:bottom w:val="nil"/>
                              <w:right w:val="nil"/>
                            </w:tcBorders>
                          </w:tcPr>
                          <w:p w14:paraId="2DE0FB00" w14:textId="77777777" w:rsidR="00C64BE9" w:rsidRDefault="00C64BE9">
                            <w:pPr>
                              <w:pStyle w:val="BodyText"/>
                              <w:kinsoku w:val="0"/>
                              <w:overflowPunct w:val="0"/>
                              <w:spacing w:before="17"/>
                              <w:ind w:left="87"/>
                              <w:rPr>
                                <w:sz w:val="24"/>
                                <w:szCs w:val="24"/>
                              </w:rPr>
                            </w:pPr>
                            <w:r>
                              <w:t>5.88</w:t>
                            </w:r>
                            <w:r>
                              <w:rPr>
                                <w:spacing w:val="6"/>
                              </w:rPr>
                              <w:t xml:space="preserve"> </w:t>
                            </w:r>
                            <w:r>
                              <w:t>(NC)</w:t>
                            </w:r>
                          </w:p>
                        </w:tc>
                        <w:tc>
                          <w:tcPr>
                            <w:tcW w:w="1460" w:type="dxa"/>
                            <w:tcBorders>
                              <w:top w:val="nil"/>
                              <w:left w:val="nil"/>
                              <w:bottom w:val="nil"/>
                              <w:right w:val="nil"/>
                            </w:tcBorders>
                          </w:tcPr>
                          <w:p w14:paraId="2B09FA3B" w14:textId="77777777" w:rsidR="00C64BE9" w:rsidRDefault="00C64BE9">
                            <w:pPr>
                              <w:pStyle w:val="BodyText"/>
                              <w:kinsoku w:val="0"/>
                              <w:overflowPunct w:val="0"/>
                              <w:spacing w:before="17"/>
                              <w:ind w:left="88"/>
                              <w:rPr>
                                <w:sz w:val="24"/>
                                <w:szCs w:val="24"/>
                              </w:rPr>
                            </w:pPr>
                            <w:r>
                              <w:t>(1.77,</w:t>
                            </w:r>
                            <w:r>
                              <w:rPr>
                                <w:spacing w:val="5"/>
                              </w:rPr>
                              <w:t xml:space="preserve"> </w:t>
                            </w:r>
                            <w:r>
                              <w:t>2.62)</w:t>
                            </w:r>
                          </w:p>
                        </w:tc>
                        <w:tc>
                          <w:tcPr>
                            <w:tcW w:w="46" w:type="dxa"/>
                            <w:tcBorders>
                              <w:top w:val="nil"/>
                              <w:left w:val="nil"/>
                              <w:bottom w:val="nil"/>
                              <w:right w:val="nil"/>
                            </w:tcBorders>
                          </w:tcPr>
                          <w:p w14:paraId="38D16AFF" w14:textId="77777777" w:rsidR="00C64BE9" w:rsidRDefault="00C64BE9"/>
                        </w:tc>
                        <w:tc>
                          <w:tcPr>
                            <w:tcW w:w="1271" w:type="dxa"/>
                            <w:tcBorders>
                              <w:top w:val="nil"/>
                              <w:left w:val="nil"/>
                              <w:bottom w:val="nil"/>
                              <w:right w:val="nil"/>
                            </w:tcBorders>
                          </w:tcPr>
                          <w:p w14:paraId="55029001" w14:textId="77777777" w:rsidR="00C64BE9" w:rsidRDefault="00C64BE9">
                            <w:pPr>
                              <w:pStyle w:val="BodyText"/>
                              <w:kinsoku w:val="0"/>
                              <w:overflowPunct w:val="0"/>
                              <w:spacing w:before="17"/>
                              <w:ind w:left="40"/>
                              <w:rPr>
                                <w:sz w:val="24"/>
                                <w:szCs w:val="24"/>
                              </w:rPr>
                            </w:pPr>
                            <w:r>
                              <w:t>2.94</w:t>
                            </w:r>
                            <w:r>
                              <w:rPr>
                                <w:spacing w:val="2"/>
                              </w:rPr>
                              <w:t xml:space="preserve"> </w:t>
                            </w:r>
                            <w:r>
                              <w:t>(1.65–5.24)</w:t>
                            </w:r>
                          </w:p>
                        </w:tc>
                        <w:tc>
                          <w:tcPr>
                            <w:tcW w:w="1677" w:type="dxa"/>
                            <w:tcBorders>
                              <w:top w:val="nil"/>
                              <w:left w:val="nil"/>
                              <w:bottom w:val="nil"/>
                              <w:right w:val="nil"/>
                            </w:tcBorders>
                          </w:tcPr>
                          <w:p w14:paraId="5E5B4842" w14:textId="77777777" w:rsidR="00C64BE9" w:rsidRDefault="00C64BE9">
                            <w:pPr>
                              <w:pStyle w:val="BodyText"/>
                              <w:kinsoku w:val="0"/>
                              <w:overflowPunct w:val="0"/>
                              <w:spacing w:before="17"/>
                              <w:ind w:left="88"/>
                              <w:rPr>
                                <w:sz w:val="24"/>
                                <w:szCs w:val="24"/>
                              </w:rPr>
                            </w:pPr>
                            <w:r>
                              <w:t>(1.08,</w:t>
                            </w:r>
                            <w:r>
                              <w:rPr>
                                <w:spacing w:val="5"/>
                              </w:rPr>
                              <w:t xml:space="preserve"> </w:t>
                            </w:r>
                            <w:r>
                              <w:t>1.67)</w:t>
                            </w:r>
                          </w:p>
                        </w:tc>
                        <w:tc>
                          <w:tcPr>
                            <w:tcW w:w="1318" w:type="dxa"/>
                            <w:tcBorders>
                              <w:top w:val="nil"/>
                              <w:left w:val="nil"/>
                              <w:bottom w:val="nil"/>
                              <w:right w:val="nil"/>
                            </w:tcBorders>
                          </w:tcPr>
                          <w:p w14:paraId="6EEFFA45" w14:textId="77777777" w:rsidR="00C64BE9" w:rsidRDefault="00C64BE9">
                            <w:pPr>
                              <w:pStyle w:val="BodyText"/>
                              <w:kinsoku w:val="0"/>
                              <w:overflowPunct w:val="0"/>
                              <w:spacing w:before="17"/>
                              <w:ind w:left="87"/>
                              <w:rPr>
                                <w:sz w:val="24"/>
                                <w:szCs w:val="24"/>
                              </w:rPr>
                            </w:pPr>
                            <w:r>
                              <w:t>3.87</w:t>
                            </w:r>
                            <w:r>
                              <w:rPr>
                                <w:spacing w:val="3"/>
                              </w:rPr>
                              <w:t xml:space="preserve"> </w:t>
                            </w:r>
                            <w:r>
                              <w:t>(2.14–6.92)</w:t>
                            </w:r>
                          </w:p>
                        </w:tc>
                        <w:tc>
                          <w:tcPr>
                            <w:tcW w:w="1676" w:type="dxa"/>
                            <w:tcBorders>
                              <w:top w:val="nil"/>
                              <w:left w:val="nil"/>
                              <w:bottom w:val="nil"/>
                              <w:right w:val="nil"/>
                            </w:tcBorders>
                          </w:tcPr>
                          <w:p w14:paraId="0761114C" w14:textId="77777777" w:rsidR="00C64BE9" w:rsidRDefault="00C64BE9">
                            <w:pPr>
                              <w:pStyle w:val="BodyText"/>
                              <w:kinsoku w:val="0"/>
                              <w:overflowPunct w:val="0"/>
                              <w:spacing w:before="17"/>
                              <w:ind w:left="87"/>
                              <w:rPr>
                                <w:sz w:val="24"/>
                                <w:szCs w:val="24"/>
                              </w:rPr>
                            </w:pPr>
                            <w:r>
                              <w:t>(1.3,</w:t>
                            </w:r>
                            <w:r>
                              <w:rPr>
                                <w:spacing w:val="7"/>
                              </w:rPr>
                              <w:t xml:space="preserve"> </w:t>
                            </w:r>
                            <w:r>
                              <w:t>1.48)</w:t>
                            </w:r>
                          </w:p>
                        </w:tc>
                        <w:tc>
                          <w:tcPr>
                            <w:tcW w:w="47" w:type="dxa"/>
                            <w:tcBorders>
                              <w:top w:val="nil"/>
                              <w:left w:val="nil"/>
                              <w:bottom w:val="nil"/>
                              <w:right w:val="nil"/>
                            </w:tcBorders>
                          </w:tcPr>
                          <w:p w14:paraId="31E13733" w14:textId="77777777" w:rsidR="00C64BE9" w:rsidRDefault="00C64BE9"/>
                        </w:tc>
                        <w:tc>
                          <w:tcPr>
                            <w:tcW w:w="1271" w:type="dxa"/>
                            <w:tcBorders>
                              <w:top w:val="nil"/>
                              <w:left w:val="nil"/>
                              <w:bottom w:val="nil"/>
                              <w:right w:val="nil"/>
                            </w:tcBorders>
                          </w:tcPr>
                          <w:p w14:paraId="280F67E9" w14:textId="77777777" w:rsidR="00C64BE9" w:rsidRPr="00952AEB" w:rsidRDefault="00C64BE9">
                            <w:pPr>
                              <w:pStyle w:val="BodyText"/>
                              <w:kinsoku w:val="0"/>
                              <w:overflowPunct w:val="0"/>
                              <w:spacing w:before="17"/>
                              <w:ind w:left="40"/>
                              <w:rPr>
                                <w:sz w:val="24"/>
                                <w:szCs w:val="24"/>
                              </w:rPr>
                            </w:pPr>
                            <w:r w:rsidRPr="00952AEB">
                              <w:t>2.86</w:t>
                            </w:r>
                            <w:r w:rsidRPr="00952AEB">
                              <w:rPr>
                                <w:spacing w:val="3"/>
                              </w:rPr>
                              <w:t xml:space="preserve"> </w:t>
                            </w:r>
                            <w:r w:rsidRPr="00952AEB">
                              <w:t>(1.17–6.97)</w:t>
                            </w:r>
                          </w:p>
                        </w:tc>
                        <w:tc>
                          <w:tcPr>
                            <w:tcW w:w="1644" w:type="dxa"/>
                            <w:tcBorders>
                              <w:top w:val="nil"/>
                              <w:left w:val="nil"/>
                              <w:bottom w:val="nil"/>
                              <w:right w:val="nil"/>
                            </w:tcBorders>
                          </w:tcPr>
                          <w:p w14:paraId="72121AF3" w14:textId="77777777" w:rsidR="00C64BE9" w:rsidRDefault="00C64BE9">
                            <w:pPr>
                              <w:pStyle w:val="BodyText"/>
                              <w:kinsoku w:val="0"/>
                              <w:overflowPunct w:val="0"/>
                              <w:spacing w:before="17"/>
                              <w:ind w:left="87"/>
                              <w:rPr>
                                <w:sz w:val="24"/>
                                <w:szCs w:val="24"/>
                              </w:rPr>
                            </w:pPr>
                            <w:r>
                              <w:t>(1.05,</w:t>
                            </w:r>
                            <w:r>
                              <w:rPr>
                                <w:spacing w:val="4"/>
                              </w:rPr>
                              <w:t xml:space="preserve"> </w:t>
                            </w:r>
                            <w:r>
                              <w:t>0.795)</w:t>
                            </w:r>
                          </w:p>
                        </w:tc>
                      </w:tr>
                      <w:tr w:rsidR="00C64BE9" w14:paraId="0576BD2C" w14:textId="77777777">
                        <w:trPr>
                          <w:trHeight w:hRule="exact" w:val="255"/>
                        </w:trPr>
                        <w:tc>
                          <w:tcPr>
                            <w:tcW w:w="1464" w:type="dxa"/>
                            <w:tcBorders>
                              <w:top w:val="nil"/>
                              <w:left w:val="nil"/>
                              <w:bottom w:val="nil"/>
                              <w:right w:val="nil"/>
                            </w:tcBorders>
                          </w:tcPr>
                          <w:p w14:paraId="25510B32" w14:textId="77777777" w:rsidR="00C64BE9" w:rsidRDefault="00C64BE9">
                            <w:pPr>
                              <w:pStyle w:val="BodyText"/>
                              <w:kinsoku w:val="0"/>
                              <w:overflowPunct w:val="0"/>
                              <w:spacing w:before="17"/>
                              <w:ind w:left="56"/>
                              <w:rPr>
                                <w:sz w:val="24"/>
                                <w:szCs w:val="24"/>
                              </w:rPr>
                            </w:pPr>
                            <w:r>
                              <w:rPr>
                                <w:i/>
                                <w:iCs/>
                              </w:rPr>
                              <w:t>P.</w:t>
                            </w:r>
                            <w:r>
                              <w:rPr>
                                <w:i/>
                                <w:iCs/>
                                <w:spacing w:val="4"/>
                              </w:rPr>
                              <w:t xml:space="preserve"> </w:t>
                            </w:r>
                            <w:r>
                              <w:rPr>
                                <w:i/>
                                <w:iCs/>
                              </w:rPr>
                              <w:t>minutissima</w:t>
                            </w:r>
                          </w:p>
                        </w:tc>
                        <w:tc>
                          <w:tcPr>
                            <w:tcW w:w="1318" w:type="dxa"/>
                            <w:tcBorders>
                              <w:top w:val="nil"/>
                              <w:left w:val="nil"/>
                              <w:bottom w:val="nil"/>
                              <w:right w:val="nil"/>
                            </w:tcBorders>
                          </w:tcPr>
                          <w:p w14:paraId="31273177" w14:textId="77777777" w:rsidR="00C64BE9" w:rsidRDefault="00C64BE9">
                            <w:pPr>
                              <w:pStyle w:val="BodyText"/>
                              <w:kinsoku w:val="0"/>
                              <w:overflowPunct w:val="0"/>
                              <w:spacing w:before="17"/>
                              <w:ind w:left="87"/>
                              <w:rPr>
                                <w:sz w:val="24"/>
                                <w:szCs w:val="24"/>
                              </w:rPr>
                            </w:pPr>
                            <w:r>
                              <w:t>5.35</w:t>
                            </w:r>
                            <w:r>
                              <w:rPr>
                                <w:spacing w:val="2"/>
                              </w:rPr>
                              <w:t xml:space="preserve"> </w:t>
                            </w:r>
                            <w:r>
                              <w:t>(4.19–6.83)</w:t>
                            </w:r>
                          </w:p>
                        </w:tc>
                        <w:tc>
                          <w:tcPr>
                            <w:tcW w:w="1460" w:type="dxa"/>
                            <w:tcBorders>
                              <w:top w:val="nil"/>
                              <w:left w:val="nil"/>
                              <w:bottom w:val="nil"/>
                              <w:right w:val="nil"/>
                            </w:tcBorders>
                          </w:tcPr>
                          <w:p w14:paraId="47A173D4" w14:textId="77777777" w:rsidR="00C64BE9" w:rsidRDefault="00C64BE9">
                            <w:pPr>
                              <w:pStyle w:val="BodyText"/>
                              <w:kinsoku w:val="0"/>
                              <w:overflowPunct w:val="0"/>
                              <w:spacing w:before="17"/>
                              <w:ind w:left="88"/>
                              <w:rPr>
                                <w:sz w:val="24"/>
                                <w:szCs w:val="24"/>
                              </w:rPr>
                            </w:pPr>
                            <w:r>
                              <w:t>(1.68,</w:t>
                            </w:r>
                            <w:r>
                              <w:rPr>
                                <w:spacing w:val="5"/>
                              </w:rPr>
                              <w:t xml:space="preserve"> </w:t>
                            </w:r>
                            <w:r>
                              <w:t>5.47)</w:t>
                            </w:r>
                          </w:p>
                        </w:tc>
                        <w:tc>
                          <w:tcPr>
                            <w:tcW w:w="46" w:type="dxa"/>
                            <w:tcBorders>
                              <w:top w:val="nil"/>
                              <w:left w:val="nil"/>
                              <w:bottom w:val="nil"/>
                              <w:right w:val="nil"/>
                            </w:tcBorders>
                          </w:tcPr>
                          <w:p w14:paraId="17E55E71" w14:textId="77777777" w:rsidR="00C64BE9" w:rsidRDefault="00C64BE9"/>
                        </w:tc>
                        <w:tc>
                          <w:tcPr>
                            <w:tcW w:w="1271" w:type="dxa"/>
                            <w:tcBorders>
                              <w:top w:val="nil"/>
                              <w:left w:val="nil"/>
                              <w:bottom w:val="nil"/>
                              <w:right w:val="nil"/>
                            </w:tcBorders>
                          </w:tcPr>
                          <w:p w14:paraId="5564C108" w14:textId="77777777" w:rsidR="00C64BE9" w:rsidRDefault="00C64BE9">
                            <w:pPr>
                              <w:pStyle w:val="BodyText"/>
                              <w:kinsoku w:val="0"/>
                              <w:overflowPunct w:val="0"/>
                              <w:spacing w:before="17"/>
                              <w:ind w:left="40"/>
                              <w:rPr>
                                <w:sz w:val="24"/>
                                <w:szCs w:val="24"/>
                              </w:rPr>
                            </w:pPr>
                            <w:r>
                              <w:t>2.65</w:t>
                            </w:r>
                            <w:r>
                              <w:rPr>
                                <w:spacing w:val="2"/>
                              </w:rPr>
                              <w:t xml:space="preserve"> </w:t>
                            </w:r>
                            <w:r>
                              <w:t>(2.06–3.39)</w:t>
                            </w:r>
                          </w:p>
                        </w:tc>
                        <w:tc>
                          <w:tcPr>
                            <w:tcW w:w="1677" w:type="dxa"/>
                            <w:tcBorders>
                              <w:top w:val="nil"/>
                              <w:left w:val="nil"/>
                              <w:bottom w:val="nil"/>
                              <w:right w:val="nil"/>
                            </w:tcBorders>
                          </w:tcPr>
                          <w:p w14:paraId="154E41A6" w14:textId="77777777" w:rsidR="00C64BE9" w:rsidRDefault="00C64BE9">
                            <w:pPr>
                              <w:pStyle w:val="BodyText"/>
                              <w:kinsoku w:val="0"/>
                              <w:overflowPunct w:val="0"/>
                              <w:spacing w:before="17"/>
                              <w:ind w:left="88"/>
                              <w:rPr>
                                <w:sz w:val="24"/>
                                <w:szCs w:val="24"/>
                              </w:rPr>
                            </w:pPr>
                            <w:r>
                              <w:t>(0.973,</w:t>
                            </w:r>
                            <w:r>
                              <w:rPr>
                                <w:spacing w:val="7"/>
                              </w:rPr>
                              <w:t xml:space="preserve"> </w:t>
                            </w:r>
                            <w:r>
                              <w:t>5.29,</w:t>
                            </w:r>
                            <w:r>
                              <w:rPr>
                                <w:spacing w:val="7"/>
                              </w:rPr>
                              <w:t xml:space="preserve"> </w:t>
                            </w:r>
                            <w:r>
                              <w:t>0.031)</w:t>
                            </w:r>
                          </w:p>
                        </w:tc>
                        <w:tc>
                          <w:tcPr>
                            <w:tcW w:w="1318" w:type="dxa"/>
                            <w:tcBorders>
                              <w:top w:val="nil"/>
                              <w:left w:val="nil"/>
                              <w:bottom w:val="nil"/>
                              <w:right w:val="nil"/>
                            </w:tcBorders>
                          </w:tcPr>
                          <w:p w14:paraId="76394CCD" w14:textId="77777777" w:rsidR="00C64BE9" w:rsidRDefault="00C64BE9">
                            <w:pPr>
                              <w:pStyle w:val="BodyText"/>
                              <w:kinsoku w:val="0"/>
                              <w:overflowPunct w:val="0"/>
                              <w:spacing w:before="17"/>
                              <w:ind w:left="87"/>
                              <w:rPr>
                                <w:sz w:val="24"/>
                                <w:szCs w:val="24"/>
                              </w:rPr>
                            </w:pPr>
                            <w:r>
                              <w:t>1.55</w:t>
                            </w:r>
                            <w:r>
                              <w:rPr>
                                <w:spacing w:val="7"/>
                              </w:rPr>
                              <w:t xml:space="preserve"> </w:t>
                            </w:r>
                            <w:r>
                              <w:t>(NC)</w:t>
                            </w:r>
                          </w:p>
                        </w:tc>
                        <w:tc>
                          <w:tcPr>
                            <w:tcW w:w="1676" w:type="dxa"/>
                            <w:tcBorders>
                              <w:top w:val="nil"/>
                              <w:left w:val="nil"/>
                              <w:bottom w:val="nil"/>
                              <w:right w:val="nil"/>
                            </w:tcBorders>
                          </w:tcPr>
                          <w:p w14:paraId="0F4449F7" w14:textId="77777777" w:rsidR="00C64BE9" w:rsidRDefault="00C64BE9">
                            <w:pPr>
                              <w:pStyle w:val="BodyText"/>
                              <w:kinsoku w:val="0"/>
                              <w:overflowPunct w:val="0"/>
                              <w:spacing w:before="17"/>
                              <w:ind w:left="87"/>
                              <w:rPr>
                                <w:sz w:val="24"/>
                                <w:szCs w:val="24"/>
                              </w:rPr>
                            </w:pPr>
                            <w:r>
                              <w:t>(0.436,</w:t>
                            </w:r>
                            <w:r>
                              <w:rPr>
                                <w:spacing w:val="5"/>
                              </w:rPr>
                              <w:t xml:space="preserve"> </w:t>
                            </w:r>
                            <w:r>
                              <w:t>3.57)</w:t>
                            </w:r>
                          </w:p>
                        </w:tc>
                        <w:tc>
                          <w:tcPr>
                            <w:tcW w:w="47" w:type="dxa"/>
                            <w:tcBorders>
                              <w:top w:val="nil"/>
                              <w:left w:val="nil"/>
                              <w:bottom w:val="nil"/>
                              <w:right w:val="nil"/>
                            </w:tcBorders>
                          </w:tcPr>
                          <w:p w14:paraId="49D63503" w14:textId="77777777" w:rsidR="00C64BE9" w:rsidRDefault="00C64BE9"/>
                        </w:tc>
                        <w:tc>
                          <w:tcPr>
                            <w:tcW w:w="1271" w:type="dxa"/>
                            <w:tcBorders>
                              <w:top w:val="nil"/>
                              <w:left w:val="nil"/>
                              <w:bottom w:val="nil"/>
                              <w:right w:val="nil"/>
                            </w:tcBorders>
                          </w:tcPr>
                          <w:p w14:paraId="39BC9B57" w14:textId="77777777" w:rsidR="00C64BE9" w:rsidRPr="00952AEB" w:rsidRDefault="00C64BE9">
                            <w:pPr>
                              <w:pStyle w:val="BodyText"/>
                              <w:kinsoku w:val="0"/>
                              <w:overflowPunct w:val="0"/>
                              <w:spacing w:before="17"/>
                              <w:ind w:left="40"/>
                              <w:rPr>
                                <w:sz w:val="24"/>
                                <w:szCs w:val="24"/>
                              </w:rPr>
                            </w:pPr>
                            <w:r w:rsidRPr="00952AEB">
                              <w:t>1.29</w:t>
                            </w:r>
                            <w:r w:rsidRPr="00952AEB">
                              <w:rPr>
                                <w:spacing w:val="3"/>
                              </w:rPr>
                              <w:t xml:space="preserve"> </w:t>
                            </w:r>
                            <w:r w:rsidRPr="00952AEB">
                              <w:t>(0.92–1.8)</w:t>
                            </w:r>
                          </w:p>
                        </w:tc>
                        <w:tc>
                          <w:tcPr>
                            <w:tcW w:w="1644" w:type="dxa"/>
                            <w:tcBorders>
                              <w:top w:val="nil"/>
                              <w:left w:val="nil"/>
                              <w:bottom w:val="nil"/>
                              <w:right w:val="nil"/>
                            </w:tcBorders>
                          </w:tcPr>
                          <w:p w14:paraId="13A03DFD" w14:textId="77777777" w:rsidR="00C64BE9" w:rsidRDefault="00C64BE9">
                            <w:pPr>
                              <w:pStyle w:val="BodyText"/>
                              <w:kinsoku w:val="0"/>
                              <w:overflowPunct w:val="0"/>
                              <w:spacing w:before="17"/>
                              <w:ind w:left="87"/>
                              <w:rPr>
                                <w:sz w:val="24"/>
                                <w:szCs w:val="24"/>
                              </w:rPr>
                            </w:pPr>
                            <w:r>
                              <w:t>(0.253,</w:t>
                            </w:r>
                            <w:r>
                              <w:rPr>
                                <w:spacing w:val="7"/>
                              </w:rPr>
                              <w:t xml:space="preserve"> </w:t>
                            </w:r>
                            <w:r>
                              <w:t>5.71,</w:t>
                            </w:r>
                            <w:r>
                              <w:rPr>
                                <w:spacing w:val="8"/>
                              </w:rPr>
                              <w:t xml:space="preserve"> </w:t>
                            </w:r>
                            <w:r>
                              <w:t>0.069)</w:t>
                            </w:r>
                          </w:p>
                        </w:tc>
                      </w:tr>
                      <w:tr w:rsidR="00C64BE9" w14:paraId="79ED1E19" w14:textId="77777777">
                        <w:trPr>
                          <w:trHeight w:hRule="exact" w:val="213"/>
                        </w:trPr>
                        <w:tc>
                          <w:tcPr>
                            <w:tcW w:w="1464" w:type="dxa"/>
                            <w:tcBorders>
                              <w:top w:val="nil"/>
                              <w:left w:val="nil"/>
                              <w:bottom w:val="nil"/>
                              <w:right w:val="nil"/>
                            </w:tcBorders>
                          </w:tcPr>
                          <w:p w14:paraId="3744058B" w14:textId="77777777" w:rsidR="00C64BE9" w:rsidRDefault="00C64BE9">
                            <w:pPr>
                              <w:pStyle w:val="BodyText"/>
                              <w:kinsoku w:val="0"/>
                              <w:overflowPunct w:val="0"/>
                              <w:spacing w:before="17"/>
                              <w:ind w:left="56"/>
                              <w:rPr>
                                <w:sz w:val="24"/>
                                <w:szCs w:val="24"/>
                              </w:rPr>
                            </w:pPr>
                            <w:r>
                              <w:rPr>
                                <w:i/>
                                <w:iCs/>
                              </w:rPr>
                              <w:t>Procambarus</w:t>
                            </w:r>
                            <w:r>
                              <w:rPr>
                                <w:i/>
                                <w:iCs/>
                                <w:spacing w:val="1"/>
                              </w:rPr>
                              <w:t xml:space="preserve"> </w:t>
                            </w:r>
                            <w:r>
                              <w:rPr>
                                <w:i/>
                                <w:iCs/>
                              </w:rPr>
                              <w:t>spec.</w:t>
                            </w:r>
                          </w:p>
                        </w:tc>
                        <w:tc>
                          <w:tcPr>
                            <w:tcW w:w="1318" w:type="dxa"/>
                            <w:tcBorders>
                              <w:top w:val="nil"/>
                              <w:left w:val="nil"/>
                              <w:bottom w:val="nil"/>
                              <w:right w:val="nil"/>
                            </w:tcBorders>
                          </w:tcPr>
                          <w:p w14:paraId="4795870D" w14:textId="77777777" w:rsidR="00C64BE9" w:rsidRDefault="00C64BE9">
                            <w:pPr>
                              <w:pStyle w:val="BodyText"/>
                              <w:kinsoku w:val="0"/>
                              <w:overflowPunct w:val="0"/>
                              <w:spacing w:before="17"/>
                              <w:ind w:left="87"/>
                              <w:rPr>
                                <w:sz w:val="24"/>
                                <w:szCs w:val="24"/>
                              </w:rPr>
                            </w:pPr>
                            <w:r>
                              <w:t>40.6</w:t>
                            </w:r>
                            <w:r>
                              <w:rPr>
                                <w:spacing w:val="2"/>
                              </w:rPr>
                              <w:t xml:space="preserve"> </w:t>
                            </w:r>
                            <w:r>
                              <w:t>(26.6–61.9)</w:t>
                            </w:r>
                          </w:p>
                        </w:tc>
                        <w:tc>
                          <w:tcPr>
                            <w:tcW w:w="1460" w:type="dxa"/>
                            <w:tcBorders>
                              <w:top w:val="nil"/>
                              <w:left w:val="nil"/>
                              <w:bottom w:val="nil"/>
                              <w:right w:val="nil"/>
                            </w:tcBorders>
                          </w:tcPr>
                          <w:p w14:paraId="4E6AEA98" w14:textId="77777777" w:rsidR="00C64BE9" w:rsidRDefault="00C64BE9">
                            <w:pPr>
                              <w:pStyle w:val="BodyText"/>
                              <w:kinsoku w:val="0"/>
                              <w:overflowPunct w:val="0"/>
                              <w:spacing w:before="17"/>
                              <w:ind w:left="88"/>
                              <w:rPr>
                                <w:sz w:val="24"/>
                                <w:szCs w:val="24"/>
                              </w:rPr>
                            </w:pPr>
                            <w:r>
                              <w:t>(3.7,</w:t>
                            </w:r>
                            <w:r>
                              <w:rPr>
                                <w:spacing w:val="6"/>
                              </w:rPr>
                              <w:t xml:space="preserve"> </w:t>
                            </w:r>
                            <w:r>
                              <w:t>3.03)</w:t>
                            </w:r>
                          </w:p>
                        </w:tc>
                        <w:tc>
                          <w:tcPr>
                            <w:tcW w:w="46" w:type="dxa"/>
                            <w:tcBorders>
                              <w:top w:val="nil"/>
                              <w:left w:val="nil"/>
                              <w:bottom w:val="nil"/>
                              <w:right w:val="nil"/>
                            </w:tcBorders>
                          </w:tcPr>
                          <w:p w14:paraId="76B6A022" w14:textId="77777777" w:rsidR="00C64BE9" w:rsidRDefault="00C64BE9"/>
                        </w:tc>
                        <w:tc>
                          <w:tcPr>
                            <w:tcW w:w="1271" w:type="dxa"/>
                            <w:tcBorders>
                              <w:top w:val="nil"/>
                              <w:left w:val="nil"/>
                              <w:bottom w:val="nil"/>
                              <w:right w:val="nil"/>
                            </w:tcBorders>
                          </w:tcPr>
                          <w:p w14:paraId="572A2D2A" w14:textId="77777777" w:rsidR="00C64BE9" w:rsidRDefault="00C64BE9">
                            <w:pPr>
                              <w:pStyle w:val="BodyText"/>
                              <w:kinsoku w:val="0"/>
                              <w:overflowPunct w:val="0"/>
                              <w:spacing w:before="17"/>
                              <w:ind w:left="40"/>
                              <w:rPr>
                                <w:sz w:val="24"/>
                                <w:szCs w:val="24"/>
                              </w:rPr>
                            </w:pPr>
                            <w:r>
                              <w:t>20.7</w:t>
                            </w:r>
                            <w:r>
                              <w:rPr>
                                <w:spacing w:val="2"/>
                              </w:rPr>
                              <w:t xml:space="preserve"> </w:t>
                            </w:r>
                            <w:r>
                              <w:t>(14.7–29.2)</w:t>
                            </w:r>
                          </w:p>
                        </w:tc>
                        <w:tc>
                          <w:tcPr>
                            <w:tcW w:w="1677" w:type="dxa"/>
                            <w:tcBorders>
                              <w:top w:val="nil"/>
                              <w:left w:val="nil"/>
                              <w:bottom w:val="nil"/>
                              <w:right w:val="nil"/>
                            </w:tcBorders>
                          </w:tcPr>
                          <w:p w14:paraId="081384FE" w14:textId="77777777" w:rsidR="00C64BE9" w:rsidRDefault="00C64BE9">
                            <w:pPr>
                              <w:pStyle w:val="BodyText"/>
                              <w:kinsoku w:val="0"/>
                              <w:overflowPunct w:val="0"/>
                              <w:spacing w:before="17"/>
                              <w:ind w:left="88"/>
                              <w:rPr>
                                <w:sz w:val="24"/>
                                <w:szCs w:val="24"/>
                              </w:rPr>
                            </w:pPr>
                            <w:r>
                              <w:t>(3.03,</w:t>
                            </w:r>
                            <w:r>
                              <w:rPr>
                                <w:spacing w:val="5"/>
                              </w:rPr>
                              <w:t xml:space="preserve"> </w:t>
                            </w:r>
                            <w:r>
                              <w:t>2.88)</w:t>
                            </w:r>
                          </w:p>
                        </w:tc>
                        <w:tc>
                          <w:tcPr>
                            <w:tcW w:w="1318" w:type="dxa"/>
                            <w:tcBorders>
                              <w:top w:val="nil"/>
                              <w:left w:val="nil"/>
                              <w:bottom w:val="nil"/>
                              <w:right w:val="nil"/>
                            </w:tcBorders>
                          </w:tcPr>
                          <w:p w14:paraId="6FE1CADA" w14:textId="77777777" w:rsidR="00C64BE9" w:rsidRDefault="00C64BE9">
                            <w:pPr>
                              <w:pStyle w:val="BodyText"/>
                              <w:kinsoku w:val="0"/>
                              <w:overflowPunct w:val="0"/>
                              <w:spacing w:before="17"/>
                              <w:ind w:left="87"/>
                              <w:rPr>
                                <w:sz w:val="24"/>
                                <w:szCs w:val="24"/>
                              </w:rPr>
                            </w:pPr>
                            <w:r>
                              <w:t>12.9</w:t>
                            </w:r>
                            <w:r>
                              <w:rPr>
                                <w:spacing w:val="3"/>
                              </w:rPr>
                              <w:t xml:space="preserve"> </w:t>
                            </w:r>
                            <w:r>
                              <w:t>(9.1–18.2)</w:t>
                            </w:r>
                          </w:p>
                        </w:tc>
                        <w:tc>
                          <w:tcPr>
                            <w:tcW w:w="1676" w:type="dxa"/>
                            <w:tcBorders>
                              <w:top w:val="nil"/>
                              <w:left w:val="nil"/>
                              <w:bottom w:val="nil"/>
                              <w:right w:val="nil"/>
                            </w:tcBorders>
                          </w:tcPr>
                          <w:p w14:paraId="44301172" w14:textId="77777777" w:rsidR="00C64BE9" w:rsidRDefault="00C64BE9">
                            <w:pPr>
                              <w:pStyle w:val="BodyText"/>
                              <w:kinsoku w:val="0"/>
                              <w:overflowPunct w:val="0"/>
                              <w:spacing w:before="17"/>
                              <w:ind w:left="87"/>
                              <w:rPr>
                                <w:sz w:val="24"/>
                                <w:szCs w:val="24"/>
                              </w:rPr>
                            </w:pPr>
                            <w:r>
                              <w:t>(2.56,</w:t>
                            </w:r>
                            <w:r>
                              <w:rPr>
                                <w:spacing w:val="5"/>
                              </w:rPr>
                              <w:t xml:space="preserve"> </w:t>
                            </w:r>
                            <w:r>
                              <w:t>3.65)</w:t>
                            </w:r>
                          </w:p>
                        </w:tc>
                        <w:tc>
                          <w:tcPr>
                            <w:tcW w:w="47" w:type="dxa"/>
                            <w:tcBorders>
                              <w:top w:val="nil"/>
                              <w:left w:val="nil"/>
                              <w:bottom w:val="nil"/>
                              <w:right w:val="nil"/>
                            </w:tcBorders>
                          </w:tcPr>
                          <w:p w14:paraId="031A0CD2" w14:textId="77777777" w:rsidR="00C64BE9" w:rsidRDefault="00C64BE9"/>
                        </w:tc>
                        <w:tc>
                          <w:tcPr>
                            <w:tcW w:w="1271" w:type="dxa"/>
                            <w:tcBorders>
                              <w:top w:val="nil"/>
                              <w:left w:val="nil"/>
                              <w:bottom w:val="nil"/>
                              <w:right w:val="nil"/>
                            </w:tcBorders>
                          </w:tcPr>
                          <w:p w14:paraId="196A95EE" w14:textId="77777777" w:rsidR="00C64BE9" w:rsidRPr="00952AEB" w:rsidRDefault="00C64BE9">
                            <w:pPr>
                              <w:pStyle w:val="BodyText"/>
                              <w:kinsoku w:val="0"/>
                              <w:overflowPunct w:val="0"/>
                              <w:spacing w:before="17"/>
                              <w:ind w:left="40"/>
                              <w:rPr>
                                <w:sz w:val="24"/>
                                <w:szCs w:val="24"/>
                              </w:rPr>
                            </w:pPr>
                            <w:r w:rsidRPr="00952AEB">
                              <w:t>10.7</w:t>
                            </w:r>
                            <w:r w:rsidRPr="00952AEB">
                              <w:rPr>
                                <w:spacing w:val="4"/>
                              </w:rPr>
                              <w:t xml:space="preserve"> </w:t>
                            </w:r>
                            <w:r w:rsidRPr="00952AEB">
                              <w:t>(7.64–15)</w:t>
                            </w:r>
                          </w:p>
                        </w:tc>
                        <w:tc>
                          <w:tcPr>
                            <w:tcW w:w="1644" w:type="dxa"/>
                            <w:tcBorders>
                              <w:top w:val="nil"/>
                              <w:left w:val="nil"/>
                              <w:bottom w:val="nil"/>
                              <w:right w:val="nil"/>
                            </w:tcBorders>
                          </w:tcPr>
                          <w:p w14:paraId="29068370" w14:textId="77777777" w:rsidR="00C64BE9" w:rsidRDefault="00C64BE9">
                            <w:pPr>
                              <w:pStyle w:val="BodyText"/>
                              <w:kinsoku w:val="0"/>
                              <w:overflowPunct w:val="0"/>
                              <w:spacing w:before="17"/>
                              <w:ind w:left="87"/>
                              <w:rPr>
                                <w:sz w:val="24"/>
                                <w:szCs w:val="24"/>
                              </w:rPr>
                            </w:pPr>
                            <w:r>
                              <w:t>(2.37,</w:t>
                            </w:r>
                            <w:r>
                              <w:rPr>
                                <w:spacing w:val="5"/>
                              </w:rPr>
                              <w:t xml:space="preserve"> </w:t>
                            </w:r>
                            <w:r>
                              <w:t>4.43)</w:t>
                            </w:r>
                          </w:p>
                        </w:tc>
                      </w:tr>
                      <w:tr w:rsidR="00C64BE9" w14:paraId="00719096" w14:textId="77777777">
                        <w:trPr>
                          <w:trHeight w:hRule="exact" w:val="241"/>
                        </w:trPr>
                        <w:tc>
                          <w:tcPr>
                            <w:tcW w:w="1464" w:type="dxa"/>
                            <w:tcBorders>
                              <w:top w:val="nil"/>
                              <w:left w:val="nil"/>
                              <w:bottom w:val="nil"/>
                              <w:right w:val="nil"/>
                            </w:tcBorders>
                          </w:tcPr>
                          <w:p w14:paraId="18A8B10D" w14:textId="77777777" w:rsidR="00C64BE9" w:rsidRDefault="00C64BE9">
                            <w:pPr>
                              <w:pStyle w:val="BodyText"/>
                              <w:kinsoku w:val="0"/>
                              <w:overflowPunct w:val="0"/>
                              <w:spacing w:before="3"/>
                              <w:ind w:left="175"/>
                              <w:rPr>
                                <w:sz w:val="24"/>
                                <w:szCs w:val="24"/>
                              </w:rPr>
                            </w:pPr>
                            <w:r>
                              <w:t>(adults)</w:t>
                            </w:r>
                          </w:p>
                        </w:tc>
                        <w:tc>
                          <w:tcPr>
                            <w:tcW w:w="1318" w:type="dxa"/>
                            <w:tcBorders>
                              <w:top w:val="nil"/>
                              <w:left w:val="nil"/>
                              <w:bottom w:val="nil"/>
                              <w:right w:val="nil"/>
                            </w:tcBorders>
                          </w:tcPr>
                          <w:p w14:paraId="1A9CFEE4" w14:textId="77777777" w:rsidR="00C64BE9" w:rsidRDefault="00C64BE9"/>
                        </w:tc>
                        <w:tc>
                          <w:tcPr>
                            <w:tcW w:w="1460" w:type="dxa"/>
                            <w:tcBorders>
                              <w:top w:val="nil"/>
                              <w:left w:val="nil"/>
                              <w:bottom w:val="nil"/>
                              <w:right w:val="nil"/>
                            </w:tcBorders>
                          </w:tcPr>
                          <w:p w14:paraId="13EB2907" w14:textId="77777777" w:rsidR="00C64BE9" w:rsidRDefault="00C64BE9"/>
                        </w:tc>
                        <w:tc>
                          <w:tcPr>
                            <w:tcW w:w="46" w:type="dxa"/>
                            <w:tcBorders>
                              <w:top w:val="nil"/>
                              <w:left w:val="nil"/>
                              <w:bottom w:val="nil"/>
                              <w:right w:val="nil"/>
                            </w:tcBorders>
                          </w:tcPr>
                          <w:p w14:paraId="3F91ADDC" w14:textId="77777777" w:rsidR="00C64BE9" w:rsidRDefault="00C64BE9"/>
                        </w:tc>
                        <w:tc>
                          <w:tcPr>
                            <w:tcW w:w="1271" w:type="dxa"/>
                            <w:tcBorders>
                              <w:top w:val="nil"/>
                              <w:left w:val="nil"/>
                              <w:bottom w:val="nil"/>
                              <w:right w:val="nil"/>
                            </w:tcBorders>
                          </w:tcPr>
                          <w:p w14:paraId="52C7B33A" w14:textId="77777777" w:rsidR="00C64BE9" w:rsidRDefault="00C64BE9"/>
                        </w:tc>
                        <w:tc>
                          <w:tcPr>
                            <w:tcW w:w="1677" w:type="dxa"/>
                            <w:tcBorders>
                              <w:top w:val="nil"/>
                              <w:left w:val="nil"/>
                              <w:bottom w:val="nil"/>
                              <w:right w:val="nil"/>
                            </w:tcBorders>
                          </w:tcPr>
                          <w:p w14:paraId="52339DE6" w14:textId="77777777" w:rsidR="00C64BE9" w:rsidRDefault="00C64BE9"/>
                        </w:tc>
                        <w:tc>
                          <w:tcPr>
                            <w:tcW w:w="1318" w:type="dxa"/>
                            <w:tcBorders>
                              <w:top w:val="nil"/>
                              <w:left w:val="nil"/>
                              <w:bottom w:val="nil"/>
                              <w:right w:val="nil"/>
                            </w:tcBorders>
                          </w:tcPr>
                          <w:p w14:paraId="213D54A0" w14:textId="77777777" w:rsidR="00C64BE9" w:rsidRDefault="00C64BE9"/>
                        </w:tc>
                        <w:tc>
                          <w:tcPr>
                            <w:tcW w:w="1676" w:type="dxa"/>
                            <w:tcBorders>
                              <w:top w:val="nil"/>
                              <w:left w:val="nil"/>
                              <w:bottom w:val="nil"/>
                              <w:right w:val="nil"/>
                            </w:tcBorders>
                          </w:tcPr>
                          <w:p w14:paraId="48E45052" w14:textId="77777777" w:rsidR="00C64BE9" w:rsidRDefault="00C64BE9"/>
                        </w:tc>
                        <w:tc>
                          <w:tcPr>
                            <w:tcW w:w="47" w:type="dxa"/>
                            <w:tcBorders>
                              <w:top w:val="nil"/>
                              <w:left w:val="nil"/>
                              <w:bottom w:val="nil"/>
                              <w:right w:val="nil"/>
                            </w:tcBorders>
                          </w:tcPr>
                          <w:p w14:paraId="79EA3D97" w14:textId="77777777" w:rsidR="00C64BE9" w:rsidRDefault="00C64BE9"/>
                        </w:tc>
                        <w:tc>
                          <w:tcPr>
                            <w:tcW w:w="1271" w:type="dxa"/>
                            <w:tcBorders>
                              <w:top w:val="nil"/>
                              <w:left w:val="nil"/>
                              <w:bottom w:val="nil"/>
                              <w:right w:val="nil"/>
                            </w:tcBorders>
                          </w:tcPr>
                          <w:p w14:paraId="2A49C7F6" w14:textId="77777777" w:rsidR="00C64BE9" w:rsidRPr="00952AEB" w:rsidRDefault="00C64BE9"/>
                        </w:tc>
                        <w:tc>
                          <w:tcPr>
                            <w:tcW w:w="1644" w:type="dxa"/>
                            <w:tcBorders>
                              <w:top w:val="nil"/>
                              <w:left w:val="nil"/>
                              <w:bottom w:val="nil"/>
                              <w:right w:val="nil"/>
                            </w:tcBorders>
                          </w:tcPr>
                          <w:p w14:paraId="6B88F6D1" w14:textId="77777777" w:rsidR="00C64BE9" w:rsidRDefault="00C64BE9"/>
                        </w:tc>
                      </w:tr>
                      <w:tr w:rsidR="00C64BE9" w14:paraId="2CA5D328" w14:textId="77777777">
                        <w:trPr>
                          <w:trHeight w:hRule="exact" w:val="213"/>
                        </w:trPr>
                        <w:tc>
                          <w:tcPr>
                            <w:tcW w:w="1464" w:type="dxa"/>
                            <w:tcBorders>
                              <w:top w:val="nil"/>
                              <w:left w:val="nil"/>
                              <w:bottom w:val="nil"/>
                              <w:right w:val="nil"/>
                            </w:tcBorders>
                          </w:tcPr>
                          <w:p w14:paraId="1FC48A42" w14:textId="77777777" w:rsidR="00C64BE9" w:rsidRDefault="00C64BE9">
                            <w:pPr>
                              <w:pStyle w:val="BodyText"/>
                              <w:kinsoku w:val="0"/>
                              <w:overflowPunct w:val="0"/>
                              <w:spacing w:before="17"/>
                              <w:ind w:left="56"/>
                              <w:rPr>
                                <w:sz w:val="24"/>
                                <w:szCs w:val="24"/>
                              </w:rPr>
                            </w:pPr>
                            <w:r>
                              <w:rPr>
                                <w:i/>
                                <w:iCs/>
                              </w:rPr>
                              <w:t>Procambarus</w:t>
                            </w:r>
                            <w:r>
                              <w:rPr>
                                <w:i/>
                                <w:iCs/>
                                <w:spacing w:val="1"/>
                              </w:rPr>
                              <w:t xml:space="preserve"> </w:t>
                            </w:r>
                            <w:r>
                              <w:rPr>
                                <w:i/>
                                <w:iCs/>
                              </w:rPr>
                              <w:t>spec.</w:t>
                            </w:r>
                          </w:p>
                        </w:tc>
                        <w:tc>
                          <w:tcPr>
                            <w:tcW w:w="1318" w:type="dxa"/>
                            <w:tcBorders>
                              <w:top w:val="nil"/>
                              <w:left w:val="nil"/>
                              <w:bottom w:val="nil"/>
                              <w:right w:val="nil"/>
                            </w:tcBorders>
                          </w:tcPr>
                          <w:p w14:paraId="51F8CF8E" w14:textId="77777777" w:rsidR="00C64BE9" w:rsidRDefault="00C64BE9">
                            <w:pPr>
                              <w:pStyle w:val="BodyText"/>
                              <w:kinsoku w:val="0"/>
                              <w:overflowPunct w:val="0"/>
                              <w:spacing w:before="17"/>
                              <w:ind w:left="87"/>
                              <w:rPr>
                                <w:sz w:val="24"/>
                                <w:szCs w:val="24"/>
                              </w:rPr>
                            </w:pPr>
                            <w:r>
                              <w:t>3.59</w:t>
                            </w:r>
                            <w:r>
                              <w:rPr>
                                <w:spacing w:val="5"/>
                              </w:rPr>
                              <w:t xml:space="preserve"> </w:t>
                            </w:r>
                            <w:r>
                              <w:t>(2.6–5)</w:t>
                            </w:r>
                          </w:p>
                        </w:tc>
                        <w:tc>
                          <w:tcPr>
                            <w:tcW w:w="1460" w:type="dxa"/>
                            <w:tcBorders>
                              <w:top w:val="nil"/>
                              <w:left w:val="nil"/>
                              <w:bottom w:val="nil"/>
                              <w:right w:val="nil"/>
                            </w:tcBorders>
                          </w:tcPr>
                          <w:p w14:paraId="513F6E29" w14:textId="77777777" w:rsidR="00C64BE9" w:rsidRDefault="00C64BE9">
                            <w:pPr>
                              <w:pStyle w:val="BodyText"/>
                              <w:kinsoku w:val="0"/>
                              <w:overflowPunct w:val="0"/>
                              <w:spacing w:before="17"/>
                              <w:ind w:left="88"/>
                              <w:rPr>
                                <w:sz w:val="24"/>
                                <w:szCs w:val="24"/>
                              </w:rPr>
                            </w:pPr>
                            <w:r>
                              <w:t>(1.28,</w:t>
                            </w:r>
                            <w:r>
                              <w:rPr>
                                <w:spacing w:val="7"/>
                              </w:rPr>
                              <w:t xml:space="preserve"> </w:t>
                            </w:r>
                            <w:r>
                              <w:t>4.46,</w:t>
                            </w:r>
                            <w:r>
                              <w:rPr>
                                <w:spacing w:val="8"/>
                              </w:rPr>
                              <w:t xml:space="preserve"> </w:t>
                            </w:r>
                            <w:r>
                              <w:t>0.044)</w:t>
                            </w:r>
                          </w:p>
                        </w:tc>
                        <w:tc>
                          <w:tcPr>
                            <w:tcW w:w="46" w:type="dxa"/>
                            <w:tcBorders>
                              <w:top w:val="nil"/>
                              <w:left w:val="nil"/>
                              <w:bottom w:val="nil"/>
                              <w:right w:val="nil"/>
                            </w:tcBorders>
                          </w:tcPr>
                          <w:p w14:paraId="09720EE3" w14:textId="77777777" w:rsidR="00C64BE9" w:rsidRDefault="00C64BE9"/>
                        </w:tc>
                        <w:tc>
                          <w:tcPr>
                            <w:tcW w:w="1271" w:type="dxa"/>
                            <w:tcBorders>
                              <w:top w:val="nil"/>
                              <w:left w:val="nil"/>
                              <w:bottom w:val="nil"/>
                              <w:right w:val="nil"/>
                            </w:tcBorders>
                          </w:tcPr>
                          <w:p w14:paraId="77B1D4D5" w14:textId="77777777" w:rsidR="00C64BE9" w:rsidRDefault="00C64BE9">
                            <w:pPr>
                              <w:pStyle w:val="BodyText"/>
                              <w:kinsoku w:val="0"/>
                              <w:overflowPunct w:val="0"/>
                              <w:spacing w:before="17"/>
                              <w:ind w:left="125"/>
                              <w:rPr>
                                <w:sz w:val="24"/>
                                <w:szCs w:val="24"/>
                              </w:rPr>
                            </w:pPr>
                            <w:r>
                              <w:t>1.7</w:t>
                            </w:r>
                            <w:r>
                              <w:rPr>
                                <w:spacing w:val="3"/>
                              </w:rPr>
                              <w:t xml:space="preserve"> </w:t>
                            </w:r>
                            <w:r>
                              <w:t>(1.03–2.8)</w:t>
                            </w:r>
                          </w:p>
                        </w:tc>
                        <w:tc>
                          <w:tcPr>
                            <w:tcW w:w="1677" w:type="dxa"/>
                            <w:tcBorders>
                              <w:top w:val="nil"/>
                              <w:left w:val="nil"/>
                              <w:bottom w:val="nil"/>
                              <w:right w:val="nil"/>
                            </w:tcBorders>
                          </w:tcPr>
                          <w:p w14:paraId="7C3EDC52" w14:textId="77777777" w:rsidR="00C64BE9" w:rsidRDefault="00C64BE9">
                            <w:pPr>
                              <w:pStyle w:val="BodyText"/>
                              <w:kinsoku w:val="0"/>
                              <w:overflowPunct w:val="0"/>
                              <w:spacing w:before="17"/>
                              <w:ind w:left="88"/>
                              <w:rPr>
                                <w:sz w:val="24"/>
                                <w:szCs w:val="24"/>
                              </w:rPr>
                            </w:pPr>
                            <w:r>
                              <w:t>(0.521,</w:t>
                            </w:r>
                            <w:r>
                              <w:rPr>
                                <w:spacing w:val="8"/>
                              </w:rPr>
                              <w:t xml:space="preserve"> </w:t>
                            </w:r>
                            <w:r>
                              <w:t>4.1,</w:t>
                            </w:r>
                            <w:r>
                              <w:rPr>
                                <w:spacing w:val="8"/>
                              </w:rPr>
                              <w:t xml:space="preserve"> </w:t>
                            </w:r>
                            <w:r>
                              <w:t>0.064)</w:t>
                            </w:r>
                          </w:p>
                        </w:tc>
                        <w:tc>
                          <w:tcPr>
                            <w:tcW w:w="1318" w:type="dxa"/>
                            <w:tcBorders>
                              <w:top w:val="nil"/>
                              <w:left w:val="nil"/>
                              <w:bottom w:val="nil"/>
                              <w:right w:val="nil"/>
                            </w:tcBorders>
                          </w:tcPr>
                          <w:p w14:paraId="12973A31" w14:textId="77777777" w:rsidR="00C64BE9" w:rsidRDefault="00C64BE9">
                            <w:pPr>
                              <w:pStyle w:val="BodyText"/>
                              <w:kinsoku w:val="0"/>
                              <w:overflowPunct w:val="0"/>
                              <w:spacing w:before="17"/>
                              <w:ind w:left="87"/>
                              <w:rPr>
                                <w:sz w:val="24"/>
                                <w:szCs w:val="24"/>
                              </w:rPr>
                            </w:pPr>
                            <w:r>
                              <w:t>1.29</w:t>
                            </w:r>
                            <w:r>
                              <w:rPr>
                                <w:spacing w:val="3"/>
                              </w:rPr>
                              <w:t xml:space="preserve"> </w:t>
                            </w:r>
                            <w:r>
                              <w:t>(0.82–2.01)</w:t>
                            </w:r>
                          </w:p>
                        </w:tc>
                        <w:tc>
                          <w:tcPr>
                            <w:tcW w:w="1676" w:type="dxa"/>
                            <w:tcBorders>
                              <w:top w:val="nil"/>
                              <w:left w:val="nil"/>
                              <w:bottom w:val="nil"/>
                              <w:right w:val="nil"/>
                            </w:tcBorders>
                          </w:tcPr>
                          <w:p w14:paraId="4EA01BC7" w14:textId="77777777" w:rsidR="00C64BE9" w:rsidRDefault="00C64BE9">
                            <w:pPr>
                              <w:pStyle w:val="BodyText"/>
                              <w:kinsoku w:val="0"/>
                              <w:overflowPunct w:val="0"/>
                              <w:spacing w:line="212" w:lineRule="exact"/>
                              <w:ind w:left="87"/>
                              <w:rPr>
                                <w:sz w:val="24"/>
                                <w:szCs w:val="24"/>
                              </w:rPr>
                            </w:pPr>
                            <w:r>
                              <w:rPr>
                                <w:spacing w:val="-2"/>
                                <w:w w:val="105"/>
                              </w:rPr>
                              <w:t>(</w:t>
                            </w:r>
                            <w:r>
                              <w:rPr>
                                <w:rFonts w:ascii="PMingLiU" w:eastAsia="PMingLiU" w:cs="PMingLiU"/>
                                <w:spacing w:val="-1"/>
                                <w:w w:val="105"/>
                              </w:rPr>
                              <w:t>-</w:t>
                            </w:r>
                            <w:r>
                              <w:rPr>
                                <w:rFonts w:eastAsia="PMingLiU"/>
                                <w:spacing w:val="-2"/>
                                <w:w w:val="105"/>
                              </w:rPr>
                              <w:t>0.069,</w:t>
                            </w:r>
                            <w:r>
                              <w:rPr>
                                <w:rFonts w:eastAsia="PMingLiU"/>
                                <w:spacing w:val="15"/>
                                <w:w w:val="105"/>
                              </w:rPr>
                              <w:t xml:space="preserve"> </w:t>
                            </w:r>
                            <w:r>
                              <w:rPr>
                                <w:rFonts w:eastAsia="PMingLiU"/>
                                <w:w w:val="105"/>
                              </w:rPr>
                              <w:t>1.56,</w:t>
                            </w:r>
                            <w:r>
                              <w:rPr>
                                <w:rFonts w:eastAsia="PMingLiU"/>
                                <w:spacing w:val="15"/>
                                <w:w w:val="105"/>
                              </w:rPr>
                              <w:t xml:space="preserve"> </w:t>
                            </w:r>
                            <w:r>
                              <w:rPr>
                                <w:rFonts w:eastAsia="PMingLiU"/>
                                <w:w w:val="105"/>
                              </w:rPr>
                              <w:t>0.002)</w:t>
                            </w:r>
                          </w:p>
                        </w:tc>
                        <w:tc>
                          <w:tcPr>
                            <w:tcW w:w="47" w:type="dxa"/>
                            <w:tcBorders>
                              <w:top w:val="nil"/>
                              <w:left w:val="nil"/>
                              <w:bottom w:val="nil"/>
                              <w:right w:val="nil"/>
                            </w:tcBorders>
                          </w:tcPr>
                          <w:p w14:paraId="6F56810C" w14:textId="77777777" w:rsidR="00C64BE9" w:rsidRDefault="00C64BE9"/>
                        </w:tc>
                        <w:tc>
                          <w:tcPr>
                            <w:tcW w:w="1271" w:type="dxa"/>
                            <w:tcBorders>
                              <w:top w:val="nil"/>
                              <w:left w:val="nil"/>
                              <w:bottom w:val="nil"/>
                              <w:right w:val="nil"/>
                            </w:tcBorders>
                          </w:tcPr>
                          <w:p w14:paraId="64A1AECE" w14:textId="77777777" w:rsidR="00C64BE9" w:rsidRPr="00952AEB" w:rsidRDefault="00C64BE9">
                            <w:pPr>
                              <w:pStyle w:val="BodyText"/>
                              <w:kinsoku w:val="0"/>
                              <w:overflowPunct w:val="0"/>
                              <w:spacing w:before="17"/>
                              <w:ind w:left="40"/>
                              <w:rPr>
                                <w:sz w:val="24"/>
                                <w:szCs w:val="24"/>
                              </w:rPr>
                            </w:pPr>
                            <w:r w:rsidRPr="00952AEB">
                              <w:t>0.20</w:t>
                            </w:r>
                            <w:r w:rsidRPr="00952AEB">
                              <w:rPr>
                                <w:spacing w:val="3"/>
                              </w:rPr>
                              <w:t xml:space="preserve"> </w:t>
                            </w:r>
                            <w:r w:rsidRPr="00952AEB">
                              <w:t>(0.75–1.93)</w:t>
                            </w:r>
                          </w:p>
                        </w:tc>
                        <w:tc>
                          <w:tcPr>
                            <w:tcW w:w="1644" w:type="dxa"/>
                            <w:tcBorders>
                              <w:top w:val="nil"/>
                              <w:left w:val="nil"/>
                              <w:bottom w:val="nil"/>
                              <w:right w:val="nil"/>
                            </w:tcBorders>
                          </w:tcPr>
                          <w:p w14:paraId="29BC0202" w14:textId="77777777" w:rsidR="00C64BE9" w:rsidRDefault="00C64BE9">
                            <w:pPr>
                              <w:pStyle w:val="BodyText"/>
                              <w:kinsoku w:val="0"/>
                              <w:overflowPunct w:val="0"/>
                              <w:spacing w:before="17"/>
                              <w:ind w:left="87"/>
                              <w:rPr>
                                <w:sz w:val="24"/>
                                <w:szCs w:val="24"/>
                              </w:rPr>
                            </w:pPr>
                            <w:r>
                              <w:t>(0.181,</w:t>
                            </w:r>
                            <w:r>
                              <w:rPr>
                                <w:spacing w:val="7"/>
                              </w:rPr>
                              <w:t xml:space="preserve"> </w:t>
                            </w:r>
                            <w:r>
                              <w:t>2.75,</w:t>
                            </w:r>
                            <w:r>
                              <w:rPr>
                                <w:spacing w:val="8"/>
                              </w:rPr>
                              <w:t xml:space="preserve"> </w:t>
                            </w:r>
                            <w:r>
                              <w:t>0.139)</w:t>
                            </w:r>
                          </w:p>
                        </w:tc>
                      </w:tr>
                      <w:tr w:rsidR="00C64BE9" w14:paraId="74E49F60" w14:textId="77777777">
                        <w:trPr>
                          <w:trHeight w:hRule="exact" w:val="241"/>
                        </w:trPr>
                        <w:tc>
                          <w:tcPr>
                            <w:tcW w:w="1464" w:type="dxa"/>
                            <w:tcBorders>
                              <w:top w:val="nil"/>
                              <w:left w:val="nil"/>
                              <w:bottom w:val="nil"/>
                              <w:right w:val="nil"/>
                            </w:tcBorders>
                          </w:tcPr>
                          <w:p w14:paraId="70A2637F" w14:textId="77777777" w:rsidR="00C64BE9" w:rsidRDefault="00C64BE9">
                            <w:pPr>
                              <w:pStyle w:val="BodyText"/>
                              <w:kinsoku w:val="0"/>
                              <w:overflowPunct w:val="0"/>
                              <w:spacing w:before="3"/>
                              <w:ind w:left="175"/>
                              <w:rPr>
                                <w:sz w:val="24"/>
                                <w:szCs w:val="24"/>
                              </w:rPr>
                            </w:pPr>
                            <w:r>
                              <w:t>(juveniles)</w:t>
                            </w:r>
                          </w:p>
                        </w:tc>
                        <w:tc>
                          <w:tcPr>
                            <w:tcW w:w="1318" w:type="dxa"/>
                            <w:tcBorders>
                              <w:top w:val="nil"/>
                              <w:left w:val="nil"/>
                              <w:bottom w:val="nil"/>
                              <w:right w:val="nil"/>
                            </w:tcBorders>
                          </w:tcPr>
                          <w:p w14:paraId="20CFE14C" w14:textId="77777777" w:rsidR="00C64BE9" w:rsidRDefault="00C64BE9"/>
                        </w:tc>
                        <w:tc>
                          <w:tcPr>
                            <w:tcW w:w="1460" w:type="dxa"/>
                            <w:tcBorders>
                              <w:top w:val="nil"/>
                              <w:left w:val="nil"/>
                              <w:bottom w:val="nil"/>
                              <w:right w:val="nil"/>
                            </w:tcBorders>
                          </w:tcPr>
                          <w:p w14:paraId="6202D249" w14:textId="77777777" w:rsidR="00C64BE9" w:rsidRDefault="00C64BE9"/>
                        </w:tc>
                        <w:tc>
                          <w:tcPr>
                            <w:tcW w:w="46" w:type="dxa"/>
                            <w:tcBorders>
                              <w:top w:val="nil"/>
                              <w:left w:val="nil"/>
                              <w:bottom w:val="nil"/>
                              <w:right w:val="nil"/>
                            </w:tcBorders>
                          </w:tcPr>
                          <w:p w14:paraId="214A24C5" w14:textId="77777777" w:rsidR="00C64BE9" w:rsidRDefault="00C64BE9"/>
                        </w:tc>
                        <w:tc>
                          <w:tcPr>
                            <w:tcW w:w="1271" w:type="dxa"/>
                            <w:tcBorders>
                              <w:top w:val="nil"/>
                              <w:left w:val="nil"/>
                              <w:bottom w:val="nil"/>
                              <w:right w:val="nil"/>
                            </w:tcBorders>
                          </w:tcPr>
                          <w:p w14:paraId="347162C6" w14:textId="77777777" w:rsidR="00C64BE9" w:rsidRDefault="00C64BE9"/>
                        </w:tc>
                        <w:tc>
                          <w:tcPr>
                            <w:tcW w:w="1677" w:type="dxa"/>
                            <w:tcBorders>
                              <w:top w:val="nil"/>
                              <w:left w:val="nil"/>
                              <w:bottom w:val="nil"/>
                              <w:right w:val="nil"/>
                            </w:tcBorders>
                          </w:tcPr>
                          <w:p w14:paraId="7CE70B29" w14:textId="77777777" w:rsidR="00C64BE9" w:rsidRDefault="00C64BE9"/>
                        </w:tc>
                        <w:tc>
                          <w:tcPr>
                            <w:tcW w:w="1318" w:type="dxa"/>
                            <w:tcBorders>
                              <w:top w:val="nil"/>
                              <w:left w:val="nil"/>
                              <w:bottom w:val="nil"/>
                              <w:right w:val="nil"/>
                            </w:tcBorders>
                          </w:tcPr>
                          <w:p w14:paraId="46A41DCE" w14:textId="77777777" w:rsidR="00C64BE9" w:rsidRDefault="00C64BE9"/>
                        </w:tc>
                        <w:tc>
                          <w:tcPr>
                            <w:tcW w:w="1676" w:type="dxa"/>
                            <w:tcBorders>
                              <w:top w:val="nil"/>
                              <w:left w:val="nil"/>
                              <w:bottom w:val="nil"/>
                              <w:right w:val="nil"/>
                            </w:tcBorders>
                          </w:tcPr>
                          <w:p w14:paraId="21182FB2" w14:textId="77777777" w:rsidR="00C64BE9" w:rsidRDefault="00C64BE9"/>
                        </w:tc>
                        <w:tc>
                          <w:tcPr>
                            <w:tcW w:w="47" w:type="dxa"/>
                            <w:tcBorders>
                              <w:top w:val="nil"/>
                              <w:left w:val="nil"/>
                              <w:bottom w:val="nil"/>
                              <w:right w:val="nil"/>
                            </w:tcBorders>
                          </w:tcPr>
                          <w:p w14:paraId="37EA7A8F" w14:textId="77777777" w:rsidR="00C64BE9" w:rsidRDefault="00C64BE9"/>
                        </w:tc>
                        <w:tc>
                          <w:tcPr>
                            <w:tcW w:w="1271" w:type="dxa"/>
                            <w:tcBorders>
                              <w:top w:val="nil"/>
                              <w:left w:val="nil"/>
                              <w:bottom w:val="nil"/>
                              <w:right w:val="nil"/>
                            </w:tcBorders>
                          </w:tcPr>
                          <w:p w14:paraId="396C90F3" w14:textId="77777777" w:rsidR="00C64BE9" w:rsidRPr="00952AEB" w:rsidRDefault="00C64BE9"/>
                        </w:tc>
                        <w:tc>
                          <w:tcPr>
                            <w:tcW w:w="1644" w:type="dxa"/>
                            <w:tcBorders>
                              <w:top w:val="nil"/>
                              <w:left w:val="nil"/>
                              <w:bottom w:val="nil"/>
                              <w:right w:val="nil"/>
                            </w:tcBorders>
                          </w:tcPr>
                          <w:p w14:paraId="15017B51" w14:textId="77777777" w:rsidR="00C64BE9" w:rsidRDefault="00C64BE9"/>
                        </w:tc>
                      </w:tr>
                      <w:tr w:rsidR="00C64BE9" w14:paraId="4ED0CF8A" w14:textId="77777777">
                        <w:trPr>
                          <w:trHeight w:hRule="exact" w:val="255"/>
                        </w:trPr>
                        <w:tc>
                          <w:tcPr>
                            <w:tcW w:w="1464" w:type="dxa"/>
                            <w:tcBorders>
                              <w:top w:val="nil"/>
                              <w:left w:val="nil"/>
                              <w:bottom w:val="nil"/>
                              <w:right w:val="nil"/>
                            </w:tcBorders>
                          </w:tcPr>
                          <w:p w14:paraId="01C314A0" w14:textId="77777777" w:rsidR="00C64BE9" w:rsidRDefault="00C64BE9">
                            <w:pPr>
                              <w:pStyle w:val="BodyText"/>
                              <w:kinsoku w:val="0"/>
                              <w:overflowPunct w:val="0"/>
                              <w:spacing w:before="16"/>
                              <w:ind w:left="56"/>
                              <w:rPr>
                                <w:sz w:val="24"/>
                                <w:szCs w:val="24"/>
                              </w:rPr>
                            </w:pPr>
                            <w:r>
                              <w:rPr>
                                <w:i/>
                                <w:iCs/>
                              </w:rPr>
                              <w:t>R.</w:t>
                            </w:r>
                            <w:r>
                              <w:rPr>
                                <w:i/>
                                <w:iCs/>
                                <w:spacing w:val="7"/>
                              </w:rPr>
                              <w:t xml:space="preserve"> </w:t>
                            </w:r>
                            <w:r>
                              <w:rPr>
                                <w:i/>
                                <w:iCs/>
                              </w:rPr>
                              <w:t>linearis</w:t>
                            </w:r>
                          </w:p>
                        </w:tc>
                        <w:tc>
                          <w:tcPr>
                            <w:tcW w:w="1318" w:type="dxa"/>
                            <w:tcBorders>
                              <w:top w:val="nil"/>
                              <w:left w:val="nil"/>
                              <w:bottom w:val="nil"/>
                              <w:right w:val="nil"/>
                            </w:tcBorders>
                          </w:tcPr>
                          <w:p w14:paraId="33FADD39" w14:textId="77777777" w:rsidR="00C64BE9" w:rsidRDefault="00C64BE9">
                            <w:pPr>
                              <w:pStyle w:val="BodyText"/>
                              <w:kinsoku w:val="0"/>
                              <w:overflowPunct w:val="0"/>
                              <w:spacing w:before="16"/>
                              <w:ind w:left="87"/>
                              <w:rPr>
                                <w:sz w:val="24"/>
                                <w:szCs w:val="24"/>
                              </w:rPr>
                            </w:pPr>
                            <w:r>
                              <w:t>19.9</w:t>
                            </w:r>
                            <w:r>
                              <w:rPr>
                                <w:spacing w:val="2"/>
                              </w:rPr>
                              <w:t xml:space="preserve"> </w:t>
                            </w:r>
                            <w:r>
                              <w:t>(13.3–29.9)</w:t>
                            </w:r>
                          </w:p>
                        </w:tc>
                        <w:tc>
                          <w:tcPr>
                            <w:tcW w:w="1460" w:type="dxa"/>
                            <w:tcBorders>
                              <w:top w:val="nil"/>
                              <w:left w:val="nil"/>
                              <w:bottom w:val="nil"/>
                              <w:right w:val="nil"/>
                            </w:tcBorders>
                          </w:tcPr>
                          <w:p w14:paraId="3A0595CC" w14:textId="77777777" w:rsidR="00C64BE9" w:rsidRDefault="00C64BE9">
                            <w:pPr>
                              <w:pStyle w:val="BodyText"/>
                              <w:kinsoku w:val="0"/>
                              <w:overflowPunct w:val="0"/>
                              <w:spacing w:before="16"/>
                              <w:ind w:left="88"/>
                              <w:rPr>
                                <w:sz w:val="24"/>
                                <w:szCs w:val="24"/>
                              </w:rPr>
                            </w:pPr>
                            <w:r>
                              <w:t>(2.99,</w:t>
                            </w:r>
                            <w:r>
                              <w:rPr>
                                <w:spacing w:val="7"/>
                              </w:rPr>
                              <w:t xml:space="preserve"> </w:t>
                            </w:r>
                            <w:r>
                              <w:t>7.53,</w:t>
                            </w:r>
                            <w:r>
                              <w:rPr>
                                <w:spacing w:val="8"/>
                              </w:rPr>
                              <w:t xml:space="preserve"> </w:t>
                            </w:r>
                            <w:r>
                              <w:t>0.072)</w:t>
                            </w:r>
                          </w:p>
                        </w:tc>
                        <w:tc>
                          <w:tcPr>
                            <w:tcW w:w="46" w:type="dxa"/>
                            <w:tcBorders>
                              <w:top w:val="nil"/>
                              <w:left w:val="nil"/>
                              <w:bottom w:val="nil"/>
                              <w:right w:val="nil"/>
                            </w:tcBorders>
                          </w:tcPr>
                          <w:p w14:paraId="03508589" w14:textId="77777777" w:rsidR="00C64BE9" w:rsidRDefault="00C64BE9"/>
                        </w:tc>
                        <w:tc>
                          <w:tcPr>
                            <w:tcW w:w="1271" w:type="dxa"/>
                            <w:tcBorders>
                              <w:top w:val="nil"/>
                              <w:left w:val="nil"/>
                              <w:bottom w:val="nil"/>
                              <w:right w:val="nil"/>
                            </w:tcBorders>
                          </w:tcPr>
                          <w:p w14:paraId="431F84C1" w14:textId="77777777" w:rsidR="00C64BE9" w:rsidRDefault="00C64BE9">
                            <w:pPr>
                              <w:pStyle w:val="BodyText"/>
                              <w:kinsoku w:val="0"/>
                              <w:overflowPunct w:val="0"/>
                              <w:spacing w:before="16"/>
                              <w:ind w:left="167"/>
                              <w:rPr>
                                <w:sz w:val="24"/>
                                <w:szCs w:val="24"/>
                              </w:rPr>
                            </w:pPr>
                            <w:r>
                              <w:t>12</w:t>
                            </w:r>
                            <w:r>
                              <w:rPr>
                                <w:spacing w:val="7"/>
                              </w:rPr>
                              <w:t xml:space="preserve"> </w:t>
                            </w:r>
                            <w:r>
                              <w:t>(NC)</w:t>
                            </w:r>
                          </w:p>
                        </w:tc>
                        <w:tc>
                          <w:tcPr>
                            <w:tcW w:w="1677" w:type="dxa"/>
                            <w:tcBorders>
                              <w:top w:val="nil"/>
                              <w:left w:val="nil"/>
                              <w:bottom w:val="nil"/>
                              <w:right w:val="nil"/>
                            </w:tcBorders>
                          </w:tcPr>
                          <w:p w14:paraId="2B34AB7F" w14:textId="77777777" w:rsidR="00C64BE9" w:rsidRDefault="00C64BE9">
                            <w:pPr>
                              <w:pStyle w:val="BodyText"/>
                              <w:kinsoku w:val="0"/>
                              <w:overflowPunct w:val="0"/>
                              <w:spacing w:before="16"/>
                              <w:ind w:left="88"/>
                              <w:rPr>
                                <w:sz w:val="24"/>
                                <w:szCs w:val="24"/>
                              </w:rPr>
                            </w:pPr>
                            <w:r>
                              <w:t>(2.48,</w:t>
                            </w:r>
                            <w:r>
                              <w:rPr>
                                <w:spacing w:val="7"/>
                              </w:rPr>
                              <w:t xml:space="preserve"> </w:t>
                            </w:r>
                            <w:r>
                              <w:t>22.4,</w:t>
                            </w:r>
                            <w:r>
                              <w:rPr>
                                <w:spacing w:val="8"/>
                              </w:rPr>
                              <w:t xml:space="preserve"> </w:t>
                            </w:r>
                            <w:r>
                              <w:t>0.145)</w:t>
                            </w:r>
                          </w:p>
                        </w:tc>
                        <w:tc>
                          <w:tcPr>
                            <w:tcW w:w="1318" w:type="dxa"/>
                            <w:tcBorders>
                              <w:top w:val="nil"/>
                              <w:left w:val="nil"/>
                              <w:bottom w:val="nil"/>
                              <w:right w:val="nil"/>
                            </w:tcBorders>
                          </w:tcPr>
                          <w:p w14:paraId="1EA3E747" w14:textId="77777777" w:rsidR="00C64BE9" w:rsidRDefault="00C64BE9">
                            <w:pPr>
                              <w:pStyle w:val="BodyText"/>
                              <w:kinsoku w:val="0"/>
                              <w:overflowPunct w:val="0"/>
                              <w:spacing w:before="16"/>
                              <w:ind w:left="87"/>
                              <w:rPr>
                                <w:sz w:val="24"/>
                                <w:szCs w:val="24"/>
                              </w:rPr>
                            </w:pPr>
                            <w:r>
                              <w:t>4.4</w:t>
                            </w:r>
                            <w:r>
                              <w:rPr>
                                <w:spacing w:val="5"/>
                              </w:rPr>
                              <w:t xml:space="preserve"> </w:t>
                            </w:r>
                            <w:r>
                              <w:t>(2.8–7.1)</w:t>
                            </w:r>
                          </w:p>
                        </w:tc>
                        <w:tc>
                          <w:tcPr>
                            <w:tcW w:w="1676" w:type="dxa"/>
                            <w:tcBorders>
                              <w:top w:val="nil"/>
                              <w:left w:val="nil"/>
                              <w:bottom w:val="nil"/>
                              <w:right w:val="nil"/>
                            </w:tcBorders>
                          </w:tcPr>
                          <w:p w14:paraId="10EC54DB" w14:textId="77777777" w:rsidR="00C64BE9" w:rsidRDefault="00C64BE9">
                            <w:pPr>
                              <w:pStyle w:val="BodyText"/>
                              <w:kinsoku w:val="0"/>
                              <w:overflowPunct w:val="0"/>
                              <w:spacing w:before="16"/>
                              <w:ind w:left="87"/>
                              <w:rPr>
                                <w:sz w:val="24"/>
                                <w:szCs w:val="24"/>
                              </w:rPr>
                            </w:pPr>
                            <w:r>
                              <w:t>(1.49,</w:t>
                            </w:r>
                            <w:r>
                              <w:rPr>
                                <w:spacing w:val="8"/>
                              </w:rPr>
                              <w:t xml:space="preserve"> </w:t>
                            </w:r>
                            <w:r>
                              <w:t>2.8,</w:t>
                            </w:r>
                            <w:r>
                              <w:rPr>
                                <w:spacing w:val="8"/>
                              </w:rPr>
                              <w:t xml:space="preserve"> </w:t>
                            </w:r>
                            <w:r>
                              <w:t>0.11)</w:t>
                            </w:r>
                          </w:p>
                        </w:tc>
                        <w:tc>
                          <w:tcPr>
                            <w:tcW w:w="47" w:type="dxa"/>
                            <w:tcBorders>
                              <w:top w:val="nil"/>
                              <w:left w:val="nil"/>
                              <w:bottom w:val="nil"/>
                              <w:right w:val="nil"/>
                            </w:tcBorders>
                          </w:tcPr>
                          <w:p w14:paraId="558002AA" w14:textId="77777777" w:rsidR="00C64BE9" w:rsidRDefault="00C64BE9"/>
                        </w:tc>
                        <w:tc>
                          <w:tcPr>
                            <w:tcW w:w="1271" w:type="dxa"/>
                            <w:tcBorders>
                              <w:top w:val="nil"/>
                              <w:left w:val="nil"/>
                              <w:bottom w:val="nil"/>
                              <w:right w:val="nil"/>
                            </w:tcBorders>
                          </w:tcPr>
                          <w:p w14:paraId="2AF31AF0" w14:textId="77777777" w:rsidR="00C64BE9" w:rsidRPr="00952AEB" w:rsidRDefault="00C64BE9">
                            <w:pPr>
                              <w:pStyle w:val="BodyText"/>
                              <w:kinsoku w:val="0"/>
                              <w:overflowPunct w:val="0"/>
                              <w:spacing w:before="16"/>
                              <w:ind w:left="40"/>
                              <w:rPr>
                                <w:sz w:val="24"/>
                                <w:szCs w:val="24"/>
                              </w:rPr>
                            </w:pPr>
                            <w:r w:rsidRPr="00952AEB">
                              <w:t>3.33</w:t>
                            </w:r>
                            <w:r w:rsidRPr="00952AEB">
                              <w:rPr>
                                <w:spacing w:val="3"/>
                              </w:rPr>
                              <w:t xml:space="preserve"> </w:t>
                            </w:r>
                            <w:r w:rsidRPr="00952AEB">
                              <w:t>(2.95–3.76)</w:t>
                            </w:r>
                          </w:p>
                        </w:tc>
                        <w:tc>
                          <w:tcPr>
                            <w:tcW w:w="1644" w:type="dxa"/>
                            <w:tcBorders>
                              <w:top w:val="nil"/>
                              <w:left w:val="nil"/>
                              <w:bottom w:val="nil"/>
                              <w:right w:val="nil"/>
                            </w:tcBorders>
                          </w:tcPr>
                          <w:p w14:paraId="4B5D213C" w14:textId="77777777" w:rsidR="00C64BE9" w:rsidRDefault="00C64BE9">
                            <w:pPr>
                              <w:pStyle w:val="BodyText"/>
                              <w:kinsoku w:val="0"/>
                              <w:overflowPunct w:val="0"/>
                              <w:spacing w:before="16"/>
                              <w:ind w:left="87"/>
                              <w:rPr>
                                <w:sz w:val="24"/>
                                <w:szCs w:val="24"/>
                              </w:rPr>
                            </w:pPr>
                            <w:r>
                              <w:t>(1.2,</w:t>
                            </w:r>
                            <w:r>
                              <w:rPr>
                                <w:spacing w:val="9"/>
                              </w:rPr>
                              <w:t xml:space="preserve"> </w:t>
                            </w:r>
                            <w:r>
                              <w:t>23.3,</w:t>
                            </w:r>
                            <w:r>
                              <w:rPr>
                                <w:spacing w:val="8"/>
                              </w:rPr>
                              <w:t xml:space="preserve"> </w:t>
                            </w:r>
                            <w:r>
                              <w:t>0.3)</w:t>
                            </w:r>
                          </w:p>
                        </w:tc>
                      </w:tr>
                      <w:tr w:rsidR="00C64BE9" w14:paraId="61385A17" w14:textId="77777777">
                        <w:trPr>
                          <w:trHeight w:hRule="exact" w:val="310"/>
                        </w:trPr>
                        <w:tc>
                          <w:tcPr>
                            <w:tcW w:w="1464" w:type="dxa"/>
                            <w:tcBorders>
                              <w:top w:val="nil"/>
                              <w:left w:val="nil"/>
                              <w:bottom w:val="single" w:sz="5" w:space="0" w:color="000000"/>
                              <w:right w:val="nil"/>
                            </w:tcBorders>
                          </w:tcPr>
                          <w:p w14:paraId="3BB6CBAE" w14:textId="77777777" w:rsidR="00C64BE9" w:rsidRDefault="00C64BE9">
                            <w:pPr>
                              <w:pStyle w:val="BodyText"/>
                              <w:kinsoku w:val="0"/>
                              <w:overflowPunct w:val="0"/>
                              <w:spacing w:before="17"/>
                              <w:ind w:left="56"/>
                              <w:rPr>
                                <w:sz w:val="24"/>
                                <w:szCs w:val="24"/>
                              </w:rPr>
                            </w:pPr>
                            <w:r>
                              <w:rPr>
                                <w:i/>
                                <w:iCs/>
                              </w:rPr>
                              <w:t>S.</w:t>
                            </w:r>
                            <w:r>
                              <w:rPr>
                                <w:i/>
                                <w:iCs/>
                                <w:spacing w:val="8"/>
                              </w:rPr>
                              <w:t xml:space="preserve"> </w:t>
                            </w:r>
                            <w:r>
                              <w:rPr>
                                <w:i/>
                                <w:iCs/>
                              </w:rPr>
                              <w:t>lutaria</w:t>
                            </w:r>
                          </w:p>
                        </w:tc>
                        <w:tc>
                          <w:tcPr>
                            <w:tcW w:w="1318" w:type="dxa"/>
                            <w:tcBorders>
                              <w:top w:val="nil"/>
                              <w:left w:val="nil"/>
                              <w:bottom w:val="single" w:sz="5" w:space="0" w:color="000000"/>
                              <w:right w:val="nil"/>
                            </w:tcBorders>
                          </w:tcPr>
                          <w:p w14:paraId="6EB0B749" w14:textId="77777777" w:rsidR="00C64BE9" w:rsidRDefault="00C64BE9">
                            <w:pPr>
                              <w:pStyle w:val="BodyText"/>
                              <w:kinsoku w:val="0"/>
                              <w:overflowPunct w:val="0"/>
                              <w:spacing w:before="17"/>
                              <w:ind w:left="87"/>
                              <w:rPr>
                                <w:sz w:val="24"/>
                                <w:szCs w:val="24"/>
                              </w:rPr>
                            </w:pPr>
                            <w:r>
                              <w:t>3.19</w:t>
                            </w:r>
                            <w:r>
                              <w:rPr>
                                <w:spacing w:val="5"/>
                              </w:rPr>
                              <w:t xml:space="preserve"> </w:t>
                            </w:r>
                            <w:r>
                              <w:t>(1.7–6)</w:t>
                            </w:r>
                          </w:p>
                        </w:tc>
                        <w:tc>
                          <w:tcPr>
                            <w:tcW w:w="1460" w:type="dxa"/>
                            <w:tcBorders>
                              <w:top w:val="nil"/>
                              <w:left w:val="nil"/>
                              <w:bottom w:val="single" w:sz="5" w:space="0" w:color="000000"/>
                              <w:right w:val="nil"/>
                            </w:tcBorders>
                          </w:tcPr>
                          <w:p w14:paraId="0C746D00" w14:textId="77777777" w:rsidR="00C64BE9" w:rsidRDefault="00C64BE9">
                            <w:pPr>
                              <w:pStyle w:val="BodyText"/>
                              <w:kinsoku w:val="0"/>
                              <w:overflowPunct w:val="0"/>
                              <w:spacing w:before="17"/>
                              <w:ind w:left="88"/>
                              <w:rPr>
                                <w:sz w:val="24"/>
                                <w:szCs w:val="24"/>
                              </w:rPr>
                            </w:pPr>
                            <w:r>
                              <w:t>(1.16,</w:t>
                            </w:r>
                            <w:r>
                              <w:rPr>
                                <w:spacing w:val="5"/>
                              </w:rPr>
                              <w:t xml:space="preserve"> </w:t>
                            </w:r>
                            <w:r>
                              <w:t>2.31)</w:t>
                            </w:r>
                          </w:p>
                        </w:tc>
                        <w:tc>
                          <w:tcPr>
                            <w:tcW w:w="46" w:type="dxa"/>
                            <w:tcBorders>
                              <w:top w:val="nil"/>
                              <w:left w:val="nil"/>
                              <w:bottom w:val="nil"/>
                              <w:right w:val="nil"/>
                            </w:tcBorders>
                          </w:tcPr>
                          <w:p w14:paraId="698647AE" w14:textId="77777777" w:rsidR="00C64BE9" w:rsidRDefault="00C64BE9"/>
                        </w:tc>
                        <w:tc>
                          <w:tcPr>
                            <w:tcW w:w="1271" w:type="dxa"/>
                            <w:tcBorders>
                              <w:top w:val="nil"/>
                              <w:left w:val="nil"/>
                              <w:bottom w:val="single" w:sz="5" w:space="0" w:color="000000"/>
                              <w:right w:val="nil"/>
                            </w:tcBorders>
                          </w:tcPr>
                          <w:p w14:paraId="5F78BE44" w14:textId="77777777" w:rsidR="00C64BE9" w:rsidRDefault="00C64BE9">
                            <w:pPr>
                              <w:pStyle w:val="BodyText"/>
                              <w:kinsoku w:val="0"/>
                              <w:overflowPunct w:val="0"/>
                              <w:spacing w:before="17"/>
                              <w:ind w:left="40"/>
                              <w:rPr>
                                <w:sz w:val="24"/>
                                <w:szCs w:val="24"/>
                              </w:rPr>
                            </w:pPr>
                            <w:r>
                              <w:t>1.55</w:t>
                            </w:r>
                            <w:r>
                              <w:rPr>
                                <w:spacing w:val="2"/>
                              </w:rPr>
                              <w:t xml:space="preserve"> </w:t>
                            </w:r>
                            <w:r>
                              <w:t>(0.25–9.58)</w:t>
                            </w:r>
                          </w:p>
                        </w:tc>
                        <w:tc>
                          <w:tcPr>
                            <w:tcW w:w="1677" w:type="dxa"/>
                            <w:tcBorders>
                              <w:top w:val="nil"/>
                              <w:left w:val="nil"/>
                              <w:bottom w:val="single" w:sz="5" w:space="0" w:color="000000"/>
                              <w:right w:val="nil"/>
                            </w:tcBorders>
                          </w:tcPr>
                          <w:p w14:paraId="362831A9" w14:textId="77777777" w:rsidR="00C64BE9" w:rsidRDefault="00C64BE9">
                            <w:pPr>
                              <w:pStyle w:val="BodyText"/>
                              <w:kinsoku w:val="0"/>
                              <w:overflowPunct w:val="0"/>
                              <w:spacing w:before="17"/>
                              <w:ind w:left="88"/>
                              <w:rPr>
                                <w:sz w:val="24"/>
                                <w:szCs w:val="24"/>
                              </w:rPr>
                            </w:pPr>
                            <w:r>
                              <w:t>(0.437,</w:t>
                            </w:r>
                            <w:r>
                              <w:rPr>
                                <w:spacing w:val="9"/>
                              </w:rPr>
                              <w:t xml:space="preserve"> </w:t>
                            </w:r>
                            <w:r>
                              <w:t>8,</w:t>
                            </w:r>
                            <w:r>
                              <w:rPr>
                                <w:spacing w:val="9"/>
                              </w:rPr>
                              <w:t xml:space="preserve"> </w:t>
                            </w:r>
                            <w:r>
                              <w:t>0.05)</w:t>
                            </w:r>
                          </w:p>
                        </w:tc>
                        <w:tc>
                          <w:tcPr>
                            <w:tcW w:w="1318" w:type="dxa"/>
                            <w:tcBorders>
                              <w:top w:val="nil"/>
                              <w:left w:val="nil"/>
                              <w:bottom w:val="single" w:sz="5" w:space="0" w:color="000000"/>
                              <w:right w:val="nil"/>
                            </w:tcBorders>
                          </w:tcPr>
                          <w:p w14:paraId="3F05FD02" w14:textId="77777777" w:rsidR="00C64BE9" w:rsidRDefault="00C64BE9">
                            <w:pPr>
                              <w:pStyle w:val="BodyText"/>
                              <w:kinsoku w:val="0"/>
                              <w:overflowPunct w:val="0"/>
                              <w:spacing w:before="17"/>
                              <w:ind w:left="87"/>
                              <w:rPr>
                                <w:sz w:val="24"/>
                                <w:szCs w:val="24"/>
                              </w:rPr>
                            </w:pPr>
                            <w:r>
                              <w:t>1.07</w:t>
                            </w:r>
                            <w:r>
                              <w:rPr>
                                <w:spacing w:val="3"/>
                              </w:rPr>
                              <w:t xml:space="preserve"> </w:t>
                            </w:r>
                            <w:r>
                              <w:t>(0.96–1.2)</w:t>
                            </w:r>
                          </w:p>
                        </w:tc>
                        <w:tc>
                          <w:tcPr>
                            <w:tcW w:w="1676" w:type="dxa"/>
                            <w:tcBorders>
                              <w:top w:val="nil"/>
                              <w:left w:val="nil"/>
                              <w:bottom w:val="single" w:sz="5" w:space="0" w:color="000000"/>
                              <w:right w:val="nil"/>
                            </w:tcBorders>
                          </w:tcPr>
                          <w:p w14:paraId="63C7FCAF" w14:textId="77777777" w:rsidR="00C64BE9" w:rsidRDefault="00C64BE9">
                            <w:pPr>
                              <w:pStyle w:val="BodyText"/>
                              <w:kinsoku w:val="0"/>
                              <w:overflowPunct w:val="0"/>
                              <w:spacing w:before="17"/>
                              <w:ind w:left="87"/>
                              <w:rPr>
                                <w:sz w:val="24"/>
                                <w:szCs w:val="24"/>
                              </w:rPr>
                            </w:pPr>
                            <w:r>
                              <w:t>(0.066,</w:t>
                            </w:r>
                            <w:r>
                              <w:rPr>
                                <w:spacing w:val="9"/>
                              </w:rPr>
                              <w:t xml:space="preserve"> </w:t>
                            </w:r>
                            <w:r>
                              <w:t>21,</w:t>
                            </w:r>
                            <w:r>
                              <w:rPr>
                                <w:spacing w:val="9"/>
                              </w:rPr>
                              <w:t xml:space="preserve"> </w:t>
                            </w:r>
                            <w:r>
                              <w:t>0.1)</w:t>
                            </w:r>
                          </w:p>
                        </w:tc>
                        <w:tc>
                          <w:tcPr>
                            <w:tcW w:w="47" w:type="dxa"/>
                            <w:tcBorders>
                              <w:top w:val="nil"/>
                              <w:left w:val="nil"/>
                              <w:bottom w:val="nil"/>
                              <w:right w:val="nil"/>
                            </w:tcBorders>
                          </w:tcPr>
                          <w:p w14:paraId="0A359FF1" w14:textId="77777777" w:rsidR="00C64BE9" w:rsidRDefault="00C64BE9"/>
                        </w:tc>
                        <w:tc>
                          <w:tcPr>
                            <w:tcW w:w="1271" w:type="dxa"/>
                            <w:tcBorders>
                              <w:top w:val="nil"/>
                              <w:left w:val="nil"/>
                              <w:bottom w:val="single" w:sz="5" w:space="0" w:color="000000"/>
                              <w:right w:val="nil"/>
                            </w:tcBorders>
                          </w:tcPr>
                          <w:p w14:paraId="46459646" w14:textId="77777777" w:rsidR="00C64BE9" w:rsidRPr="00952AEB" w:rsidRDefault="00C64BE9">
                            <w:pPr>
                              <w:pStyle w:val="BodyText"/>
                              <w:kinsoku w:val="0"/>
                              <w:overflowPunct w:val="0"/>
                              <w:spacing w:before="17"/>
                              <w:ind w:left="40"/>
                              <w:rPr>
                                <w:sz w:val="24"/>
                                <w:szCs w:val="24"/>
                              </w:rPr>
                            </w:pPr>
                            <w:r w:rsidRPr="00952AEB">
                              <w:t>0.96</w:t>
                            </w:r>
                            <w:r w:rsidRPr="00952AEB">
                              <w:rPr>
                                <w:spacing w:val="7"/>
                              </w:rPr>
                              <w:t xml:space="preserve"> </w:t>
                            </w:r>
                            <w:r w:rsidRPr="00952AEB">
                              <w:t>(NC)</w:t>
                            </w:r>
                          </w:p>
                        </w:tc>
                        <w:tc>
                          <w:tcPr>
                            <w:tcW w:w="1644" w:type="dxa"/>
                            <w:tcBorders>
                              <w:top w:val="nil"/>
                              <w:left w:val="nil"/>
                              <w:bottom w:val="single" w:sz="5" w:space="0" w:color="000000"/>
                              <w:right w:val="nil"/>
                            </w:tcBorders>
                          </w:tcPr>
                          <w:p w14:paraId="76A2DE55" w14:textId="77777777" w:rsidR="00C64BE9" w:rsidRDefault="00C64BE9">
                            <w:pPr>
                              <w:pStyle w:val="BodyText"/>
                              <w:kinsoku w:val="0"/>
                              <w:overflowPunct w:val="0"/>
                              <w:spacing w:line="212" w:lineRule="exact"/>
                              <w:ind w:left="87"/>
                              <w:rPr>
                                <w:sz w:val="24"/>
                                <w:szCs w:val="24"/>
                              </w:rPr>
                            </w:pPr>
                            <w:r>
                              <w:rPr>
                                <w:w w:val="105"/>
                              </w:rPr>
                              <w:t>(</w:t>
                            </w:r>
                            <w:r>
                              <w:rPr>
                                <w:rFonts w:ascii="PMingLiU" w:eastAsia="PMingLiU" w:cs="PMingLiU"/>
                                <w:w w:val="105"/>
                              </w:rPr>
                              <w:t>-</w:t>
                            </w:r>
                            <w:r>
                              <w:rPr>
                                <w:rFonts w:eastAsia="PMingLiU"/>
                                <w:w w:val="105"/>
                              </w:rPr>
                              <w:t>0.046,</w:t>
                            </w:r>
                            <w:r>
                              <w:rPr>
                                <w:rFonts w:eastAsia="PMingLiU"/>
                                <w:spacing w:val="11"/>
                                <w:w w:val="105"/>
                              </w:rPr>
                              <w:t xml:space="preserve"> </w:t>
                            </w:r>
                            <w:r>
                              <w:rPr>
                                <w:rFonts w:eastAsia="PMingLiU"/>
                                <w:w w:val="105"/>
                              </w:rPr>
                              <w:t>12.5,</w:t>
                            </w:r>
                            <w:r>
                              <w:rPr>
                                <w:rFonts w:eastAsia="PMingLiU"/>
                                <w:spacing w:val="11"/>
                                <w:w w:val="105"/>
                              </w:rPr>
                              <w:t xml:space="preserve"> </w:t>
                            </w:r>
                            <w:r>
                              <w:rPr>
                                <w:rFonts w:eastAsia="PMingLiU"/>
                                <w:w w:val="105"/>
                              </w:rPr>
                              <w:t>0.204)</w:t>
                            </w:r>
                          </w:p>
                        </w:tc>
                      </w:tr>
                    </w:tbl>
                    <w:p w14:paraId="49E4FDE5" w14:textId="77777777" w:rsidR="00C64BE9" w:rsidRDefault="00C64BE9" w:rsidP="008F3A26">
                      <w:pPr>
                        <w:pStyle w:val="BodyText"/>
                        <w:kinsoku w:val="0"/>
                        <w:overflowPunct w:val="0"/>
                        <w:ind w:left="0"/>
                        <w:rPr>
                          <w:sz w:val="24"/>
                          <w:szCs w:val="24"/>
                        </w:rPr>
                      </w:pPr>
                    </w:p>
                  </w:txbxContent>
                </v:textbox>
                <w10:anchorlock/>
              </v:shape>
            </w:pict>
          </mc:Fallback>
        </mc:AlternateContent>
      </w:r>
    </w:p>
    <w:p w14:paraId="352BFE66" w14:textId="77777777" w:rsidR="008F3A26" w:rsidRDefault="008F3A26" w:rsidP="008F3A26">
      <w:pPr>
        <w:pStyle w:val="BodyText"/>
        <w:kinsoku w:val="0"/>
        <w:overflowPunct w:val="0"/>
        <w:spacing w:before="97"/>
        <w:rPr>
          <w:rFonts w:eastAsia="PMingLiU"/>
          <w:sz w:val="11"/>
          <w:szCs w:val="11"/>
        </w:rPr>
      </w:pPr>
      <w:r>
        <w:rPr>
          <w:rFonts w:ascii="PMingLiU" w:eastAsia="PMingLiU" w:cs="PMingLiU"/>
        </w:rPr>
        <w:t>Table</w:t>
      </w:r>
      <w:r>
        <w:rPr>
          <w:rFonts w:ascii="PMingLiU" w:eastAsia="PMingLiU" w:cs="PMingLiU"/>
          <w:spacing w:val="13"/>
        </w:rPr>
        <w:t xml:space="preserve"> </w:t>
      </w:r>
      <w:r>
        <w:rPr>
          <w:rFonts w:ascii="PMingLiU" w:eastAsia="PMingLiU" w:cs="PMingLiU"/>
        </w:rPr>
        <w:t xml:space="preserve">4 </w:t>
      </w:r>
      <w:r>
        <w:rPr>
          <w:rFonts w:ascii="PMingLiU" w:eastAsia="PMingLiU" w:cs="PMingLiU"/>
          <w:spacing w:val="17"/>
        </w:rPr>
        <w:t xml:space="preserve"> </w:t>
      </w:r>
      <w:r>
        <w:rPr>
          <w:rFonts w:eastAsia="PMingLiU"/>
        </w:rPr>
        <w:t>Sublethal</w:t>
      </w:r>
      <w:r>
        <w:rPr>
          <w:rFonts w:eastAsia="PMingLiU"/>
          <w:spacing w:val="15"/>
        </w:rPr>
        <w:t xml:space="preserve"> </w:t>
      </w:r>
      <w:r>
        <w:rPr>
          <w:rFonts w:eastAsia="PMingLiU"/>
        </w:rPr>
        <w:t>effects</w:t>
      </w:r>
      <w:r>
        <w:rPr>
          <w:rFonts w:eastAsia="PMingLiU"/>
          <w:spacing w:val="17"/>
        </w:rPr>
        <w:t xml:space="preserve"> </w:t>
      </w:r>
      <w:r>
        <w:rPr>
          <w:rFonts w:eastAsia="PMingLiU"/>
        </w:rPr>
        <w:t>of</w:t>
      </w:r>
      <w:r>
        <w:rPr>
          <w:rFonts w:eastAsia="PMingLiU"/>
          <w:spacing w:val="14"/>
        </w:rPr>
        <w:t xml:space="preserve"> </w:t>
      </w:r>
      <w:r>
        <w:rPr>
          <w:rFonts w:eastAsia="PMingLiU"/>
        </w:rPr>
        <w:t>chlorpyrifos</w:t>
      </w:r>
      <w:r>
        <w:rPr>
          <w:rFonts w:eastAsia="PMingLiU"/>
          <w:spacing w:val="16"/>
        </w:rPr>
        <w:t xml:space="preserve"> </w:t>
      </w:r>
      <w:r>
        <w:rPr>
          <w:rFonts w:eastAsia="PMingLiU"/>
        </w:rPr>
        <w:t>(immobility)</w:t>
      </w:r>
      <w:r>
        <w:rPr>
          <w:rFonts w:eastAsia="PMingLiU"/>
          <w:spacing w:val="16"/>
        </w:rPr>
        <w:t xml:space="preserve"> </w:t>
      </w:r>
      <w:r>
        <w:rPr>
          <w:rFonts w:eastAsia="PMingLiU"/>
        </w:rPr>
        <w:t>on</w:t>
      </w:r>
      <w:r>
        <w:rPr>
          <w:rFonts w:eastAsia="PMingLiU"/>
          <w:spacing w:val="15"/>
        </w:rPr>
        <w:t xml:space="preserve"> </w:t>
      </w:r>
      <w:r>
        <w:rPr>
          <w:rFonts w:eastAsia="PMingLiU"/>
        </w:rPr>
        <w:t>freshwater</w:t>
      </w:r>
      <w:r>
        <w:rPr>
          <w:rFonts w:eastAsia="PMingLiU"/>
          <w:spacing w:val="16"/>
        </w:rPr>
        <w:t xml:space="preserve"> </w:t>
      </w:r>
      <w:r>
        <w:rPr>
          <w:rFonts w:eastAsia="PMingLiU"/>
        </w:rPr>
        <w:t>arthropods</w:t>
      </w:r>
      <w:r>
        <w:rPr>
          <w:rFonts w:eastAsia="PMingLiU"/>
          <w:spacing w:val="16"/>
        </w:rPr>
        <w:t xml:space="preserve"> </w:t>
      </w:r>
      <w:r>
        <w:rPr>
          <w:rFonts w:eastAsia="PMingLiU"/>
        </w:rPr>
        <w:t>in</w:t>
      </w:r>
      <w:r>
        <w:rPr>
          <w:rFonts w:eastAsia="PMingLiU"/>
          <w:spacing w:val="15"/>
        </w:rPr>
        <w:t xml:space="preserve"> </w:t>
      </w:r>
      <w:r>
        <w:rPr>
          <w:rFonts w:eastAsia="PMingLiU"/>
        </w:rPr>
        <w:t>96</w:t>
      </w:r>
      <w:r>
        <w:rPr>
          <w:rFonts w:eastAsia="PMingLiU"/>
          <w:spacing w:val="14"/>
        </w:rPr>
        <w:t xml:space="preserve"> </w:t>
      </w:r>
      <w:r>
        <w:rPr>
          <w:rFonts w:eastAsia="PMingLiU"/>
          <w:spacing w:val="-1"/>
        </w:rPr>
        <w:t>h</w:t>
      </w:r>
      <w:r>
        <w:rPr>
          <w:rFonts w:eastAsia="PMingLiU"/>
          <w:spacing w:val="-1"/>
          <w:position w:val="7"/>
          <w:sz w:val="11"/>
          <w:szCs w:val="11"/>
        </w:rPr>
        <w:t>a</w:t>
      </w:r>
    </w:p>
    <w:p w14:paraId="73CB5410" w14:textId="77777777" w:rsidR="008F3A26" w:rsidRDefault="008F3A26" w:rsidP="008F3A26">
      <w:pPr>
        <w:pStyle w:val="BodyText"/>
        <w:kinsoku w:val="0"/>
        <w:overflowPunct w:val="0"/>
        <w:ind w:left="0"/>
        <w:rPr>
          <w:sz w:val="20"/>
          <w:szCs w:val="20"/>
        </w:rPr>
      </w:pPr>
    </w:p>
    <w:p w14:paraId="5A64CED1" w14:textId="77777777" w:rsidR="008F3A26" w:rsidRDefault="008F3A26" w:rsidP="008F3A26">
      <w:pPr>
        <w:pStyle w:val="BodyText"/>
        <w:kinsoku w:val="0"/>
        <w:overflowPunct w:val="0"/>
        <w:spacing w:before="35"/>
      </w:pPr>
      <w:r>
        <w:rPr>
          <w:i/>
          <w:iCs/>
        </w:rPr>
        <w:t>NC</w:t>
      </w:r>
      <w:r>
        <w:rPr>
          <w:i/>
          <w:iCs/>
          <w:spacing w:val="10"/>
        </w:rPr>
        <w:t xml:space="preserve"> </w:t>
      </w:r>
      <w:r>
        <w:t>not</w:t>
      </w:r>
      <w:r>
        <w:rPr>
          <w:spacing w:val="10"/>
        </w:rPr>
        <w:t xml:space="preserve"> </w:t>
      </w:r>
      <w:r>
        <w:t>calculated,</w:t>
      </w:r>
      <w:r>
        <w:rPr>
          <w:spacing w:val="12"/>
        </w:rPr>
        <w:t xml:space="preserve"> </w:t>
      </w:r>
      <w:r>
        <w:rPr>
          <w:i/>
          <w:iCs/>
        </w:rPr>
        <w:t>NP</w:t>
      </w:r>
      <w:r>
        <w:rPr>
          <w:i/>
          <w:iCs/>
          <w:spacing w:val="10"/>
        </w:rPr>
        <w:t xml:space="preserve"> </w:t>
      </w:r>
      <w:r>
        <w:t>not</w:t>
      </w:r>
      <w:r>
        <w:rPr>
          <w:spacing w:val="10"/>
        </w:rPr>
        <w:t xml:space="preserve"> </w:t>
      </w:r>
      <w:r>
        <w:t>performed</w:t>
      </w:r>
    </w:p>
    <w:p w14:paraId="685EFC11" w14:textId="77777777" w:rsidR="008F3A26" w:rsidRDefault="008F3A26" w:rsidP="008F3A26">
      <w:pPr>
        <w:pStyle w:val="BodyText"/>
        <w:kinsoku w:val="0"/>
        <w:overflowPunct w:val="0"/>
        <w:spacing w:before="45"/>
      </w:pPr>
      <w:r>
        <w:rPr>
          <w:position w:val="7"/>
          <w:sz w:val="11"/>
          <w:szCs w:val="11"/>
        </w:rPr>
        <w:t xml:space="preserve">a </w:t>
      </w:r>
      <w:r>
        <w:rPr>
          <w:spacing w:val="27"/>
          <w:position w:val="7"/>
          <w:sz w:val="11"/>
          <w:szCs w:val="11"/>
        </w:rPr>
        <w:t xml:space="preserve"> </w:t>
      </w:r>
      <w:r>
        <w:t>Next</w:t>
      </w:r>
      <w:r>
        <w:rPr>
          <w:spacing w:val="12"/>
        </w:rPr>
        <w:t xml:space="preserve"> </w:t>
      </w:r>
      <w:r>
        <w:t>to</w:t>
      </w:r>
      <w:r>
        <w:rPr>
          <w:spacing w:val="11"/>
        </w:rPr>
        <w:t xml:space="preserve"> </w:t>
      </w:r>
      <w:r>
        <w:t>the</w:t>
      </w:r>
      <w:r>
        <w:rPr>
          <w:spacing w:val="13"/>
        </w:rPr>
        <w:t xml:space="preserve"> </w:t>
      </w:r>
      <w:r>
        <w:t>50%</w:t>
      </w:r>
      <w:r>
        <w:rPr>
          <w:spacing w:val="12"/>
        </w:rPr>
        <w:t xml:space="preserve"> </w:t>
      </w:r>
      <w:r>
        <w:t>effective</w:t>
      </w:r>
      <w:r>
        <w:rPr>
          <w:spacing w:val="13"/>
        </w:rPr>
        <w:t xml:space="preserve"> </w:t>
      </w:r>
      <w:r>
        <w:t>concentrations</w:t>
      </w:r>
      <w:r>
        <w:rPr>
          <w:spacing w:val="13"/>
        </w:rPr>
        <w:t xml:space="preserve"> </w:t>
      </w:r>
      <w:r>
        <w:rPr>
          <w:spacing w:val="-1"/>
        </w:rPr>
        <w:t>(EC</w:t>
      </w:r>
      <w:r>
        <w:rPr>
          <w:spacing w:val="-1"/>
          <w:position w:val="-3"/>
          <w:sz w:val="11"/>
          <w:szCs w:val="11"/>
        </w:rPr>
        <w:t>50</w:t>
      </w:r>
      <w:r>
        <w:rPr>
          <w:spacing w:val="-1"/>
        </w:rPr>
        <w:t>)</w:t>
      </w:r>
      <w:r>
        <w:rPr>
          <w:spacing w:val="12"/>
        </w:rPr>
        <w:t xml:space="preserve"> </w:t>
      </w:r>
      <w:r>
        <w:t>and</w:t>
      </w:r>
      <w:r>
        <w:rPr>
          <w:spacing w:val="13"/>
        </w:rPr>
        <w:t xml:space="preserve"> </w:t>
      </w:r>
      <w:r>
        <w:t>their</w:t>
      </w:r>
      <w:r>
        <w:rPr>
          <w:spacing w:val="12"/>
        </w:rPr>
        <w:t xml:space="preserve"> </w:t>
      </w:r>
      <w:r>
        <w:t>CIs</w:t>
      </w:r>
      <w:r>
        <w:rPr>
          <w:spacing w:val="12"/>
        </w:rPr>
        <w:t xml:space="preserve"> </w:t>
      </w:r>
      <w:r>
        <w:t>(lower–upper)</w:t>
      </w:r>
      <w:r>
        <w:rPr>
          <w:spacing w:val="13"/>
        </w:rPr>
        <w:t xml:space="preserve"> </w:t>
      </w:r>
      <w:r>
        <w:t>the</w:t>
      </w:r>
      <w:r>
        <w:rPr>
          <w:spacing w:val="12"/>
        </w:rPr>
        <w:t xml:space="preserve"> </w:t>
      </w:r>
      <w:r>
        <w:t>equation</w:t>
      </w:r>
      <w:r>
        <w:rPr>
          <w:spacing w:val="12"/>
        </w:rPr>
        <w:t xml:space="preserve"> </w:t>
      </w:r>
      <w:r>
        <w:t>parameters</w:t>
      </w:r>
      <w:r>
        <w:rPr>
          <w:spacing w:val="12"/>
        </w:rPr>
        <w:t xml:space="preserve"> </w:t>
      </w:r>
      <w:r>
        <w:t>of</w:t>
      </w:r>
      <w:r>
        <w:rPr>
          <w:spacing w:val="12"/>
        </w:rPr>
        <w:t xml:space="preserve"> </w:t>
      </w:r>
      <w:r>
        <w:t>equation</w:t>
      </w:r>
      <w:r>
        <w:rPr>
          <w:spacing w:val="11"/>
        </w:rPr>
        <w:t xml:space="preserve"> </w:t>
      </w:r>
      <w:r>
        <w:t>1</w:t>
      </w:r>
      <w:r>
        <w:rPr>
          <w:spacing w:val="12"/>
        </w:rPr>
        <w:t xml:space="preserve"> </w:t>
      </w:r>
      <w:r>
        <w:t>are</w:t>
      </w:r>
      <w:r>
        <w:rPr>
          <w:spacing w:val="12"/>
        </w:rPr>
        <w:t xml:space="preserve"> </w:t>
      </w:r>
      <w:r>
        <w:t>given</w:t>
      </w:r>
      <w:r>
        <w:rPr>
          <w:spacing w:val="12"/>
        </w:rPr>
        <w:t xml:space="preserve"> </w:t>
      </w:r>
      <w:r>
        <w:t>(a,</w:t>
      </w:r>
      <w:r>
        <w:rPr>
          <w:spacing w:val="12"/>
        </w:rPr>
        <w:t xml:space="preserve"> </w:t>
      </w:r>
      <w:r>
        <w:t>b,</w:t>
      </w:r>
      <w:r>
        <w:rPr>
          <w:spacing w:val="13"/>
        </w:rPr>
        <w:t xml:space="preserve"> </w:t>
      </w:r>
      <w:r>
        <w:t>c);</w:t>
      </w:r>
      <w:r>
        <w:rPr>
          <w:spacing w:val="11"/>
        </w:rPr>
        <w:t xml:space="preserve"> </w:t>
      </w:r>
      <w:r>
        <w:t>if</w:t>
      </w:r>
      <w:r>
        <w:rPr>
          <w:spacing w:val="13"/>
        </w:rPr>
        <w:t xml:space="preserve"> </w:t>
      </w:r>
      <w:r>
        <w:t>no</w:t>
      </w:r>
      <w:r>
        <w:rPr>
          <w:spacing w:val="11"/>
        </w:rPr>
        <w:t xml:space="preserve"> </w:t>
      </w:r>
      <w:r>
        <w:t>value</w:t>
      </w:r>
      <w:r>
        <w:rPr>
          <w:spacing w:val="12"/>
        </w:rPr>
        <w:t xml:space="preserve"> </w:t>
      </w:r>
      <w:r>
        <w:t>for</w:t>
      </w:r>
      <w:r>
        <w:rPr>
          <w:spacing w:val="13"/>
        </w:rPr>
        <w:t xml:space="preserve"> </w:t>
      </w:r>
      <w:r>
        <w:t>c</w:t>
      </w:r>
      <w:r>
        <w:rPr>
          <w:spacing w:val="12"/>
        </w:rPr>
        <w:t xml:space="preserve"> </w:t>
      </w:r>
      <w:r>
        <w:t>is</w:t>
      </w:r>
      <w:r>
        <w:rPr>
          <w:spacing w:val="12"/>
        </w:rPr>
        <w:t xml:space="preserve"> </w:t>
      </w:r>
      <w:r>
        <w:t>reported</w:t>
      </w:r>
      <w:r>
        <w:rPr>
          <w:spacing w:val="13"/>
        </w:rPr>
        <w:t xml:space="preserve"> </w:t>
      </w:r>
      <w:r>
        <w:t>it</w:t>
      </w:r>
      <w:r>
        <w:rPr>
          <w:spacing w:val="12"/>
        </w:rPr>
        <w:t xml:space="preserve"> </w:t>
      </w:r>
      <w:r>
        <w:t>was</w:t>
      </w:r>
      <w:r>
        <w:rPr>
          <w:spacing w:val="12"/>
        </w:rPr>
        <w:t xml:space="preserve"> </w:t>
      </w:r>
      <w:r>
        <w:t>0</w:t>
      </w:r>
    </w:p>
    <w:p w14:paraId="550F3413" w14:textId="3160DBB6" w:rsidR="008F3A26" w:rsidRDefault="008F3A26" w:rsidP="00762498">
      <w:pPr>
        <w:pStyle w:val="BodyText"/>
        <w:kinsoku w:val="0"/>
        <w:overflowPunct w:val="0"/>
        <w:ind w:left="0"/>
        <w:sectPr w:rsidR="008F3A26" w:rsidSect="00762498">
          <w:pgSz w:w="15840" w:h="12240" w:orient="landscape"/>
          <w:pgMar w:top="1440" w:right="1440" w:bottom="1440" w:left="1440" w:header="720" w:footer="720" w:gutter="0"/>
          <w:cols w:space="720"/>
          <w:docGrid w:linePitch="360"/>
        </w:sectPr>
      </w:pPr>
      <w:r>
        <w:rPr>
          <w:position w:val="7"/>
          <w:sz w:val="11"/>
          <w:szCs w:val="11"/>
        </w:rPr>
        <w:t xml:space="preserve">b   </w:t>
      </w:r>
      <w:r>
        <w:t>Taken</w:t>
      </w:r>
      <w:r>
        <w:rPr>
          <w:spacing w:val="12"/>
        </w:rPr>
        <w:t xml:space="preserve"> </w:t>
      </w:r>
      <w:r>
        <w:t>from</w:t>
      </w:r>
      <w:r>
        <w:rPr>
          <w:spacing w:val="13"/>
        </w:rPr>
        <w:t xml:space="preserve"> </w:t>
      </w:r>
      <w:r>
        <w:t>(</w:t>
      </w:r>
      <w:proofErr w:type="spellStart"/>
      <w:r>
        <w:t>Rubach</w:t>
      </w:r>
      <w:proofErr w:type="spellEnd"/>
      <w:r>
        <w:rPr>
          <w:spacing w:val="13"/>
        </w:rPr>
        <w:t xml:space="preserve"> </w:t>
      </w:r>
      <w:r>
        <w:t>et</w:t>
      </w:r>
      <w:r>
        <w:rPr>
          <w:spacing w:val="12"/>
        </w:rPr>
        <w:t xml:space="preserve"> </w:t>
      </w:r>
      <w:r>
        <w:t>al.</w:t>
      </w:r>
      <w:r>
        <w:rPr>
          <w:spacing w:val="14"/>
        </w:rPr>
        <w:t xml:space="preserve"> </w:t>
      </w:r>
      <w:r>
        <w:t>in</w:t>
      </w:r>
      <w:r>
        <w:rPr>
          <w:spacing w:val="11"/>
        </w:rPr>
        <w:t xml:space="preserve"> </w:t>
      </w:r>
      <w:r>
        <w:t>press</w:t>
      </w:r>
    </w:p>
    <w:p w14:paraId="3B78AA92" w14:textId="77777777" w:rsidR="00EC017A" w:rsidRPr="00195C4F" w:rsidRDefault="00EC017A" w:rsidP="00762498">
      <w:pPr>
        <w:rPr>
          <w:rFonts w:ascii="Calibri" w:hAnsi="Calibri"/>
          <w:sz w:val="22"/>
          <w:szCs w:val="22"/>
        </w:rPr>
      </w:pPr>
      <w:r w:rsidRPr="00685B38">
        <w:rPr>
          <w:rFonts w:asciiTheme="minorHAnsi" w:hAnsiTheme="minorHAnsi"/>
          <w:b/>
          <w:bCs/>
          <w:color w:val="000000"/>
          <w:sz w:val="22"/>
          <w:szCs w:val="22"/>
          <w:u w:val="single"/>
          <w:lang w:val="en"/>
        </w:rPr>
        <w:t>Open Literature Review Summary</w:t>
      </w:r>
    </w:p>
    <w:p w14:paraId="1F3468A6" w14:textId="77777777" w:rsidR="00EC017A" w:rsidRPr="00685B38" w:rsidRDefault="00EC017A" w:rsidP="00EC017A">
      <w:pPr>
        <w:outlineLvl w:val="2"/>
        <w:rPr>
          <w:rFonts w:asciiTheme="minorHAnsi" w:hAnsiTheme="minorHAnsi"/>
          <w:b/>
          <w:bCs/>
          <w:color w:val="000000"/>
          <w:sz w:val="22"/>
          <w:szCs w:val="22"/>
          <w:u w:val="single"/>
          <w:lang w:val="en"/>
        </w:rPr>
      </w:pPr>
    </w:p>
    <w:p w14:paraId="389F7854" w14:textId="77777777" w:rsidR="00EC017A" w:rsidRPr="00685B38" w:rsidRDefault="00EC017A" w:rsidP="00EC017A">
      <w:pPr>
        <w:rPr>
          <w:rFonts w:asciiTheme="minorHAnsi" w:hAnsiTheme="minorHAnsi"/>
          <w:bCs/>
          <w:color w:val="000000"/>
          <w:sz w:val="22"/>
          <w:szCs w:val="22"/>
          <w:lang w:val="en"/>
        </w:rPr>
      </w:pPr>
      <w:r w:rsidRPr="00685B38">
        <w:rPr>
          <w:rFonts w:asciiTheme="minorHAnsi" w:hAnsiTheme="minorHAnsi"/>
          <w:b/>
          <w:bCs/>
          <w:color w:val="000000"/>
          <w:sz w:val="22"/>
          <w:szCs w:val="22"/>
          <w:lang w:val="en"/>
        </w:rPr>
        <w:t>Chemical Name:</w:t>
      </w:r>
      <w:r w:rsidRPr="00685B38">
        <w:rPr>
          <w:rFonts w:asciiTheme="minorHAnsi" w:hAnsiTheme="minorHAnsi"/>
          <w:bCs/>
          <w:color w:val="000000"/>
          <w:sz w:val="22"/>
          <w:szCs w:val="22"/>
          <w:lang w:val="en"/>
        </w:rPr>
        <w:t xml:space="preserve"> Chlorpyrifos</w:t>
      </w:r>
    </w:p>
    <w:p w14:paraId="58D8080E" w14:textId="77777777" w:rsidR="00EC017A" w:rsidRPr="00685B38" w:rsidRDefault="00EC017A" w:rsidP="00EC017A">
      <w:pPr>
        <w:rPr>
          <w:rFonts w:asciiTheme="minorHAnsi" w:hAnsiTheme="minorHAnsi"/>
          <w:color w:val="000000"/>
          <w:sz w:val="22"/>
          <w:szCs w:val="22"/>
          <w:lang w:val="en"/>
        </w:rPr>
      </w:pPr>
    </w:p>
    <w:p w14:paraId="72B9DD3F" w14:textId="77777777" w:rsidR="00EC017A" w:rsidRPr="00685B38" w:rsidRDefault="00EC017A" w:rsidP="00EC017A">
      <w:pPr>
        <w:rPr>
          <w:rFonts w:asciiTheme="minorHAnsi" w:hAnsiTheme="minorHAnsi"/>
          <w:bCs/>
          <w:color w:val="000000"/>
          <w:sz w:val="22"/>
          <w:szCs w:val="22"/>
          <w:lang w:val="en"/>
        </w:rPr>
      </w:pPr>
      <w:r w:rsidRPr="00685B38">
        <w:rPr>
          <w:rFonts w:asciiTheme="minorHAnsi" w:hAnsiTheme="minorHAnsi"/>
          <w:b/>
          <w:bCs/>
          <w:color w:val="000000"/>
          <w:sz w:val="22"/>
          <w:szCs w:val="22"/>
          <w:lang w:val="en"/>
        </w:rPr>
        <w:t xml:space="preserve">CAS No: </w:t>
      </w:r>
      <w:r w:rsidRPr="00685B38">
        <w:rPr>
          <w:rFonts w:asciiTheme="minorHAnsi" w:hAnsiTheme="minorHAnsi"/>
          <w:bCs/>
          <w:color w:val="000000"/>
          <w:sz w:val="22"/>
          <w:szCs w:val="22"/>
          <w:lang w:val="en"/>
        </w:rPr>
        <w:t>2921-88-2</w:t>
      </w:r>
    </w:p>
    <w:p w14:paraId="5F69A3C2" w14:textId="77777777" w:rsidR="00EC017A" w:rsidRDefault="00EC017A" w:rsidP="00EC017A">
      <w:pPr>
        <w:spacing w:after="160" w:line="259" w:lineRule="auto"/>
        <w:rPr>
          <w:rFonts w:ascii="Calibri" w:eastAsiaTheme="minorHAnsi" w:hAnsi="Calibri" w:cstheme="minorBidi"/>
          <w:b/>
          <w:sz w:val="22"/>
          <w:szCs w:val="22"/>
        </w:rPr>
      </w:pPr>
    </w:p>
    <w:p w14:paraId="72BC3CA3" w14:textId="77777777" w:rsidR="00EC017A" w:rsidRPr="00685B38" w:rsidRDefault="00EC017A" w:rsidP="00EC017A">
      <w:pPr>
        <w:rPr>
          <w:rFonts w:asciiTheme="minorHAnsi" w:hAnsiTheme="minorHAnsi"/>
          <w:bCs/>
          <w:color w:val="000000"/>
          <w:sz w:val="22"/>
          <w:szCs w:val="22"/>
          <w:lang w:val="en"/>
        </w:rPr>
      </w:pPr>
      <w:r w:rsidRPr="00685B38">
        <w:rPr>
          <w:rFonts w:asciiTheme="minorHAnsi" w:hAnsiTheme="minorHAnsi"/>
          <w:b/>
          <w:bCs/>
          <w:color w:val="000000"/>
          <w:sz w:val="22"/>
          <w:szCs w:val="22"/>
          <w:lang w:val="en"/>
        </w:rPr>
        <w:t>PC Code:</w:t>
      </w:r>
      <w:r w:rsidRPr="00685B38">
        <w:rPr>
          <w:rFonts w:asciiTheme="minorHAnsi" w:hAnsiTheme="minorHAnsi"/>
          <w:bCs/>
          <w:color w:val="000000"/>
          <w:sz w:val="22"/>
          <w:szCs w:val="22"/>
          <w:lang w:val="en"/>
        </w:rPr>
        <w:t xml:space="preserve"> 059101</w:t>
      </w:r>
    </w:p>
    <w:p w14:paraId="3A6F4063" w14:textId="77777777" w:rsidR="00EC017A" w:rsidRDefault="00EC017A" w:rsidP="00EC017A">
      <w:pPr>
        <w:spacing w:after="160" w:line="259" w:lineRule="auto"/>
        <w:rPr>
          <w:rFonts w:ascii="Calibri" w:eastAsiaTheme="minorHAnsi" w:hAnsi="Calibri" w:cstheme="minorBidi"/>
          <w:b/>
          <w:sz w:val="22"/>
          <w:szCs w:val="22"/>
        </w:rPr>
      </w:pPr>
    </w:p>
    <w:p w14:paraId="5905E384" w14:textId="77777777" w:rsidR="00EC017A" w:rsidRPr="00EC017A" w:rsidRDefault="00EC017A" w:rsidP="00EC017A">
      <w:pPr>
        <w:spacing w:after="160" w:line="259" w:lineRule="auto"/>
        <w:rPr>
          <w:rFonts w:ascii="Calibri" w:eastAsiaTheme="minorHAnsi" w:hAnsi="Calibri" w:cstheme="minorBidi"/>
          <w:sz w:val="22"/>
          <w:szCs w:val="22"/>
        </w:rPr>
      </w:pPr>
      <w:r w:rsidRPr="00EC017A">
        <w:rPr>
          <w:rFonts w:ascii="Calibri" w:eastAsiaTheme="minorHAnsi" w:hAnsi="Calibri" w:cstheme="minorBidi"/>
          <w:b/>
          <w:sz w:val="22"/>
          <w:szCs w:val="22"/>
        </w:rPr>
        <w:t>ECOTOX Reference Number and Citation:</w:t>
      </w:r>
      <w:r w:rsidRPr="00EC017A">
        <w:rPr>
          <w:rFonts w:ascii="Calibri" w:eastAsiaTheme="minorHAnsi" w:hAnsi="Calibri" w:cstheme="minorBidi"/>
          <w:sz w:val="22"/>
          <w:szCs w:val="22"/>
        </w:rPr>
        <w:t xml:space="preserve">  159867</w:t>
      </w:r>
    </w:p>
    <w:p w14:paraId="51F618B7" w14:textId="77777777" w:rsidR="00EC017A" w:rsidRPr="00EC017A" w:rsidRDefault="00EC017A" w:rsidP="00EC017A">
      <w:pPr>
        <w:widowControl w:val="0"/>
        <w:autoSpaceDE w:val="0"/>
        <w:autoSpaceDN w:val="0"/>
        <w:adjustRightInd w:val="0"/>
        <w:spacing w:after="160" w:line="259" w:lineRule="auto"/>
        <w:rPr>
          <w:rFonts w:ascii="Calibri" w:eastAsiaTheme="minorHAnsi" w:hAnsi="Calibri" w:cstheme="minorBidi"/>
          <w:sz w:val="22"/>
          <w:szCs w:val="22"/>
        </w:rPr>
      </w:pPr>
      <w:proofErr w:type="spellStart"/>
      <w:r w:rsidRPr="00EC017A">
        <w:rPr>
          <w:rFonts w:ascii="Calibri" w:eastAsiaTheme="minorHAnsi" w:hAnsi="Calibri" w:cstheme="minorBidi"/>
          <w:sz w:val="22"/>
          <w:szCs w:val="22"/>
        </w:rPr>
        <w:t>Bernabo</w:t>
      </w:r>
      <w:proofErr w:type="spellEnd"/>
      <w:r w:rsidRPr="00EC017A">
        <w:rPr>
          <w:rFonts w:ascii="Calibri" w:eastAsiaTheme="minorHAnsi" w:hAnsi="Calibri" w:cstheme="minorBidi"/>
          <w:sz w:val="22"/>
          <w:szCs w:val="22"/>
        </w:rPr>
        <w:t xml:space="preserve">, H., E. </w:t>
      </w:r>
      <w:proofErr w:type="spellStart"/>
      <w:r w:rsidRPr="00EC017A">
        <w:rPr>
          <w:rFonts w:ascii="Calibri" w:eastAsiaTheme="minorHAnsi" w:hAnsi="Calibri" w:cstheme="minorBidi"/>
          <w:sz w:val="22"/>
          <w:szCs w:val="22"/>
        </w:rPr>
        <w:t>Sperone</w:t>
      </w:r>
      <w:proofErr w:type="spellEnd"/>
      <w:r w:rsidRPr="00EC017A">
        <w:rPr>
          <w:rFonts w:ascii="Calibri" w:eastAsiaTheme="minorHAnsi" w:hAnsi="Calibri" w:cstheme="minorBidi"/>
          <w:sz w:val="22"/>
          <w:szCs w:val="22"/>
        </w:rPr>
        <w:t xml:space="preserve">, S. </w:t>
      </w:r>
      <w:proofErr w:type="spellStart"/>
      <w:r w:rsidRPr="00EC017A">
        <w:rPr>
          <w:rFonts w:ascii="Calibri" w:eastAsiaTheme="minorHAnsi" w:hAnsi="Calibri" w:cstheme="minorBidi"/>
          <w:sz w:val="22"/>
          <w:szCs w:val="22"/>
        </w:rPr>
        <w:t>Tripepi</w:t>
      </w:r>
      <w:proofErr w:type="spellEnd"/>
      <w:r w:rsidRPr="00EC017A">
        <w:rPr>
          <w:rFonts w:ascii="Calibri" w:eastAsiaTheme="minorHAnsi" w:hAnsi="Calibri" w:cstheme="minorBidi"/>
          <w:sz w:val="22"/>
          <w:szCs w:val="22"/>
        </w:rPr>
        <w:t xml:space="preserve">, and E. </w:t>
      </w:r>
      <w:proofErr w:type="spellStart"/>
      <w:r w:rsidRPr="00EC017A">
        <w:rPr>
          <w:rFonts w:ascii="Calibri" w:eastAsiaTheme="minorHAnsi" w:hAnsi="Calibri" w:cstheme="minorBidi"/>
          <w:sz w:val="22"/>
          <w:szCs w:val="22"/>
        </w:rPr>
        <w:t>Brunelli</w:t>
      </w:r>
      <w:proofErr w:type="spellEnd"/>
      <w:r w:rsidRPr="00EC017A">
        <w:rPr>
          <w:rFonts w:ascii="Calibri" w:eastAsiaTheme="minorHAnsi" w:hAnsi="Calibri" w:cstheme="minorBidi"/>
          <w:sz w:val="22"/>
          <w:szCs w:val="22"/>
        </w:rPr>
        <w:t xml:space="preserve">.  2011. Toxicity of chlorpyrifos to larval </w:t>
      </w:r>
      <w:r w:rsidRPr="00EC017A">
        <w:rPr>
          <w:rFonts w:ascii="Calibri" w:eastAsiaTheme="minorHAnsi" w:hAnsi="Calibri" w:cstheme="minorBidi"/>
          <w:i/>
          <w:sz w:val="22"/>
          <w:szCs w:val="22"/>
        </w:rPr>
        <w:t xml:space="preserve">Rana </w:t>
      </w:r>
      <w:proofErr w:type="spellStart"/>
      <w:r w:rsidRPr="00EC017A">
        <w:rPr>
          <w:rFonts w:ascii="Calibri" w:eastAsiaTheme="minorHAnsi" w:hAnsi="Calibri" w:cstheme="minorBidi"/>
          <w:i/>
          <w:sz w:val="22"/>
          <w:szCs w:val="22"/>
        </w:rPr>
        <w:t>dalmatina</w:t>
      </w:r>
      <w:proofErr w:type="spellEnd"/>
      <w:r w:rsidRPr="00EC017A">
        <w:rPr>
          <w:rFonts w:ascii="Calibri" w:eastAsiaTheme="minorHAnsi" w:hAnsi="Calibri" w:cstheme="minorBidi"/>
          <w:sz w:val="22"/>
          <w:szCs w:val="22"/>
        </w:rPr>
        <w:t xml:space="preserve">: acute and chronic effects on survival, development, growth and gill apparatus.  </w:t>
      </w:r>
      <w:r w:rsidRPr="00EC017A">
        <w:rPr>
          <w:rFonts w:ascii="Calibri" w:eastAsiaTheme="minorHAnsi" w:hAnsi="Calibri" w:cstheme="minorBidi"/>
          <w:i/>
          <w:sz w:val="22"/>
          <w:szCs w:val="22"/>
        </w:rPr>
        <w:t xml:space="preserve">Arch. Environ. </w:t>
      </w:r>
      <w:proofErr w:type="spellStart"/>
      <w:r w:rsidRPr="00EC017A">
        <w:rPr>
          <w:rFonts w:ascii="Calibri" w:eastAsiaTheme="minorHAnsi" w:hAnsi="Calibri" w:cstheme="minorBidi"/>
          <w:i/>
          <w:sz w:val="22"/>
          <w:szCs w:val="22"/>
        </w:rPr>
        <w:t>Contam</w:t>
      </w:r>
      <w:proofErr w:type="spellEnd"/>
      <w:r w:rsidRPr="00EC017A">
        <w:rPr>
          <w:rFonts w:ascii="Calibri" w:eastAsiaTheme="minorHAnsi" w:hAnsi="Calibri" w:cstheme="minorBidi"/>
          <w:i/>
          <w:sz w:val="22"/>
          <w:szCs w:val="22"/>
        </w:rPr>
        <w:t>. Toxicol</w:t>
      </w:r>
      <w:r w:rsidRPr="00EC017A">
        <w:rPr>
          <w:rFonts w:ascii="Calibri" w:eastAsiaTheme="minorHAnsi" w:hAnsi="Calibri" w:cstheme="minorBidi"/>
          <w:sz w:val="22"/>
          <w:szCs w:val="22"/>
        </w:rPr>
        <w:t xml:space="preserve">. 61: 704-718. </w:t>
      </w:r>
    </w:p>
    <w:p w14:paraId="691F158C" w14:textId="77777777" w:rsidR="00EC017A" w:rsidRPr="00EC017A" w:rsidRDefault="00EC017A" w:rsidP="00EC017A">
      <w:pPr>
        <w:widowControl w:val="0"/>
        <w:autoSpaceDE w:val="0"/>
        <w:autoSpaceDN w:val="0"/>
        <w:adjustRightInd w:val="0"/>
        <w:spacing w:after="160" w:line="259" w:lineRule="auto"/>
        <w:rPr>
          <w:rFonts w:ascii="Calibri" w:eastAsiaTheme="minorHAnsi" w:hAnsi="Calibri" w:cstheme="minorBidi"/>
          <w:sz w:val="22"/>
          <w:szCs w:val="22"/>
        </w:rPr>
      </w:pPr>
      <w:r w:rsidRPr="00EC017A">
        <w:rPr>
          <w:rFonts w:ascii="Calibri" w:eastAsiaTheme="minorHAnsi" w:hAnsi="Calibri" w:cstheme="minorBidi"/>
          <w:b/>
          <w:bCs/>
          <w:sz w:val="22"/>
          <w:szCs w:val="22"/>
        </w:rPr>
        <w:t xml:space="preserve">Purpose of Review: </w:t>
      </w:r>
      <w:r w:rsidRPr="00EC017A">
        <w:rPr>
          <w:rFonts w:ascii="Calibri" w:eastAsiaTheme="minorHAnsi" w:hAnsi="Calibri" w:cstheme="minorBidi"/>
          <w:bCs/>
          <w:sz w:val="22"/>
          <w:szCs w:val="22"/>
        </w:rPr>
        <w:t>Previously reviewed for</w:t>
      </w:r>
      <w:r w:rsidRPr="00EC017A">
        <w:rPr>
          <w:rFonts w:ascii="Calibri" w:eastAsiaTheme="minorHAnsi" w:hAnsi="Calibri" w:cstheme="minorBidi"/>
          <w:b/>
          <w:bCs/>
          <w:sz w:val="22"/>
          <w:szCs w:val="22"/>
        </w:rPr>
        <w:t xml:space="preserve"> </w:t>
      </w:r>
      <w:r w:rsidRPr="00EC017A">
        <w:rPr>
          <w:rFonts w:ascii="Calibri" w:eastAsiaTheme="minorHAnsi" w:hAnsi="Calibri" w:cstheme="minorBidi"/>
          <w:bCs/>
          <w:sz w:val="22"/>
          <w:szCs w:val="22"/>
        </w:rPr>
        <w:t>EDSP and Used in ESA Pilot for LC50 verification</w:t>
      </w:r>
    </w:p>
    <w:p w14:paraId="688A795E" w14:textId="77777777" w:rsidR="00EC017A" w:rsidRPr="00EC017A" w:rsidRDefault="00EC017A" w:rsidP="00EC017A">
      <w:pPr>
        <w:spacing w:after="160" w:line="259" w:lineRule="auto"/>
        <w:rPr>
          <w:rFonts w:ascii="Calibri" w:eastAsiaTheme="minorHAnsi" w:hAnsi="Calibri" w:cstheme="minorBidi"/>
          <w:sz w:val="22"/>
          <w:szCs w:val="22"/>
        </w:rPr>
      </w:pPr>
      <w:r w:rsidRPr="00EC017A">
        <w:rPr>
          <w:rFonts w:ascii="Calibri" w:eastAsiaTheme="minorHAnsi" w:hAnsi="Calibri" w:cstheme="minorBidi"/>
          <w:b/>
          <w:sz w:val="22"/>
          <w:szCs w:val="22"/>
        </w:rPr>
        <w:t>Date of Assessment:</w:t>
      </w:r>
      <w:r w:rsidRPr="00EC017A">
        <w:rPr>
          <w:rFonts w:ascii="Calibri" w:eastAsiaTheme="minorHAnsi" w:hAnsi="Calibri" w:cstheme="minorBidi"/>
          <w:sz w:val="22"/>
          <w:szCs w:val="22"/>
        </w:rPr>
        <w:t xml:space="preserve">  5/14/14 and 10/5/2015</w:t>
      </w:r>
    </w:p>
    <w:p w14:paraId="235EFF5D" w14:textId="77777777" w:rsidR="00EC017A" w:rsidRPr="00EC017A" w:rsidRDefault="00EC017A" w:rsidP="00EC017A">
      <w:pPr>
        <w:spacing w:after="160" w:line="259" w:lineRule="auto"/>
        <w:rPr>
          <w:rFonts w:ascii="Calibri" w:eastAsiaTheme="minorHAnsi" w:hAnsi="Calibri" w:cstheme="minorBidi"/>
          <w:b/>
          <w:sz w:val="22"/>
          <w:szCs w:val="22"/>
        </w:rPr>
      </w:pPr>
      <w:r w:rsidRPr="00EC017A">
        <w:rPr>
          <w:rFonts w:ascii="Calibri" w:eastAsiaTheme="minorHAnsi" w:hAnsi="Calibri" w:cstheme="minorBidi"/>
          <w:b/>
          <w:sz w:val="22"/>
          <w:szCs w:val="22"/>
        </w:rPr>
        <w:t>Brief Summary of Study Findings:</w:t>
      </w:r>
    </w:p>
    <w:p w14:paraId="0E776210" w14:textId="77777777" w:rsidR="00EC017A" w:rsidRPr="00EC017A" w:rsidRDefault="00EC017A" w:rsidP="00EC017A">
      <w:pPr>
        <w:spacing w:after="160" w:line="259" w:lineRule="auto"/>
        <w:rPr>
          <w:rFonts w:ascii="Calibri" w:eastAsiaTheme="minorHAnsi" w:hAnsi="Calibri" w:cstheme="minorBidi"/>
          <w:i/>
          <w:sz w:val="22"/>
          <w:szCs w:val="22"/>
        </w:rPr>
      </w:pPr>
      <w:r w:rsidRPr="00EC017A">
        <w:rPr>
          <w:rFonts w:ascii="Calibri" w:eastAsiaTheme="minorHAnsi" w:hAnsi="Calibri" w:cstheme="minorBidi"/>
          <w:i/>
          <w:sz w:val="22"/>
          <w:szCs w:val="22"/>
        </w:rPr>
        <w:t>Study Design</w:t>
      </w:r>
    </w:p>
    <w:p w14:paraId="14F9BA09" w14:textId="77777777" w:rsidR="00EC017A" w:rsidRPr="00EC017A" w:rsidRDefault="00EC017A" w:rsidP="00EC017A">
      <w:pPr>
        <w:spacing w:after="160" w:line="259" w:lineRule="auto"/>
        <w:rPr>
          <w:rFonts w:ascii="Calibri" w:eastAsiaTheme="minorHAnsi" w:hAnsi="Calibri" w:cstheme="minorBidi"/>
          <w:sz w:val="22"/>
          <w:szCs w:val="22"/>
        </w:rPr>
      </w:pPr>
      <w:r w:rsidRPr="00EC017A">
        <w:rPr>
          <w:rFonts w:ascii="Calibri" w:eastAsiaTheme="minorHAnsi" w:hAnsi="Calibri" w:cstheme="minorBidi"/>
          <w:sz w:val="22"/>
          <w:szCs w:val="22"/>
        </w:rPr>
        <w:t>Agile frog (</w:t>
      </w:r>
      <w:r w:rsidRPr="00EC017A">
        <w:rPr>
          <w:rFonts w:ascii="Calibri" w:eastAsiaTheme="minorHAnsi" w:hAnsi="Calibri" w:cstheme="minorBidi"/>
          <w:i/>
          <w:sz w:val="22"/>
          <w:szCs w:val="22"/>
        </w:rPr>
        <w:t xml:space="preserve">Rana </w:t>
      </w:r>
      <w:proofErr w:type="spellStart"/>
      <w:r w:rsidRPr="00EC017A">
        <w:rPr>
          <w:rFonts w:ascii="Calibri" w:eastAsiaTheme="minorHAnsi" w:hAnsi="Calibri" w:cstheme="minorBidi"/>
          <w:i/>
          <w:sz w:val="22"/>
          <w:szCs w:val="22"/>
        </w:rPr>
        <w:t>dalmatina</w:t>
      </w:r>
      <w:proofErr w:type="spellEnd"/>
      <w:r w:rsidRPr="00EC017A">
        <w:rPr>
          <w:rFonts w:ascii="Calibri" w:eastAsiaTheme="minorHAnsi" w:hAnsi="Calibri" w:cstheme="minorBidi"/>
          <w:sz w:val="22"/>
          <w:szCs w:val="22"/>
        </w:rPr>
        <w:t xml:space="preserve">) tadpoles were collected from a pond in Southern Italy that was reported to never have been in contact with agrochemicals.  During a 4-d acclimation period, tadpoles were maintained at 22±1°C in aerated tanks and fed boiled organic spinach.  They showed no signs of disease or stress during acclimation period and were staged according to </w:t>
      </w:r>
      <w:proofErr w:type="spellStart"/>
      <w:r w:rsidRPr="00EC017A">
        <w:rPr>
          <w:rFonts w:ascii="Calibri" w:eastAsiaTheme="minorHAnsi" w:hAnsi="Calibri" w:cstheme="minorBidi"/>
          <w:sz w:val="22"/>
          <w:szCs w:val="22"/>
        </w:rPr>
        <w:t>Gosner</w:t>
      </w:r>
      <w:proofErr w:type="spellEnd"/>
      <w:r w:rsidRPr="00EC017A">
        <w:rPr>
          <w:rFonts w:ascii="Calibri" w:eastAsiaTheme="minorHAnsi" w:hAnsi="Calibri" w:cstheme="minorBidi"/>
          <w:sz w:val="22"/>
          <w:szCs w:val="22"/>
        </w:rPr>
        <w:t xml:space="preserve">.  Chlorpyrifos (99.5%) test solutions for both the acute and chronic studies were prepared in dechlorinated tap water and were analyzed at beginning and within 12 hours of a renewal and were not significantly (p&gt;0.05) different from nominal and so nominal concentrations presented.  </w:t>
      </w:r>
    </w:p>
    <w:p w14:paraId="4B62A3EA" w14:textId="77777777" w:rsidR="00EC017A" w:rsidRPr="00EC017A" w:rsidRDefault="00EC017A" w:rsidP="00EC017A">
      <w:pPr>
        <w:spacing w:after="160" w:line="259" w:lineRule="auto"/>
        <w:rPr>
          <w:rFonts w:ascii="Calibri" w:eastAsiaTheme="minorHAnsi" w:hAnsi="Calibri" w:cstheme="minorBidi"/>
          <w:sz w:val="22"/>
          <w:szCs w:val="22"/>
        </w:rPr>
      </w:pPr>
      <w:r w:rsidRPr="00EC017A">
        <w:rPr>
          <w:rFonts w:ascii="Calibri" w:eastAsiaTheme="minorHAnsi" w:hAnsi="Calibri" w:cstheme="minorBidi"/>
          <w:sz w:val="22"/>
          <w:szCs w:val="22"/>
        </w:rPr>
        <w:t xml:space="preserve">Acute 96-hr LC50 values were determined under static conditions using 10 </w:t>
      </w:r>
      <w:proofErr w:type="spellStart"/>
      <w:r w:rsidRPr="00EC017A">
        <w:rPr>
          <w:rFonts w:ascii="Calibri" w:eastAsiaTheme="minorHAnsi" w:hAnsi="Calibri" w:cstheme="minorBidi"/>
          <w:sz w:val="22"/>
          <w:szCs w:val="22"/>
        </w:rPr>
        <w:t>Gosner</w:t>
      </w:r>
      <w:proofErr w:type="spellEnd"/>
      <w:r w:rsidRPr="00EC017A">
        <w:rPr>
          <w:rFonts w:ascii="Calibri" w:eastAsiaTheme="minorHAnsi" w:hAnsi="Calibri" w:cstheme="minorBidi"/>
          <w:sz w:val="22"/>
          <w:szCs w:val="22"/>
        </w:rPr>
        <w:t xml:space="preserve"> stage 25 tadpoles per replicate (7 treatments and control; 3 replicates per treatment; 1-15 mg/L) with comparable body dimensions. Replicates maintained under natural light/dark cycle and 22±1°C and animals not fed. </w:t>
      </w:r>
    </w:p>
    <w:p w14:paraId="22372E23" w14:textId="77777777" w:rsidR="00EC017A" w:rsidRPr="00EC017A" w:rsidRDefault="00EC017A" w:rsidP="00EC017A">
      <w:pPr>
        <w:spacing w:after="160" w:line="259" w:lineRule="auto"/>
        <w:rPr>
          <w:rFonts w:ascii="Calibri" w:eastAsiaTheme="minorHAnsi" w:hAnsi="Calibri" w:cstheme="minorBidi"/>
          <w:sz w:val="22"/>
          <w:szCs w:val="22"/>
        </w:rPr>
      </w:pPr>
      <w:r w:rsidRPr="00EC017A">
        <w:rPr>
          <w:rFonts w:ascii="Calibri" w:eastAsiaTheme="minorHAnsi" w:hAnsi="Calibri" w:cstheme="minorBidi"/>
          <w:sz w:val="22"/>
          <w:szCs w:val="22"/>
        </w:rPr>
        <w:t xml:space="preserve">For chronic exposure, </w:t>
      </w:r>
      <w:proofErr w:type="spellStart"/>
      <w:r w:rsidRPr="00EC017A">
        <w:rPr>
          <w:rFonts w:ascii="Calibri" w:eastAsiaTheme="minorHAnsi" w:hAnsi="Calibri" w:cstheme="minorBidi"/>
          <w:sz w:val="22"/>
          <w:szCs w:val="22"/>
        </w:rPr>
        <w:t>Gosner</w:t>
      </w:r>
      <w:proofErr w:type="spellEnd"/>
      <w:r w:rsidRPr="00EC017A">
        <w:rPr>
          <w:rFonts w:ascii="Calibri" w:eastAsiaTheme="minorHAnsi" w:hAnsi="Calibri" w:cstheme="minorBidi"/>
          <w:sz w:val="22"/>
          <w:szCs w:val="22"/>
        </w:rPr>
        <w:t xml:space="preserve"> stage 25 animals, of comparable body dimension, were exposed for 57 days (till G46 end of metamorphosis) under static-renewal conditions (complete renewal every 3 days) to 0, 0.025, 0.05 or 0.1 mg/L chlorpyrifos.  Tadpoles randomly placed into test chambers (30-L glass tanks, 1 tadpole/L) (2 replicates per treatment; 30 tadpoles per treatment).  Test chambers maintained at 22±1°C, median pH of 7.3, 12:12h photoperiod (pH, DO, conductivity, temperature, alkalinity, hardness recorded before and after renewals) and tadpoles fed boiled organic spinach 3x weekly until start of metamorphosis (G41). After one forelimb emerged (G42), tadpoles removed from tanks and kept in small aquaria with 0.5L test solutions and a dry area and animals were not fed.  Developmental stage was determined weekly on subsample of at least 5 randomly selected tadpoles per tank and body weight and snout-vent length (SVL) of all tadpoles measured at start and every 9 days.  Deformities, abnormal behaviors, and mortality recorded daily.  After complete metamorphosis, mass and date of metamorphosis were recorded. Animals for morphological analysis were maintained in parallel in separate tanks under the same experimental conditions. After 35 days 5 random tadpoles per treatment were removed and tails excised for histopathology.  After 8 and 30 days 5 random tadpoles per treatment were removed and gill apparatuses were examined using scanning and transmission electron microscopy.  </w:t>
      </w:r>
    </w:p>
    <w:p w14:paraId="39F1BE4C" w14:textId="77777777" w:rsidR="00EC017A" w:rsidRPr="00EC017A" w:rsidRDefault="00EC017A" w:rsidP="00EC017A">
      <w:pPr>
        <w:spacing w:after="160" w:line="259" w:lineRule="auto"/>
        <w:rPr>
          <w:rFonts w:ascii="Calibri" w:eastAsiaTheme="minorHAnsi" w:hAnsi="Calibri" w:cstheme="minorBidi"/>
          <w:i/>
          <w:sz w:val="22"/>
          <w:szCs w:val="22"/>
        </w:rPr>
      </w:pPr>
      <w:r w:rsidRPr="00EC017A">
        <w:rPr>
          <w:rFonts w:ascii="Calibri" w:eastAsiaTheme="minorHAnsi" w:hAnsi="Calibri" w:cstheme="minorBidi"/>
          <w:i/>
          <w:sz w:val="22"/>
          <w:szCs w:val="22"/>
        </w:rPr>
        <w:t>Results</w:t>
      </w:r>
    </w:p>
    <w:p w14:paraId="0A1E2B53" w14:textId="77777777" w:rsidR="00EC017A" w:rsidRPr="00EC017A" w:rsidRDefault="00EC017A" w:rsidP="00EC017A">
      <w:pPr>
        <w:spacing w:after="160" w:line="259" w:lineRule="auto"/>
        <w:rPr>
          <w:rFonts w:ascii="Calibri" w:eastAsiaTheme="minorHAnsi" w:hAnsi="Calibri" w:cstheme="minorBidi"/>
          <w:b/>
          <w:sz w:val="22"/>
          <w:szCs w:val="22"/>
        </w:rPr>
      </w:pPr>
      <w:r w:rsidRPr="00EC017A">
        <w:rPr>
          <w:rFonts w:ascii="Calibri" w:eastAsiaTheme="minorHAnsi" w:hAnsi="Calibri" w:cstheme="minorBidi"/>
          <w:b/>
          <w:sz w:val="22"/>
          <w:szCs w:val="22"/>
        </w:rPr>
        <w:t xml:space="preserve">Acute:  </w:t>
      </w:r>
    </w:p>
    <w:p w14:paraId="4270CE18" w14:textId="77777777" w:rsidR="00EC017A" w:rsidRPr="00EC017A" w:rsidRDefault="00EC017A" w:rsidP="00EC017A">
      <w:pPr>
        <w:numPr>
          <w:ilvl w:val="0"/>
          <w:numId w:val="10"/>
        </w:numPr>
        <w:spacing w:after="160" w:line="259" w:lineRule="auto"/>
        <w:contextualSpacing/>
        <w:rPr>
          <w:rFonts w:ascii="Calibri" w:eastAsiaTheme="minorHAnsi" w:hAnsi="Calibri"/>
          <w:sz w:val="22"/>
          <w:szCs w:val="22"/>
        </w:rPr>
      </w:pPr>
      <w:r w:rsidRPr="00EC017A">
        <w:rPr>
          <w:rFonts w:ascii="Calibri" w:eastAsiaTheme="minorHAnsi" w:hAnsi="Calibri"/>
          <w:sz w:val="22"/>
          <w:szCs w:val="22"/>
        </w:rPr>
        <w:t xml:space="preserve">No mortality was observed in the controls or treatments 1, 3 and 4 mg/L.  </w:t>
      </w:r>
    </w:p>
    <w:p w14:paraId="7C9F385F" w14:textId="77777777" w:rsidR="00EC017A" w:rsidRPr="00EC017A" w:rsidRDefault="00EC017A" w:rsidP="00EC017A">
      <w:pPr>
        <w:numPr>
          <w:ilvl w:val="0"/>
          <w:numId w:val="10"/>
        </w:numPr>
        <w:spacing w:after="160" w:line="259" w:lineRule="auto"/>
        <w:contextualSpacing/>
        <w:rPr>
          <w:rFonts w:ascii="Calibri" w:eastAsiaTheme="minorHAnsi" w:hAnsi="Calibri"/>
          <w:sz w:val="22"/>
          <w:szCs w:val="22"/>
        </w:rPr>
      </w:pPr>
      <w:r w:rsidRPr="00EC017A">
        <w:rPr>
          <w:rFonts w:ascii="Calibri" w:eastAsiaTheme="minorHAnsi" w:hAnsi="Calibri"/>
          <w:sz w:val="22"/>
          <w:szCs w:val="22"/>
        </w:rPr>
        <w:t>The 96-hr LC50 was reported as 5.174 mg/L (95% CI: 4.537-5.919)</w:t>
      </w:r>
    </w:p>
    <w:p w14:paraId="0342838F" w14:textId="77777777" w:rsidR="00EC017A" w:rsidRPr="00EC017A" w:rsidRDefault="00EC017A" w:rsidP="00EC017A">
      <w:pPr>
        <w:numPr>
          <w:ilvl w:val="1"/>
          <w:numId w:val="10"/>
        </w:numPr>
        <w:spacing w:after="160" w:line="259" w:lineRule="auto"/>
        <w:contextualSpacing/>
        <w:rPr>
          <w:rFonts w:ascii="Calibri" w:eastAsiaTheme="minorHAnsi" w:hAnsi="Calibri"/>
          <w:sz w:val="22"/>
          <w:szCs w:val="22"/>
        </w:rPr>
      </w:pPr>
      <w:r w:rsidRPr="00EC017A">
        <w:rPr>
          <w:rFonts w:ascii="Calibri" w:eastAsiaTheme="minorHAnsi" w:hAnsi="Calibri"/>
          <w:sz w:val="22"/>
          <w:szCs w:val="22"/>
        </w:rPr>
        <w:t xml:space="preserve">(96-hr mortality data provided; nominal concentrations; used Finney’s </w:t>
      </w:r>
      <w:proofErr w:type="spellStart"/>
      <w:r w:rsidRPr="00EC017A">
        <w:rPr>
          <w:rFonts w:ascii="Calibri" w:eastAsiaTheme="minorHAnsi" w:hAnsi="Calibri"/>
          <w:sz w:val="22"/>
          <w:szCs w:val="22"/>
        </w:rPr>
        <w:t>probit</w:t>
      </w:r>
      <w:proofErr w:type="spellEnd"/>
      <w:r w:rsidRPr="00EC017A">
        <w:rPr>
          <w:rFonts w:ascii="Calibri" w:eastAsiaTheme="minorHAnsi" w:hAnsi="Calibri"/>
          <w:sz w:val="22"/>
          <w:szCs w:val="22"/>
        </w:rPr>
        <w:t xml:space="preserve"> analysis; LC01-LC99 values also provided).</w:t>
      </w:r>
    </w:p>
    <w:p w14:paraId="29BDBFEB" w14:textId="77777777" w:rsidR="00EC017A" w:rsidRPr="00EC017A" w:rsidRDefault="00EC017A" w:rsidP="00EC017A">
      <w:pPr>
        <w:spacing w:after="160" w:line="259" w:lineRule="auto"/>
        <w:rPr>
          <w:rFonts w:ascii="Calibri" w:eastAsiaTheme="minorHAnsi" w:hAnsi="Calibri" w:cstheme="minorBidi"/>
          <w:b/>
          <w:sz w:val="22"/>
          <w:szCs w:val="22"/>
        </w:rPr>
      </w:pPr>
      <w:r w:rsidRPr="00EC017A">
        <w:rPr>
          <w:rFonts w:ascii="Calibri" w:eastAsiaTheme="minorHAnsi" w:hAnsi="Calibri" w:cstheme="minorBidi"/>
          <w:b/>
          <w:sz w:val="22"/>
          <w:szCs w:val="22"/>
        </w:rPr>
        <w:t xml:space="preserve">Chronic:  </w:t>
      </w:r>
    </w:p>
    <w:p w14:paraId="7AC74786" w14:textId="28A68CAC" w:rsidR="00EC017A" w:rsidRPr="001769EC" w:rsidRDefault="00EC017A" w:rsidP="00EC017A">
      <w:pPr>
        <w:spacing w:after="160" w:line="259" w:lineRule="auto"/>
        <w:rPr>
          <w:rFonts w:ascii="Calibri" w:eastAsiaTheme="minorHAnsi" w:hAnsi="Calibri" w:cstheme="minorBidi"/>
          <w:b/>
          <w:sz w:val="22"/>
          <w:szCs w:val="22"/>
        </w:rPr>
      </w:pPr>
      <w:r w:rsidRPr="00EC017A">
        <w:rPr>
          <w:rFonts w:ascii="Calibri" w:eastAsiaTheme="minorHAnsi" w:hAnsi="Calibri" w:cstheme="minorBidi"/>
          <w:i/>
          <w:sz w:val="22"/>
          <w:szCs w:val="22"/>
        </w:rPr>
        <w:t>Mortality, growth, development and metamorphosis</w:t>
      </w:r>
    </w:p>
    <w:p w14:paraId="4A0FCA4D" w14:textId="77777777" w:rsidR="00EC017A" w:rsidRPr="00EC017A" w:rsidRDefault="00EC017A" w:rsidP="00EC017A">
      <w:pPr>
        <w:numPr>
          <w:ilvl w:val="0"/>
          <w:numId w:val="11"/>
        </w:numPr>
        <w:spacing w:after="160" w:line="259" w:lineRule="auto"/>
        <w:contextualSpacing/>
        <w:rPr>
          <w:rFonts w:ascii="Calibri" w:eastAsiaTheme="minorHAnsi" w:hAnsi="Calibri"/>
          <w:sz w:val="22"/>
          <w:szCs w:val="22"/>
        </w:rPr>
      </w:pPr>
      <w:r w:rsidRPr="00EC017A">
        <w:rPr>
          <w:rFonts w:ascii="Calibri" w:eastAsiaTheme="minorHAnsi" w:hAnsi="Calibri"/>
          <w:sz w:val="22"/>
          <w:szCs w:val="22"/>
        </w:rPr>
        <w:t>No significant difference for mortality or number attaining metamorphosis (p&gt;0.05; Mann-Whitney, Fisher’s Exact test) (Table 3)</w:t>
      </w:r>
    </w:p>
    <w:p w14:paraId="5AD0D818" w14:textId="77777777" w:rsidR="00EC017A" w:rsidRPr="00EC017A" w:rsidRDefault="00EC017A" w:rsidP="00EC017A">
      <w:pPr>
        <w:numPr>
          <w:ilvl w:val="1"/>
          <w:numId w:val="11"/>
        </w:numPr>
        <w:spacing w:after="160" w:line="259" w:lineRule="auto"/>
        <w:contextualSpacing/>
        <w:rPr>
          <w:rFonts w:ascii="Calibri" w:eastAsiaTheme="minorHAnsi" w:hAnsi="Calibri"/>
          <w:sz w:val="22"/>
          <w:szCs w:val="22"/>
        </w:rPr>
      </w:pPr>
      <w:r w:rsidRPr="00EC017A">
        <w:rPr>
          <w:rFonts w:ascii="Calibri" w:eastAsiaTheme="minorHAnsi" w:hAnsi="Calibri"/>
          <w:sz w:val="22"/>
          <w:szCs w:val="22"/>
        </w:rPr>
        <w:t>Mortality:  NC: 32%, 0.025: 33%, 0.05: 40%, 0.1: 45%</w:t>
      </w:r>
    </w:p>
    <w:p w14:paraId="18FEEEAE" w14:textId="77777777" w:rsidR="00EC017A" w:rsidRPr="00EC017A" w:rsidRDefault="00EC017A" w:rsidP="00EC017A">
      <w:pPr>
        <w:numPr>
          <w:ilvl w:val="1"/>
          <w:numId w:val="11"/>
        </w:numPr>
        <w:spacing w:after="160" w:line="259" w:lineRule="auto"/>
        <w:contextualSpacing/>
        <w:rPr>
          <w:rFonts w:ascii="Calibri" w:eastAsiaTheme="minorHAnsi" w:hAnsi="Calibri"/>
          <w:sz w:val="22"/>
          <w:szCs w:val="22"/>
        </w:rPr>
      </w:pPr>
      <w:r w:rsidRPr="00EC017A">
        <w:rPr>
          <w:rFonts w:ascii="Calibri" w:eastAsiaTheme="minorHAnsi" w:hAnsi="Calibri"/>
          <w:sz w:val="22"/>
          <w:szCs w:val="22"/>
        </w:rPr>
        <w:t>Metamorphosed:  NC: 68%, 0.025: 67%, 0.05: 60%, 0.1: 55%</w:t>
      </w:r>
    </w:p>
    <w:p w14:paraId="07175A83" w14:textId="77777777" w:rsidR="00EC017A" w:rsidRPr="00EC017A" w:rsidRDefault="00EC017A" w:rsidP="00EC017A">
      <w:pPr>
        <w:numPr>
          <w:ilvl w:val="0"/>
          <w:numId w:val="11"/>
        </w:numPr>
        <w:spacing w:after="160" w:line="259" w:lineRule="auto"/>
        <w:contextualSpacing/>
        <w:rPr>
          <w:rFonts w:ascii="Calibri" w:eastAsiaTheme="minorHAnsi" w:hAnsi="Calibri"/>
          <w:sz w:val="22"/>
          <w:szCs w:val="22"/>
        </w:rPr>
      </w:pPr>
      <w:r w:rsidRPr="00EC017A">
        <w:rPr>
          <w:rFonts w:ascii="Calibri" w:eastAsiaTheme="minorHAnsi" w:hAnsi="Calibri"/>
          <w:sz w:val="22"/>
          <w:szCs w:val="22"/>
        </w:rPr>
        <w:t>No differences in body length and all groups reached metamorphosis with comparable dimension (Fig 1 in paper)</w:t>
      </w:r>
    </w:p>
    <w:p w14:paraId="25F80A24" w14:textId="77777777" w:rsidR="00EC017A" w:rsidRPr="00EC017A" w:rsidRDefault="00EC017A" w:rsidP="00EC017A">
      <w:pPr>
        <w:numPr>
          <w:ilvl w:val="0"/>
          <w:numId w:val="11"/>
        </w:numPr>
        <w:spacing w:after="160" w:line="259" w:lineRule="auto"/>
        <w:contextualSpacing/>
        <w:rPr>
          <w:rFonts w:ascii="Calibri" w:eastAsiaTheme="minorHAnsi" w:hAnsi="Calibri"/>
          <w:sz w:val="22"/>
          <w:szCs w:val="22"/>
        </w:rPr>
      </w:pPr>
      <w:r w:rsidRPr="00EC017A">
        <w:rPr>
          <w:rFonts w:ascii="Calibri" w:eastAsiaTheme="minorHAnsi" w:hAnsi="Calibri"/>
          <w:sz w:val="22"/>
          <w:szCs w:val="22"/>
        </w:rPr>
        <w:t>Significant reduction in body weight in medium and high treatments from Day 36 to Day 45, but were not apparent by metamorphosis. (Fig 2 in paper)</w:t>
      </w:r>
    </w:p>
    <w:p w14:paraId="37A9C38C" w14:textId="77777777" w:rsidR="00EC017A" w:rsidRPr="00EC017A" w:rsidRDefault="00EC017A" w:rsidP="00EC017A">
      <w:pPr>
        <w:numPr>
          <w:ilvl w:val="0"/>
          <w:numId w:val="11"/>
        </w:numPr>
        <w:spacing w:after="160" w:line="259" w:lineRule="auto"/>
        <w:contextualSpacing/>
        <w:rPr>
          <w:rFonts w:ascii="Calibri" w:eastAsiaTheme="minorHAnsi" w:hAnsi="Calibri"/>
          <w:sz w:val="22"/>
          <w:szCs w:val="22"/>
        </w:rPr>
      </w:pPr>
      <w:r w:rsidRPr="00EC017A">
        <w:rPr>
          <w:rFonts w:ascii="Calibri" w:eastAsiaTheme="minorHAnsi" w:hAnsi="Calibri"/>
          <w:sz w:val="22"/>
          <w:szCs w:val="22"/>
        </w:rPr>
        <w:t>Percentage with deformities  of the tail was significant at all three treatments (p≤0.01) (table 3)</w:t>
      </w:r>
    </w:p>
    <w:p w14:paraId="06BF9BBE" w14:textId="77777777" w:rsidR="00EC017A" w:rsidRPr="00EC017A" w:rsidRDefault="00EC017A" w:rsidP="00EC017A">
      <w:pPr>
        <w:numPr>
          <w:ilvl w:val="1"/>
          <w:numId w:val="11"/>
        </w:numPr>
        <w:spacing w:after="160" w:line="259" w:lineRule="auto"/>
        <w:contextualSpacing/>
        <w:rPr>
          <w:rFonts w:ascii="Calibri" w:eastAsiaTheme="minorHAnsi" w:hAnsi="Calibri"/>
          <w:sz w:val="22"/>
          <w:szCs w:val="22"/>
        </w:rPr>
      </w:pPr>
      <w:r w:rsidRPr="00EC017A">
        <w:rPr>
          <w:rFonts w:ascii="Calibri" w:eastAsiaTheme="minorHAnsi" w:hAnsi="Calibri"/>
          <w:sz w:val="22"/>
          <w:szCs w:val="22"/>
        </w:rPr>
        <w:t>Mainly ascribed to skeletal defect and abnormal tail lateral flexure, notochord flexure, alteration of tail muscular structure, distorted myotomes, bloated heads and edema.  Irregular swimming observed in affected tadpoles</w:t>
      </w:r>
    </w:p>
    <w:p w14:paraId="7FC67F3E" w14:textId="77777777" w:rsidR="00EC017A" w:rsidRPr="00EC017A" w:rsidRDefault="00EC017A" w:rsidP="00EC017A">
      <w:pPr>
        <w:numPr>
          <w:ilvl w:val="1"/>
          <w:numId w:val="11"/>
        </w:numPr>
        <w:spacing w:after="160" w:line="259" w:lineRule="auto"/>
        <w:contextualSpacing/>
        <w:rPr>
          <w:rFonts w:ascii="Calibri" w:eastAsiaTheme="minorHAnsi" w:hAnsi="Calibri"/>
          <w:sz w:val="22"/>
          <w:szCs w:val="22"/>
        </w:rPr>
      </w:pPr>
      <w:r w:rsidRPr="00EC017A">
        <w:rPr>
          <w:rFonts w:ascii="Calibri" w:eastAsiaTheme="minorHAnsi" w:hAnsi="Calibri"/>
          <w:sz w:val="22"/>
          <w:szCs w:val="22"/>
        </w:rPr>
        <w:t>Deformities: NC: 0%, 0.025: 17%, 0.05: 15%, 0.1: 22%</w:t>
      </w:r>
    </w:p>
    <w:p w14:paraId="7D0C68B4" w14:textId="77777777" w:rsidR="00EC017A" w:rsidRPr="00EC017A" w:rsidRDefault="00EC017A" w:rsidP="00EC017A">
      <w:pPr>
        <w:numPr>
          <w:ilvl w:val="0"/>
          <w:numId w:val="11"/>
        </w:numPr>
        <w:spacing w:after="160" w:line="259" w:lineRule="auto"/>
        <w:contextualSpacing/>
        <w:rPr>
          <w:rFonts w:ascii="Calibri" w:eastAsiaTheme="minorHAnsi" w:hAnsi="Calibri"/>
          <w:sz w:val="22"/>
          <w:szCs w:val="22"/>
        </w:rPr>
      </w:pPr>
      <w:r w:rsidRPr="00EC017A">
        <w:rPr>
          <w:rFonts w:ascii="Calibri" w:eastAsiaTheme="minorHAnsi" w:hAnsi="Calibri"/>
          <w:sz w:val="22"/>
          <w:szCs w:val="22"/>
        </w:rPr>
        <w:t>No difference in time to complete metamorphosis and all tadpoles completed metamorphosis between Day 42 and 57 of exposure (data not shown).</w:t>
      </w:r>
    </w:p>
    <w:p w14:paraId="6019B2E8" w14:textId="77777777" w:rsidR="00EC017A" w:rsidRPr="00EC017A" w:rsidRDefault="00EC017A" w:rsidP="00EC017A">
      <w:pPr>
        <w:numPr>
          <w:ilvl w:val="0"/>
          <w:numId w:val="11"/>
        </w:numPr>
        <w:spacing w:after="160" w:line="259" w:lineRule="auto"/>
        <w:contextualSpacing/>
        <w:rPr>
          <w:rFonts w:ascii="Calibri" w:eastAsiaTheme="minorHAnsi" w:hAnsi="Calibri"/>
          <w:sz w:val="22"/>
          <w:szCs w:val="22"/>
        </w:rPr>
      </w:pPr>
      <w:r w:rsidRPr="00EC017A">
        <w:rPr>
          <w:rFonts w:ascii="Calibri" w:eastAsiaTheme="minorHAnsi" w:hAnsi="Calibri"/>
          <w:sz w:val="22"/>
          <w:szCs w:val="22"/>
        </w:rPr>
        <w:t>Gill morphology alterations were observed at all chlorpyrifos treatments after 8 and 30 days (Figures of lesions in paper, no summary data or descriptive statistics)</w:t>
      </w:r>
    </w:p>
    <w:p w14:paraId="54F14F50" w14:textId="77777777" w:rsidR="00EC017A" w:rsidRPr="00EC017A" w:rsidRDefault="00EC017A" w:rsidP="00EC017A">
      <w:pPr>
        <w:spacing w:after="160" w:line="259" w:lineRule="auto"/>
        <w:rPr>
          <w:rFonts w:ascii="Calibri" w:eastAsiaTheme="minorHAnsi" w:hAnsi="Calibri" w:cstheme="minorBidi"/>
          <w:b/>
          <w:sz w:val="22"/>
          <w:szCs w:val="22"/>
        </w:rPr>
      </w:pPr>
    </w:p>
    <w:p w14:paraId="6E0DC5B7" w14:textId="03FF1BFF" w:rsidR="00EC017A" w:rsidRPr="001769EC" w:rsidRDefault="00EC017A" w:rsidP="00EC017A">
      <w:pPr>
        <w:spacing w:after="160" w:line="259" w:lineRule="auto"/>
        <w:rPr>
          <w:rFonts w:ascii="Calibri" w:eastAsiaTheme="minorHAnsi" w:hAnsi="Calibri" w:cstheme="minorBidi"/>
          <w:sz w:val="22"/>
          <w:szCs w:val="22"/>
        </w:rPr>
      </w:pPr>
      <w:r w:rsidRPr="00EC017A">
        <w:rPr>
          <w:rFonts w:ascii="Calibri" w:eastAsiaTheme="minorHAnsi" w:hAnsi="Calibri" w:cstheme="minorBidi"/>
          <w:b/>
          <w:sz w:val="22"/>
          <w:szCs w:val="22"/>
        </w:rPr>
        <w:t xml:space="preserve">Description of Use in Document:  </w:t>
      </w:r>
      <w:r w:rsidRPr="00EC017A">
        <w:rPr>
          <w:rFonts w:ascii="Calibri" w:eastAsiaTheme="minorHAnsi" w:hAnsi="Calibri" w:cstheme="minorBidi"/>
          <w:sz w:val="22"/>
          <w:szCs w:val="22"/>
        </w:rPr>
        <w:t xml:space="preserve">Quantitative for Acute 96-hr LC50 values, Qualitative for chronic endpoints of mortality, number of </w:t>
      </w:r>
      <w:proofErr w:type="spellStart"/>
      <w:r w:rsidRPr="00EC017A">
        <w:rPr>
          <w:rFonts w:ascii="Calibri" w:eastAsiaTheme="minorHAnsi" w:hAnsi="Calibri" w:cstheme="minorBidi"/>
          <w:sz w:val="22"/>
          <w:szCs w:val="22"/>
        </w:rPr>
        <w:t>metamorphs</w:t>
      </w:r>
      <w:proofErr w:type="spellEnd"/>
      <w:r w:rsidRPr="00EC017A">
        <w:rPr>
          <w:rFonts w:ascii="Calibri" w:eastAsiaTheme="minorHAnsi" w:hAnsi="Calibri" w:cstheme="minorBidi"/>
          <w:sz w:val="22"/>
          <w:szCs w:val="22"/>
        </w:rPr>
        <w:t>, body weight and length and tail morphology.  Invalid for time to complete metamorphosis and gill morphology.</w:t>
      </w:r>
      <w:r w:rsidR="001769EC">
        <w:rPr>
          <w:rFonts w:ascii="Calibri" w:eastAsiaTheme="minorHAnsi" w:hAnsi="Calibri" w:cstheme="minorBidi"/>
          <w:sz w:val="22"/>
          <w:szCs w:val="22"/>
        </w:rPr>
        <w:t xml:space="preserve">  </w:t>
      </w:r>
    </w:p>
    <w:p w14:paraId="2166EFAC" w14:textId="77777777" w:rsidR="00EC017A" w:rsidRPr="00EC017A" w:rsidRDefault="00EC017A" w:rsidP="00EC017A">
      <w:pPr>
        <w:spacing w:after="160" w:line="259" w:lineRule="auto"/>
        <w:rPr>
          <w:rFonts w:ascii="Calibri" w:eastAsiaTheme="minorHAnsi" w:hAnsi="Calibri" w:cstheme="minorBidi"/>
          <w:sz w:val="22"/>
          <w:szCs w:val="22"/>
        </w:rPr>
      </w:pPr>
      <w:r w:rsidRPr="00EC017A">
        <w:rPr>
          <w:rFonts w:ascii="Calibri" w:eastAsiaTheme="minorHAnsi" w:hAnsi="Calibri" w:cstheme="minorBidi"/>
          <w:b/>
          <w:sz w:val="22"/>
          <w:szCs w:val="22"/>
        </w:rPr>
        <w:t xml:space="preserve">Rationale for Use: </w:t>
      </w:r>
      <w:r w:rsidRPr="00EC017A">
        <w:rPr>
          <w:rFonts w:ascii="Calibri" w:eastAsiaTheme="minorHAnsi" w:hAnsi="Calibri" w:cstheme="minorBidi"/>
          <w:sz w:val="22"/>
          <w:szCs w:val="22"/>
        </w:rPr>
        <w:t xml:space="preserve"> While this study provides information on the developmental and survival effects of chlorpyrifos, there are uncertainties regarding the control performance and statistical analysis.  </w:t>
      </w:r>
    </w:p>
    <w:p w14:paraId="05056C6F" w14:textId="77777777" w:rsidR="00EC017A" w:rsidRPr="00EC017A" w:rsidRDefault="00EC017A" w:rsidP="00EC017A">
      <w:pPr>
        <w:spacing w:after="160" w:line="259" w:lineRule="auto"/>
        <w:rPr>
          <w:rFonts w:ascii="Calibri" w:eastAsiaTheme="minorHAnsi" w:hAnsi="Calibri" w:cstheme="minorBidi"/>
          <w:sz w:val="22"/>
          <w:szCs w:val="22"/>
        </w:rPr>
      </w:pPr>
      <w:r w:rsidRPr="00EC017A">
        <w:rPr>
          <w:rFonts w:ascii="Calibri" w:eastAsiaTheme="minorHAnsi" w:hAnsi="Calibri" w:cstheme="minorBidi"/>
          <w:b/>
          <w:sz w:val="22"/>
          <w:szCs w:val="22"/>
        </w:rPr>
        <w:t xml:space="preserve">Limitations of the Study:  </w:t>
      </w:r>
    </w:p>
    <w:p w14:paraId="3C1D94B9" w14:textId="77777777" w:rsidR="00EC017A" w:rsidRPr="00EC017A" w:rsidRDefault="00EC017A" w:rsidP="00EC017A">
      <w:pPr>
        <w:spacing w:after="160" w:line="259" w:lineRule="auto"/>
        <w:rPr>
          <w:rFonts w:ascii="Calibri" w:eastAsiaTheme="minorHAnsi" w:hAnsi="Calibri" w:cstheme="minorBidi"/>
          <w:sz w:val="22"/>
          <w:szCs w:val="22"/>
        </w:rPr>
      </w:pPr>
      <w:r w:rsidRPr="00EC017A">
        <w:rPr>
          <w:rFonts w:ascii="Calibri" w:eastAsiaTheme="minorHAnsi" w:hAnsi="Calibri" w:cstheme="minorBidi"/>
          <w:sz w:val="22"/>
          <w:szCs w:val="22"/>
        </w:rPr>
        <w:t xml:space="preserve">No summary or descriptive statistics were provided for time to metamorphosis or gill morphology, therefore, the reviewer could not visually verify the study authors conclusions.  </w:t>
      </w:r>
    </w:p>
    <w:p w14:paraId="55DF521A" w14:textId="77777777" w:rsidR="00EC017A" w:rsidRPr="00EC017A" w:rsidRDefault="00EC017A" w:rsidP="00EC017A">
      <w:pPr>
        <w:spacing w:after="160" w:line="259" w:lineRule="auto"/>
        <w:rPr>
          <w:rFonts w:ascii="Calibri" w:eastAsiaTheme="minorHAnsi" w:hAnsi="Calibri" w:cstheme="minorBidi"/>
          <w:sz w:val="22"/>
          <w:szCs w:val="22"/>
        </w:rPr>
      </w:pPr>
      <w:r w:rsidRPr="00EC017A">
        <w:rPr>
          <w:rFonts w:ascii="Calibri" w:eastAsiaTheme="minorHAnsi" w:hAnsi="Calibri" w:cstheme="minorBidi"/>
          <w:sz w:val="22"/>
          <w:szCs w:val="22"/>
        </w:rPr>
        <w:t>The control mortality after 57 days of exposure was 32% and number which completed metamorphosis was 68% which limits the ability to discern treatment-related effects as mortality in the treatment groups was as high as 45% and percent metamorphosis as low as 55% for which no statistical significance was observed.  In the chronic exposure, 2 replicates per treatment were used for a total of 30 organisms.  Based on the study report, statistical analyses were completed with Mann-Whitney for which no significant effects were reported.  Given only 2 replicates per treatment and the use of Mann-Whitney, there is concern that this statistical test was not sufficient in statistical power to detect a treatment-related effects.  As there were no differences, the data was pooled and compared using a one-tailed Fisher’s exact test, therefore, eliminating any potential variability between replicates during the statistical analysis.  As raw data was not available, the reviewer was unable to statistically verify the study authors conclusions.</w:t>
      </w:r>
    </w:p>
    <w:p w14:paraId="2CE25FE3" w14:textId="77777777" w:rsidR="00546D42" w:rsidRDefault="005F62CD" w:rsidP="00195C4F">
      <w:pPr>
        <w:spacing w:after="160" w:line="259" w:lineRule="auto"/>
        <w:rPr>
          <w:rFonts w:ascii="Calibri" w:eastAsiaTheme="minorHAnsi" w:hAnsi="Calibri" w:cstheme="minorBidi"/>
          <w:sz w:val="22"/>
          <w:szCs w:val="22"/>
        </w:rPr>
      </w:pPr>
      <w:r w:rsidRPr="00685B38">
        <w:rPr>
          <w:rFonts w:asciiTheme="minorHAnsi" w:hAnsiTheme="minorHAnsi"/>
          <w:b/>
          <w:bCs/>
          <w:color w:val="000000"/>
          <w:sz w:val="22"/>
          <w:szCs w:val="22"/>
          <w:lang w:val="en"/>
        </w:rPr>
        <w:t>Primary</w:t>
      </w:r>
      <w:r w:rsidRPr="00EC017A">
        <w:rPr>
          <w:rFonts w:ascii="Calibri" w:eastAsiaTheme="minorHAnsi" w:hAnsi="Calibri" w:cstheme="minorBidi"/>
          <w:b/>
          <w:sz w:val="22"/>
          <w:szCs w:val="22"/>
        </w:rPr>
        <w:t xml:space="preserve"> </w:t>
      </w:r>
      <w:r w:rsidR="00EC017A" w:rsidRPr="00EC017A">
        <w:rPr>
          <w:rFonts w:ascii="Calibri" w:eastAsiaTheme="minorHAnsi" w:hAnsi="Calibri" w:cstheme="minorBidi"/>
          <w:b/>
          <w:sz w:val="22"/>
          <w:szCs w:val="22"/>
        </w:rPr>
        <w:t xml:space="preserve">Reviewer:  </w:t>
      </w:r>
      <w:r w:rsidR="00EC017A" w:rsidRPr="00EC017A">
        <w:rPr>
          <w:rFonts w:ascii="Calibri" w:eastAsiaTheme="minorHAnsi" w:hAnsi="Calibri" w:cstheme="minorBidi"/>
          <w:sz w:val="22"/>
          <w:szCs w:val="22"/>
        </w:rPr>
        <w:t xml:space="preserve">Amy Blankinship, Chemist, </w:t>
      </w:r>
      <w:r w:rsidR="00AB6152">
        <w:rPr>
          <w:rFonts w:ascii="Calibri" w:eastAsiaTheme="minorHAnsi" w:hAnsi="Calibri" w:cstheme="minorBidi"/>
          <w:sz w:val="22"/>
          <w:szCs w:val="22"/>
        </w:rPr>
        <w:t>OPP/EFED/ERB6</w:t>
      </w:r>
    </w:p>
    <w:p w14:paraId="292F0F1A" w14:textId="03855B9D" w:rsidR="001769EC" w:rsidRPr="00546D42" w:rsidRDefault="00F1304D" w:rsidP="00195C4F">
      <w:pPr>
        <w:spacing w:after="160" w:line="259" w:lineRule="auto"/>
        <w:rPr>
          <w:rFonts w:ascii="Calibri" w:eastAsiaTheme="minorHAnsi" w:hAnsi="Calibri" w:cstheme="minorBidi"/>
          <w:sz w:val="22"/>
          <w:szCs w:val="22"/>
        </w:rPr>
      </w:pPr>
      <w:r w:rsidRPr="00762498">
        <w:rPr>
          <w:rFonts w:ascii="Calibri" w:hAnsi="Calibri"/>
          <w:b/>
          <w:sz w:val="22"/>
          <w:szCs w:val="22"/>
        </w:rPr>
        <w:t>Secondary Reviewer (ESA</w:t>
      </w:r>
      <w:r>
        <w:rPr>
          <w:rFonts w:ascii="Calibri" w:hAnsi="Calibri"/>
          <w:sz w:val="22"/>
          <w:szCs w:val="22"/>
        </w:rPr>
        <w:t>)</w:t>
      </w:r>
      <w:r w:rsidR="001769EC">
        <w:rPr>
          <w:rFonts w:ascii="Calibri" w:hAnsi="Calibri"/>
          <w:sz w:val="22"/>
          <w:szCs w:val="22"/>
        </w:rPr>
        <w:t xml:space="preserve">: Katherine Stebbins, Biologist, </w:t>
      </w:r>
      <w:r>
        <w:rPr>
          <w:rFonts w:ascii="Calibri" w:hAnsi="Calibri"/>
          <w:sz w:val="22"/>
          <w:szCs w:val="22"/>
        </w:rPr>
        <w:t>OPP/EFED</w:t>
      </w:r>
      <w:r w:rsidR="00AB6152">
        <w:rPr>
          <w:rFonts w:ascii="Calibri" w:hAnsi="Calibri"/>
          <w:sz w:val="22"/>
          <w:szCs w:val="22"/>
        </w:rPr>
        <w:t>/ERB3</w:t>
      </w:r>
    </w:p>
    <w:p w14:paraId="30003E0A" w14:textId="77777777" w:rsidR="001769EC" w:rsidRDefault="001769EC" w:rsidP="00195C4F">
      <w:pPr>
        <w:spacing w:after="160" w:line="259" w:lineRule="auto"/>
        <w:rPr>
          <w:rFonts w:ascii="Calibri" w:hAnsi="Calibri"/>
          <w:sz w:val="22"/>
          <w:szCs w:val="22"/>
        </w:rPr>
      </w:pPr>
    </w:p>
    <w:p w14:paraId="21F3EE3C" w14:textId="77777777" w:rsidR="00007FAD" w:rsidRDefault="00007FAD">
      <w:pPr>
        <w:spacing w:after="160" w:line="259" w:lineRule="auto"/>
        <w:rPr>
          <w:rFonts w:asciiTheme="minorHAnsi" w:hAnsiTheme="minorHAnsi"/>
          <w:b/>
          <w:bCs/>
          <w:color w:val="000000"/>
          <w:sz w:val="22"/>
          <w:szCs w:val="22"/>
          <w:u w:val="single"/>
          <w:lang w:val="en"/>
        </w:rPr>
      </w:pPr>
      <w:r>
        <w:rPr>
          <w:rFonts w:asciiTheme="minorHAnsi" w:hAnsiTheme="minorHAnsi"/>
          <w:b/>
          <w:bCs/>
          <w:color w:val="000000"/>
          <w:sz w:val="22"/>
          <w:szCs w:val="22"/>
          <w:u w:val="single"/>
          <w:lang w:val="en"/>
        </w:rPr>
        <w:br w:type="page"/>
      </w:r>
    </w:p>
    <w:p w14:paraId="74C2A186" w14:textId="39C3A73F" w:rsidR="00292F24" w:rsidRPr="00195C4F" w:rsidRDefault="00292F24" w:rsidP="00195C4F">
      <w:pPr>
        <w:spacing w:after="160" w:line="259" w:lineRule="auto"/>
        <w:rPr>
          <w:rFonts w:ascii="Calibri" w:hAnsi="Calibri"/>
          <w:sz w:val="22"/>
          <w:szCs w:val="22"/>
        </w:rPr>
      </w:pPr>
      <w:r w:rsidRPr="00685B38">
        <w:rPr>
          <w:rFonts w:asciiTheme="minorHAnsi" w:hAnsiTheme="minorHAnsi"/>
          <w:b/>
          <w:bCs/>
          <w:color w:val="000000"/>
          <w:sz w:val="22"/>
          <w:szCs w:val="22"/>
          <w:u w:val="single"/>
          <w:lang w:val="en"/>
        </w:rPr>
        <w:t>Open Literature Review Summary</w:t>
      </w:r>
    </w:p>
    <w:p w14:paraId="69BB8D02" w14:textId="77777777" w:rsidR="00292F24" w:rsidRPr="00685B38" w:rsidRDefault="00292F24" w:rsidP="00292F24">
      <w:pPr>
        <w:outlineLvl w:val="2"/>
        <w:rPr>
          <w:rFonts w:asciiTheme="minorHAnsi" w:hAnsiTheme="minorHAnsi"/>
          <w:b/>
          <w:bCs/>
          <w:color w:val="000000"/>
          <w:sz w:val="22"/>
          <w:szCs w:val="22"/>
          <w:u w:val="single"/>
          <w:lang w:val="en"/>
        </w:rPr>
      </w:pPr>
    </w:p>
    <w:p w14:paraId="5B1D8554" w14:textId="77777777" w:rsidR="00292F24" w:rsidRPr="00685B38" w:rsidRDefault="00292F24" w:rsidP="00292F24">
      <w:pPr>
        <w:rPr>
          <w:rFonts w:asciiTheme="minorHAnsi" w:hAnsiTheme="minorHAnsi"/>
          <w:bCs/>
          <w:color w:val="000000"/>
          <w:sz w:val="22"/>
          <w:szCs w:val="22"/>
          <w:lang w:val="en"/>
        </w:rPr>
      </w:pPr>
      <w:r w:rsidRPr="00685B38">
        <w:rPr>
          <w:rFonts w:asciiTheme="minorHAnsi" w:hAnsiTheme="minorHAnsi"/>
          <w:b/>
          <w:bCs/>
          <w:color w:val="000000"/>
          <w:sz w:val="22"/>
          <w:szCs w:val="22"/>
          <w:lang w:val="en"/>
        </w:rPr>
        <w:t>Chemical Name:</w:t>
      </w:r>
      <w:r w:rsidRPr="00685B38">
        <w:rPr>
          <w:rFonts w:asciiTheme="minorHAnsi" w:hAnsiTheme="minorHAnsi"/>
          <w:bCs/>
          <w:color w:val="000000"/>
          <w:sz w:val="22"/>
          <w:szCs w:val="22"/>
          <w:lang w:val="en"/>
        </w:rPr>
        <w:t xml:space="preserve"> Chlorpyrifos</w:t>
      </w:r>
    </w:p>
    <w:p w14:paraId="1690CE2C" w14:textId="77777777" w:rsidR="00292F24" w:rsidRPr="00685B38" w:rsidRDefault="00292F24" w:rsidP="00292F24">
      <w:pPr>
        <w:rPr>
          <w:rFonts w:asciiTheme="minorHAnsi" w:hAnsiTheme="minorHAnsi"/>
          <w:color w:val="000000"/>
          <w:sz w:val="22"/>
          <w:szCs w:val="22"/>
          <w:lang w:val="en"/>
        </w:rPr>
      </w:pPr>
    </w:p>
    <w:p w14:paraId="4C421B9E" w14:textId="77777777" w:rsidR="00292F24" w:rsidRPr="00685B38" w:rsidRDefault="00292F24" w:rsidP="00292F24">
      <w:pPr>
        <w:rPr>
          <w:rFonts w:asciiTheme="minorHAnsi" w:hAnsiTheme="minorHAnsi"/>
          <w:bCs/>
          <w:color w:val="000000"/>
          <w:sz w:val="22"/>
          <w:szCs w:val="22"/>
          <w:lang w:val="en"/>
        </w:rPr>
      </w:pPr>
      <w:r w:rsidRPr="00685B38">
        <w:rPr>
          <w:rFonts w:asciiTheme="minorHAnsi" w:hAnsiTheme="minorHAnsi"/>
          <w:b/>
          <w:bCs/>
          <w:color w:val="000000"/>
          <w:sz w:val="22"/>
          <w:szCs w:val="22"/>
          <w:lang w:val="en"/>
        </w:rPr>
        <w:t xml:space="preserve">CAS No: </w:t>
      </w:r>
      <w:r w:rsidRPr="00685B38">
        <w:rPr>
          <w:rFonts w:asciiTheme="minorHAnsi" w:hAnsiTheme="minorHAnsi"/>
          <w:bCs/>
          <w:color w:val="000000"/>
          <w:sz w:val="22"/>
          <w:szCs w:val="22"/>
          <w:lang w:val="en"/>
        </w:rPr>
        <w:t>2921-88-2</w:t>
      </w:r>
    </w:p>
    <w:p w14:paraId="1F2A47A1" w14:textId="77777777" w:rsidR="00292F24" w:rsidRPr="00685B38" w:rsidRDefault="00292F24" w:rsidP="00292F24">
      <w:pPr>
        <w:rPr>
          <w:rFonts w:asciiTheme="minorHAnsi" w:hAnsiTheme="minorHAnsi"/>
          <w:color w:val="000000"/>
          <w:sz w:val="22"/>
          <w:szCs w:val="22"/>
          <w:lang w:val="en"/>
        </w:rPr>
      </w:pPr>
    </w:p>
    <w:p w14:paraId="340AAD0D" w14:textId="77777777" w:rsidR="00292F24" w:rsidRPr="00685B38" w:rsidRDefault="00292F24" w:rsidP="00292F24">
      <w:pPr>
        <w:rPr>
          <w:rFonts w:asciiTheme="minorHAnsi" w:hAnsiTheme="minorHAnsi"/>
          <w:bCs/>
          <w:color w:val="000000"/>
          <w:sz w:val="22"/>
          <w:szCs w:val="22"/>
          <w:lang w:val="en"/>
        </w:rPr>
      </w:pPr>
      <w:r w:rsidRPr="00685B38">
        <w:rPr>
          <w:rFonts w:asciiTheme="minorHAnsi" w:hAnsiTheme="minorHAnsi"/>
          <w:b/>
          <w:bCs/>
          <w:color w:val="000000"/>
          <w:sz w:val="22"/>
          <w:szCs w:val="22"/>
          <w:lang w:val="en"/>
        </w:rPr>
        <w:t>PC Code:</w:t>
      </w:r>
      <w:r w:rsidRPr="00685B38">
        <w:rPr>
          <w:rFonts w:asciiTheme="minorHAnsi" w:hAnsiTheme="minorHAnsi"/>
          <w:bCs/>
          <w:color w:val="000000"/>
          <w:sz w:val="22"/>
          <w:szCs w:val="22"/>
          <w:lang w:val="en"/>
        </w:rPr>
        <w:t xml:space="preserve"> 059101</w:t>
      </w:r>
    </w:p>
    <w:p w14:paraId="189DA317" w14:textId="77777777" w:rsidR="00292F24" w:rsidRPr="00685B38" w:rsidRDefault="00292F24" w:rsidP="00292F24">
      <w:pPr>
        <w:rPr>
          <w:rFonts w:asciiTheme="minorHAnsi" w:hAnsiTheme="minorHAnsi"/>
          <w:color w:val="000000"/>
          <w:sz w:val="22"/>
          <w:szCs w:val="22"/>
          <w:lang w:val="en"/>
        </w:rPr>
      </w:pPr>
    </w:p>
    <w:p w14:paraId="72867B40" w14:textId="77777777" w:rsidR="00292F24" w:rsidRPr="00685B38" w:rsidRDefault="00292F24" w:rsidP="00292F24">
      <w:pPr>
        <w:rPr>
          <w:rFonts w:asciiTheme="minorHAnsi" w:hAnsiTheme="minorHAnsi"/>
          <w:bCs/>
          <w:color w:val="000000"/>
          <w:sz w:val="22"/>
          <w:szCs w:val="22"/>
          <w:lang w:val="en"/>
        </w:rPr>
      </w:pPr>
      <w:r w:rsidRPr="00685B38">
        <w:rPr>
          <w:rFonts w:asciiTheme="minorHAnsi" w:hAnsiTheme="minorHAnsi"/>
          <w:b/>
          <w:bCs/>
          <w:color w:val="000000"/>
          <w:sz w:val="22"/>
          <w:szCs w:val="22"/>
          <w:lang w:val="en"/>
        </w:rPr>
        <w:t>ECOTOX Record Number and Citation:</w:t>
      </w:r>
      <w:r w:rsidRPr="00685B38">
        <w:rPr>
          <w:rFonts w:asciiTheme="minorHAnsi" w:hAnsiTheme="minorHAnsi"/>
          <w:bCs/>
          <w:color w:val="000000"/>
          <w:sz w:val="22"/>
          <w:szCs w:val="22"/>
          <w:lang w:val="en"/>
        </w:rPr>
        <w:t xml:space="preserve">  E159933</w:t>
      </w:r>
    </w:p>
    <w:p w14:paraId="2C33348C" w14:textId="77777777" w:rsidR="00292F24" w:rsidRDefault="00292F24" w:rsidP="00292F24">
      <w:pPr>
        <w:rPr>
          <w:rFonts w:asciiTheme="minorHAnsi" w:hAnsiTheme="minorHAnsi"/>
          <w:bCs/>
          <w:color w:val="000000"/>
          <w:sz w:val="22"/>
          <w:szCs w:val="22"/>
          <w:lang w:val="en"/>
        </w:rPr>
      </w:pPr>
    </w:p>
    <w:p w14:paraId="4373A0B9" w14:textId="77777777" w:rsidR="00292F24" w:rsidRPr="00685B38" w:rsidRDefault="00292F24" w:rsidP="00292F24">
      <w:pPr>
        <w:rPr>
          <w:rFonts w:asciiTheme="minorHAnsi" w:hAnsiTheme="minorHAnsi"/>
          <w:bCs/>
          <w:color w:val="000000"/>
          <w:sz w:val="22"/>
          <w:szCs w:val="22"/>
          <w:highlight w:val="yellow"/>
          <w:lang w:val="en"/>
        </w:rPr>
      </w:pPr>
      <w:proofErr w:type="spellStart"/>
      <w:r w:rsidRPr="00685B38">
        <w:rPr>
          <w:rFonts w:asciiTheme="minorHAnsi" w:hAnsiTheme="minorHAnsi"/>
          <w:bCs/>
          <w:color w:val="000000"/>
          <w:sz w:val="22"/>
          <w:szCs w:val="22"/>
          <w:lang w:val="en"/>
        </w:rPr>
        <w:t>Amaral</w:t>
      </w:r>
      <w:proofErr w:type="spellEnd"/>
      <w:r w:rsidRPr="00685B38">
        <w:rPr>
          <w:rFonts w:asciiTheme="minorHAnsi" w:hAnsiTheme="minorHAnsi"/>
          <w:bCs/>
          <w:color w:val="000000"/>
          <w:sz w:val="22"/>
          <w:szCs w:val="22"/>
          <w:lang w:val="en"/>
        </w:rPr>
        <w:t xml:space="preserve"> MJ; Sanchez-Hernandez JC; </w:t>
      </w:r>
      <w:proofErr w:type="spellStart"/>
      <w:r w:rsidRPr="00685B38">
        <w:rPr>
          <w:rFonts w:asciiTheme="minorHAnsi" w:hAnsiTheme="minorHAnsi"/>
          <w:bCs/>
          <w:color w:val="000000"/>
          <w:sz w:val="22"/>
          <w:szCs w:val="22"/>
          <w:lang w:val="en"/>
        </w:rPr>
        <w:t>Bicho</w:t>
      </w:r>
      <w:proofErr w:type="spellEnd"/>
      <w:r w:rsidRPr="00685B38">
        <w:rPr>
          <w:rFonts w:asciiTheme="minorHAnsi" w:hAnsiTheme="minorHAnsi"/>
          <w:bCs/>
          <w:color w:val="000000"/>
          <w:sz w:val="22"/>
          <w:szCs w:val="22"/>
          <w:lang w:val="en"/>
        </w:rPr>
        <w:t xml:space="preserve"> RC; </w:t>
      </w:r>
      <w:proofErr w:type="spellStart"/>
      <w:r w:rsidRPr="00685B38">
        <w:rPr>
          <w:rFonts w:asciiTheme="minorHAnsi" w:hAnsiTheme="minorHAnsi"/>
          <w:bCs/>
          <w:color w:val="000000"/>
          <w:sz w:val="22"/>
          <w:szCs w:val="22"/>
          <w:lang w:val="en"/>
        </w:rPr>
        <w:t>Carretero</w:t>
      </w:r>
      <w:proofErr w:type="spellEnd"/>
      <w:r w:rsidRPr="00685B38">
        <w:rPr>
          <w:rFonts w:asciiTheme="minorHAnsi" w:hAnsiTheme="minorHAnsi"/>
          <w:bCs/>
          <w:color w:val="000000"/>
          <w:sz w:val="22"/>
          <w:szCs w:val="22"/>
          <w:lang w:val="en"/>
        </w:rPr>
        <w:t xml:space="preserve"> MA; Valente R; Faustino AMR; </w:t>
      </w:r>
      <w:proofErr w:type="spellStart"/>
      <w:r w:rsidRPr="00685B38">
        <w:rPr>
          <w:rFonts w:asciiTheme="minorHAnsi" w:hAnsiTheme="minorHAnsi"/>
          <w:bCs/>
          <w:color w:val="000000"/>
          <w:sz w:val="22"/>
          <w:szCs w:val="22"/>
          <w:lang w:val="en"/>
        </w:rPr>
        <w:t>Soares</w:t>
      </w:r>
      <w:proofErr w:type="spellEnd"/>
      <w:r w:rsidRPr="00685B38">
        <w:rPr>
          <w:rFonts w:asciiTheme="minorHAnsi" w:hAnsiTheme="minorHAnsi"/>
          <w:bCs/>
          <w:color w:val="000000"/>
          <w:sz w:val="22"/>
          <w:szCs w:val="22"/>
          <w:lang w:val="en"/>
        </w:rPr>
        <w:t xml:space="preserve"> AMVM; Mann RM; Biomarkers of Exposure and Effect in a </w:t>
      </w:r>
      <w:proofErr w:type="spellStart"/>
      <w:r w:rsidRPr="00685B38">
        <w:rPr>
          <w:rFonts w:asciiTheme="minorHAnsi" w:hAnsiTheme="minorHAnsi"/>
          <w:bCs/>
          <w:color w:val="000000"/>
          <w:sz w:val="22"/>
          <w:szCs w:val="22"/>
          <w:lang w:val="en"/>
        </w:rPr>
        <w:t>Lacertid</w:t>
      </w:r>
      <w:proofErr w:type="spellEnd"/>
      <w:r w:rsidRPr="00685B38">
        <w:rPr>
          <w:rFonts w:asciiTheme="minorHAnsi" w:hAnsiTheme="minorHAnsi"/>
          <w:bCs/>
          <w:color w:val="000000"/>
          <w:sz w:val="22"/>
          <w:szCs w:val="22"/>
          <w:lang w:val="en"/>
        </w:rPr>
        <w:t xml:space="preserve"> Lizard (</w:t>
      </w:r>
      <w:proofErr w:type="spellStart"/>
      <w:r w:rsidRPr="00685B38">
        <w:rPr>
          <w:rFonts w:asciiTheme="minorHAnsi" w:hAnsiTheme="minorHAnsi"/>
          <w:bCs/>
          <w:i/>
          <w:color w:val="000000"/>
          <w:sz w:val="22"/>
          <w:szCs w:val="22"/>
          <w:lang w:val="en"/>
        </w:rPr>
        <w:t>Podarcis</w:t>
      </w:r>
      <w:proofErr w:type="spellEnd"/>
      <w:r w:rsidRPr="00685B38">
        <w:rPr>
          <w:rFonts w:asciiTheme="minorHAnsi" w:hAnsiTheme="minorHAnsi"/>
          <w:bCs/>
          <w:i/>
          <w:color w:val="000000"/>
          <w:sz w:val="22"/>
          <w:szCs w:val="22"/>
          <w:lang w:val="en"/>
        </w:rPr>
        <w:t xml:space="preserve"> bocagei </w:t>
      </w:r>
      <w:proofErr w:type="spellStart"/>
      <w:r w:rsidRPr="00685B38">
        <w:rPr>
          <w:rFonts w:asciiTheme="minorHAnsi" w:hAnsiTheme="minorHAnsi"/>
          <w:bCs/>
          <w:i/>
          <w:color w:val="000000"/>
          <w:sz w:val="22"/>
          <w:szCs w:val="22"/>
          <w:lang w:val="en"/>
        </w:rPr>
        <w:t>seoane</w:t>
      </w:r>
      <w:proofErr w:type="spellEnd"/>
      <w:r w:rsidRPr="00685B38">
        <w:rPr>
          <w:rFonts w:asciiTheme="minorHAnsi" w:hAnsiTheme="minorHAnsi"/>
          <w:bCs/>
          <w:color w:val="000000"/>
          <w:sz w:val="22"/>
          <w:szCs w:val="22"/>
          <w:lang w:val="en"/>
        </w:rPr>
        <w:t>) Exposed to Chlorpyrifos; Environ. Toxicol. Chem. 31(10): 2345-2353; 2012</w:t>
      </w:r>
    </w:p>
    <w:p w14:paraId="45E9A615" w14:textId="77777777" w:rsidR="00292F24" w:rsidRPr="00685B38" w:rsidRDefault="00292F24" w:rsidP="00292F24">
      <w:pPr>
        <w:rPr>
          <w:rFonts w:asciiTheme="minorHAnsi" w:hAnsiTheme="minorHAnsi"/>
          <w:color w:val="000000"/>
          <w:sz w:val="22"/>
          <w:szCs w:val="22"/>
          <w:lang w:val="en"/>
        </w:rPr>
      </w:pPr>
    </w:p>
    <w:p w14:paraId="2F955B68" w14:textId="77777777" w:rsidR="00292F24" w:rsidRPr="00685B38" w:rsidRDefault="00292F24" w:rsidP="00292F24">
      <w:pPr>
        <w:rPr>
          <w:rFonts w:asciiTheme="minorHAnsi" w:hAnsiTheme="minorHAnsi"/>
          <w:color w:val="000000"/>
          <w:sz w:val="22"/>
          <w:szCs w:val="22"/>
          <w:lang w:val="en"/>
        </w:rPr>
      </w:pPr>
      <w:r w:rsidRPr="00685B38">
        <w:rPr>
          <w:rFonts w:asciiTheme="minorHAnsi" w:hAnsiTheme="minorHAnsi"/>
          <w:b/>
          <w:bCs/>
          <w:color w:val="000000"/>
          <w:sz w:val="22"/>
          <w:szCs w:val="22"/>
          <w:lang w:val="en"/>
        </w:rPr>
        <w:t>Purpose of Review:</w:t>
      </w:r>
      <w:r w:rsidRPr="00685B38">
        <w:rPr>
          <w:rFonts w:asciiTheme="minorHAnsi" w:hAnsiTheme="minorHAnsi"/>
          <w:bCs/>
          <w:color w:val="000000"/>
          <w:sz w:val="22"/>
          <w:szCs w:val="22"/>
          <w:lang w:val="en"/>
        </w:rPr>
        <w:t xml:space="preserve"> Chlorpyrifos ESA pilot (Registration Review)</w:t>
      </w:r>
    </w:p>
    <w:p w14:paraId="0FE06E37" w14:textId="77777777" w:rsidR="00292F24" w:rsidRPr="00685B38" w:rsidRDefault="00292F24" w:rsidP="00292F24">
      <w:pPr>
        <w:rPr>
          <w:rFonts w:asciiTheme="minorHAnsi" w:hAnsiTheme="minorHAnsi"/>
          <w:b/>
          <w:bCs/>
          <w:color w:val="000000"/>
          <w:sz w:val="22"/>
          <w:szCs w:val="22"/>
          <w:lang w:val="en"/>
        </w:rPr>
      </w:pPr>
    </w:p>
    <w:p w14:paraId="2FF0E7C2" w14:textId="77777777" w:rsidR="00292F24" w:rsidRPr="00685B38" w:rsidRDefault="00292F24" w:rsidP="00292F24">
      <w:pPr>
        <w:rPr>
          <w:rFonts w:asciiTheme="minorHAnsi" w:hAnsiTheme="minorHAnsi"/>
          <w:color w:val="000000"/>
          <w:sz w:val="22"/>
          <w:szCs w:val="22"/>
          <w:lang w:val="en"/>
        </w:rPr>
      </w:pPr>
      <w:r w:rsidRPr="00685B38">
        <w:rPr>
          <w:rFonts w:asciiTheme="minorHAnsi" w:hAnsiTheme="minorHAnsi"/>
          <w:b/>
          <w:bCs/>
          <w:color w:val="000000"/>
          <w:sz w:val="22"/>
          <w:szCs w:val="22"/>
          <w:lang w:val="en"/>
        </w:rPr>
        <w:t xml:space="preserve">Date of Review: </w:t>
      </w:r>
      <w:r w:rsidRPr="00685B38">
        <w:rPr>
          <w:rFonts w:asciiTheme="minorHAnsi" w:hAnsiTheme="minorHAnsi"/>
          <w:bCs/>
          <w:color w:val="000000"/>
          <w:sz w:val="22"/>
          <w:szCs w:val="22"/>
          <w:lang w:val="en"/>
        </w:rPr>
        <w:t>5/14/15</w:t>
      </w:r>
    </w:p>
    <w:p w14:paraId="47F7C4A9" w14:textId="77777777" w:rsidR="00292F24" w:rsidRPr="00685B38" w:rsidRDefault="00292F24" w:rsidP="00292F24">
      <w:pPr>
        <w:rPr>
          <w:rFonts w:asciiTheme="minorHAnsi" w:hAnsiTheme="minorHAnsi"/>
          <w:b/>
          <w:bCs/>
          <w:color w:val="000000"/>
          <w:sz w:val="22"/>
          <w:szCs w:val="22"/>
          <w:lang w:val="en"/>
        </w:rPr>
      </w:pPr>
    </w:p>
    <w:p w14:paraId="0740504E" w14:textId="77777777" w:rsidR="00292F24" w:rsidRPr="00685B38" w:rsidRDefault="00292F24" w:rsidP="00292F24">
      <w:pPr>
        <w:rPr>
          <w:rFonts w:asciiTheme="minorHAnsi" w:hAnsiTheme="minorHAnsi"/>
          <w:b/>
          <w:bCs/>
          <w:color w:val="000000"/>
          <w:sz w:val="22"/>
          <w:szCs w:val="22"/>
          <w:lang w:val="en"/>
        </w:rPr>
      </w:pPr>
      <w:r w:rsidRPr="00685B38">
        <w:rPr>
          <w:rFonts w:asciiTheme="minorHAnsi" w:hAnsiTheme="minorHAnsi"/>
          <w:b/>
          <w:bCs/>
          <w:color w:val="000000"/>
          <w:sz w:val="22"/>
          <w:szCs w:val="22"/>
          <w:lang w:val="en"/>
        </w:rPr>
        <w:t xml:space="preserve">Summary of Study Findings:  </w:t>
      </w:r>
    </w:p>
    <w:p w14:paraId="495569B2" w14:textId="77777777" w:rsidR="00292F24" w:rsidRPr="00685B38" w:rsidRDefault="00292F24" w:rsidP="00292F24">
      <w:pPr>
        <w:rPr>
          <w:rFonts w:asciiTheme="minorHAnsi" w:hAnsiTheme="minorHAnsi" w:cstheme="minorHAnsi"/>
          <w:b/>
          <w:bCs/>
          <w:color w:val="000000"/>
          <w:sz w:val="22"/>
          <w:szCs w:val="22"/>
          <w:lang w:val="en"/>
        </w:rPr>
      </w:pPr>
    </w:p>
    <w:p w14:paraId="6CC4B5B1" w14:textId="77777777" w:rsidR="00292F24" w:rsidRPr="00685B38" w:rsidRDefault="00292F24" w:rsidP="00292F24">
      <w:pPr>
        <w:rPr>
          <w:rFonts w:asciiTheme="minorHAnsi" w:hAnsiTheme="minorHAnsi" w:cstheme="minorHAnsi"/>
          <w:sz w:val="22"/>
          <w:szCs w:val="22"/>
        </w:rPr>
      </w:pPr>
      <w:r w:rsidRPr="00685B38">
        <w:rPr>
          <w:rFonts w:asciiTheme="minorHAnsi" w:hAnsiTheme="minorHAnsi" w:cstheme="minorHAnsi"/>
          <w:sz w:val="22"/>
          <w:szCs w:val="22"/>
        </w:rPr>
        <w:t xml:space="preserve">In this dietary study, adult male </w:t>
      </w:r>
      <w:proofErr w:type="spellStart"/>
      <w:r w:rsidRPr="00685B38">
        <w:rPr>
          <w:rFonts w:asciiTheme="minorHAnsi" w:hAnsiTheme="minorHAnsi" w:cstheme="minorHAnsi"/>
          <w:sz w:val="22"/>
          <w:szCs w:val="22"/>
        </w:rPr>
        <w:t>lacertid</w:t>
      </w:r>
      <w:proofErr w:type="spellEnd"/>
      <w:r w:rsidRPr="00685B38">
        <w:rPr>
          <w:rFonts w:asciiTheme="minorHAnsi" w:hAnsiTheme="minorHAnsi" w:cstheme="minorHAnsi"/>
          <w:sz w:val="22"/>
          <w:szCs w:val="22"/>
        </w:rPr>
        <w:t xml:space="preserve"> lizards </w:t>
      </w:r>
      <w:proofErr w:type="spellStart"/>
      <w:r w:rsidRPr="00685B38">
        <w:rPr>
          <w:rFonts w:asciiTheme="minorHAnsi" w:hAnsiTheme="minorHAnsi" w:cstheme="minorHAnsi"/>
          <w:i/>
          <w:sz w:val="22"/>
          <w:szCs w:val="22"/>
        </w:rPr>
        <w:t>Podarcis</w:t>
      </w:r>
      <w:proofErr w:type="spellEnd"/>
      <w:r w:rsidRPr="00685B38">
        <w:rPr>
          <w:rFonts w:asciiTheme="minorHAnsi" w:hAnsiTheme="minorHAnsi" w:cstheme="minorHAnsi"/>
          <w:i/>
          <w:sz w:val="22"/>
          <w:szCs w:val="22"/>
        </w:rPr>
        <w:t xml:space="preserve"> bocagei,</w:t>
      </w:r>
      <w:r w:rsidRPr="00685B38">
        <w:rPr>
          <w:rFonts w:asciiTheme="minorHAnsi" w:hAnsiTheme="minorHAnsi" w:cstheme="minorHAnsi"/>
          <w:sz w:val="22"/>
          <w:szCs w:val="22"/>
        </w:rPr>
        <w:t xml:space="preserve"> collected in the coastal dune system of </w:t>
      </w:r>
      <w:proofErr w:type="spellStart"/>
      <w:r w:rsidRPr="00685B38">
        <w:rPr>
          <w:rFonts w:asciiTheme="minorHAnsi" w:hAnsiTheme="minorHAnsi" w:cstheme="minorHAnsi"/>
          <w:sz w:val="22"/>
          <w:szCs w:val="22"/>
        </w:rPr>
        <w:t>Mindelo</w:t>
      </w:r>
      <w:proofErr w:type="spellEnd"/>
      <w:r w:rsidRPr="00685B38">
        <w:rPr>
          <w:rFonts w:asciiTheme="minorHAnsi" w:hAnsiTheme="minorHAnsi" w:cstheme="minorHAnsi"/>
          <w:sz w:val="22"/>
          <w:szCs w:val="22"/>
        </w:rPr>
        <w:t>, Vila do Conde (northwestern coast of Portugal)</w:t>
      </w:r>
      <w:r w:rsidRPr="00685B38">
        <w:rPr>
          <w:rFonts w:asciiTheme="minorHAnsi" w:hAnsiTheme="minorHAnsi" w:cstheme="minorHAnsi"/>
          <w:i/>
          <w:sz w:val="22"/>
          <w:szCs w:val="22"/>
        </w:rPr>
        <w:t>,</w:t>
      </w:r>
      <w:r w:rsidRPr="00685B38">
        <w:rPr>
          <w:rFonts w:asciiTheme="minorHAnsi" w:hAnsiTheme="minorHAnsi" w:cstheme="minorHAnsi"/>
          <w:sz w:val="22"/>
          <w:szCs w:val="22"/>
        </w:rPr>
        <w:t xml:space="preserve"> were exposed to chlorpyrifos at doses of 0.12 (0.05 – 0.17) mg </w:t>
      </w:r>
      <w:proofErr w:type="spellStart"/>
      <w:r w:rsidRPr="00685B38">
        <w:rPr>
          <w:rFonts w:asciiTheme="minorHAnsi" w:hAnsiTheme="minorHAnsi" w:cstheme="minorHAnsi"/>
          <w:sz w:val="22"/>
          <w:szCs w:val="22"/>
        </w:rPr>
        <w:t>a.i</w:t>
      </w:r>
      <w:proofErr w:type="spellEnd"/>
      <w:r w:rsidRPr="00685B38">
        <w:rPr>
          <w:rFonts w:asciiTheme="minorHAnsi" w:hAnsiTheme="minorHAnsi" w:cstheme="minorHAnsi"/>
          <w:sz w:val="22"/>
          <w:szCs w:val="22"/>
        </w:rPr>
        <w:t>./kg-</w:t>
      </w:r>
      <w:proofErr w:type="spellStart"/>
      <w:r w:rsidRPr="00685B38">
        <w:rPr>
          <w:rFonts w:asciiTheme="minorHAnsi" w:hAnsiTheme="minorHAnsi" w:cstheme="minorHAnsi"/>
          <w:sz w:val="22"/>
          <w:szCs w:val="22"/>
        </w:rPr>
        <w:t>bw</w:t>
      </w:r>
      <w:proofErr w:type="spellEnd"/>
      <w:r w:rsidRPr="00685B38">
        <w:rPr>
          <w:rFonts w:asciiTheme="minorHAnsi" w:hAnsiTheme="minorHAnsi" w:cstheme="minorHAnsi"/>
          <w:sz w:val="22"/>
          <w:szCs w:val="22"/>
        </w:rPr>
        <w:t xml:space="preserve"> and 1.57 (1.46 – 1.65) mg </w:t>
      </w:r>
      <w:proofErr w:type="spellStart"/>
      <w:r w:rsidRPr="00685B38">
        <w:rPr>
          <w:rFonts w:asciiTheme="minorHAnsi" w:hAnsiTheme="minorHAnsi" w:cstheme="minorHAnsi"/>
          <w:sz w:val="22"/>
          <w:szCs w:val="22"/>
        </w:rPr>
        <w:t>a.i</w:t>
      </w:r>
      <w:proofErr w:type="spellEnd"/>
      <w:r w:rsidRPr="00685B38">
        <w:rPr>
          <w:rFonts w:asciiTheme="minorHAnsi" w:hAnsiTheme="minorHAnsi" w:cstheme="minorHAnsi"/>
          <w:sz w:val="22"/>
          <w:szCs w:val="22"/>
        </w:rPr>
        <w:t>./kg-</w:t>
      </w:r>
      <w:proofErr w:type="spellStart"/>
      <w:r w:rsidRPr="00685B38">
        <w:rPr>
          <w:rFonts w:asciiTheme="minorHAnsi" w:hAnsiTheme="minorHAnsi" w:cstheme="minorHAnsi"/>
          <w:sz w:val="22"/>
          <w:szCs w:val="22"/>
        </w:rPr>
        <w:t>bw</w:t>
      </w:r>
      <w:proofErr w:type="spellEnd"/>
      <w:r w:rsidRPr="00685B38">
        <w:rPr>
          <w:rFonts w:asciiTheme="minorHAnsi" w:hAnsiTheme="minorHAnsi" w:cstheme="minorHAnsi"/>
          <w:sz w:val="22"/>
          <w:szCs w:val="22"/>
        </w:rPr>
        <w:t xml:space="preserve"> for 20 days through spiked food. </w:t>
      </w:r>
      <w:r>
        <w:rPr>
          <w:rFonts w:asciiTheme="minorHAnsi" w:hAnsiTheme="minorHAnsi" w:cstheme="minorHAnsi"/>
          <w:sz w:val="22"/>
          <w:szCs w:val="22"/>
        </w:rPr>
        <w:t xml:space="preserve">The source of chlorpyrifos was </w:t>
      </w:r>
      <w:r w:rsidRPr="00CF75D9">
        <w:rPr>
          <w:rFonts w:asciiTheme="minorHAnsi" w:hAnsiTheme="minorHAnsi" w:cstheme="minorHAnsi"/>
          <w:sz w:val="22"/>
          <w:szCs w:val="22"/>
        </w:rPr>
        <w:t>Ciclone1 48 EC (480 g/L chlorpyrifos</w:t>
      </w:r>
      <w:r>
        <w:rPr>
          <w:rFonts w:asciiTheme="minorHAnsi" w:hAnsiTheme="minorHAnsi" w:cstheme="minorHAnsi"/>
          <w:sz w:val="22"/>
          <w:szCs w:val="22"/>
        </w:rPr>
        <w:t xml:space="preserve"> </w:t>
      </w:r>
      <w:r w:rsidRPr="00CF75D9">
        <w:rPr>
          <w:rFonts w:asciiTheme="minorHAnsi" w:hAnsiTheme="minorHAnsi" w:cstheme="minorHAnsi"/>
          <w:sz w:val="22"/>
          <w:szCs w:val="22"/>
        </w:rPr>
        <w:t xml:space="preserve">with xylene and other </w:t>
      </w:r>
      <w:proofErr w:type="spellStart"/>
      <w:r w:rsidRPr="00CF75D9">
        <w:rPr>
          <w:rFonts w:asciiTheme="minorHAnsi" w:hAnsiTheme="minorHAnsi" w:cstheme="minorHAnsi"/>
          <w:sz w:val="22"/>
          <w:szCs w:val="22"/>
        </w:rPr>
        <w:t>nondefined</w:t>
      </w:r>
      <w:proofErr w:type="spellEnd"/>
      <w:r w:rsidRPr="00CF75D9">
        <w:rPr>
          <w:rFonts w:asciiTheme="minorHAnsi" w:hAnsiTheme="minorHAnsi" w:cstheme="minorHAnsi"/>
          <w:sz w:val="22"/>
          <w:szCs w:val="22"/>
        </w:rPr>
        <w:t xml:space="preserve"> surfactants; </w:t>
      </w:r>
      <w:proofErr w:type="spellStart"/>
      <w:r w:rsidRPr="00CF75D9">
        <w:rPr>
          <w:rFonts w:asciiTheme="minorHAnsi" w:hAnsiTheme="minorHAnsi" w:cstheme="minorHAnsi"/>
          <w:sz w:val="22"/>
          <w:szCs w:val="22"/>
        </w:rPr>
        <w:t>Sapec</w:t>
      </w:r>
      <w:proofErr w:type="spellEnd"/>
      <w:r w:rsidRPr="00CF75D9">
        <w:rPr>
          <w:rFonts w:asciiTheme="minorHAnsi" w:hAnsiTheme="minorHAnsi" w:cstheme="minorHAnsi"/>
          <w:sz w:val="22"/>
          <w:szCs w:val="22"/>
        </w:rPr>
        <w:t xml:space="preserve"> Agro)</w:t>
      </w:r>
      <w:r>
        <w:rPr>
          <w:rFonts w:asciiTheme="minorHAnsi" w:hAnsiTheme="minorHAnsi" w:cstheme="minorHAnsi"/>
          <w:sz w:val="22"/>
          <w:szCs w:val="22"/>
        </w:rPr>
        <w:t xml:space="preserve">. </w:t>
      </w:r>
      <w:r w:rsidRPr="00685B38">
        <w:rPr>
          <w:rFonts w:asciiTheme="minorHAnsi" w:hAnsiTheme="minorHAnsi" w:cstheme="minorHAnsi"/>
          <w:sz w:val="22"/>
          <w:szCs w:val="22"/>
        </w:rPr>
        <w:t>Chlorpyrifos concentrations were measured in spiked mealworms fed to the lizards. 36 animals were divided within control, low and high treatment groups (</w:t>
      </w:r>
      <w:r w:rsidRPr="00685B38">
        <w:rPr>
          <w:rFonts w:asciiTheme="minorHAnsi" w:hAnsiTheme="minorHAnsi"/>
          <w:bCs/>
          <w:color w:val="000000"/>
          <w:sz w:val="22"/>
          <w:szCs w:val="22"/>
          <w:lang w:val="en"/>
        </w:rPr>
        <w:t>12 animals per treatment group, 6 were used for biochemical and histopathologic analyses, 6 were kept for behavioral testing than released 30 days after testing).</w:t>
      </w:r>
      <w:r w:rsidRPr="00685B38">
        <w:rPr>
          <w:rFonts w:asciiTheme="minorHAnsi" w:hAnsiTheme="minorHAnsi" w:cstheme="minorHAnsi"/>
          <w:sz w:val="22"/>
          <w:szCs w:val="22"/>
        </w:rPr>
        <w:t xml:space="preserve"> Animals were housed individually in climate-controlled glass terrariums. Numerous biomarkers were evaluated including the activities of glutathione S-transferase and enzymes involved in the glutathione redox cycle, glutathione concentrations, activities of </w:t>
      </w:r>
      <w:proofErr w:type="spellStart"/>
      <w:r w:rsidRPr="00685B38">
        <w:rPr>
          <w:rFonts w:asciiTheme="minorHAnsi" w:hAnsiTheme="minorHAnsi" w:cstheme="minorHAnsi"/>
          <w:sz w:val="22"/>
          <w:szCs w:val="22"/>
        </w:rPr>
        <w:t>esterases</w:t>
      </w:r>
      <w:proofErr w:type="spellEnd"/>
      <w:r w:rsidRPr="00685B38">
        <w:rPr>
          <w:rFonts w:asciiTheme="minorHAnsi" w:hAnsiTheme="minorHAnsi" w:cstheme="minorHAnsi"/>
          <w:sz w:val="22"/>
          <w:szCs w:val="22"/>
        </w:rPr>
        <w:t xml:space="preserve">, liver and testes histopathology, as well as locomotion and predatory behavior. </w:t>
      </w:r>
    </w:p>
    <w:p w14:paraId="517B33F2" w14:textId="77777777" w:rsidR="00292F24" w:rsidRPr="00685B38" w:rsidRDefault="00292F24" w:rsidP="00292F24">
      <w:pPr>
        <w:rPr>
          <w:rFonts w:asciiTheme="minorHAnsi" w:hAnsiTheme="minorHAnsi" w:cstheme="minorHAnsi"/>
          <w:sz w:val="22"/>
          <w:szCs w:val="22"/>
        </w:rPr>
      </w:pPr>
    </w:p>
    <w:p w14:paraId="7E84B36F" w14:textId="77777777" w:rsidR="00292F24" w:rsidRPr="00685B38" w:rsidRDefault="00292F24" w:rsidP="00292F24">
      <w:pPr>
        <w:rPr>
          <w:rFonts w:asciiTheme="minorHAnsi" w:hAnsiTheme="minorHAnsi"/>
          <w:bCs/>
          <w:color w:val="000000"/>
          <w:sz w:val="22"/>
          <w:szCs w:val="22"/>
          <w:lang w:val="en"/>
        </w:rPr>
      </w:pPr>
      <w:r w:rsidRPr="00685B38">
        <w:rPr>
          <w:rFonts w:asciiTheme="minorHAnsi" w:hAnsiTheme="minorHAnsi"/>
          <w:b/>
          <w:bCs/>
          <w:color w:val="000000"/>
          <w:sz w:val="22"/>
          <w:szCs w:val="22"/>
          <w:lang w:val="en"/>
        </w:rPr>
        <w:t>Results</w:t>
      </w:r>
      <w:r w:rsidRPr="00685B38">
        <w:rPr>
          <w:rFonts w:asciiTheme="minorHAnsi" w:hAnsiTheme="minorHAnsi"/>
          <w:bCs/>
          <w:color w:val="000000"/>
          <w:sz w:val="22"/>
          <w:szCs w:val="22"/>
          <w:lang w:val="en"/>
        </w:rPr>
        <w:t>:</w:t>
      </w:r>
    </w:p>
    <w:p w14:paraId="43E4B870" w14:textId="77777777" w:rsidR="00292F24" w:rsidRPr="00685B38" w:rsidRDefault="00292F24" w:rsidP="00292F24">
      <w:pPr>
        <w:rPr>
          <w:rFonts w:asciiTheme="minorHAnsi" w:hAnsiTheme="minorHAnsi" w:cstheme="minorHAnsi"/>
          <w:sz w:val="22"/>
          <w:szCs w:val="22"/>
        </w:rPr>
      </w:pPr>
    </w:p>
    <w:p w14:paraId="38847821" w14:textId="77777777" w:rsidR="00292F24" w:rsidRPr="00685B38" w:rsidRDefault="00292F24" w:rsidP="00292F24">
      <w:pPr>
        <w:rPr>
          <w:rFonts w:asciiTheme="minorHAnsi" w:hAnsiTheme="minorHAnsi"/>
          <w:bCs/>
          <w:color w:val="000000"/>
          <w:sz w:val="22"/>
          <w:szCs w:val="22"/>
          <w:highlight w:val="yellow"/>
          <w:lang w:val="en"/>
        </w:rPr>
      </w:pPr>
      <w:r w:rsidRPr="00685B38">
        <w:rPr>
          <w:rFonts w:asciiTheme="minorHAnsi" w:hAnsiTheme="minorHAnsi" w:cstheme="minorHAnsi"/>
          <w:sz w:val="22"/>
          <w:szCs w:val="22"/>
        </w:rPr>
        <w:t>Carboxylesterase inhibition was inhibited in a dose dependent manner in liver and intestine (Carboxylesterase</w:t>
      </w:r>
      <w:r w:rsidRPr="00685B38">
        <w:rPr>
          <w:rFonts w:asciiTheme="minorHAnsi" w:eastAsia="Calibri" w:hAnsiTheme="minorHAnsi" w:cs="Calibri"/>
          <w:sz w:val="22"/>
          <w:szCs w:val="22"/>
        </w:rPr>
        <w:t xml:space="preserve"> is believed to be a sensitive indicator of OP exposure but generally does not have pathologic consequences)</w:t>
      </w:r>
      <w:r w:rsidRPr="00685B38">
        <w:rPr>
          <w:rFonts w:asciiTheme="minorHAnsi" w:hAnsiTheme="minorHAnsi" w:cstheme="minorHAnsi"/>
          <w:sz w:val="22"/>
          <w:szCs w:val="22"/>
        </w:rPr>
        <w:t xml:space="preserve">. Brain cholinesterase was significantly inhibited at 70% in the high dose group; no mortality was associated with this effect. Liver histopathological changes were noted in both groups, but were more prominent in the high dose group. Animals in both treatment groups were observed to take more time to capture and subdue prey items, with a statistically significant effect noted in the high dose group. The NOAEC was reported as 0.12 mg </w:t>
      </w:r>
      <w:proofErr w:type="spellStart"/>
      <w:r w:rsidRPr="00685B38">
        <w:rPr>
          <w:rFonts w:asciiTheme="minorHAnsi" w:hAnsiTheme="minorHAnsi" w:cstheme="minorHAnsi"/>
          <w:sz w:val="22"/>
          <w:szCs w:val="22"/>
        </w:rPr>
        <w:t>a.i</w:t>
      </w:r>
      <w:proofErr w:type="spellEnd"/>
      <w:r w:rsidRPr="00685B38">
        <w:rPr>
          <w:rFonts w:asciiTheme="minorHAnsi" w:hAnsiTheme="minorHAnsi" w:cstheme="minorHAnsi"/>
          <w:sz w:val="22"/>
          <w:szCs w:val="22"/>
        </w:rPr>
        <w:t>./kg-</w:t>
      </w:r>
      <w:proofErr w:type="spellStart"/>
      <w:r w:rsidRPr="00685B38">
        <w:rPr>
          <w:rFonts w:asciiTheme="minorHAnsi" w:hAnsiTheme="minorHAnsi" w:cstheme="minorHAnsi"/>
          <w:sz w:val="22"/>
          <w:szCs w:val="22"/>
        </w:rPr>
        <w:t>bw</w:t>
      </w:r>
      <w:proofErr w:type="spellEnd"/>
      <w:r w:rsidRPr="00685B38">
        <w:rPr>
          <w:rFonts w:asciiTheme="minorHAnsi" w:hAnsiTheme="minorHAnsi" w:cstheme="minorHAnsi"/>
          <w:sz w:val="22"/>
          <w:szCs w:val="22"/>
        </w:rPr>
        <w:t xml:space="preserve"> for brain cholinesterase inhibition.</w:t>
      </w:r>
    </w:p>
    <w:p w14:paraId="4D0162DA" w14:textId="77777777" w:rsidR="00292F24" w:rsidRPr="00685B38" w:rsidRDefault="00292F24" w:rsidP="00292F24">
      <w:pPr>
        <w:rPr>
          <w:rFonts w:asciiTheme="minorHAnsi" w:hAnsiTheme="minorHAnsi"/>
          <w:bCs/>
          <w:color w:val="000000"/>
          <w:sz w:val="22"/>
          <w:szCs w:val="22"/>
          <w:lang w:val="en"/>
        </w:rPr>
      </w:pPr>
    </w:p>
    <w:p w14:paraId="493A2F5E" w14:textId="77777777" w:rsidR="00292F24" w:rsidRPr="00685B38" w:rsidRDefault="00292F24" w:rsidP="00292F24">
      <w:pPr>
        <w:rPr>
          <w:rFonts w:asciiTheme="minorHAnsi" w:hAnsiTheme="minorHAnsi"/>
          <w:color w:val="000000"/>
          <w:sz w:val="22"/>
          <w:szCs w:val="22"/>
          <w:lang w:val="en"/>
        </w:rPr>
      </w:pPr>
      <w:r w:rsidRPr="00685B38">
        <w:rPr>
          <w:rFonts w:asciiTheme="minorHAnsi" w:hAnsiTheme="minorHAnsi"/>
          <w:b/>
          <w:bCs/>
          <w:color w:val="000000"/>
          <w:sz w:val="22"/>
          <w:szCs w:val="22"/>
          <w:lang w:val="en"/>
        </w:rPr>
        <w:t>Description of Use in Document (QUAL, QUAN, INV):</w:t>
      </w:r>
      <w:r w:rsidRPr="00685B38">
        <w:rPr>
          <w:rFonts w:asciiTheme="minorHAnsi" w:hAnsiTheme="minorHAnsi"/>
          <w:bCs/>
          <w:color w:val="000000"/>
          <w:sz w:val="22"/>
          <w:szCs w:val="22"/>
          <w:lang w:val="en"/>
        </w:rPr>
        <w:t xml:space="preserve">  </w:t>
      </w:r>
      <w:r w:rsidRPr="00685B38">
        <w:rPr>
          <w:rFonts w:asciiTheme="minorHAnsi" w:hAnsiTheme="minorHAnsi"/>
          <w:b/>
          <w:bCs/>
          <w:color w:val="000000"/>
          <w:sz w:val="22"/>
          <w:szCs w:val="22"/>
          <w:lang w:val="en"/>
        </w:rPr>
        <w:t>QUAN</w:t>
      </w:r>
    </w:p>
    <w:p w14:paraId="583811BF" w14:textId="77777777" w:rsidR="00292F24" w:rsidRPr="00685B38" w:rsidRDefault="00292F24" w:rsidP="00292F24">
      <w:pPr>
        <w:rPr>
          <w:rFonts w:asciiTheme="minorHAnsi" w:hAnsiTheme="minorHAnsi"/>
          <w:b/>
          <w:bCs/>
          <w:color w:val="000000"/>
          <w:sz w:val="22"/>
          <w:szCs w:val="22"/>
          <w:lang w:val="en"/>
        </w:rPr>
      </w:pPr>
    </w:p>
    <w:p w14:paraId="7A0DBC1A" w14:textId="77777777" w:rsidR="00292F24" w:rsidRPr="00685B38" w:rsidRDefault="00292F24" w:rsidP="00292F24">
      <w:pPr>
        <w:rPr>
          <w:rFonts w:asciiTheme="minorHAnsi" w:hAnsiTheme="minorHAnsi"/>
          <w:bCs/>
          <w:color w:val="000000"/>
          <w:sz w:val="22"/>
          <w:szCs w:val="22"/>
          <w:lang w:val="en"/>
        </w:rPr>
      </w:pPr>
      <w:r w:rsidRPr="00685B38">
        <w:rPr>
          <w:rFonts w:asciiTheme="minorHAnsi" w:hAnsiTheme="minorHAnsi"/>
          <w:b/>
          <w:bCs/>
          <w:color w:val="000000"/>
          <w:sz w:val="22"/>
          <w:szCs w:val="22"/>
          <w:lang w:val="en"/>
        </w:rPr>
        <w:t>Rationale for Use:</w:t>
      </w:r>
      <w:r w:rsidRPr="00685B38">
        <w:rPr>
          <w:rFonts w:asciiTheme="minorHAnsi" w:hAnsiTheme="minorHAnsi"/>
          <w:bCs/>
          <w:color w:val="000000"/>
          <w:sz w:val="22"/>
          <w:szCs w:val="22"/>
          <w:lang w:val="en"/>
        </w:rPr>
        <w:t xml:space="preserve"> This study represents the most sensitive endpoint for sublethal effects in a terrestrial-phase reptile.  </w:t>
      </w:r>
    </w:p>
    <w:p w14:paraId="7BF62AFA" w14:textId="77777777" w:rsidR="00292F24" w:rsidRPr="00685B38" w:rsidRDefault="00292F24" w:rsidP="00292F24">
      <w:pPr>
        <w:rPr>
          <w:rFonts w:asciiTheme="minorHAnsi" w:hAnsiTheme="minorHAnsi"/>
          <w:bCs/>
          <w:color w:val="000000"/>
          <w:sz w:val="22"/>
          <w:szCs w:val="22"/>
          <w:lang w:val="en"/>
        </w:rPr>
      </w:pPr>
    </w:p>
    <w:p w14:paraId="2DDBAAA3" w14:textId="77777777" w:rsidR="00292F24" w:rsidRPr="00685B38" w:rsidRDefault="00292F24" w:rsidP="00292F24">
      <w:pPr>
        <w:rPr>
          <w:rFonts w:asciiTheme="minorHAnsi" w:hAnsiTheme="minorHAnsi"/>
          <w:b/>
          <w:bCs/>
          <w:color w:val="000000"/>
          <w:sz w:val="22"/>
          <w:szCs w:val="22"/>
          <w:lang w:val="en"/>
        </w:rPr>
      </w:pPr>
      <w:r w:rsidRPr="00685B38">
        <w:rPr>
          <w:rFonts w:asciiTheme="minorHAnsi" w:hAnsiTheme="minorHAnsi"/>
          <w:b/>
          <w:bCs/>
          <w:color w:val="000000"/>
          <w:sz w:val="22"/>
          <w:szCs w:val="22"/>
          <w:lang w:val="en"/>
        </w:rPr>
        <w:t>Limitations of Study:</w:t>
      </w:r>
    </w:p>
    <w:p w14:paraId="5F2E05C1" w14:textId="77777777" w:rsidR="00292F24" w:rsidRPr="00685B38" w:rsidRDefault="00292F24" w:rsidP="00292F24">
      <w:pPr>
        <w:pStyle w:val="ListParagraph"/>
        <w:numPr>
          <w:ilvl w:val="0"/>
          <w:numId w:val="4"/>
        </w:numPr>
        <w:rPr>
          <w:rFonts w:eastAsia="Times New Roman" w:cs="Times New Roman"/>
          <w:bCs/>
          <w:color w:val="000000"/>
          <w:lang w:val="en"/>
        </w:rPr>
      </w:pPr>
      <w:r w:rsidRPr="00685B38">
        <w:rPr>
          <w:rFonts w:eastAsia="Times New Roman" w:cs="Times New Roman"/>
          <w:bCs/>
          <w:color w:val="000000"/>
          <w:lang w:val="en"/>
        </w:rPr>
        <w:t xml:space="preserve">High variability in initial nominal test solution. Concentration in food substrate (mealworm) had less variability but no indication of frequency of the measurements reported. It is assumed the concentration in the dietary substrate was measured at the initiation of the experiment but it is unknown if the analysis was ever repeated. </w:t>
      </w:r>
    </w:p>
    <w:p w14:paraId="039FB574" w14:textId="77777777" w:rsidR="00292F24" w:rsidRDefault="00292F24" w:rsidP="00292F24">
      <w:pPr>
        <w:pStyle w:val="ListParagraph"/>
        <w:numPr>
          <w:ilvl w:val="0"/>
          <w:numId w:val="4"/>
        </w:numPr>
        <w:rPr>
          <w:rFonts w:eastAsia="Times New Roman" w:cs="Times New Roman"/>
          <w:bCs/>
          <w:color w:val="000000"/>
          <w:lang w:val="en"/>
        </w:rPr>
      </w:pPr>
      <w:r w:rsidRPr="00685B38">
        <w:rPr>
          <w:rFonts w:eastAsia="Times New Roman" w:cs="Times New Roman"/>
          <w:bCs/>
          <w:color w:val="000000"/>
          <w:lang w:val="en"/>
        </w:rPr>
        <w:t>Wild caught animal</w:t>
      </w:r>
      <w:r>
        <w:rPr>
          <w:rFonts w:eastAsia="Times New Roman" w:cs="Times New Roman"/>
          <w:bCs/>
          <w:color w:val="000000"/>
          <w:lang w:val="en"/>
        </w:rPr>
        <w:t>s with unknown exposure history</w:t>
      </w:r>
      <w:r w:rsidRPr="00685B38">
        <w:rPr>
          <w:rFonts w:eastAsia="Times New Roman" w:cs="Times New Roman"/>
          <w:bCs/>
          <w:color w:val="000000"/>
          <w:lang w:val="en"/>
        </w:rPr>
        <w:t xml:space="preserve">. </w:t>
      </w:r>
    </w:p>
    <w:p w14:paraId="2100CBAE" w14:textId="77777777" w:rsidR="00292F24" w:rsidRDefault="00292F24" w:rsidP="00292F24">
      <w:pPr>
        <w:pStyle w:val="ListParagraph"/>
        <w:numPr>
          <w:ilvl w:val="0"/>
          <w:numId w:val="4"/>
        </w:numPr>
        <w:rPr>
          <w:rFonts w:eastAsia="Times New Roman" w:cs="Times New Roman"/>
          <w:bCs/>
          <w:color w:val="000000"/>
          <w:lang w:val="en"/>
        </w:rPr>
      </w:pPr>
      <w:r>
        <w:rPr>
          <w:rFonts w:eastAsia="Times New Roman" w:cs="Times New Roman"/>
          <w:bCs/>
          <w:color w:val="000000"/>
          <w:lang w:val="en"/>
        </w:rPr>
        <w:t xml:space="preserve">The % </w:t>
      </w:r>
      <w:proofErr w:type="spellStart"/>
      <w:r>
        <w:rPr>
          <w:rFonts w:eastAsia="Times New Roman" w:cs="Times New Roman"/>
          <w:bCs/>
          <w:color w:val="000000"/>
          <w:lang w:val="en"/>
        </w:rPr>
        <w:t>a.i</w:t>
      </w:r>
      <w:proofErr w:type="spellEnd"/>
      <w:r>
        <w:rPr>
          <w:rFonts w:eastAsia="Times New Roman" w:cs="Times New Roman"/>
          <w:bCs/>
          <w:color w:val="000000"/>
          <w:lang w:val="en"/>
        </w:rPr>
        <w:t xml:space="preserve">. and the manufacturer source of chlorpyrifos was not provided. All concentrations reported are assumed to already be dose adjusted. </w:t>
      </w:r>
    </w:p>
    <w:p w14:paraId="36928FF4" w14:textId="77777777" w:rsidR="00292F24" w:rsidRPr="00CF75D9" w:rsidRDefault="00292F24" w:rsidP="00292F24">
      <w:pPr>
        <w:rPr>
          <w:bCs/>
          <w:color w:val="000000"/>
          <w:lang w:val="en"/>
        </w:rPr>
      </w:pPr>
    </w:p>
    <w:p w14:paraId="2FA950E5" w14:textId="77777777" w:rsidR="00292F24" w:rsidRPr="00762498" w:rsidRDefault="00292F24" w:rsidP="00292F24">
      <w:pPr>
        <w:rPr>
          <w:rFonts w:asciiTheme="minorHAnsi" w:hAnsiTheme="minorHAnsi"/>
          <w:b/>
          <w:bCs/>
          <w:color w:val="000000"/>
          <w:sz w:val="22"/>
          <w:szCs w:val="22"/>
          <w:highlight w:val="green"/>
          <w:lang w:val="en"/>
        </w:rPr>
      </w:pPr>
    </w:p>
    <w:p w14:paraId="0D911F16" w14:textId="2F6E030C" w:rsidR="00292F24" w:rsidRDefault="00292F24" w:rsidP="00292F24">
      <w:pPr>
        <w:rPr>
          <w:rFonts w:asciiTheme="minorHAnsi" w:hAnsiTheme="minorHAnsi"/>
          <w:bCs/>
          <w:color w:val="000000"/>
          <w:sz w:val="22"/>
          <w:szCs w:val="22"/>
          <w:lang w:val="en"/>
        </w:rPr>
      </w:pPr>
      <w:r w:rsidRPr="001769EC">
        <w:rPr>
          <w:rFonts w:asciiTheme="minorHAnsi" w:hAnsiTheme="minorHAnsi"/>
          <w:b/>
          <w:bCs/>
          <w:color w:val="000000"/>
          <w:sz w:val="22"/>
          <w:szCs w:val="22"/>
          <w:lang w:val="en"/>
        </w:rPr>
        <w:t>Primary Reviewer:</w:t>
      </w:r>
      <w:r w:rsidRPr="001769EC">
        <w:rPr>
          <w:rFonts w:asciiTheme="minorHAnsi" w:hAnsiTheme="minorHAnsi"/>
          <w:bCs/>
          <w:color w:val="000000"/>
          <w:sz w:val="22"/>
          <w:szCs w:val="22"/>
          <w:lang w:val="en"/>
        </w:rPr>
        <w:t xml:space="preserve"> Colleen M. Rossmeisl, DVM, </w:t>
      </w:r>
      <w:r w:rsidR="001769EC">
        <w:rPr>
          <w:rFonts w:asciiTheme="minorHAnsi" w:hAnsiTheme="minorHAnsi"/>
          <w:bCs/>
          <w:color w:val="000000"/>
          <w:sz w:val="22"/>
          <w:szCs w:val="22"/>
          <w:lang w:val="en"/>
        </w:rPr>
        <w:t>Biologist, OPP/</w:t>
      </w:r>
      <w:r w:rsidRPr="001769EC">
        <w:rPr>
          <w:rFonts w:asciiTheme="minorHAnsi" w:hAnsiTheme="minorHAnsi"/>
          <w:bCs/>
          <w:color w:val="000000"/>
          <w:sz w:val="22"/>
          <w:szCs w:val="22"/>
          <w:lang w:val="en"/>
        </w:rPr>
        <w:t>E</w:t>
      </w:r>
      <w:r w:rsidR="001769EC">
        <w:rPr>
          <w:rFonts w:asciiTheme="minorHAnsi" w:hAnsiTheme="minorHAnsi"/>
          <w:bCs/>
          <w:color w:val="000000"/>
          <w:sz w:val="22"/>
          <w:szCs w:val="22"/>
          <w:lang w:val="en"/>
        </w:rPr>
        <w:t>R</w:t>
      </w:r>
      <w:r w:rsidRPr="001769EC">
        <w:rPr>
          <w:rFonts w:asciiTheme="minorHAnsi" w:hAnsiTheme="minorHAnsi"/>
          <w:bCs/>
          <w:color w:val="000000"/>
          <w:sz w:val="22"/>
          <w:szCs w:val="22"/>
          <w:lang w:val="en"/>
        </w:rPr>
        <w:t>B3</w:t>
      </w:r>
    </w:p>
    <w:p w14:paraId="30119A66" w14:textId="77777777" w:rsidR="00007FAD" w:rsidRDefault="00007FAD" w:rsidP="00292F24">
      <w:pPr>
        <w:rPr>
          <w:rFonts w:asciiTheme="minorHAnsi" w:hAnsiTheme="minorHAnsi"/>
          <w:b/>
          <w:bCs/>
          <w:color w:val="000000"/>
          <w:sz w:val="22"/>
          <w:szCs w:val="22"/>
          <w:lang w:val="en"/>
        </w:rPr>
      </w:pPr>
    </w:p>
    <w:p w14:paraId="136243D2" w14:textId="4FC0BCA3" w:rsidR="00292F24" w:rsidRPr="00685B38" w:rsidRDefault="00C64BE9" w:rsidP="00292F24">
      <w:pPr>
        <w:rPr>
          <w:rFonts w:asciiTheme="minorHAnsi" w:hAnsiTheme="minorHAnsi"/>
          <w:b/>
          <w:bCs/>
          <w:color w:val="000000"/>
          <w:sz w:val="22"/>
          <w:szCs w:val="22"/>
          <w:lang w:val="en"/>
        </w:rPr>
      </w:pPr>
      <w:r>
        <w:rPr>
          <w:rFonts w:asciiTheme="minorHAnsi" w:hAnsiTheme="minorHAnsi"/>
          <w:b/>
          <w:bCs/>
          <w:color w:val="000000"/>
          <w:sz w:val="22"/>
          <w:szCs w:val="22"/>
          <w:lang w:val="en"/>
        </w:rPr>
        <w:t>Secondary Reviewer:</w:t>
      </w:r>
      <w:r w:rsidRPr="00C64BE9">
        <w:rPr>
          <w:rFonts w:asciiTheme="minorHAnsi" w:hAnsiTheme="minorHAnsi"/>
          <w:bCs/>
          <w:color w:val="000000"/>
          <w:sz w:val="22"/>
          <w:szCs w:val="22"/>
          <w:lang w:val="en"/>
        </w:rPr>
        <w:t xml:space="preserve"> Katherine Stebbins, Biologist, OPP/ERB3</w:t>
      </w:r>
    </w:p>
    <w:p w14:paraId="061BAC10" w14:textId="77777777" w:rsidR="001769EC" w:rsidRDefault="001769EC" w:rsidP="001769EC">
      <w:pPr>
        <w:spacing w:after="160" w:line="259" w:lineRule="auto"/>
        <w:rPr>
          <w:rFonts w:ascii="Calibri" w:hAnsi="Calibri"/>
          <w:sz w:val="22"/>
          <w:szCs w:val="22"/>
        </w:rPr>
      </w:pPr>
    </w:p>
    <w:p w14:paraId="14BC107E" w14:textId="77777777" w:rsidR="00007FAD" w:rsidRDefault="00007FAD">
      <w:pPr>
        <w:spacing w:after="160" w:line="259" w:lineRule="auto"/>
        <w:rPr>
          <w:rFonts w:ascii="Calibri" w:hAnsi="Calibri" w:cs="Calibri"/>
          <w:b/>
          <w:sz w:val="22"/>
          <w:szCs w:val="22"/>
          <w:u w:val="single"/>
        </w:rPr>
      </w:pPr>
      <w:r>
        <w:rPr>
          <w:rFonts w:ascii="Calibri" w:hAnsi="Calibri" w:cs="Calibri"/>
          <w:b/>
          <w:sz w:val="22"/>
          <w:szCs w:val="22"/>
          <w:u w:val="single"/>
        </w:rPr>
        <w:br w:type="page"/>
      </w:r>
    </w:p>
    <w:p w14:paraId="1F4BEB99" w14:textId="054720A5" w:rsidR="00E83707" w:rsidRPr="00546D42" w:rsidRDefault="00E83707" w:rsidP="00546D42">
      <w:pPr>
        <w:spacing w:after="160" w:line="259" w:lineRule="auto"/>
        <w:rPr>
          <w:rFonts w:ascii="Calibri" w:hAnsi="Calibri"/>
          <w:sz w:val="22"/>
          <w:szCs w:val="22"/>
        </w:rPr>
      </w:pPr>
      <w:r w:rsidRPr="00E66D30">
        <w:rPr>
          <w:rFonts w:ascii="Calibri" w:hAnsi="Calibri" w:cs="Calibri"/>
          <w:b/>
          <w:sz w:val="22"/>
          <w:szCs w:val="22"/>
          <w:u w:val="single"/>
        </w:rPr>
        <w:t>Open Literature Review Summary</w:t>
      </w:r>
    </w:p>
    <w:p w14:paraId="3E99FF4F" w14:textId="6EA49D01" w:rsidR="00E83707" w:rsidRPr="00E66D30" w:rsidRDefault="00E83707" w:rsidP="00E83707">
      <w:pPr>
        <w:rPr>
          <w:rFonts w:ascii="Calibri" w:hAnsi="Calibri"/>
          <w:bCs/>
          <w:color w:val="000000"/>
          <w:sz w:val="22"/>
          <w:szCs w:val="22"/>
          <w:lang w:val="en"/>
        </w:rPr>
      </w:pPr>
      <w:r w:rsidRPr="00E66D30">
        <w:rPr>
          <w:rFonts w:ascii="Calibri" w:hAnsi="Calibri"/>
          <w:b/>
          <w:bCs/>
          <w:color w:val="000000"/>
          <w:sz w:val="22"/>
          <w:szCs w:val="22"/>
          <w:lang w:val="en"/>
        </w:rPr>
        <w:t>Chemical Name:</w:t>
      </w:r>
      <w:r w:rsidRPr="00E66D30">
        <w:rPr>
          <w:rFonts w:ascii="Calibri" w:hAnsi="Calibri"/>
          <w:bCs/>
          <w:color w:val="000000"/>
          <w:sz w:val="22"/>
          <w:szCs w:val="22"/>
          <w:lang w:val="en"/>
        </w:rPr>
        <w:t xml:space="preserve"> Chlorpyrifo</w:t>
      </w:r>
      <w:r w:rsidR="001769EC">
        <w:rPr>
          <w:rFonts w:ascii="Calibri" w:hAnsi="Calibri"/>
          <w:bCs/>
          <w:color w:val="000000"/>
          <w:sz w:val="22"/>
          <w:szCs w:val="22"/>
          <w:lang w:val="en"/>
        </w:rPr>
        <w:t>s</w:t>
      </w:r>
    </w:p>
    <w:p w14:paraId="34E4526A" w14:textId="77777777" w:rsidR="00E83707" w:rsidRPr="00E66D30" w:rsidRDefault="00E83707" w:rsidP="00E83707">
      <w:pPr>
        <w:rPr>
          <w:rFonts w:ascii="Calibri" w:hAnsi="Calibri"/>
          <w:color w:val="000000"/>
          <w:sz w:val="22"/>
          <w:szCs w:val="22"/>
          <w:lang w:val="en"/>
        </w:rPr>
      </w:pPr>
    </w:p>
    <w:p w14:paraId="363A88BF" w14:textId="77777777" w:rsidR="00E83707" w:rsidRPr="00E66D30" w:rsidRDefault="00E83707" w:rsidP="00E83707">
      <w:pPr>
        <w:rPr>
          <w:rFonts w:ascii="Calibri" w:hAnsi="Calibri"/>
          <w:bCs/>
          <w:color w:val="000000"/>
          <w:sz w:val="22"/>
          <w:szCs w:val="22"/>
          <w:lang w:val="en"/>
        </w:rPr>
      </w:pPr>
      <w:r w:rsidRPr="00E66D30">
        <w:rPr>
          <w:rFonts w:ascii="Calibri" w:hAnsi="Calibri"/>
          <w:b/>
          <w:bCs/>
          <w:color w:val="000000"/>
          <w:sz w:val="22"/>
          <w:szCs w:val="22"/>
          <w:lang w:val="en"/>
        </w:rPr>
        <w:t xml:space="preserve">CAS No: </w:t>
      </w:r>
      <w:r w:rsidRPr="00E66D30">
        <w:rPr>
          <w:rFonts w:ascii="Calibri" w:hAnsi="Calibri"/>
          <w:bCs/>
          <w:color w:val="000000"/>
          <w:sz w:val="22"/>
          <w:szCs w:val="22"/>
          <w:lang w:val="en"/>
        </w:rPr>
        <w:t>2921-88-2</w:t>
      </w:r>
    </w:p>
    <w:p w14:paraId="7E9CD1DD" w14:textId="77777777" w:rsidR="00E83707" w:rsidRPr="00E66D30" w:rsidRDefault="00E83707" w:rsidP="00E83707">
      <w:pPr>
        <w:rPr>
          <w:rFonts w:ascii="Calibri" w:hAnsi="Calibri"/>
          <w:color w:val="000000"/>
          <w:sz w:val="22"/>
          <w:szCs w:val="22"/>
          <w:lang w:val="en"/>
        </w:rPr>
      </w:pPr>
    </w:p>
    <w:p w14:paraId="612BFA41" w14:textId="77777777" w:rsidR="00E83707" w:rsidRPr="00E66D30" w:rsidRDefault="00E83707" w:rsidP="00E83707">
      <w:pPr>
        <w:rPr>
          <w:rFonts w:ascii="Calibri" w:hAnsi="Calibri"/>
          <w:bCs/>
          <w:color w:val="000000"/>
          <w:sz w:val="22"/>
          <w:szCs w:val="22"/>
          <w:lang w:val="en"/>
        </w:rPr>
      </w:pPr>
      <w:r w:rsidRPr="00E66D30">
        <w:rPr>
          <w:rFonts w:ascii="Calibri" w:hAnsi="Calibri"/>
          <w:b/>
          <w:bCs/>
          <w:color w:val="000000"/>
          <w:sz w:val="22"/>
          <w:szCs w:val="22"/>
          <w:lang w:val="en"/>
        </w:rPr>
        <w:t>PC Code:</w:t>
      </w:r>
      <w:r w:rsidRPr="00E66D30">
        <w:rPr>
          <w:rFonts w:ascii="Calibri" w:hAnsi="Calibri"/>
          <w:bCs/>
          <w:color w:val="000000"/>
          <w:sz w:val="22"/>
          <w:szCs w:val="22"/>
          <w:lang w:val="en"/>
        </w:rPr>
        <w:t xml:space="preserve"> 059101</w:t>
      </w:r>
    </w:p>
    <w:p w14:paraId="6F2C69E6" w14:textId="77777777" w:rsidR="00E83707" w:rsidRPr="00E66D30" w:rsidRDefault="00E83707" w:rsidP="00E83707">
      <w:pPr>
        <w:rPr>
          <w:rFonts w:ascii="Calibri" w:hAnsi="Calibri"/>
          <w:color w:val="000000"/>
          <w:sz w:val="22"/>
          <w:szCs w:val="22"/>
          <w:lang w:val="en"/>
        </w:rPr>
      </w:pPr>
    </w:p>
    <w:p w14:paraId="15E7980A" w14:textId="77777777" w:rsidR="00E83707" w:rsidRPr="00E66D30" w:rsidRDefault="00E83707" w:rsidP="00E83707">
      <w:pPr>
        <w:rPr>
          <w:rFonts w:ascii="Calibri" w:hAnsi="Calibri"/>
          <w:bCs/>
          <w:color w:val="000000"/>
          <w:sz w:val="22"/>
          <w:szCs w:val="22"/>
          <w:lang w:val="en"/>
        </w:rPr>
      </w:pPr>
      <w:r w:rsidRPr="00E66D30">
        <w:rPr>
          <w:rFonts w:ascii="Calibri" w:hAnsi="Calibri"/>
          <w:b/>
          <w:bCs/>
          <w:color w:val="000000"/>
          <w:sz w:val="22"/>
          <w:szCs w:val="22"/>
          <w:lang w:val="en"/>
        </w:rPr>
        <w:t>ECOTOX Record Number and Citation:</w:t>
      </w:r>
      <w:r w:rsidRPr="00E66D30">
        <w:rPr>
          <w:rFonts w:ascii="Calibri" w:hAnsi="Calibri"/>
          <w:bCs/>
          <w:color w:val="000000"/>
          <w:sz w:val="22"/>
          <w:szCs w:val="22"/>
          <w:lang w:val="en"/>
        </w:rPr>
        <w:t xml:space="preserve"> </w:t>
      </w:r>
    </w:p>
    <w:p w14:paraId="70C0784B" w14:textId="77777777" w:rsidR="00E83707" w:rsidRPr="00E66D30" w:rsidRDefault="00E83707" w:rsidP="00E83707">
      <w:pPr>
        <w:rPr>
          <w:rFonts w:ascii="Calibri" w:hAnsi="Calibri"/>
          <w:bCs/>
          <w:color w:val="000000"/>
          <w:sz w:val="22"/>
          <w:szCs w:val="22"/>
          <w:lang w:val="en"/>
        </w:rPr>
      </w:pPr>
    </w:p>
    <w:p w14:paraId="22D3CC16" w14:textId="77777777" w:rsidR="00E83707" w:rsidRPr="00E66D30" w:rsidRDefault="00E83707" w:rsidP="00E83707">
      <w:pPr>
        <w:rPr>
          <w:rFonts w:ascii="Calibri" w:hAnsi="Calibri"/>
          <w:bCs/>
          <w:color w:val="000000"/>
          <w:sz w:val="22"/>
          <w:szCs w:val="22"/>
          <w:lang w:val="en"/>
        </w:rPr>
      </w:pPr>
      <w:r w:rsidRPr="00E66D30">
        <w:rPr>
          <w:rFonts w:ascii="Calibri" w:hAnsi="Calibri"/>
          <w:bCs/>
          <w:color w:val="000000"/>
          <w:sz w:val="22"/>
          <w:szCs w:val="22"/>
          <w:lang w:val="en"/>
        </w:rPr>
        <w:t>E160179</w:t>
      </w:r>
    </w:p>
    <w:p w14:paraId="32491EC4" w14:textId="77777777" w:rsidR="00E83707" w:rsidRPr="00E66D30" w:rsidRDefault="00E83707" w:rsidP="00E83707">
      <w:pPr>
        <w:rPr>
          <w:rFonts w:ascii="Calibri" w:hAnsi="Calibri"/>
          <w:bCs/>
          <w:color w:val="000000"/>
          <w:sz w:val="22"/>
          <w:szCs w:val="22"/>
          <w:lang w:val="en"/>
        </w:rPr>
      </w:pPr>
      <w:r w:rsidRPr="00E66D30">
        <w:rPr>
          <w:rFonts w:ascii="Calibri" w:hAnsi="Calibri"/>
          <w:bCs/>
          <w:color w:val="000000"/>
          <w:sz w:val="22"/>
          <w:szCs w:val="22"/>
          <w:lang w:val="en"/>
        </w:rPr>
        <w:t xml:space="preserve">Santos, M. J., M.F.L. Ferreira, A. </w:t>
      </w:r>
      <w:proofErr w:type="spellStart"/>
      <w:r w:rsidRPr="00E66D30">
        <w:rPr>
          <w:rFonts w:ascii="Calibri" w:hAnsi="Calibri"/>
          <w:bCs/>
          <w:color w:val="000000"/>
          <w:sz w:val="22"/>
          <w:szCs w:val="22"/>
          <w:lang w:val="en"/>
        </w:rPr>
        <w:t>Cachada</w:t>
      </w:r>
      <w:proofErr w:type="spellEnd"/>
      <w:r w:rsidRPr="00E66D30">
        <w:rPr>
          <w:rFonts w:ascii="Calibri" w:hAnsi="Calibri"/>
          <w:bCs/>
          <w:color w:val="000000"/>
          <w:sz w:val="22"/>
          <w:szCs w:val="22"/>
          <w:lang w:val="en"/>
        </w:rPr>
        <w:t xml:space="preserve">, A.C. Duarte, and J.P. Sousa (2012).  Pesticide application to agricultural fields: Effects on the reproduction and avoidance behavior of </w:t>
      </w:r>
      <w:r w:rsidRPr="00E66D30">
        <w:rPr>
          <w:rFonts w:ascii="Calibri" w:hAnsi="Calibri"/>
          <w:bCs/>
          <w:i/>
          <w:color w:val="000000"/>
          <w:sz w:val="22"/>
          <w:szCs w:val="22"/>
          <w:lang w:val="en"/>
        </w:rPr>
        <w:t>Folsomia candida</w:t>
      </w:r>
      <w:r w:rsidRPr="00E66D30">
        <w:rPr>
          <w:rFonts w:ascii="Calibri" w:hAnsi="Calibri"/>
          <w:bCs/>
          <w:color w:val="000000"/>
          <w:sz w:val="22"/>
          <w:szCs w:val="22"/>
          <w:lang w:val="en"/>
        </w:rPr>
        <w:t xml:space="preserve"> and </w:t>
      </w:r>
      <w:r w:rsidRPr="00E66D30">
        <w:rPr>
          <w:rFonts w:ascii="Calibri" w:hAnsi="Calibri"/>
          <w:bCs/>
          <w:i/>
          <w:color w:val="000000"/>
          <w:sz w:val="22"/>
          <w:szCs w:val="22"/>
          <w:lang w:val="en"/>
        </w:rPr>
        <w:t>Eisenia andrei</w:t>
      </w:r>
      <w:r w:rsidRPr="00E66D30">
        <w:rPr>
          <w:rFonts w:ascii="Calibri" w:hAnsi="Calibri"/>
          <w:bCs/>
          <w:color w:val="000000"/>
          <w:sz w:val="22"/>
          <w:szCs w:val="22"/>
          <w:lang w:val="en"/>
        </w:rPr>
        <w:t xml:space="preserve">.  </w:t>
      </w:r>
      <w:r w:rsidRPr="00E66D30">
        <w:rPr>
          <w:rFonts w:ascii="Calibri" w:hAnsi="Calibri"/>
          <w:bCs/>
          <w:i/>
          <w:color w:val="000000"/>
          <w:sz w:val="22"/>
          <w:szCs w:val="22"/>
          <w:lang w:val="en"/>
        </w:rPr>
        <w:t>Ecotoxicology</w:t>
      </w:r>
      <w:r w:rsidRPr="00E66D30">
        <w:rPr>
          <w:rFonts w:ascii="Calibri" w:hAnsi="Calibri"/>
          <w:bCs/>
          <w:color w:val="000000"/>
          <w:sz w:val="22"/>
          <w:szCs w:val="22"/>
          <w:lang w:val="en"/>
        </w:rPr>
        <w:t>, 21: 2113 – 2122.</w:t>
      </w:r>
    </w:p>
    <w:p w14:paraId="3A2E1693" w14:textId="77777777" w:rsidR="00E83707" w:rsidRPr="00E66D30" w:rsidRDefault="00E83707" w:rsidP="00E83707">
      <w:pPr>
        <w:rPr>
          <w:rFonts w:ascii="Calibri" w:hAnsi="Calibri"/>
          <w:color w:val="000000"/>
          <w:sz w:val="22"/>
          <w:szCs w:val="22"/>
          <w:lang w:val="en"/>
        </w:rPr>
      </w:pPr>
    </w:p>
    <w:p w14:paraId="1524E949" w14:textId="77777777" w:rsidR="00E83707" w:rsidRPr="00E66D30" w:rsidRDefault="00E83707" w:rsidP="00E83707">
      <w:pPr>
        <w:rPr>
          <w:rFonts w:ascii="Calibri" w:hAnsi="Calibri"/>
          <w:color w:val="000000"/>
          <w:sz w:val="22"/>
          <w:szCs w:val="22"/>
          <w:lang w:val="en"/>
        </w:rPr>
      </w:pPr>
      <w:r w:rsidRPr="00E66D30">
        <w:rPr>
          <w:rFonts w:ascii="Calibri" w:hAnsi="Calibri"/>
          <w:b/>
          <w:bCs/>
          <w:color w:val="000000"/>
          <w:sz w:val="22"/>
          <w:szCs w:val="22"/>
          <w:lang w:val="en"/>
        </w:rPr>
        <w:t>Purpose of Review:</w:t>
      </w:r>
      <w:r w:rsidRPr="00E66D30">
        <w:rPr>
          <w:rFonts w:ascii="Calibri" w:hAnsi="Calibri"/>
          <w:bCs/>
          <w:color w:val="000000"/>
          <w:sz w:val="22"/>
          <w:szCs w:val="22"/>
          <w:lang w:val="en"/>
        </w:rPr>
        <w:t xml:space="preserve"> Chlorpyrifos ESA pilot (Registration Review)</w:t>
      </w:r>
    </w:p>
    <w:p w14:paraId="44164DDE" w14:textId="77777777" w:rsidR="00E83707" w:rsidRPr="00E66D30" w:rsidRDefault="00E83707" w:rsidP="00E83707">
      <w:pPr>
        <w:rPr>
          <w:rFonts w:ascii="Calibri" w:hAnsi="Calibri"/>
          <w:b/>
          <w:bCs/>
          <w:color w:val="000000"/>
          <w:sz w:val="22"/>
          <w:szCs w:val="22"/>
          <w:lang w:val="en"/>
        </w:rPr>
      </w:pPr>
    </w:p>
    <w:p w14:paraId="26B607E7" w14:textId="77777777" w:rsidR="00E83707" w:rsidRPr="00E66D30" w:rsidRDefault="00E83707" w:rsidP="00E83707">
      <w:pPr>
        <w:rPr>
          <w:rFonts w:ascii="Calibri" w:hAnsi="Calibri"/>
          <w:color w:val="000000"/>
          <w:sz w:val="22"/>
          <w:szCs w:val="22"/>
          <w:lang w:val="en"/>
        </w:rPr>
      </w:pPr>
      <w:r w:rsidRPr="00E66D30">
        <w:rPr>
          <w:rFonts w:ascii="Calibri" w:hAnsi="Calibri"/>
          <w:b/>
          <w:bCs/>
          <w:color w:val="000000"/>
          <w:sz w:val="22"/>
          <w:szCs w:val="22"/>
          <w:lang w:val="en"/>
        </w:rPr>
        <w:t xml:space="preserve">Date of Review: </w:t>
      </w:r>
      <w:r w:rsidRPr="00E66D30">
        <w:rPr>
          <w:rFonts w:ascii="Calibri" w:hAnsi="Calibri"/>
          <w:bCs/>
          <w:color w:val="000000"/>
          <w:sz w:val="22"/>
          <w:szCs w:val="22"/>
          <w:lang w:val="en"/>
        </w:rPr>
        <w:t>02/09/15</w:t>
      </w:r>
    </w:p>
    <w:p w14:paraId="305A02FC" w14:textId="77777777" w:rsidR="00E83707" w:rsidRPr="00E66D30" w:rsidRDefault="00E83707" w:rsidP="00E83707">
      <w:pPr>
        <w:tabs>
          <w:tab w:val="left" w:pos="-1080"/>
          <w:tab w:val="left" w:pos="-720"/>
          <w:tab w:val="left" w:pos="0"/>
          <w:tab w:val="left" w:pos="3420"/>
        </w:tabs>
        <w:spacing w:after="110"/>
        <w:rPr>
          <w:b/>
          <w:sz w:val="22"/>
          <w:szCs w:val="22"/>
        </w:rPr>
      </w:pPr>
    </w:p>
    <w:p w14:paraId="08313DC4" w14:textId="77777777" w:rsidR="00E83707" w:rsidRPr="00E66D30" w:rsidRDefault="00E83707" w:rsidP="00E83707">
      <w:pPr>
        <w:tabs>
          <w:tab w:val="left" w:pos="-1080"/>
          <w:tab w:val="left" w:pos="-720"/>
          <w:tab w:val="left" w:pos="0"/>
          <w:tab w:val="left" w:pos="3420"/>
        </w:tabs>
        <w:spacing w:after="110"/>
        <w:rPr>
          <w:rFonts w:ascii="Calibri" w:hAnsi="Calibri" w:cs="Calibri"/>
          <w:b/>
          <w:sz w:val="22"/>
          <w:szCs w:val="22"/>
        </w:rPr>
      </w:pPr>
      <w:r w:rsidRPr="00E66D30">
        <w:rPr>
          <w:rFonts w:ascii="Calibri" w:hAnsi="Calibri" w:cs="Calibri"/>
          <w:b/>
          <w:sz w:val="22"/>
          <w:szCs w:val="22"/>
        </w:rPr>
        <w:t>Summary of Study Findings:</w:t>
      </w:r>
    </w:p>
    <w:p w14:paraId="641B2EDD" w14:textId="77777777" w:rsidR="00E83707" w:rsidRPr="00E66D30" w:rsidRDefault="00E83707" w:rsidP="00E83707">
      <w:pPr>
        <w:tabs>
          <w:tab w:val="left" w:pos="-1080"/>
          <w:tab w:val="left" w:pos="-720"/>
          <w:tab w:val="left" w:pos="0"/>
          <w:tab w:val="left" w:pos="3420"/>
        </w:tabs>
        <w:rPr>
          <w:rFonts w:ascii="Calibri" w:hAnsi="Calibri" w:cs="Calibri"/>
          <w:sz w:val="22"/>
          <w:szCs w:val="22"/>
        </w:rPr>
      </w:pPr>
      <w:r w:rsidRPr="00E66D30">
        <w:rPr>
          <w:rFonts w:ascii="Calibri" w:hAnsi="Calibri" w:cs="Calibri"/>
          <w:sz w:val="22"/>
          <w:szCs w:val="22"/>
        </w:rPr>
        <w:t xml:space="preserve">The objective of the study was to assess the impacts of applications of chlorpyrifos, endosulfan, and glyphosate to non-target soil-dwelling organisms.  Only the results for chlorpyrifos are reported here.  Fields (which had been fallow for more than 6 years and assumed to be free of pesticide residues) were treated in Coimbra (Portugal), with Dursban (23.5% chlorpyrifos </w:t>
      </w:r>
      <w:proofErr w:type="spellStart"/>
      <w:r w:rsidRPr="00E66D30">
        <w:rPr>
          <w:rFonts w:ascii="Calibri" w:hAnsi="Calibri" w:cs="Calibri"/>
          <w:sz w:val="22"/>
          <w:szCs w:val="22"/>
        </w:rPr>
        <w:t>a.i</w:t>
      </w:r>
      <w:proofErr w:type="spellEnd"/>
      <w:r w:rsidRPr="00E66D30">
        <w:rPr>
          <w:rFonts w:ascii="Calibri" w:hAnsi="Calibri" w:cs="Calibri"/>
          <w:sz w:val="22"/>
          <w:szCs w:val="22"/>
        </w:rPr>
        <w:t>.).  Two weeks prior to the pesticide application the plant cover was cut and the soil was harrowed.  A replicated plot design (5 reps per treatment) was used.  Pesticides were sprayed onto 20 25 m</w:t>
      </w:r>
      <w:r w:rsidRPr="00E66D30">
        <w:rPr>
          <w:rFonts w:ascii="Calibri" w:hAnsi="Calibri" w:cs="Calibri"/>
          <w:sz w:val="22"/>
          <w:szCs w:val="22"/>
          <w:vertAlign w:val="superscript"/>
        </w:rPr>
        <w:t>2</w:t>
      </w:r>
      <w:r w:rsidRPr="00E66D30">
        <w:rPr>
          <w:rFonts w:ascii="Calibri" w:hAnsi="Calibri" w:cs="Calibri"/>
          <w:sz w:val="22"/>
          <w:szCs w:val="22"/>
        </w:rPr>
        <w:t xml:space="preserve"> plots (control, water only; plus four concentrations) that were randomly distributed and separated by 2 m-wide strip.  The pesticides were sprayed and then incorporated into the soil (10 cm).  Two days after application, soil samples were collected from each plot (first 10 cm of soil) and transported to the laboratory.  Recoveries were 70 ± 3% for chlorpyrifos.</w:t>
      </w:r>
    </w:p>
    <w:p w14:paraId="01E1CA00" w14:textId="77777777" w:rsidR="00E83707" w:rsidRPr="00E66D30" w:rsidRDefault="00E83707" w:rsidP="00E83707">
      <w:pPr>
        <w:tabs>
          <w:tab w:val="left" w:pos="-1080"/>
          <w:tab w:val="left" w:pos="-720"/>
          <w:tab w:val="left" w:pos="0"/>
          <w:tab w:val="left" w:pos="3420"/>
        </w:tabs>
        <w:rPr>
          <w:rFonts w:ascii="Calibri" w:hAnsi="Calibri" w:cs="Calibri"/>
          <w:sz w:val="22"/>
          <w:szCs w:val="22"/>
        </w:rPr>
      </w:pPr>
    </w:p>
    <w:p w14:paraId="4E0F2330" w14:textId="77777777" w:rsidR="00E83707" w:rsidRPr="00E66D30" w:rsidRDefault="00E83707" w:rsidP="00E83707">
      <w:pPr>
        <w:tabs>
          <w:tab w:val="left" w:pos="-1080"/>
          <w:tab w:val="left" w:pos="-720"/>
          <w:tab w:val="left" w:pos="0"/>
          <w:tab w:val="left" w:pos="3420"/>
        </w:tabs>
        <w:rPr>
          <w:rFonts w:ascii="Calibri" w:hAnsi="Calibri" w:cs="Calibri"/>
          <w:sz w:val="22"/>
          <w:szCs w:val="22"/>
        </w:rPr>
      </w:pPr>
      <w:r w:rsidRPr="00E66D30">
        <w:rPr>
          <w:rFonts w:ascii="Calibri" w:hAnsi="Calibri" w:cs="Calibri"/>
          <w:sz w:val="22"/>
          <w:szCs w:val="22"/>
        </w:rPr>
        <w:t>The collembola (</w:t>
      </w:r>
      <w:r w:rsidRPr="00E66D30">
        <w:rPr>
          <w:rFonts w:ascii="Calibri" w:hAnsi="Calibri" w:cs="Calibri"/>
          <w:i/>
          <w:sz w:val="22"/>
          <w:szCs w:val="22"/>
        </w:rPr>
        <w:t>Folsomia candida</w:t>
      </w:r>
      <w:r w:rsidRPr="00E66D30">
        <w:rPr>
          <w:rFonts w:ascii="Calibri" w:hAnsi="Calibri" w:cs="Calibri"/>
          <w:sz w:val="22"/>
          <w:szCs w:val="22"/>
        </w:rPr>
        <w:t>) and earthworms (</w:t>
      </w:r>
      <w:r w:rsidRPr="00E66D30">
        <w:rPr>
          <w:rFonts w:ascii="Calibri" w:hAnsi="Calibri" w:cs="Calibri"/>
          <w:i/>
          <w:sz w:val="22"/>
          <w:szCs w:val="22"/>
        </w:rPr>
        <w:t>Eisenia andrei</w:t>
      </w:r>
      <w:r w:rsidRPr="00E66D30">
        <w:rPr>
          <w:rFonts w:ascii="Calibri" w:hAnsi="Calibri" w:cs="Calibri"/>
          <w:sz w:val="22"/>
          <w:szCs w:val="22"/>
        </w:rPr>
        <w:t>) used in the study were from laboratory cultures.  The individuals used in the test were greater than 1 month old.  Granulated dry yeast was added weekly as food (in small amounts to avoid spoilage by fungi).  The experiments done for reproduction were conducted with 10 – 12 day old juveniles.</w:t>
      </w:r>
    </w:p>
    <w:p w14:paraId="35C5C354" w14:textId="77777777" w:rsidR="00E83707" w:rsidRPr="00E66D30" w:rsidRDefault="00E83707" w:rsidP="00E83707">
      <w:pPr>
        <w:tabs>
          <w:tab w:val="left" w:pos="-1080"/>
          <w:tab w:val="left" w:pos="-720"/>
          <w:tab w:val="left" w:pos="0"/>
          <w:tab w:val="left" w:pos="3420"/>
        </w:tabs>
        <w:rPr>
          <w:rFonts w:ascii="Calibri" w:hAnsi="Calibri" w:cs="Calibri"/>
          <w:sz w:val="22"/>
          <w:szCs w:val="22"/>
        </w:rPr>
      </w:pPr>
    </w:p>
    <w:p w14:paraId="7EE344A7" w14:textId="77777777" w:rsidR="00E83707" w:rsidRPr="00E66D30" w:rsidRDefault="00E83707" w:rsidP="00E83707">
      <w:pPr>
        <w:tabs>
          <w:tab w:val="left" w:pos="-1080"/>
          <w:tab w:val="left" w:pos="-720"/>
          <w:tab w:val="left" w:pos="0"/>
          <w:tab w:val="left" w:pos="3420"/>
        </w:tabs>
        <w:rPr>
          <w:rFonts w:ascii="Calibri" w:hAnsi="Calibri" w:cs="Calibri"/>
          <w:sz w:val="22"/>
          <w:szCs w:val="22"/>
        </w:rPr>
      </w:pPr>
      <w:r w:rsidRPr="00E66D30">
        <w:rPr>
          <w:rFonts w:ascii="Calibri" w:hAnsi="Calibri" w:cs="Calibri"/>
          <w:sz w:val="22"/>
          <w:szCs w:val="22"/>
        </w:rPr>
        <w:t>Once the soil was at the laboratory, five samples of each pesticide treated plots were mixed and seived and the soil was moistened to 60% of the water holding capacity.  Each pesticide was tested in four dilutions (plus control) – 25, 50, 75, and 100% of the recommended dose was prepared by mixing the soil from treated plot with soil from the control plots to obtain different dilutions.  Avoidance, reproduction, and mortality were measured after 28-day exposure.</w:t>
      </w:r>
    </w:p>
    <w:p w14:paraId="6FCDC462" w14:textId="77777777" w:rsidR="00E83707" w:rsidRPr="00E66D30" w:rsidRDefault="00E83707" w:rsidP="00E83707">
      <w:pPr>
        <w:tabs>
          <w:tab w:val="left" w:pos="-1080"/>
          <w:tab w:val="left" w:pos="-720"/>
          <w:tab w:val="left" w:pos="0"/>
          <w:tab w:val="left" w:pos="3420"/>
        </w:tabs>
        <w:rPr>
          <w:rFonts w:ascii="Calibri" w:hAnsi="Calibri" w:cs="Calibri"/>
          <w:sz w:val="22"/>
          <w:szCs w:val="22"/>
        </w:rPr>
      </w:pPr>
    </w:p>
    <w:p w14:paraId="43F3DE69" w14:textId="77777777" w:rsidR="00E83707" w:rsidRPr="00E66D30" w:rsidRDefault="00E83707" w:rsidP="00E83707">
      <w:pPr>
        <w:autoSpaceDE w:val="0"/>
        <w:autoSpaceDN w:val="0"/>
        <w:adjustRightInd w:val="0"/>
        <w:rPr>
          <w:rFonts w:ascii="Calibri" w:hAnsi="Calibri" w:cs="Calibri"/>
          <w:sz w:val="22"/>
          <w:szCs w:val="22"/>
        </w:rPr>
      </w:pPr>
      <w:r w:rsidRPr="00E66D30">
        <w:rPr>
          <w:rFonts w:ascii="Calibri" w:hAnsi="Calibri" w:cs="Calibri"/>
          <w:sz w:val="22"/>
          <w:szCs w:val="22"/>
        </w:rPr>
        <w:t>“Differ</w:t>
      </w:r>
      <w:r w:rsidRPr="00E66D30">
        <w:rPr>
          <w:rFonts w:ascii="Calibri" w:hAnsi="Calibri" w:cs="Calibri"/>
          <w:spacing w:val="2"/>
          <w:sz w:val="22"/>
          <w:szCs w:val="22"/>
        </w:rPr>
        <w:t>e</w:t>
      </w:r>
      <w:r w:rsidRPr="00E66D30">
        <w:rPr>
          <w:rFonts w:ascii="Calibri" w:hAnsi="Calibri" w:cs="Calibri"/>
          <w:sz w:val="22"/>
          <w:szCs w:val="22"/>
        </w:rPr>
        <w:t>nces</w:t>
      </w:r>
      <w:r w:rsidRPr="00E66D30">
        <w:rPr>
          <w:rFonts w:ascii="Calibri" w:hAnsi="Calibri" w:cs="Calibri"/>
          <w:spacing w:val="9"/>
          <w:sz w:val="22"/>
          <w:szCs w:val="22"/>
        </w:rPr>
        <w:t xml:space="preserve"> </w:t>
      </w:r>
      <w:r w:rsidRPr="00E66D30">
        <w:rPr>
          <w:rFonts w:ascii="Calibri" w:hAnsi="Calibri" w:cs="Calibri"/>
          <w:sz w:val="22"/>
          <w:szCs w:val="22"/>
        </w:rPr>
        <w:t>between</w:t>
      </w:r>
      <w:r w:rsidRPr="00E66D30">
        <w:rPr>
          <w:rFonts w:ascii="Calibri" w:hAnsi="Calibri" w:cs="Calibri"/>
          <w:spacing w:val="12"/>
          <w:sz w:val="22"/>
          <w:szCs w:val="22"/>
        </w:rPr>
        <w:t xml:space="preserve"> </w:t>
      </w:r>
      <w:r w:rsidRPr="00E66D30">
        <w:rPr>
          <w:rFonts w:ascii="Calibri" w:hAnsi="Calibri" w:cs="Calibri"/>
          <w:sz w:val="22"/>
          <w:szCs w:val="22"/>
        </w:rPr>
        <w:t>the</w:t>
      </w:r>
      <w:r w:rsidRPr="00E66D30">
        <w:rPr>
          <w:rFonts w:ascii="Calibri" w:hAnsi="Calibri" w:cs="Calibri"/>
          <w:spacing w:val="17"/>
          <w:sz w:val="22"/>
          <w:szCs w:val="22"/>
        </w:rPr>
        <w:t xml:space="preserve"> </w:t>
      </w:r>
      <w:r w:rsidRPr="00E66D30">
        <w:rPr>
          <w:rFonts w:ascii="Calibri" w:hAnsi="Calibri" w:cs="Calibri"/>
          <w:sz w:val="22"/>
          <w:szCs w:val="22"/>
        </w:rPr>
        <w:t>num</w:t>
      </w:r>
      <w:r w:rsidRPr="00E66D30">
        <w:rPr>
          <w:rFonts w:ascii="Calibri" w:hAnsi="Calibri" w:cs="Calibri"/>
          <w:spacing w:val="1"/>
          <w:sz w:val="22"/>
          <w:szCs w:val="22"/>
        </w:rPr>
        <w:t>b</w:t>
      </w:r>
      <w:r w:rsidRPr="00E66D30">
        <w:rPr>
          <w:rFonts w:ascii="Calibri" w:hAnsi="Calibri" w:cs="Calibri"/>
          <w:sz w:val="22"/>
          <w:szCs w:val="22"/>
        </w:rPr>
        <w:t>er</w:t>
      </w:r>
      <w:r w:rsidRPr="00E66D30">
        <w:rPr>
          <w:rFonts w:ascii="Calibri" w:hAnsi="Calibri" w:cs="Calibri"/>
          <w:spacing w:val="13"/>
          <w:sz w:val="22"/>
          <w:szCs w:val="22"/>
        </w:rPr>
        <w:t xml:space="preserve"> </w:t>
      </w:r>
      <w:r w:rsidRPr="00E66D30">
        <w:rPr>
          <w:rFonts w:ascii="Calibri" w:hAnsi="Calibri" w:cs="Calibri"/>
          <w:sz w:val="22"/>
          <w:szCs w:val="22"/>
        </w:rPr>
        <w:t>of</w:t>
      </w:r>
      <w:r w:rsidRPr="00E66D30">
        <w:rPr>
          <w:rFonts w:ascii="Calibri" w:hAnsi="Calibri" w:cs="Calibri"/>
          <w:spacing w:val="16"/>
          <w:sz w:val="22"/>
          <w:szCs w:val="22"/>
        </w:rPr>
        <w:t xml:space="preserve"> </w:t>
      </w:r>
      <w:r w:rsidRPr="00E66D30">
        <w:rPr>
          <w:rFonts w:ascii="Calibri" w:hAnsi="Calibri" w:cs="Calibri"/>
          <w:sz w:val="22"/>
          <w:szCs w:val="22"/>
        </w:rPr>
        <w:t>juveniles</w:t>
      </w:r>
      <w:r w:rsidRPr="00E66D30">
        <w:rPr>
          <w:rFonts w:ascii="Calibri" w:hAnsi="Calibri" w:cs="Calibri"/>
          <w:spacing w:val="12"/>
          <w:sz w:val="22"/>
          <w:szCs w:val="22"/>
        </w:rPr>
        <w:t xml:space="preserve"> </w:t>
      </w:r>
      <w:r w:rsidRPr="00E66D30">
        <w:rPr>
          <w:rFonts w:ascii="Calibri" w:hAnsi="Calibri" w:cs="Calibri"/>
          <w:sz w:val="22"/>
          <w:szCs w:val="22"/>
        </w:rPr>
        <w:t>produ</w:t>
      </w:r>
      <w:r w:rsidRPr="00E66D30">
        <w:rPr>
          <w:rFonts w:ascii="Calibri" w:hAnsi="Calibri" w:cs="Calibri"/>
          <w:spacing w:val="2"/>
          <w:sz w:val="22"/>
          <w:szCs w:val="22"/>
        </w:rPr>
        <w:t>c</w:t>
      </w:r>
      <w:r w:rsidRPr="00E66D30">
        <w:rPr>
          <w:rFonts w:ascii="Calibri" w:hAnsi="Calibri" w:cs="Calibri"/>
          <w:sz w:val="22"/>
          <w:szCs w:val="22"/>
        </w:rPr>
        <w:t>ed</w:t>
      </w:r>
      <w:r w:rsidRPr="00E66D30">
        <w:rPr>
          <w:rFonts w:ascii="Calibri" w:hAnsi="Calibri" w:cs="Calibri"/>
          <w:spacing w:val="11"/>
          <w:sz w:val="22"/>
          <w:szCs w:val="22"/>
        </w:rPr>
        <w:t xml:space="preserve"> </w:t>
      </w:r>
      <w:r w:rsidRPr="00E66D30">
        <w:rPr>
          <w:rFonts w:ascii="Calibri" w:hAnsi="Calibri" w:cs="Calibri"/>
          <w:sz w:val="22"/>
          <w:szCs w:val="22"/>
        </w:rPr>
        <w:t>by earth</w:t>
      </w:r>
      <w:r w:rsidRPr="00E66D30">
        <w:rPr>
          <w:rFonts w:ascii="Calibri" w:hAnsi="Calibri" w:cs="Calibri"/>
          <w:spacing w:val="2"/>
          <w:sz w:val="22"/>
          <w:szCs w:val="22"/>
        </w:rPr>
        <w:t>w</w:t>
      </w:r>
      <w:r w:rsidRPr="00E66D30">
        <w:rPr>
          <w:rFonts w:ascii="Calibri" w:hAnsi="Calibri" w:cs="Calibri"/>
          <w:sz w:val="22"/>
          <w:szCs w:val="22"/>
        </w:rPr>
        <w:t>orms</w:t>
      </w:r>
      <w:r w:rsidRPr="00E66D30">
        <w:rPr>
          <w:rFonts w:ascii="Calibri" w:hAnsi="Calibri" w:cs="Calibri"/>
          <w:spacing w:val="30"/>
          <w:sz w:val="22"/>
          <w:szCs w:val="22"/>
        </w:rPr>
        <w:t xml:space="preserve"> </w:t>
      </w:r>
      <w:r w:rsidRPr="00E66D30">
        <w:rPr>
          <w:rFonts w:ascii="Calibri" w:hAnsi="Calibri" w:cs="Calibri"/>
          <w:sz w:val="22"/>
          <w:szCs w:val="22"/>
        </w:rPr>
        <w:t>or</w:t>
      </w:r>
      <w:r w:rsidRPr="00E66D30">
        <w:rPr>
          <w:rFonts w:ascii="Calibri" w:hAnsi="Calibri" w:cs="Calibri"/>
          <w:spacing w:val="38"/>
          <w:sz w:val="22"/>
          <w:szCs w:val="22"/>
        </w:rPr>
        <w:t xml:space="preserve"> </w:t>
      </w:r>
      <w:r w:rsidRPr="00E66D30">
        <w:rPr>
          <w:rFonts w:ascii="Calibri" w:hAnsi="Calibri" w:cs="Calibri"/>
          <w:sz w:val="22"/>
          <w:szCs w:val="22"/>
        </w:rPr>
        <w:t>collembo</w:t>
      </w:r>
      <w:r w:rsidRPr="00E66D30">
        <w:rPr>
          <w:rFonts w:ascii="Calibri" w:hAnsi="Calibri" w:cs="Calibri"/>
          <w:spacing w:val="2"/>
          <w:sz w:val="22"/>
          <w:szCs w:val="22"/>
        </w:rPr>
        <w:t>l</w:t>
      </w:r>
      <w:r w:rsidRPr="00E66D30">
        <w:rPr>
          <w:rFonts w:ascii="Calibri" w:hAnsi="Calibri" w:cs="Calibri"/>
          <w:sz w:val="22"/>
          <w:szCs w:val="22"/>
        </w:rPr>
        <w:t>ans</w:t>
      </w:r>
      <w:r w:rsidRPr="00E66D30">
        <w:rPr>
          <w:rFonts w:ascii="Calibri" w:hAnsi="Calibri" w:cs="Calibri"/>
          <w:spacing w:val="36"/>
          <w:sz w:val="22"/>
          <w:szCs w:val="22"/>
        </w:rPr>
        <w:t xml:space="preserve"> </w:t>
      </w:r>
      <w:r w:rsidRPr="00E66D30">
        <w:rPr>
          <w:rFonts w:ascii="Calibri" w:hAnsi="Calibri" w:cs="Calibri"/>
          <w:sz w:val="22"/>
          <w:szCs w:val="22"/>
        </w:rPr>
        <w:t>in</w:t>
      </w:r>
      <w:r w:rsidRPr="00E66D30">
        <w:rPr>
          <w:rFonts w:ascii="Calibri" w:hAnsi="Calibri" w:cs="Calibri"/>
          <w:spacing w:val="39"/>
          <w:sz w:val="22"/>
          <w:szCs w:val="22"/>
        </w:rPr>
        <w:t xml:space="preserve"> </w:t>
      </w:r>
      <w:r w:rsidRPr="00E66D30">
        <w:rPr>
          <w:rFonts w:ascii="Calibri" w:hAnsi="Calibri" w:cs="Calibri"/>
          <w:sz w:val="22"/>
          <w:szCs w:val="22"/>
        </w:rPr>
        <w:t>the</w:t>
      </w:r>
      <w:r w:rsidRPr="00E66D30">
        <w:rPr>
          <w:rFonts w:ascii="Calibri" w:hAnsi="Calibri" w:cs="Calibri"/>
          <w:spacing w:val="40"/>
          <w:sz w:val="22"/>
          <w:szCs w:val="22"/>
        </w:rPr>
        <w:t xml:space="preserve"> </w:t>
      </w:r>
      <w:r w:rsidRPr="00E66D30">
        <w:rPr>
          <w:rFonts w:ascii="Calibri" w:hAnsi="Calibri" w:cs="Calibri"/>
          <w:sz w:val="22"/>
          <w:szCs w:val="22"/>
        </w:rPr>
        <w:t>con</w:t>
      </w:r>
      <w:r w:rsidRPr="00E66D30">
        <w:rPr>
          <w:rFonts w:ascii="Calibri" w:hAnsi="Calibri" w:cs="Calibri"/>
          <w:spacing w:val="2"/>
          <w:sz w:val="22"/>
          <w:szCs w:val="22"/>
        </w:rPr>
        <w:t>t</w:t>
      </w:r>
      <w:r w:rsidRPr="00E66D30">
        <w:rPr>
          <w:rFonts w:ascii="Calibri" w:hAnsi="Calibri" w:cs="Calibri"/>
          <w:sz w:val="22"/>
          <w:szCs w:val="22"/>
        </w:rPr>
        <w:t>rols</w:t>
      </w:r>
      <w:r w:rsidRPr="00E66D30">
        <w:rPr>
          <w:rFonts w:ascii="Calibri" w:hAnsi="Calibri" w:cs="Calibri"/>
          <w:spacing w:val="33"/>
          <w:sz w:val="22"/>
          <w:szCs w:val="22"/>
        </w:rPr>
        <w:t xml:space="preserve"> </w:t>
      </w:r>
      <w:r w:rsidRPr="00E66D30">
        <w:rPr>
          <w:rFonts w:ascii="Calibri" w:hAnsi="Calibri" w:cs="Calibri"/>
          <w:sz w:val="22"/>
          <w:szCs w:val="22"/>
        </w:rPr>
        <w:t>and</w:t>
      </w:r>
      <w:r w:rsidRPr="00E66D30">
        <w:rPr>
          <w:rFonts w:ascii="Calibri" w:hAnsi="Calibri" w:cs="Calibri"/>
          <w:spacing w:val="37"/>
          <w:sz w:val="22"/>
          <w:szCs w:val="22"/>
        </w:rPr>
        <w:t xml:space="preserve"> </w:t>
      </w:r>
      <w:r w:rsidRPr="00E66D30">
        <w:rPr>
          <w:rFonts w:ascii="Calibri" w:hAnsi="Calibri" w:cs="Calibri"/>
          <w:sz w:val="22"/>
          <w:szCs w:val="22"/>
        </w:rPr>
        <w:t>the</w:t>
      </w:r>
      <w:r w:rsidRPr="00E66D30">
        <w:rPr>
          <w:rFonts w:ascii="Calibri" w:hAnsi="Calibri" w:cs="Calibri"/>
          <w:spacing w:val="40"/>
          <w:sz w:val="22"/>
          <w:szCs w:val="22"/>
        </w:rPr>
        <w:t xml:space="preserve"> </w:t>
      </w:r>
      <w:r w:rsidRPr="00E66D30">
        <w:rPr>
          <w:rFonts w:ascii="Calibri" w:hAnsi="Calibri" w:cs="Calibri"/>
          <w:sz w:val="22"/>
          <w:szCs w:val="22"/>
        </w:rPr>
        <w:t>soil</w:t>
      </w:r>
      <w:r w:rsidRPr="00E66D30">
        <w:rPr>
          <w:rFonts w:ascii="Calibri" w:hAnsi="Calibri" w:cs="Calibri"/>
          <w:spacing w:val="-3"/>
          <w:sz w:val="22"/>
          <w:szCs w:val="22"/>
        </w:rPr>
        <w:t xml:space="preserve"> </w:t>
      </w:r>
      <w:r w:rsidRPr="00E66D30">
        <w:rPr>
          <w:rFonts w:ascii="Calibri" w:hAnsi="Calibri" w:cs="Calibri"/>
          <w:sz w:val="22"/>
          <w:szCs w:val="22"/>
        </w:rPr>
        <w:t>treatm</w:t>
      </w:r>
      <w:r w:rsidRPr="00E66D30">
        <w:rPr>
          <w:rFonts w:ascii="Calibri" w:hAnsi="Calibri" w:cs="Calibri"/>
          <w:spacing w:val="2"/>
          <w:sz w:val="22"/>
          <w:szCs w:val="22"/>
        </w:rPr>
        <w:t>e</w:t>
      </w:r>
      <w:r w:rsidRPr="00E66D30">
        <w:rPr>
          <w:rFonts w:ascii="Calibri" w:hAnsi="Calibri" w:cs="Calibri"/>
          <w:sz w:val="22"/>
          <w:szCs w:val="22"/>
        </w:rPr>
        <w:t>nts</w:t>
      </w:r>
      <w:r w:rsidRPr="00E66D30">
        <w:rPr>
          <w:rFonts w:ascii="Calibri" w:hAnsi="Calibri" w:cs="Calibri"/>
          <w:spacing w:val="30"/>
          <w:sz w:val="22"/>
          <w:szCs w:val="22"/>
        </w:rPr>
        <w:t xml:space="preserve"> </w:t>
      </w:r>
      <w:r w:rsidRPr="00E66D30">
        <w:rPr>
          <w:rFonts w:ascii="Calibri" w:hAnsi="Calibri" w:cs="Calibri"/>
          <w:sz w:val="22"/>
          <w:szCs w:val="22"/>
        </w:rPr>
        <w:t>were</w:t>
      </w:r>
      <w:r w:rsidRPr="00E66D30">
        <w:rPr>
          <w:rFonts w:ascii="Calibri" w:hAnsi="Calibri" w:cs="Calibri"/>
          <w:spacing w:val="29"/>
          <w:sz w:val="22"/>
          <w:szCs w:val="22"/>
        </w:rPr>
        <w:t xml:space="preserve"> </w:t>
      </w:r>
      <w:proofErr w:type="spellStart"/>
      <w:r w:rsidRPr="00E66D30">
        <w:rPr>
          <w:rFonts w:ascii="Calibri" w:hAnsi="Calibri" w:cs="Calibri"/>
          <w:sz w:val="22"/>
          <w:szCs w:val="22"/>
        </w:rPr>
        <w:t>analysed</w:t>
      </w:r>
      <w:proofErr w:type="spellEnd"/>
      <w:r w:rsidRPr="00E66D30">
        <w:rPr>
          <w:rFonts w:ascii="Calibri" w:hAnsi="Calibri" w:cs="Calibri"/>
          <w:spacing w:val="27"/>
          <w:sz w:val="22"/>
          <w:szCs w:val="22"/>
        </w:rPr>
        <w:t xml:space="preserve"> </w:t>
      </w:r>
      <w:r w:rsidRPr="00E66D30">
        <w:rPr>
          <w:rFonts w:ascii="Calibri" w:hAnsi="Calibri" w:cs="Calibri"/>
          <w:sz w:val="22"/>
          <w:szCs w:val="22"/>
        </w:rPr>
        <w:t>using</w:t>
      </w:r>
      <w:r w:rsidRPr="00E66D30">
        <w:rPr>
          <w:rFonts w:ascii="Calibri" w:hAnsi="Calibri" w:cs="Calibri"/>
          <w:spacing w:val="28"/>
          <w:sz w:val="22"/>
          <w:szCs w:val="22"/>
        </w:rPr>
        <w:t xml:space="preserve"> </w:t>
      </w:r>
      <w:r w:rsidRPr="00E66D30">
        <w:rPr>
          <w:rFonts w:ascii="Calibri" w:hAnsi="Calibri" w:cs="Calibri"/>
          <w:sz w:val="22"/>
          <w:szCs w:val="22"/>
        </w:rPr>
        <w:t>a</w:t>
      </w:r>
      <w:r w:rsidRPr="00E66D30">
        <w:rPr>
          <w:rFonts w:ascii="Calibri" w:hAnsi="Calibri" w:cs="Calibri"/>
          <w:spacing w:val="32"/>
          <w:sz w:val="22"/>
          <w:szCs w:val="22"/>
        </w:rPr>
        <w:t xml:space="preserve"> </w:t>
      </w:r>
      <w:r w:rsidRPr="00E66D30">
        <w:rPr>
          <w:rFonts w:ascii="Calibri" w:hAnsi="Calibri" w:cs="Calibri"/>
          <w:sz w:val="22"/>
          <w:szCs w:val="22"/>
        </w:rPr>
        <w:t>one-way</w:t>
      </w:r>
      <w:r w:rsidRPr="00E66D30">
        <w:rPr>
          <w:rFonts w:ascii="Calibri" w:hAnsi="Calibri" w:cs="Calibri"/>
          <w:spacing w:val="25"/>
          <w:sz w:val="22"/>
          <w:szCs w:val="22"/>
        </w:rPr>
        <w:t xml:space="preserve"> </w:t>
      </w:r>
      <w:r w:rsidRPr="00E66D30">
        <w:rPr>
          <w:rFonts w:ascii="Calibri" w:hAnsi="Calibri" w:cs="Calibri"/>
          <w:sz w:val="22"/>
          <w:szCs w:val="22"/>
        </w:rPr>
        <w:t>A</w:t>
      </w:r>
      <w:r w:rsidRPr="00E66D30">
        <w:rPr>
          <w:rFonts w:ascii="Calibri" w:hAnsi="Calibri" w:cs="Calibri"/>
          <w:spacing w:val="2"/>
          <w:sz w:val="22"/>
          <w:szCs w:val="22"/>
        </w:rPr>
        <w:t>N</w:t>
      </w:r>
      <w:r w:rsidRPr="00E66D30">
        <w:rPr>
          <w:rFonts w:ascii="Calibri" w:hAnsi="Calibri" w:cs="Calibri"/>
          <w:sz w:val="22"/>
          <w:szCs w:val="22"/>
        </w:rPr>
        <w:t xml:space="preserve">OVA, </w:t>
      </w:r>
      <w:r w:rsidRPr="00E66D30">
        <w:rPr>
          <w:rFonts w:ascii="Calibri" w:hAnsi="Calibri" w:cs="Calibri"/>
          <w:spacing w:val="-18"/>
          <w:sz w:val="22"/>
          <w:szCs w:val="22"/>
        </w:rPr>
        <w:t xml:space="preserve"> </w:t>
      </w:r>
      <w:r w:rsidRPr="00E66D30">
        <w:rPr>
          <w:rFonts w:ascii="Calibri" w:hAnsi="Calibri" w:cs="Calibri"/>
          <w:sz w:val="22"/>
          <w:szCs w:val="22"/>
        </w:rPr>
        <w:t xml:space="preserve">followed </w:t>
      </w:r>
      <w:r w:rsidRPr="00E66D30">
        <w:rPr>
          <w:rFonts w:ascii="Calibri" w:hAnsi="Calibri" w:cs="Calibri"/>
          <w:spacing w:val="15"/>
          <w:sz w:val="22"/>
          <w:szCs w:val="22"/>
        </w:rPr>
        <w:t xml:space="preserve"> </w:t>
      </w:r>
      <w:r w:rsidRPr="00E66D30">
        <w:rPr>
          <w:rFonts w:ascii="Calibri" w:hAnsi="Calibri" w:cs="Calibri"/>
          <w:sz w:val="22"/>
          <w:szCs w:val="22"/>
        </w:rPr>
        <w:t xml:space="preserve">by </w:t>
      </w:r>
      <w:r w:rsidRPr="00E66D30">
        <w:rPr>
          <w:rFonts w:ascii="Calibri" w:hAnsi="Calibri" w:cs="Calibri"/>
          <w:spacing w:val="17"/>
          <w:sz w:val="22"/>
          <w:szCs w:val="22"/>
        </w:rPr>
        <w:t xml:space="preserve"> </w:t>
      </w:r>
      <w:r w:rsidRPr="00E66D30">
        <w:rPr>
          <w:rFonts w:ascii="Calibri" w:hAnsi="Calibri" w:cs="Calibri"/>
          <w:sz w:val="22"/>
          <w:szCs w:val="22"/>
        </w:rPr>
        <w:t xml:space="preserve">post </w:t>
      </w:r>
      <w:r w:rsidRPr="00E66D30">
        <w:rPr>
          <w:rFonts w:ascii="Calibri" w:hAnsi="Calibri" w:cs="Calibri"/>
          <w:spacing w:val="16"/>
          <w:sz w:val="22"/>
          <w:szCs w:val="22"/>
        </w:rPr>
        <w:t xml:space="preserve"> </w:t>
      </w:r>
      <w:r w:rsidRPr="00E66D30">
        <w:rPr>
          <w:rFonts w:ascii="Calibri" w:hAnsi="Calibri" w:cs="Calibri"/>
          <w:sz w:val="22"/>
          <w:szCs w:val="22"/>
        </w:rPr>
        <w:t xml:space="preserve">hoc </w:t>
      </w:r>
      <w:r w:rsidRPr="00E66D30">
        <w:rPr>
          <w:rFonts w:ascii="Calibri" w:hAnsi="Calibri" w:cs="Calibri"/>
          <w:spacing w:val="17"/>
          <w:sz w:val="22"/>
          <w:szCs w:val="22"/>
        </w:rPr>
        <w:t xml:space="preserve"> </w:t>
      </w:r>
      <w:proofErr w:type="spellStart"/>
      <w:r w:rsidRPr="00E66D30">
        <w:rPr>
          <w:rFonts w:ascii="Calibri" w:hAnsi="Calibri" w:cs="Calibri"/>
          <w:w w:val="99"/>
          <w:sz w:val="22"/>
          <w:szCs w:val="22"/>
        </w:rPr>
        <w:t>Dun</w:t>
      </w:r>
      <w:r w:rsidRPr="00E66D30">
        <w:rPr>
          <w:rFonts w:ascii="Calibri" w:hAnsi="Calibri" w:cs="Calibri"/>
          <w:spacing w:val="1"/>
          <w:w w:val="99"/>
          <w:sz w:val="22"/>
          <w:szCs w:val="22"/>
        </w:rPr>
        <w:t>n</w:t>
      </w:r>
      <w:r w:rsidRPr="00E66D30">
        <w:rPr>
          <w:rFonts w:ascii="Calibri" w:hAnsi="Calibri" w:cs="Calibri"/>
          <w:sz w:val="22"/>
          <w:szCs w:val="22"/>
        </w:rPr>
        <w:t>et</w:t>
      </w:r>
      <w:r w:rsidRPr="00E66D30">
        <w:rPr>
          <w:rFonts w:ascii="Calibri" w:hAnsi="Calibri" w:cs="Calibri"/>
          <w:spacing w:val="1"/>
          <w:sz w:val="22"/>
          <w:szCs w:val="22"/>
        </w:rPr>
        <w:t>t</w:t>
      </w:r>
      <w:proofErr w:type="spellEnd"/>
      <w:r w:rsidRPr="00E66D30">
        <w:rPr>
          <w:rFonts w:ascii="Calibri" w:hAnsi="Calibri" w:cs="Calibri"/>
          <w:w w:val="48"/>
          <w:position w:val="7"/>
          <w:sz w:val="22"/>
          <w:szCs w:val="22"/>
        </w:rPr>
        <w:t>0</w:t>
      </w:r>
      <w:r w:rsidRPr="00E66D30">
        <w:rPr>
          <w:rFonts w:ascii="Calibri" w:hAnsi="Calibri" w:cs="Calibri"/>
          <w:spacing w:val="-29"/>
          <w:position w:val="7"/>
          <w:sz w:val="22"/>
          <w:szCs w:val="22"/>
        </w:rPr>
        <w:t xml:space="preserve"> </w:t>
      </w:r>
      <w:r w:rsidRPr="00E66D30">
        <w:rPr>
          <w:rFonts w:ascii="Calibri" w:hAnsi="Calibri" w:cs="Calibri"/>
          <w:sz w:val="22"/>
          <w:szCs w:val="22"/>
        </w:rPr>
        <w:t xml:space="preserve">s </w:t>
      </w:r>
      <w:r w:rsidRPr="00E66D30">
        <w:rPr>
          <w:rFonts w:ascii="Calibri" w:hAnsi="Calibri" w:cs="Calibri"/>
          <w:spacing w:val="17"/>
          <w:sz w:val="22"/>
          <w:szCs w:val="22"/>
        </w:rPr>
        <w:t xml:space="preserve"> </w:t>
      </w:r>
      <w:r w:rsidRPr="00E66D30">
        <w:rPr>
          <w:rFonts w:ascii="Calibri" w:hAnsi="Calibri" w:cs="Calibri"/>
          <w:sz w:val="22"/>
          <w:szCs w:val="22"/>
        </w:rPr>
        <w:t xml:space="preserve">test </w:t>
      </w:r>
      <w:r w:rsidRPr="00E66D30">
        <w:rPr>
          <w:rFonts w:ascii="Calibri" w:hAnsi="Calibri" w:cs="Calibri"/>
          <w:spacing w:val="16"/>
          <w:sz w:val="22"/>
          <w:szCs w:val="22"/>
        </w:rPr>
        <w:t xml:space="preserve"> </w:t>
      </w:r>
      <w:r w:rsidRPr="00E66D30">
        <w:rPr>
          <w:rFonts w:ascii="Calibri" w:hAnsi="Calibri" w:cs="Calibri"/>
          <w:spacing w:val="1"/>
          <w:sz w:val="22"/>
          <w:szCs w:val="22"/>
        </w:rPr>
        <w:t>(</w:t>
      </w:r>
      <w:r w:rsidRPr="00E66D30">
        <w:rPr>
          <w:rFonts w:ascii="Calibri" w:hAnsi="Calibri" w:cs="Calibri"/>
          <w:sz w:val="22"/>
          <w:szCs w:val="22"/>
        </w:rPr>
        <w:t xml:space="preserve">alpha = 0.05). </w:t>
      </w:r>
      <w:r w:rsidRPr="00E66D30">
        <w:rPr>
          <w:rFonts w:ascii="Calibri" w:hAnsi="Calibri" w:cs="Calibri"/>
          <w:spacing w:val="14"/>
          <w:sz w:val="22"/>
          <w:szCs w:val="22"/>
        </w:rPr>
        <w:t xml:space="preserve"> </w:t>
      </w:r>
      <w:r w:rsidRPr="00E66D30">
        <w:rPr>
          <w:rFonts w:ascii="Calibri" w:hAnsi="Calibri" w:cs="Calibri"/>
          <w:sz w:val="22"/>
          <w:szCs w:val="22"/>
        </w:rPr>
        <w:t>Pri</w:t>
      </w:r>
      <w:r w:rsidRPr="00E66D30">
        <w:rPr>
          <w:rFonts w:ascii="Calibri" w:hAnsi="Calibri" w:cs="Calibri"/>
          <w:spacing w:val="1"/>
          <w:sz w:val="22"/>
          <w:szCs w:val="22"/>
        </w:rPr>
        <w:t>o</w:t>
      </w:r>
      <w:r w:rsidRPr="00E66D30">
        <w:rPr>
          <w:rFonts w:ascii="Calibri" w:hAnsi="Calibri" w:cs="Calibri"/>
          <w:sz w:val="22"/>
          <w:szCs w:val="22"/>
        </w:rPr>
        <w:t xml:space="preserve">r </w:t>
      </w:r>
      <w:r w:rsidRPr="00E66D30">
        <w:rPr>
          <w:rFonts w:ascii="Calibri" w:hAnsi="Calibri" w:cs="Calibri"/>
          <w:spacing w:val="14"/>
          <w:sz w:val="22"/>
          <w:szCs w:val="22"/>
        </w:rPr>
        <w:t xml:space="preserve"> </w:t>
      </w:r>
      <w:r w:rsidRPr="00E66D30">
        <w:rPr>
          <w:rFonts w:ascii="Calibri" w:hAnsi="Calibri" w:cs="Calibri"/>
          <w:sz w:val="22"/>
          <w:szCs w:val="22"/>
        </w:rPr>
        <w:t>to</w:t>
      </w:r>
      <w:r w:rsidRPr="00E66D30">
        <w:rPr>
          <w:rFonts w:ascii="Calibri" w:hAnsi="Calibri" w:cs="Calibri"/>
          <w:spacing w:val="-1"/>
          <w:sz w:val="22"/>
          <w:szCs w:val="22"/>
        </w:rPr>
        <w:t xml:space="preserve"> </w:t>
      </w:r>
      <w:r w:rsidRPr="00E66D30">
        <w:rPr>
          <w:rFonts w:ascii="Calibri" w:hAnsi="Calibri" w:cs="Calibri"/>
          <w:sz w:val="22"/>
          <w:szCs w:val="22"/>
        </w:rPr>
        <w:t>analyses</w:t>
      </w:r>
      <w:r w:rsidRPr="00E66D30">
        <w:rPr>
          <w:rFonts w:ascii="Calibri" w:hAnsi="Calibri" w:cs="Calibri"/>
          <w:spacing w:val="47"/>
          <w:sz w:val="22"/>
          <w:szCs w:val="22"/>
        </w:rPr>
        <w:t xml:space="preserve"> </w:t>
      </w:r>
      <w:r w:rsidRPr="00E66D30">
        <w:rPr>
          <w:rFonts w:ascii="Calibri" w:hAnsi="Calibri" w:cs="Calibri"/>
          <w:sz w:val="22"/>
          <w:szCs w:val="22"/>
        </w:rPr>
        <w:t xml:space="preserve">data </w:t>
      </w:r>
      <w:r w:rsidRPr="00E66D30">
        <w:rPr>
          <w:rFonts w:ascii="Calibri" w:hAnsi="Calibri" w:cs="Calibri"/>
          <w:spacing w:val="4"/>
          <w:sz w:val="22"/>
          <w:szCs w:val="22"/>
        </w:rPr>
        <w:t xml:space="preserve"> </w:t>
      </w:r>
      <w:r w:rsidRPr="00E66D30">
        <w:rPr>
          <w:rFonts w:ascii="Calibri" w:hAnsi="Calibri" w:cs="Calibri"/>
          <w:sz w:val="22"/>
          <w:szCs w:val="22"/>
        </w:rPr>
        <w:t xml:space="preserve">was </w:t>
      </w:r>
      <w:r w:rsidRPr="00E66D30">
        <w:rPr>
          <w:rFonts w:ascii="Calibri" w:hAnsi="Calibri" w:cs="Calibri"/>
          <w:spacing w:val="1"/>
          <w:sz w:val="22"/>
          <w:szCs w:val="22"/>
        </w:rPr>
        <w:t xml:space="preserve"> </w:t>
      </w:r>
      <w:r w:rsidRPr="00E66D30">
        <w:rPr>
          <w:rFonts w:ascii="Calibri" w:hAnsi="Calibri" w:cs="Calibri"/>
          <w:sz w:val="22"/>
          <w:szCs w:val="22"/>
        </w:rPr>
        <w:t>chec</w:t>
      </w:r>
      <w:r w:rsidRPr="00E66D30">
        <w:rPr>
          <w:rFonts w:ascii="Calibri" w:hAnsi="Calibri" w:cs="Calibri"/>
          <w:spacing w:val="2"/>
          <w:sz w:val="22"/>
          <w:szCs w:val="22"/>
        </w:rPr>
        <w:t>k</w:t>
      </w:r>
      <w:r w:rsidRPr="00E66D30">
        <w:rPr>
          <w:rFonts w:ascii="Calibri" w:hAnsi="Calibri" w:cs="Calibri"/>
          <w:sz w:val="22"/>
          <w:szCs w:val="22"/>
        </w:rPr>
        <w:t xml:space="preserve">ed </w:t>
      </w:r>
      <w:r w:rsidRPr="00E66D30">
        <w:rPr>
          <w:rFonts w:ascii="Calibri" w:hAnsi="Calibri" w:cs="Calibri"/>
          <w:spacing w:val="1"/>
          <w:sz w:val="22"/>
          <w:szCs w:val="22"/>
        </w:rPr>
        <w:t xml:space="preserve"> </w:t>
      </w:r>
      <w:r w:rsidRPr="00E66D30">
        <w:rPr>
          <w:rFonts w:ascii="Calibri" w:hAnsi="Calibri" w:cs="Calibri"/>
          <w:sz w:val="22"/>
          <w:szCs w:val="22"/>
        </w:rPr>
        <w:t xml:space="preserve">for </w:t>
      </w:r>
      <w:r w:rsidRPr="00E66D30">
        <w:rPr>
          <w:rFonts w:ascii="Calibri" w:hAnsi="Calibri" w:cs="Calibri"/>
          <w:spacing w:val="1"/>
          <w:sz w:val="22"/>
          <w:szCs w:val="22"/>
        </w:rPr>
        <w:t xml:space="preserve"> </w:t>
      </w:r>
      <w:r w:rsidRPr="00E66D30">
        <w:rPr>
          <w:rFonts w:ascii="Calibri" w:hAnsi="Calibri" w:cs="Calibri"/>
          <w:sz w:val="22"/>
          <w:szCs w:val="22"/>
        </w:rPr>
        <w:t>norma</w:t>
      </w:r>
      <w:r w:rsidRPr="00E66D30">
        <w:rPr>
          <w:rFonts w:ascii="Calibri" w:hAnsi="Calibri" w:cs="Calibri"/>
          <w:spacing w:val="2"/>
          <w:sz w:val="22"/>
          <w:szCs w:val="22"/>
        </w:rPr>
        <w:t>l</w:t>
      </w:r>
      <w:r w:rsidRPr="00E66D30">
        <w:rPr>
          <w:rFonts w:ascii="Calibri" w:hAnsi="Calibri" w:cs="Calibri"/>
          <w:sz w:val="22"/>
          <w:szCs w:val="22"/>
        </w:rPr>
        <w:t xml:space="preserve">ity </w:t>
      </w:r>
      <w:r w:rsidRPr="00E66D30">
        <w:rPr>
          <w:rFonts w:ascii="Calibri" w:hAnsi="Calibri" w:cs="Calibri"/>
          <w:spacing w:val="2"/>
          <w:sz w:val="22"/>
          <w:szCs w:val="22"/>
        </w:rPr>
        <w:t xml:space="preserve"> </w:t>
      </w:r>
      <w:r w:rsidRPr="00E66D30">
        <w:rPr>
          <w:rFonts w:ascii="Calibri" w:hAnsi="Calibri" w:cs="Calibri"/>
          <w:sz w:val="22"/>
          <w:szCs w:val="22"/>
        </w:rPr>
        <w:t>(Kolmog</w:t>
      </w:r>
      <w:r w:rsidRPr="00E66D30">
        <w:rPr>
          <w:rFonts w:ascii="Calibri" w:hAnsi="Calibri" w:cs="Calibri"/>
          <w:spacing w:val="3"/>
          <w:sz w:val="22"/>
          <w:szCs w:val="22"/>
        </w:rPr>
        <w:t>o</w:t>
      </w:r>
      <w:r w:rsidRPr="00E66D30">
        <w:rPr>
          <w:rFonts w:ascii="Calibri" w:hAnsi="Calibri" w:cs="Calibri"/>
          <w:sz w:val="22"/>
          <w:szCs w:val="22"/>
        </w:rPr>
        <w:t>rov-</w:t>
      </w:r>
      <w:r w:rsidRPr="00E66D30">
        <w:rPr>
          <w:rFonts w:ascii="Calibri" w:hAnsi="Calibri" w:cs="Calibri"/>
          <w:spacing w:val="-12"/>
          <w:sz w:val="22"/>
          <w:szCs w:val="22"/>
        </w:rPr>
        <w:t xml:space="preserve"> </w:t>
      </w:r>
      <w:proofErr w:type="spellStart"/>
      <w:r w:rsidRPr="00E66D30">
        <w:rPr>
          <w:rFonts w:ascii="Calibri" w:hAnsi="Calibri" w:cs="Calibri"/>
          <w:sz w:val="22"/>
          <w:szCs w:val="22"/>
        </w:rPr>
        <w:t>Smiron</w:t>
      </w:r>
      <w:r w:rsidRPr="00E66D30">
        <w:rPr>
          <w:rFonts w:ascii="Calibri" w:hAnsi="Calibri" w:cs="Calibri"/>
          <w:spacing w:val="1"/>
          <w:sz w:val="22"/>
          <w:szCs w:val="22"/>
        </w:rPr>
        <w:t>o</w:t>
      </w:r>
      <w:r w:rsidRPr="00E66D30">
        <w:rPr>
          <w:rFonts w:ascii="Calibri" w:hAnsi="Calibri" w:cs="Calibri"/>
          <w:sz w:val="22"/>
          <w:szCs w:val="22"/>
        </w:rPr>
        <w:t>v</w:t>
      </w:r>
      <w:proofErr w:type="spellEnd"/>
      <w:r w:rsidRPr="00E66D30">
        <w:rPr>
          <w:rFonts w:ascii="Calibri" w:hAnsi="Calibri" w:cs="Calibri"/>
          <w:sz w:val="22"/>
          <w:szCs w:val="22"/>
        </w:rPr>
        <w:t xml:space="preserve"> </w:t>
      </w:r>
      <w:r w:rsidRPr="00E66D30">
        <w:rPr>
          <w:rFonts w:ascii="Calibri" w:hAnsi="Calibri" w:cs="Calibri"/>
          <w:spacing w:val="9"/>
          <w:sz w:val="22"/>
          <w:szCs w:val="22"/>
        </w:rPr>
        <w:t xml:space="preserve"> </w:t>
      </w:r>
      <w:r w:rsidRPr="00E66D30">
        <w:rPr>
          <w:rFonts w:ascii="Calibri" w:hAnsi="Calibri" w:cs="Calibri"/>
          <w:sz w:val="22"/>
          <w:szCs w:val="22"/>
        </w:rPr>
        <w:t xml:space="preserve">test) </w:t>
      </w:r>
      <w:r w:rsidRPr="00E66D30">
        <w:rPr>
          <w:rFonts w:ascii="Calibri" w:hAnsi="Calibri" w:cs="Calibri"/>
          <w:spacing w:val="15"/>
          <w:sz w:val="22"/>
          <w:szCs w:val="22"/>
        </w:rPr>
        <w:t xml:space="preserve"> </w:t>
      </w:r>
      <w:r w:rsidRPr="00E66D30">
        <w:rPr>
          <w:rFonts w:ascii="Calibri" w:hAnsi="Calibri" w:cs="Calibri"/>
          <w:sz w:val="22"/>
          <w:szCs w:val="22"/>
        </w:rPr>
        <w:t xml:space="preserve">and </w:t>
      </w:r>
      <w:r w:rsidRPr="00E66D30">
        <w:rPr>
          <w:rFonts w:ascii="Calibri" w:hAnsi="Calibri" w:cs="Calibri"/>
          <w:spacing w:val="15"/>
          <w:sz w:val="22"/>
          <w:szCs w:val="22"/>
        </w:rPr>
        <w:t xml:space="preserve"> </w:t>
      </w:r>
      <w:r w:rsidRPr="00E66D30">
        <w:rPr>
          <w:rFonts w:ascii="Calibri" w:hAnsi="Calibri" w:cs="Calibri"/>
          <w:sz w:val="22"/>
          <w:szCs w:val="22"/>
        </w:rPr>
        <w:t>homogene</w:t>
      </w:r>
      <w:r w:rsidRPr="00E66D30">
        <w:rPr>
          <w:rFonts w:ascii="Calibri" w:hAnsi="Calibri" w:cs="Calibri"/>
          <w:spacing w:val="2"/>
          <w:sz w:val="22"/>
          <w:szCs w:val="22"/>
        </w:rPr>
        <w:t>i</w:t>
      </w:r>
      <w:r w:rsidRPr="00E66D30">
        <w:rPr>
          <w:rFonts w:ascii="Calibri" w:hAnsi="Calibri" w:cs="Calibri"/>
          <w:sz w:val="22"/>
          <w:szCs w:val="22"/>
        </w:rPr>
        <w:t xml:space="preserve">ty </w:t>
      </w:r>
      <w:r w:rsidRPr="00E66D30">
        <w:rPr>
          <w:rFonts w:ascii="Calibri" w:hAnsi="Calibri" w:cs="Calibri"/>
          <w:spacing w:val="8"/>
          <w:sz w:val="22"/>
          <w:szCs w:val="22"/>
        </w:rPr>
        <w:t xml:space="preserve"> </w:t>
      </w:r>
      <w:r w:rsidRPr="00E66D30">
        <w:rPr>
          <w:rFonts w:ascii="Calibri" w:hAnsi="Calibri" w:cs="Calibri"/>
          <w:sz w:val="22"/>
          <w:szCs w:val="22"/>
        </w:rPr>
        <w:t xml:space="preserve">of </w:t>
      </w:r>
      <w:r w:rsidRPr="00E66D30">
        <w:rPr>
          <w:rFonts w:ascii="Calibri" w:hAnsi="Calibri" w:cs="Calibri"/>
          <w:spacing w:val="15"/>
          <w:sz w:val="22"/>
          <w:szCs w:val="22"/>
        </w:rPr>
        <w:t xml:space="preserve"> </w:t>
      </w:r>
      <w:r w:rsidRPr="00E66D30">
        <w:rPr>
          <w:rFonts w:ascii="Calibri" w:hAnsi="Calibri" w:cs="Calibri"/>
          <w:sz w:val="22"/>
          <w:szCs w:val="22"/>
        </w:rPr>
        <w:t>varian</w:t>
      </w:r>
      <w:r w:rsidRPr="00E66D30">
        <w:rPr>
          <w:rFonts w:ascii="Calibri" w:hAnsi="Calibri" w:cs="Calibri"/>
          <w:spacing w:val="2"/>
          <w:sz w:val="22"/>
          <w:szCs w:val="22"/>
        </w:rPr>
        <w:t>c</w:t>
      </w:r>
      <w:r w:rsidRPr="00E66D30">
        <w:rPr>
          <w:rFonts w:ascii="Calibri" w:hAnsi="Calibri" w:cs="Calibri"/>
          <w:sz w:val="22"/>
          <w:szCs w:val="22"/>
        </w:rPr>
        <w:t xml:space="preserve">es </w:t>
      </w:r>
      <w:r w:rsidRPr="00E66D30">
        <w:rPr>
          <w:rFonts w:ascii="Calibri" w:hAnsi="Calibri" w:cs="Calibri"/>
          <w:spacing w:val="15"/>
          <w:sz w:val="22"/>
          <w:szCs w:val="22"/>
        </w:rPr>
        <w:t xml:space="preserve"> </w:t>
      </w:r>
      <w:r w:rsidRPr="00E66D30">
        <w:rPr>
          <w:rFonts w:ascii="Calibri" w:hAnsi="Calibri" w:cs="Calibri"/>
          <w:sz w:val="22"/>
          <w:szCs w:val="22"/>
        </w:rPr>
        <w:t>(Bar</w:t>
      </w:r>
      <w:r w:rsidRPr="00E66D30">
        <w:rPr>
          <w:rFonts w:ascii="Calibri" w:hAnsi="Calibri" w:cs="Calibri"/>
          <w:spacing w:val="2"/>
          <w:sz w:val="22"/>
          <w:szCs w:val="22"/>
        </w:rPr>
        <w:t>t</w:t>
      </w:r>
      <w:r w:rsidRPr="00E66D30">
        <w:rPr>
          <w:rFonts w:ascii="Calibri" w:hAnsi="Calibri" w:cs="Calibri"/>
          <w:sz w:val="22"/>
          <w:szCs w:val="22"/>
        </w:rPr>
        <w:t>lett</w:t>
      </w:r>
      <w:r w:rsidRPr="00E66D30">
        <w:rPr>
          <w:rFonts w:ascii="Calibri" w:hAnsi="Calibri" w:cs="Calibri"/>
          <w:spacing w:val="-4"/>
          <w:sz w:val="22"/>
          <w:szCs w:val="22"/>
        </w:rPr>
        <w:t xml:space="preserve"> </w:t>
      </w:r>
      <w:r w:rsidRPr="00E66D30">
        <w:rPr>
          <w:rFonts w:ascii="Calibri" w:hAnsi="Calibri" w:cs="Calibri"/>
          <w:sz w:val="22"/>
          <w:szCs w:val="22"/>
        </w:rPr>
        <w:t>test).</w:t>
      </w:r>
      <w:r w:rsidRPr="00E66D30">
        <w:rPr>
          <w:rFonts w:ascii="Calibri" w:hAnsi="Calibri" w:cs="Calibri"/>
          <w:spacing w:val="11"/>
          <w:sz w:val="22"/>
          <w:szCs w:val="22"/>
        </w:rPr>
        <w:t xml:space="preserve"> </w:t>
      </w:r>
      <w:r w:rsidRPr="00E66D30">
        <w:rPr>
          <w:rFonts w:ascii="Calibri" w:hAnsi="Calibri" w:cs="Calibri"/>
          <w:sz w:val="22"/>
          <w:szCs w:val="22"/>
        </w:rPr>
        <w:t>EC</w:t>
      </w:r>
      <w:r w:rsidRPr="00E66D30">
        <w:rPr>
          <w:rFonts w:ascii="Calibri" w:hAnsi="Calibri" w:cs="Calibri"/>
          <w:position w:val="-3"/>
          <w:sz w:val="22"/>
          <w:szCs w:val="22"/>
        </w:rPr>
        <w:t xml:space="preserve">50 </w:t>
      </w:r>
      <w:r w:rsidRPr="00E66D30">
        <w:rPr>
          <w:rFonts w:ascii="Calibri" w:hAnsi="Calibri" w:cs="Calibri"/>
          <w:sz w:val="22"/>
          <w:szCs w:val="22"/>
        </w:rPr>
        <w:t>values</w:t>
      </w:r>
      <w:r w:rsidRPr="00E66D30">
        <w:rPr>
          <w:rFonts w:ascii="Calibri" w:hAnsi="Calibri" w:cs="Calibri"/>
          <w:spacing w:val="10"/>
          <w:sz w:val="22"/>
          <w:szCs w:val="22"/>
        </w:rPr>
        <w:t xml:space="preserve"> </w:t>
      </w:r>
      <w:r w:rsidRPr="00E66D30">
        <w:rPr>
          <w:rFonts w:ascii="Calibri" w:hAnsi="Calibri" w:cs="Calibri"/>
          <w:sz w:val="22"/>
          <w:szCs w:val="22"/>
        </w:rPr>
        <w:t>were</w:t>
      </w:r>
      <w:r w:rsidRPr="00E66D30">
        <w:rPr>
          <w:rFonts w:ascii="Calibri" w:hAnsi="Calibri" w:cs="Calibri"/>
          <w:spacing w:val="12"/>
          <w:sz w:val="22"/>
          <w:szCs w:val="22"/>
        </w:rPr>
        <w:t xml:space="preserve"> </w:t>
      </w:r>
      <w:r w:rsidRPr="00E66D30">
        <w:rPr>
          <w:rFonts w:ascii="Calibri" w:hAnsi="Calibri" w:cs="Calibri"/>
          <w:sz w:val="22"/>
          <w:szCs w:val="22"/>
        </w:rPr>
        <w:t>determi</w:t>
      </w:r>
      <w:r w:rsidRPr="00E66D30">
        <w:rPr>
          <w:rFonts w:ascii="Calibri" w:hAnsi="Calibri" w:cs="Calibri"/>
          <w:spacing w:val="2"/>
          <w:sz w:val="22"/>
          <w:szCs w:val="22"/>
        </w:rPr>
        <w:t>n</w:t>
      </w:r>
      <w:r w:rsidRPr="00E66D30">
        <w:rPr>
          <w:rFonts w:ascii="Calibri" w:hAnsi="Calibri" w:cs="Calibri"/>
          <w:sz w:val="22"/>
          <w:szCs w:val="22"/>
        </w:rPr>
        <w:t>ed</w:t>
      </w:r>
      <w:r w:rsidRPr="00E66D30">
        <w:rPr>
          <w:rFonts w:ascii="Calibri" w:hAnsi="Calibri" w:cs="Calibri"/>
          <w:spacing w:val="14"/>
          <w:sz w:val="22"/>
          <w:szCs w:val="22"/>
        </w:rPr>
        <w:t xml:space="preserve"> </w:t>
      </w:r>
      <w:r w:rsidRPr="00E66D30">
        <w:rPr>
          <w:rFonts w:ascii="Calibri" w:hAnsi="Calibri" w:cs="Calibri"/>
          <w:sz w:val="22"/>
          <w:szCs w:val="22"/>
        </w:rPr>
        <w:t>using</w:t>
      </w:r>
      <w:r w:rsidRPr="00E66D30">
        <w:rPr>
          <w:rFonts w:ascii="Calibri" w:hAnsi="Calibri" w:cs="Calibri"/>
          <w:spacing w:val="11"/>
          <w:sz w:val="22"/>
          <w:szCs w:val="22"/>
        </w:rPr>
        <w:t xml:space="preserve"> </w:t>
      </w:r>
      <w:r w:rsidRPr="00E66D30">
        <w:rPr>
          <w:rFonts w:ascii="Calibri" w:hAnsi="Calibri" w:cs="Calibri"/>
          <w:sz w:val="22"/>
          <w:szCs w:val="22"/>
        </w:rPr>
        <w:t>appropr</w:t>
      </w:r>
      <w:r w:rsidRPr="00E66D30">
        <w:rPr>
          <w:rFonts w:ascii="Calibri" w:hAnsi="Calibri" w:cs="Calibri"/>
          <w:spacing w:val="2"/>
          <w:sz w:val="22"/>
          <w:szCs w:val="22"/>
        </w:rPr>
        <w:t>i</w:t>
      </w:r>
      <w:r w:rsidRPr="00E66D30">
        <w:rPr>
          <w:rFonts w:ascii="Calibri" w:hAnsi="Calibri" w:cs="Calibri"/>
          <w:sz w:val="22"/>
          <w:szCs w:val="22"/>
        </w:rPr>
        <w:t>ate</w:t>
      </w:r>
      <w:r w:rsidRPr="00E66D30">
        <w:rPr>
          <w:rFonts w:ascii="Calibri" w:hAnsi="Calibri" w:cs="Calibri"/>
          <w:spacing w:val="7"/>
          <w:sz w:val="22"/>
          <w:szCs w:val="22"/>
        </w:rPr>
        <w:t xml:space="preserve"> </w:t>
      </w:r>
      <w:r w:rsidRPr="00E66D30">
        <w:rPr>
          <w:rFonts w:ascii="Calibri" w:hAnsi="Calibri" w:cs="Calibri"/>
          <w:sz w:val="22"/>
          <w:szCs w:val="22"/>
        </w:rPr>
        <w:t>non-</w:t>
      </w:r>
      <w:r w:rsidRPr="00E66D30">
        <w:rPr>
          <w:rFonts w:ascii="Calibri" w:hAnsi="Calibri" w:cs="Calibri"/>
          <w:spacing w:val="-4"/>
          <w:sz w:val="22"/>
          <w:szCs w:val="22"/>
        </w:rPr>
        <w:t xml:space="preserve"> </w:t>
      </w:r>
      <w:r w:rsidRPr="00E66D30">
        <w:rPr>
          <w:rFonts w:ascii="Calibri" w:hAnsi="Calibri" w:cs="Calibri"/>
          <w:sz w:val="22"/>
          <w:szCs w:val="22"/>
        </w:rPr>
        <w:t>linear mod</w:t>
      </w:r>
      <w:r w:rsidRPr="00E66D30">
        <w:rPr>
          <w:rFonts w:ascii="Calibri" w:hAnsi="Calibri" w:cs="Calibri"/>
          <w:spacing w:val="2"/>
          <w:sz w:val="22"/>
          <w:szCs w:val="22"/>
        </w:rPr>
        <w:t>e</w:t>
      </w:r>
      <w:r w:rsidRPr="00E66D30">
        <w:rPr>
          <w:rFonts w:ascii="Calibri" w:hAnsi="Calibri" w:cs="Calibri"/>
          <w:sz w:val="22"/>
          <w:szCs w:val="22"/>
        </w:rPr>
        <w:t xml:space="preserve">ls. </w:t>
      </w:r>
      <w:r w:rsidRPr="00E66D30">
        <w:rPr>
          <w:rFonts w:ascii="Calibri" w:hAnsi="Calibri" w:cs="Calibri"/>
          <w:spacing w:val="28"/>
          <w:sz w:val="22"/>
          <w:szCs w:val="22"/>
        </w:rPr>
        <w:t xml:space="preserve"> </w:t>
      </w:r>
      <w:r w:rsidRPr="00E66D30">
        <w:rPr>
          <w:rFonts w:ascii="Calibri" w:hAnsi="Calibri" w:cs="Calibri"/>
          <w:sz w:val="22"/>
          <w:szCs w:val="22"/>
        </w:rPr>
        <w:t>For all the analys</w:t>
      </w:r>
      <w:r w:rsidRPr="00E66D30">
        <w:rPr>
          <w:rFonts w:ascii="Calibri" w:hAnsi="Calibri" w:cs="Calibri"/>
          <w:spacing w:val="2"/>
          <w:sz w:val="22"/>
          <w:szCs w:val="22"/>
        </w:rPr>
        <w:t>i</w:t>
      </w:r>
      <w:r w:rsidRPr="00E66D30">
        <w:rPr>
          <w:rFonts w:ascii="Calibri" w:hAnsi="Calibri" w:cs="Calibri"/>
          <w:sz w:val="22"/>
          <w:szCs w:val="22"/>
        </w:rPr>
        <w:t>s ment</w:t>
      </w:r>
      <w:r w:rsidRPr="00E66D30">
        <w:rPr>
          <w:rFonts w:ascii="Calibri" w:hAnsi="Calibri" w:cs="Calibri"/>
          <w:spacing w:val="2"/>
          <w:sz w:val="22"/>
          <w:szCs w:val="22"/>
        </w:rPr>
        <w:t>i</w:t>
      </w:r>
      <w:r w:rsidRPr="00E66D30">
        <w:rPr>
          <w:rFonts w:ascii="Calibri" w:hAnsi="Calibri" w:cs="Calibri"/>
          <w:sz w:val="22"/>
          <w:szCs w:val="22"/>
        </w:rPr>
        <w:t>oned above,</w:t>
      </w:r>
      <w:r w:rsidRPr="00E66D30">
        <w:rPr>
          <w:rFonts w:ascii="Calibri" w:hAnsi="Calibri" w:cs="Calibri"/>
          <w:spacing w:val="-6"/>
          <w:sz w:val="22"/>
          <w:szCs w:val="22"/>
        </w:rPr>
        <w:t xml:space="preserve"> </w:t>
      </w:r>
      <w:r w:rsidRPr="00E66D30">
        <w:rPr>
          <w:rFonts w:ascii="Calibri" w:hAnsi="Calibri" w:cs="Calibri"/>
          <w:sz w:val="22"/>
          <w:szCs w:val="22"/>
        </w:rPr>
        <w:t>STAT</w:t>
      </w:r>
      <w:r w:rsidRPr="00E66D30">
        <w:rPr>
          <w:rFonts w:ascii="Calibri" w:hAnsi="Calibri" w:cs="Calibri"/>
          <w:spacing w:val="2"/>
          <w:sz w:val="22"/>
          <w:szCs w:val="22"/>
        </w:rPr>
        <w:t>I</w:t>
      </w:r>
      <w:r w:rsidRPr="00E66D30">
        <w:rPr>
          <w:rFonts w:ascii="Calibri" w:hAnsi="Calibri" w:cs="Calibri"/>
          <w:sz w:val="22"/>
          <w:szCs w:val="22"/>
        </w:rPr>
        <w:t>STICA</w:t>
      </w:r>
      <w:r w:rsidRPr="00E66D30">
        <w:rPr>
          <w:rFonts w:ascii="Calibri" w:hAnsi="Calibri" w:cs="Calibri"/>
          <w:spacing w:val="13"/>
          <w:sz w:val="22"/>
          <w:szCs w:val="22"/>
        </w:rPr>
        <w:t xml:space="preserve"> </w:t>
      </w:r>
      <w:r w:rsidRPr="00E66D30">
        <w:rPr>
          <w:rFonts w:ascii="Calibri" w:hAnsi="Calibri" w:cs="Calibri"/>
          <w:sz w:val="22"/>
          <w:szCs w:val="22"/>
        </w:rPr>
        <w:t>7.0</w:t>
      </w:r>
      <w:r w:rsidRPr="00E66D30">
        <w:rPr>
          <w:rFonts w:ascii="Calibri" w:hAnsi="Calibri" w:cs="Calibri"/>
          <w:spacing w:val="21"/>
          <w:sz w:val="22"/>
          <w:szCs w:val="22"/>
        </w:rPr>
        <w:t xml:space="preserve"> </w:t>
      </w:r>
      <w:r w:rsidRPr="00E66D30">
        <w:rPr>
          <w:rFonts w:ascii="Calibri" w:hAnsi="Calibri" w:cs="Calibri"/>
          <w:sz w:val="22"/>
          <w:szCs w:val="22"/>
        </w:rPr>
        <w:t>soft</w:t>
      </w:r>
      <w:r w:rsidRPr="00E66D30">
        <w:rPr>
          <w:rFonts w:ascii="Calibri" w:hAnsi="Calibri" w:cs="Calibri"/>
          <w:spacing w:val="2"/>
          <w:sz w:val="22"/>
          <w:szCs w:val="22"/>
        </w:rPr>
        <w:t>w</w:t>
      </w:r>
      <w:r w:rsidRPr="00E66D30">
        <w:rPr>
          <w:rFonts w:ascii="Calibri" w:hAnsi="Calibri" w:cs="Calibri"/>
          <w:sz w:val="22"/>
          <w:szCs w:val="22"/>
        </w:rPr>
        <w:t>are</w:t>
      </w:r>
      <w:r w:rsidRPr="00E66D30">
        <w:rPr>
          <w:rFonts w:ascii="Calibri" w:hAnsi="Calibri" w:cs="Calibri"/>
          <w:spacing w:val="23"/>
          <w:sz w:val="22"/>
          <w:szCs w:val="22"/>
        </w:rPr>
        <w:t xml:space="preserve"> </w:t>
      </w:r>
      <w:r w:rsidRPr="00E66D30">
        <w:rPr>
          <w:rFonts w:ascii="Calibri" w:hAnsi="Calibri" w:cs="Calibri"/>
          <w:sz w:val="22"/>
          <w:szCs w:val="22"/>
        </w:rPr>
        <w:t>prov</w:t>
      </w:r>
      <w:r w:rsidRPr="00E66D30">
        <w:rPr>
          <w:rFonts w:ascii="Calibri" w:hAnsi="Calibri" w:cs="Calibri"/>
          <w:spacing w:val="2"/>
          <w:sz w:val="22"/>
          <w:szCs w:val="22"/>
        </w:rPr>
        <w:t>i</w:t>
      </w:r>
      <w:r w:rsidRPr="00E66D30">
        <w:rPr>
          <w:rFonts w:ascii="Calibri" w:hAnsi="Calibri" w:cs="Calibri"/>
          <w:sz w:val="22"/>
          <w:szCs w:val="22"/>
        </w:rPr>
        <w:t>ded</w:t>
      </w:r>
      <w:r w:rsidRPr="00E66D30">
        <w:rPr>
          <w:rFonts w:ascii="Calibri" w:hAnsi="Calibri" w:cs="Calibri"/>
          <w:spacing w:val="16"/>
          <w:sz w:val="22"/>
          <w:szCs w:val="22"/>
        </w:rPr>
        <w:t xml:space="preserve"> </w:t>
      </w:r>
      <w:r w:rsidRPr="00E66D30">
        <w:rPr>
          <w:rFonts w:ascii="Calibri" w:hAnsi="Calibri" w:cs="Calibri"/>
          <w:sz w:val="22"/>
          <w:szCs w:val="22"/>
        </w:rPr>
        <w:t>by</w:t>
      </w:r>
      <w:r w:rsidRPr="00E66D30">
        <w:rPr>
          <w:rFonts w:ascii="Calibri" w:hAnsi="Calibri" w:cs="Calibri"/>
          <w:spacing w:val="22"/>
          <w:sz w:val="22"/>
          <w:szCs w:val="22"/>
        </w:rPr>
        <w:t xml:space="preserve"> </w:t>
      </w:r>
      <w:proofErr w:type="spellStart"/>
      <w:r w:rsidRPr="00E66D30">
        <w:rPr>
          <w:rFonts w:ascii="Calibri" w:hAnsi="Calibri" w:cs="Calibri"/>
          <w:sz w:val="22"/>
          <w:szCs w:val="22"/>
        </w:rPr>
        <w:t>StatSoft</w:t>
      </w:r>
      <w:proofErr w:type="spellEnd"/>
      <w:r w:rsidRPr="00E66D30">
        <w:rPr>
          <w:rFonts w:ascii="Calibri" w:hAnsi="Calibri" w:cs="Calibri"/>
          <w:spacing w:val="19"/>
          <w:sz w:val="22"/>
          <w:szCs w:val="22"/>
        </w:rPr>
        <w:t xml:space="preserve"> </w:t>
      </w:r>
      <w:r w:rsidRPr="00E66D30">
        <w:rPr>
          <w:rFonts w:ascii="Calibri" w:hAnsi="Calibri" w:cs="Calibri"/>
          <w:sz w:val="22"/>
          <w:szCs w:val="22"/>
        </w:rPr>
        <w:t>Inc.</w:t>
      </w:r>
      <w:r w:rsidRPr="00E66D30">
        <w:rPr>
          <w:rFonts w:ascii="Calibri" w:hAnsi="Calibri" w:cs="Calibri"/>
          <w:spacing w:val="21"/>
          <w:sz w:val="22"/>
          <w:szCs w:val="22"/>
        </w:rPr>
        <w:t xml:space="preserve"> </w:t>
      </w:r>
      <w:r w:rsidRPr="00E66D30">
        <w:rPr>
          <w:rFonts w:ascii="Calibri" w:hAnsi="Calibri" w:cs="Calibri"/>
          <w:sz w:val="22"/>
          <w:szCs w:val="22"/>
        </w:rPr>
        <w:t>was used.”</w:t>
      </w:r>
    </w:p>
    <w:p w14:paraId="7DA830E4" w14:textId="77777777" w:rsidR="00E83707" w:rsidRPr="00E66D30" w:rsidRDefault="00E83707" w:rsidP="00E83707">
      <w:pPr>
        <w:tabs>
          <w:tab w:val="left" w:pos="-1080"/>
          <w:tab w:val="left" w:pos="-720"/>
          <w:tab w:val="left" w:pos="0"/>
          <w:tab w:val="left" w:pos="3420"/>
        </w:tabs>
        <w:rPr>
          <w:rFonts w:ascii="Calibri" w:hAnsi="Calibri" w:cs="Calibri"/>
          <w:sz w:val="22"/>
          <w:szCs w:val="22"/>
        </w:rPr>
      </w:pPr>
    </w:p>
    <w:p w14:paraId="3868975C" w14:textId="77777777" w:rsidR="00E83707" w:rsidRPr="00E66D30" w:rsidRDefault="00E83707" w:rsidP="00E83707">
      <w:pPr>
        <w:tabs>
          <w:tab w:val="left" w:pos="-1080"/>
          <w:tab w:val="left" w:pos="-720"/>
          <w:tab w:val="left" w:pos="0"/>
          <w:tab w:val="left" w:pos="3420"/>
        </w:tabs>
        <w:rPr>
          <w:rFonts w:ascii="Calibri" w:hAnsi="Calibri" w:cs="Calibri"/>
          <w:b/>
          <w:sz w:val="22"/>
          <w:szCs w:val="22"/>
        </w:rPr>
      </w:pPr>
      <w:r w:rsidRPr="00E66D30">
        <w:rPr>
          <w:rFonts w:ascii="Calibri" w:hAnsi="Calibri" w:cs="Calibri"/>
          <w:b/>
          <w:sz w:val="22"/>
          <w:szCs w:val="22"/>
        </w:rPr>
        <w:t>Results:</w:t>
      </w:r>
    </w:p>
    <w:p w14:paraId="1F837A11" w14:textId="77777777" w:rsidR="00E83707" w:rsidRPr="00E66D30" w:rsidRDefault="00E83707" w:rsidP="00E83707">
      <w:pPr>
        <w:tabs>
          <w:tab w:val="left" w:pos="-1080"/>
          <w:tab w:val="left" w:pos="-720"/>
          <w:tab w:val="left" w:pos="0"/>
          <w:tab w:val="left" w:pos="3420"/>
        </w:tabs>
        <w:rPr>
          <w:rFonts w:ascii="Calibri" w:hAnsi="Calibri" w:cs="Calibri"/>
          <w:sz w:val="22"/>
          <w:szCs w:val="22"/>
        </w:rPr>
      </w:pPr>
    </w:p>
    <w:p w14:paraId="11EEA942" w14:textId="77777777" w:rsidR="00E83707" w:rsidRPr="00E66D30" w:rsidRDefault="00E83707" w:rsidP="00E83707">
      <w:pPr>
        <w:tabs>
          <w:tab w:val="left" w:pos="-1080"/>
          <w:tab w:val="left" w:pos="-720"/>
          <w:tab w:val="left" w:pos="0"/>
          <w:tab w:val="left" w:pos="3420"/>
        </w:tabs>
        <w:spacing w:after="110"/>
        <w:rPr>
          <w:rFonts w:ascii="Calibri" w:hAnsi="Calibri" w:cs="Calibri"/>
          <w:sz w:val="22"/>
          <w:szCs w:val="22"/>
        </w:rPr>
      </w:pPr>
      <w:r w:rsidRPr="00E66D30">
        <w:rPr>
          <w:rFonts w:ascii="Calibri" w:hAnsi="Calibri" w:cs="Calibri"/>
          <w:sz w:val="22"/>
          <w:szCs w:val="22"/>
        </w:rPr>
        <w:t>Low levels of chlorpyrifos were detected in the soil from the control plots (between 0.00077 and 0.0096 mg/kg).  Mortality in the controls was less than 10%.  Measured concentrations in the chlorpyrifos samples were 0.785, 0.072, 1.045, 0.926, and 0.64 (geo mean = 0.511) mg/kg soil, dry weight.  No earthworm (</w:t>
      </w:r>
      <w:r w:rsidRPr="00E66D30">
        <w:rPr>
          <w:rFonts w:ascii="Calibri" w:hAnsi="Calibri" w:cs="Calibri"/>
          <w:i/>
          <w:sz w:val="22"/>
          <w:szCs w:val="22"/>
        </w:rPr>
        <w:t>E. andrei</w:t>
      </w:r>
      <w:r w:rsidRPr="00E66D30">
        <w:rPr>
          <w:rFonts w:ascii="Calibri" w:hAnsi="Calibri" w:cs="Calibri"/>
          <w:sz w:val="22"/>
          <w:szCs w:val="22"/>
        </w:rPr>
        <w:t>) mortality occurred at any concentration (therefore, an LC</w:t>
      </w:r>
      <w:r w:rsidRPr="00E66D30">
        <w:rPr>
          <w:rFonts w:ascii="Calibri" w:hAnsi="Calibri" w:cs="Calibri"/>
          <w:sz w:val="22"/>
          <w:szCs w:val="22"/>
          <w:vertAlign w:val="subscript"/>
        </w:rPr>
        <w:t xml:space="preserve">50 </w:t>
      </w:r>
      <w:r w:rsidRPr="00E66D30">
        <w:rPr>
          <w:rFonts w:ascii="Calibri" w:hAnsi="Calibri" w:cs="Calibri"/>
          <w:sz w:val="22"/>
          <w:szCs w:val="22"/>
        </w:rPr>
        <w:t>could not be calculated).  However, reduced reproduction (number of juveniles) was detected at all concentrations (~27% reduction, at the lowest concentration; and 57% at the highest concentration)).  The LC</w:t>
      </w:r>
      <w:r w:rsidRPr="00E66D30">
        <w:rPr>
          <w:rFonts w:ascii="Calibri" w:hAnsi="Calibri" w:cs="Calibri"/>
          <w:sz w:val="22"/>
          <w:szCs w:val="22"/>
          <w:vertAlign w:val="subscript"/>
        </w:rPr>
        <w:t>50</w:t>
      </w:r>
      <w:r w:rsidRPr="00E66D30">
        <w:rPr>
          <w:rFonts w:ascii="Calibri" w:hAnsi="Calibri" w:cs="Calibri"/>
          <w:sz w:val="22"/>
          <w:szCs w:val="22"/>
        </w:rPr>
        <w:t xml:space="preserve"> value for </w:t>
      </w:r>
      <w:r w:rsidRPr="00E66D30">
        <w:rPr>
          <w:rFonts w:ascii="Calibri" w:hAnsi="Calibri" w:cs="Calibri"/>
          <w:i/>
          <w:sz w:val="22"/>
          <w:szCs w:val="22"/>
        </w:rPr>
        <w:t>F. candida</w:t>
      </w:r>
      <w:r w:rsidRPr="00E66D30">
        <w:rPr>
          <w:rFonts w:ascii="Calibri" w:hAnsi="Calibri" w:cs="Calibri"/>
          <w:sz w:val="22"/>
          <w:szCs w:val="22"/>
        </w:rPr>
        <w:t xml:space="preserve"> was 0.13 mg/kg-soil (dry weight).  There were also significant effects to reproduction at all test concentrations in </w:t>
      </w:r>
      <w:r w:rsidRPr="00E66D30">
        <w:rPr>
          <w:rFonts w:ascii="Calibri" w:hAnsi="Calibri" w:cs="Calibri"/>
          <w:i/>
          <w:sz w:val="22"/>
          <w:szCs w:val="22"/>
        </w:rPr>
        <w:t>F. candida</w:t>
      </w:r>
      <w:r w:rsidRPr="00E66D30">
        <w:rPr>
          <w:rFonts w:ascii="Calibri" w:hAnsi="Calibri" w:cs="Calibri"/>
          <w:sz w:val="22"/>
          <w:szCs w:val="22"/>
        </w:rPr>
        <w:t xml:space="preserve"> (number of adults reduced from 51 to 100%; number of juveniles reduced from 85 to 100%, depending on the concentration tested).</w:t>
      </w:r>
    </w:p>
    <w:p w14:paraId="0BDFFC9B" w14:textId="77777777" w:rsidR="00E83707" w:rsidRPr="00E66D30" w:rsidRDefault="00E83707" w:rsidP="00E83707">
      <w:pPr>
        <w:tabs>
          <w:tab w:val="left" w:pos="-1080"/>
          <w:tab w:val="left" w:pos="-720"/>
          <w:tab w:val="left" w:pos="0"/>
          <w:tab w:val="left" w:pos="3420"/>
        </w:tabs>
        <w:spacing w:after="110"/>
        <w:rPr>
          <w:rFonts w:ascii="Calibri" w:hAnsi="Calibri" w:cs="Calibri"/>
          <w:sz w:val="22"/>
          <w:szCs w:val="22"/>
        </w:rPr>
      </w:pPr>
    </w:p>
    <w:p w14:paraId="012C3BBD" w14:textId="69D000C9" w:rsidR="00E83707" w:rsidRPr="001769EC" w:rsidRDefault="00E83707" w:rsidP="00E83707">
      <w:pPr>
        <w:tabs>
          <w:tab w:val="left" w:pos="-1080"/>
          <w:tab w:val="left" w:pos="-720"/>
          <w:tab w:val="left" w:pos="0"/>
          <w:tab w:val="left" w:pos="3420"/>
        </w:tabs>
        <w:spacing w:after="110"/>
        <w:rPr>
          <w:rFonts w:ascii="Calibri" w:hAnsi="Calibri" w:cs="Calibri"/>
          <w:sz w:val="22"/>
          <w:szCs w:val="22"/>
        </w:rPr>
      </w:pPr>
      <w:r w:rsidRPr="00E66D30">
        <w:rPr>
          <w:rFonts w:ascii="Calibri" w:hAnsi="Calibri" w:cs="Calibri"/>
          <w:b/>
          <w:sz w:val="22"/>
          <w:szCs w:val="22"/>
        </w:rPr>
        <w:t xml:space="preserve">Description of Use in Document (QUAL, QUAN, INV):  </w:t>
      </w:r>
      <w:r w:rsidRPr="00E66D30">
        <w:rPr>
          <w:rFonts w:ascii="Calibri" w:hAnsi="Calibri" w:cs="Calibri"/>
          <w:sz w:val="22"/>
          <w:szCs w:val="22"/>
        </w:rPr>
        <w:t>This study is classified as INV due to</w:t>
      </w:r>
      <w:r w:rsidR="001769EC">
        <w:rPr>
          <w:rFonts w:ascii="Calibri" w:hAnsi="Calibri" w:cs="Calibri"/>
          <w:sz w:val="22"/>
          <w:szCs w:val="22"/>
        </w:rPr>
        <w:t xml:space="preserve"> contamination in the controls.</w:t>
      </w:r>
    </w:p>
    <w:p w14:paraId="18FC6A46" w14:textId="77777777" w:rsidR="00E83707" w:rsidRPr="00E66D30" w:rsidRDefault="00E83707" w:rsidP="00E83707">
      <w:pPr>
        <w:tabs>
          <w:tab w:val="left" w:pos="-1080"/>
          <w:tab w:val="left" w:pos="-720"/>
          <w:tab w:val="left" w:pos="0"/>
          <w:tab w:val="left" w:pos="3420"/>
        </w:tabs>
        <w:spacing w:after="110"/>
        <w:rPr>
          <w:rFonts w:ascii="Calibri" w:hAnsi="Calibri" w:cs="Calibri"/>
          <w:b/>
          <w:sz w:val="22"/>
          <w:szCs w:val="22"/>
        </w:rPr>
      </w:pPr>
      <w:r w:rsidRPr="00E66D30">
        <w:rPr>
          <w:rFonts w:ascii="Calibri" w:hAnsi="Calibri" w:cs="Calibri"/>
          <w:b/>
          <w:sz w:val="22"/>
          <w:szCs w:val="22"/>
        </w:rPr>
        <w:t>Rationale for Use:</w:t>
      </w:r>
    </w:p>
    <w:p w14:paraId="2685C424" w14:textId="77777777" w:rsidR="00E83707" w:rsidRPr="00E66D30" w:rsidRDefault="00E83707" w:rsidP="00E83707">
      <w:pPr>
        <w:tabs>
          <w:tab w:val="left" w:pos="-1080"/>
          <w:tab w:val="left" w:pos="-720"/>
          <w:tab w:val="left" w:pos="0"/>
          <w:tab w:val="left" w:pos="3420"/>
        </w:tabs>
        <w:spacing w:after="110"/>
        <w:rPr>
          <w:rFonts w:ascii="Calibri" w:hAnsi="Calibri"/>
          <w:bCs/>
          <w:color w:val="000000"/>
          <w:sz w:val="22"/>
          <w:szCs w:val="22"/>
          <w:lang w:val="en"/>
        </w:rPr>
      </w:pPr>
      <w:r w:rsidRPr="00E66D30">
        <w:rPr>
          <w:rFonts w:ascii="Calibri" w:hAnsi="Calibri"/>
          <w:bCs/>
          <w:color w:val="000000"/>
          <w:sz w:val="22"/>
          <w:szCs w:val="22"/>
          <w:lang w:val="en"/>
        </w:rPr>
        <w:t xml:space="preserve">This review was conducted because the reported chlorpyrifos LD50 value of 0.13 </w:t>
      </w:r>
      <w:r w:rsidRPr="00E66D30">
        <w:rPr>
          <w:rFonts w:ascii="Calibri" w:hAnsi="Calibri" w:cs="Calibri"/>
          <w:bCs/>
          <w:color w:val="000000"/>
          <w:sz w:val="22"/>
          <w:szCs w:val="22"/>
          <w:lang w:val="en"/>
        </w:rPr>
        <w:t>mg/kg-soil</w:t>
      </w:r>
      <w:r w:rsidRPr="00E66D30">
        <w:rPr>
          <w:rFonts w:ascii="Calibri" w:hAnsi="Calibri"/>
          <w:bCs/>
          <w:color w:val="000000"/>
          <w:sz w:val="22"/>
          <w:szCs w:val="22"/>
          <w:lang w:val="en"/>
        </w:rPr>
        <w:t xml:space="preserve"> for mortality currently represents the most sensitive LD50 value for terrestrial invertebrates exposed to chlorpyrifos.  </w:t>
      </w:r>
    </w:p>
    <w:p w14:paraId="74C26DB5" w14:textId="77777777" w:rsidR="00E83707" w:rsidRPr="00E66D30" w:rsidRDefault="00E83707" w:rsidP="00E83707">
      <w:pPr>
        <w:tabs>
          <w:tab w:val="left" w:pos="-1080"/>
          <w:tab w:val="left" w:pos="-720"/>
          <w:tab w:val="left" w:pos="0"/>
          <w:tab w:val="left" w:pos="3420"/>
        </w:tabs>
        <w:spacing w:after="110"/>
        <w:rPr>
          <w:rFonts w:ascii="Calibri" w:hAnsi="Calibri" w:cs="Calibri"/>
          <w:b/>
          <w:sz w:val="22"/>
          <w:szCs w:val="22"/>
        </w:rPr>
      </w:pPr>
    </w:p>
    <w:p w14:paraId="61F7AC08" w14:textId="77777777" w:rsidR="00E83707" w:rsidRPr="00E66D30" w:rsidRDefault="00E83707" w:rsidP="00E83707">
      <w:pPr>
        <w:tabs>
          <w:tab w:val="left" w:pos="-1080"/>
          <w:tab w:val="left" w:pos="-720"/>
          <w:tab w:val="left" w:pos="0"/>
          <w:tab w:val="left" w:pos="3420"/>
        </w:tabs>
        <w:spacing w:after="110"/>
        <w:rPr>
          <w:rFonts w:ascii="Calibri" w:hAnsi="Calibri" w:cs="Calibri"/>
          <w:b/>
          <w:sz w:val="22"/>
          <w:szCs w:val="22"/>
        </w:rPr>
      </w:pPr>
      <w:r w:rsidRPr="00E66D30">
        <w:rPr>
          <w:rFonts w:ascii="Calibri" w:hAnsi="Calibri" w:cs="Calibri"/>
          <w:b/>
          <w:sz w:val="22"/>
          <w:szCs w:val="22"/>
        </w:rPr>
        <w:t>Limitations of Study:</w:t>
      </w:r>
    </w:p>
    <w:p w14:paraId="758F8718" w14:textId="77777777" w:rsidR="00E83707" w:rsidRPr="00E66D30" w:rsidRDefault="00E83707" w:rsidP="00E83707">
      <w:pPr>
        <w:tabs>
          <w:tab w:val="left" w:pos="-1080"/>
          <w:tab w:val="left" w:pos="-720"/>
          <w:tab w:val="left" w:pos="0"/>
          <w:tab w:val="left" w:pos="3420"/>
        </w:tabs>
        <w:spacing w:after="110"/>
        <w:rPr>
          <w:rFonts w:ascii="Calibri" w:hAnsi="Calibri" w:cs="Calibri"/>
          <w:b/>
          <w:sz w:val="22"/>
          <w:szCs w:val="22"/>
        </w:rPr>
      </w:pPr>
      <w:r w:rsidRPr="00E66D30">
        <w:rPr>
          <w:rFonts w:ascii="Calibri" w:hAnsi="Calibri" w:cs="Calibri"/>
          <w:sz w:val="22"/>
          <w:szCs w:val="22"/>
        </w:rPr>
        <w:t xml:space="preserve">Chlorpyrifos residues were detected in the controls.  Raw data were not available to confirm calculations and statistics.  It is uncertain whether data was corrected for percent technical (in the absence of additional information, it was assumed that the author corrected for % </w:t>
      </w:r>
      <w:proofErr w:type="spellStart"/>
      <w:r w:rsidRPr="00E66D30">
        <w:rPr>
          <w:rFonts w:ascii="Calibri" w:hAnsi="Calibri" w:cs="Calibri"/>
          <w:sz w:val="22"/>
          <w:szCs w:val="22"/>
        </w:rPr>
        <w:t>a.i</w:t>
      </w:r>
      <w:proofErr w:type="spellEnd"/>
      <w:r w:rsidRPr="00E66D30">
        <w:rPr>
          <w:rFonts w:ascii="Calibri" w:hAnsi="Calibri" w:cs="Calibri"/>
          <w:sz w:val="22"/>
          <w:szCs w:val="22"/>
        </w:rPr>
        <w:t xml:space="preserve">.).  </w:t>
      </w:r>
    </w:p>
    <w:p w14:paraId="62EFD43E" w14:textId="1019BE28" w:rsidR="00E83707" w:rsidRPr="001769EC" w:rsidRDefault="00E83707" w:rsidP="00E83707">
      <w:pPr>
        <w:tabs>
          <w:tab w:val="left" w:pos="-1080"/>
          <w:tab w:val="left" w:pos="-720"/>
          <w:tab w:val="left" w:pos="0"/>
          <w:tab w:val="left" w:pos="3420"/>
        </w:tabs>
        <w:spacing w:after="110"/>
        <w:rPr>
          <w:rFonts w:ascii="Calibri" w:hAnsi="Calibri" w:cs="Calibri"/>
          <w:b/>
          <w:sz w:val="22"/>
          <w:szCs w:val="22"/>
        </w:rPr>
      </w:pPr>
      <w:r w:rsidRPr="00E66D30">
        <w:rPr>
          <w:rFonts w:ascii="Calibri" w:hAnsi="Calibri" w:cs="Calibri"/>
          <w:b/>
          <w:sz w:val="22"/>
          <w:szCs w:val="22"/>
        </w:rPr>
        <w:t>Pri</w:t>
      </w:r>
      <w:r w:rsidR="001769EC">
        <w:rPr>
          <w:rFonts w:ascii="Calibri" w:hAnsi="Calibri" w:cs="Calibri"/>
          <w:b/>
          <w:sz w:val="22"/>
          <w:szCs w:val="22"/>
        </w:rPr>
        <w:t xml:space="preserve">mary Reviewer: </w:t>
      </w:r>
      <w:r w:rsidRPr="00E66D30">
        <w:rPr>
          <w:rFonts w:ascii="Calibri" w:hAnsi="Calibri" w:cs="Calibri"/>
          <w:sz w:val="22"/>
          <w:szCs w:val="22"/>
        </w:rPr>
        <w:t>Melissa, Ph.D., Senior Scientist, US EPA, Office of Pesticide Programs</w:t>
      </w:r>
    </w:p>
    <w:p w14:paraId="1D67DD1F" w14:textId="77777777" w:rsidR="001769EC" w:rsidRDefault="001769EC" w:rsidP="001769EC">
      <w:pPr>
        <w:spacing w:after="160" w:line="259" w:lineRule="auto"/>
        <w:rPr>
          <w:rFonts w:ascii="Calibri" w:hAnsi="Calibri"/>
          <w:sz w:val="22"/>
          <w:szCs w:val="22"/>
        </w:rPr>
      </w:pPr>
    </w:p>
    <w:p w14:paraId="0D0485A8" w14:textId="77777777" w:rsidR="001769EC" w:rsidRDefault="001769EC" w:rsidP="001769EC">
      <w:pPr>
        <w:spacing w:after="160" w:line="259" w:lineRule="auto"/>
        <w:rPr>
          <w:rFonts w:ascii="Calibri" w:hAnsi="Calibri"/>
          <w:sz w:val="22"/>
          <w:szCs w:val="22"/>
        </w:rPr>
      </w:pPr>
    </w:p>
    <w:p w14:paraId="24048ECD" w14:textId="77777777" w:rsidR="00007FAD" w:rsidRDefault="00007FAD">
      <w:pPr>
        <w:spacing w:after="160" w:line="259" w:lineRule="auto"/>
        <w:rPr>
          <w:rFonts w:ascii="Calibri" w:hAnsi="Calibri" w:cs="Calibri"/>
          <w:b/>
          <w:sz w:val="22"/>
          <w:szCs w:val="22"/>
          <w:u w:val="single"/>
        </w:rPr>
      </w:pPr>
      <w:r>
        <w:rPr>
          <w:rFonts w:ascii="Calibri" w:hAnsi="Calibri" w:cs="Calibri"/>
          <w:b/>
          <w:sz w:val="22"/>
          <w:szCs w:val="22"/>
          <w:u w:val="single"/>
        </w:rPr>
        <w:br w:type="page"/>
      </w:r>
    </w:p>
    <w:p w14:paraId="349AA483" w14:textId="5AF27F25" w:rsidR="001769EC" w:rsidRDefault="001769EC" w:rsidP="001769EC">
      <w:pPr>
        <w:spacing w:after="160" w:line="259" w:lineRule="auto"/>
        <w:rPr>
          <w:rFonts w:ascii="Calibri" w:hAnsi="Calibri"/>
          <w:sz w:val="22"/>
          <w:szCs w:val="22"/>
        </w:rPr>
      </w:pPr>
      <w:r w:rsidRPr="00E66D30">
        <w:rPr>
          <w:rFonts w:ascii="Calibri" w:hAnsi="Calibri" w:cs="Calibri"/>
          <w:b/>
          <w:sz w:val="22"/>
          <w:szCs w:val="22"/>
          <w:u w:val="single"/>
        </w:rPr>
        <w:t>Open Literature Review Summary</w:t>
      </w:r>
    </w:p>
    <w:p w14:paraId="22B3D3B6" w14:textId="5F87296A" w:rsidR="003E1D06" w:rsidRPr="001769EC" w:rsidRDefault="003E1D06" w:rsidP="001769EC">
      <w:pPr>
        <w:spacing w:after="160" w:line="259" w:lineRule="auto"/>
        <w:rPr>
          <w:rFonts w:ascii="Calibri" w:hAnsi="Calibri"/>
          <w:sz w:val="22"/>
          <w:szCs w:val="22"/>
        </w:rPr>
      </w:pPr>
      <w:r w:rsidRPr="001769EC">
        <w:rPr>
          <w:rFonts w:asciiTheme="minorHAnsi" w:hAnsiTheme="minorHAnsi"/>
          <w:b/>
          <w:bCs/>
          <w:color w:val="000000"/>
          <w:sz w:val="22"/>
          <w:szCs w:val="22"/>
          <w:lang w:val="en"/>
        </w:rPr>
        <w:t>Chemical Name:</w:t>
      </w:r>
      <w:r w:rsidRPr="001769EC">
        <w:rPr>
          <w:rFonts w:asciiTheme="minorHAnsi" w:hAnsiTheme="minorHAnsi"/>
          <w:bCs/>
          <w:color w:val="000000"/>
          <w:sz w:val="22"/>
          <w:szCs w:val="22"/>
          <w:lang w:val="en"/>
        </w:rPr>
        <w:t xml:space="preserve"> Chlorpyrifos</w:t>
      </w:r>
    </w:p>
    <w:p w14:paraId="67CDACE1" w14:textId="77777777" w:rsidR="003E1D06" w:rsidRPr="001769EC" w:rsidRDefault="003E1D06" w:rsidP="003E1D06">
      <w:pPr>
        <w:rPr>
          <w:rFonts w:asciiTheme="minorHAnsi" w:hAnsiTheme="minorHAnsi"/>
          <w:bCs/>
          <w:color w:val="000000"/>
          <w:sz w:val="22"/>
          <w:szCs w:val="22"/>
          <w:lang w:val="en"/>
        </w:rPr>
      </w:pPr>
      <w:r w:rsidRPr="001769EC">
        <w:rPr>
          <w:rFonts w:asciiTheme="minorHAnsi" w:hAnsiTheme="minorHAnsi"/>
          <w:b/>
          <w:bCs/>
          <w:color w:val="000000"/>
          <w:sz w:val="22"/>
          <w:szCs w:val="22"/>
          <w:lang w:val="en"/>
        </w:rPr>
        <w:t xml:space="preserve">CAS No: </w:t>
      </w:r>
      <w:r w:rsidRPr="001769EC">
        <w:rPr>
          <w:rFonts w:asciiTheme="minorHAnsi" w:hAnsiTheme="minorHAnsi"/>
          <w:bCs/>
          <w:color w:val="000000"/>
          <w:sz w:val="22"/>
          <w:szCs w:val="22"/>
          <w:lang w:val="en"/>
        </w:rPr>
        <w:t>2921-88-2</w:t>
      </w:r>
    </w:p>
    <w:p w14:paraId="586E23AE" w14:textId="77777777" w:rsidR="003E1D06" w:rsidRPr="001769EC" w:rsidRDefault="003E1D06" w:rsidP="003E1D06">
      <w:pPr>
        <w:rPr>
          <w:rFonts w:asciiTheme="minorHAnsi" w:hAnsiTheme="minorHAnsi"/>
          <w:color w:val="000000"/>
          <w:sz w:val="22"/>
          <w:szCs w:val="22"/>
          <w:lang w:val="en"/>
        </w:rPr>
      </w:pPr>
    </w:p>
    <w:p w14:paraId="145BB24A" w14:textId="77777777" w:rsidR="003E1D06" w:rsidRPr="001769EC" w:rsidRDefault="003E1D06" w:rsidP="003E1D06">
      <w:pPr>
        <w:rPr>
          <w:rFonts w:asciiTheme="minorHAnsi" w:hAnsiTheme="minorHAnsi"/>
          <w:bCs/>
          <w:color w:val="000000"/>
          <w:sz w:val="22"/>
          <w:szCs w:val="22"/>
          <w:lang w:val="en"/>
        </w:rPr>
      </w:pPr>
      <w:r w:rsidRPr="001769EC">
        <w:rPr>
          <w:rFonts w:asciiTheme="minorHAnsi" w:hAnsiTheme="minorHAnsi"/>
          <w:b/>
          <w:bCs/>
          <w:color w:val="000000"/>
          <w:sz w:val="22"/>
          <w:szCs w:val="22"/>
          <w:lang w:val="en"/>
        </w:rPr>
        <w:t>PC Code:</w:t>
      </w:r>
      <w:r w:rsidRPr="001769EC">
        <w:rPr>
          <w:rFonts w:asciiTheme="minorHAnsi" w:hAnsiTheme="minorHAnsi"/>
          <w:bCs/>
          <w:color w:val="000000"/>
          <w:sz w:val="22"/>
          <w:szCs w:val="22"/>
          <w:lang w:val="en"/>
        </w:rPr>
        <w:t xml:space="preserve"> 059101</w:t>
      </w:r>
    </w:p>
    <w:p w14:paraId="1CD37FD3" w14:textId="77777777" w:rsidR="003E1D06" w:rsidRPr="001769EC" w:rsidRDefault="003E1D06" w:rsidP="003E1D06">
      <w:pPr>
        <w:rPr>
          <w:rFonts w:asciiTheme="minorHAnsi" w:hAnsiTheme="minorHAnsi"/>
          <w:color w:val="000000"/>
          <w:sz w:val="22"/>
          <w:szCs w:val="22"/>
          <w:lang w:val="en"/>
        </w:rPr>
      </w:pPr>
    </w:p>
    <w:p w14:paraId="78DB8B4E" w14:textId="77777777" w:rsidR="003E1D06" w:rsidRPr="001769EC" w:rsidRDefault="003E1D06" w:rsidP="003E1D06">
      <w:pPr>
        <w:rPr>
          <w:rFonts w:asciiTheme="minorHAnsi" w:hAnsiTheme="minorHAnsi"/>
          <w:bCs/>
          <w:color w:val="000000"/>
          <w:sz w:val="22"/>
          <w:szCs w:val="22"/>
          <w:lang w:val="en"/>
        </w:rPr>
      </w:pPr>
      <w:r w:rsidRPr="001769EC">
        <w:rPr>
          <w:rFonts w:asciiTheme="minorHAnsi" w:hAnsiTheme="minorHAnsi"/>
          <w:b/>
          <w:bCs/>
          <w:color w:val="000000"/>
          <w:sz w:val="22"/>
          <w:szCs w:val="22"/>
          <w:lang w:val="en"/>
        </w:rPr>
        <w:t>ECOTOX Record Number and Citation:</w:t>
      </w:r>
      <w:r w:rsidRPr="001769EC">
        <w:rPr>
          <w:rFonts w:asciiTheme="minorHAnsi" w:hAnsiTheme="minorHAnsi"/>
          <w:bCs/>
          <w:color w:val="000000"/>
          <w:sz w:val="22"/>
          <w:szCs w:val="22"/>
          <w:lang w:val="en"/>
        </w:rPr>
        <w:t xml:space="preserve"> </w:t>
      </w:r>
    </w:p>
    <w:p w14:paraId="197C1E62" w14:textId="77777777" w:rsidR="003E1D06" w:rsidRPr="001769EC" w:rsidRDefault="003E1D06" w:rsidP="003E1D06">
      <w:pPr>
        <w:rPr>
          <w:rFonts w:asciiTheme="minorHAnsi" w:hAnsiTheme="minorHAnsi"/>
          <w:bCs/>
          <w:color w:val="000000"/>
          <w:sz w:val="22"/>
          <w:szCs w:val="22"/>
          <w:lang w:val="en"/>
        </w:rPr>
      </w:pPr>
    </w:p>
    <w:p w14:paraId="49A65092" w14:textId="77777777" w:rsidR="003E1D06" w:rsidRPr="001769EC" w:rsidRDefault="003E1D06" w:rsidP="003E1D06">
      <w:pPr>
        <w:rPr>
          <w:rFonts w:asciiTheme="minorHAnsi" w:hAnsiTheme="minorHAnsi"/>
          <w:bCs/>
          <w:color w:val="000000"/>
          <w:sz w:val="22"/>
          <w:szCs w:val="22"/>
          <w:lang w:val="en"/>
        </w:rPr>
      </w:pPr>
      <w:r w:rsidRPr="001769EC">
        <w:rPr>
          <w:rFonts w:asciiTheme="minorHAnsi" w:hAnsiTheme="minorHAnsi"/>
          <w:bCs/>
          <w:color w:val="000000"/>
          <w:sz w:val="22"/>
          <w:szCs w:val="22"/>
          <w:lang w:val="en"/>
        </w:rPr>
        <w:t>E160284</w:t>
      </w:r>
    </w:p>
    <w:p w14:paraId="0C6DC902" w14:textId="77777777" w:rsidR="003E1D06" w:rsidRPr="001769EC" w:rsidRDefault="003E1D06" w:rsidP="003E1D06">
      <w:pPr>
        <w:rPr>
          <w:rFonts w:asciiTheme="minorHAnsi" w:hAnsiTheme="minorHAnsi"/>
          <w:bCs/>
          <w:color w:val="000000"/>
          <w:sz w:val="22"/>
          <w:szCs w:val="22"/>
          <w:lang w:val="en"/>
        </w:rPr>
      </w:pPr>
      <w:r w:rsidRPr="001769EC">
        <w:rPr>
          <w:rFonts w:asciiTheme="minorHAnsi" w:hAnsiTheme="minorHAnsi"/>
          <w:bCs/>
          <w:color w:val="000000"/>
          <w:sz w:val="22"/>
          <w:szCs w:val="22"/>
          <w:lang w:val="en"/>
        </w:rPr>
        <w:t xml:space="preserve">De Silva, P.M.C.S., and C.A.M. van </w:t>
      </w:r>
      <w:proofErr w:type="spellStart"/>
      <w:r w:rsidRPr="001769EC">
        <w:rPr>
          <w:rFonts w:asciiTheme="minorHAnsi" w:hAnsiTheme="minorHAnsi"/>
          <w:bCs/>
          <w:color w:val="000000"/>
          <w:sz w:val="22"/>
          <w:szCs w:val="22"/>
          <w:lang w:val="en"/>
        </w:rPr>
        <w:t>Gestel</w:t>
      </w:r>
      <w:proofErr w:type="spellEnd"/>
      <w:r w:rsidRPr="001769EC">
        <w:rPr>
          <w:rFonts w:asciiTheme="minorHAnsi" w:hAnsiTheme="minorHAnsi"/>
          <w:bCs/>
          <w:color w:val="000000"/>
          <w:sz w:val="22"/>
          <w:szCs w:val="22"/>
          <w:lang w:val="en"/>
        </w:rPr>
        <w:t xml:space="preserve"> (2009).  Development of an alternative artificial soil for earthworm toxicity testing in tropical countries.  </w:t>
      </w:r>
      <w:r w:rsidRPr="001769EC">
        <w:rPr>
          <w:rFonts w:asciiTheme="minorHAnsi" w:hAnsiTheme="minorHAnsi"/>
          <w:bCs/>
          <w:i/>
          <w:color w:val="000000"/>
          <w:sz w:val="22"/>
          <w:szCs w:val="22"/>
          <w:lang w:val="en"/>
        </w:rPr>
        <w:t>Applied Soil Ecology</w:t>
      </w:r>
      <w:r w:rsidRPr="001769EC">
        <w:rPr>
          <w:rFonts w:asciiTheme="minorHAnsi" w:hAnsiTheme="minorHAnsi"/>
          <w:bCs/>
          <w:color w:val="000000"/>
          <w:sz w:val="22"/>
          <w:szCs w:val="22"/>
          <w:lang w:val="en"/>
        </w:rPr>
        <w:t>, 43: 170 – 174.</w:t>
      </w:r>
    </w:p>
    <w:p w14:paraId="6AC50EA4" w14:textId="77777777" w:rsidR="003E1D06" w:rsidRPr="001769EC" w:rsidRDefault="003E1D06" w:rsidP="003E1D06">
      <w:pPr>
        <w:rPr>
          <w:rFonts w:asciiTheme="minorHAnsi" w:hAnsiTheme="minorHAnsi"/>
          <w:color w:val="000000"/>
          <w:sz w:val="22"/>
          <w:szCs w:val="22"/>
          <w:lang w:val="en"/>
        </w:rPr>
      </w:pPr>
    </w:p>
    <w:p w14:paraId="24CF9D45" w14:textId="77777777" w:rsidR="003E1D06" w:rsidRPr="001769EC" w:rsidRDefault="003E1D06" w:rsidP="003E1D06">
      <w:pPr>
        <w:rPr>
          <w:rFonts w:asciiTheme="minorHAnsi" w:hAnsiTheme="minorHAnsi"/>
          <w:color w:val="000000"/>
          <w:sz w:val="22"/>
          <w:szCs w:val="22"/>
          <w:lang w:val="en"/>
        </w:rPr>
      </w:pPr>
      <w:r w:rsidRPr="001769EC">
        <w:rPr>
          <w:rFonts w:asciiTheme="minorHAnsi" w:hAnsiTheme="minorHAnsi"/>
          <w:b/>
          <w:bCs/>
          <w:color w:val="000000"/>
          <w:sz w:val="22"/>
          <w:szCs w:val="22"/>
          <w:lang w:val="en"/>
        </w:rPr>
        <w:t>Purpose of Review:</w:t>
      </w:r>
      <w:r w:rsidRPr="001769EC">
        <w:rPr>
          <w:rFonts w:asciiTheme="minorHAnsi" w:hAnsiTheme="minorHAnsi"/>
          <w:bCs/>
          <w:color w:val="000000"/>
          <w:sz w:val="22"/>
          <w:szCs w:val="22"/>
          <w:lang w:val="en"/>
        </w:rPr>
        <w:t xml:space="preserve"> Chlorpyrifos ESA pilot (Registration Review)</w:t>
      </w:r>
    </w:p>
    <w:p w14:paraId="4BD124ED" w14:textId="77777777" w:rsidR="003E1D06" w:rsidRPr="001769EC" w:rsidRDefault="003E1D06" w:rsidP="003E1D06">
      <w:pPr>
        <w:rPr>
          <w:rFonts w:asciiTheme="minorHAnsi" w:hAnsiTheme="minorHAnsi"/>
          <w:b/>
          <w:bCs/>
          <w:color w:val="000000"/>
          <w:sz w:val="22"/>
          <w:szCs w:val="22"/>
          <w:lang w:val="en"/>
        </w:rPr>
      </w:pPr>
    </w:p>
    <w:p w14:paraId="31826F2A" w14:textId="77777777" w:rsidR="003E1D06" w:rsidRPr="001769EC" w:rsidRDefault="003E1D06" w:rsidP="003E1D06">
      <w:pPr>
        <w:rPr>
          <w:rFonts w:asciiTheme="minorHAnsi" w:hAnsiTheme="minorHAnsi"/>
          <w:color w:val="000000"/>
          <w:sz w:val="22"/>
          <w:szCs w:val="22"/>
          <w:lang w:val="en"/>
        </w:rPr>
      </w:pPr>
      <w:r w:rsidRPr="001769EC">
        <w:rPr>
          <w:rFonts w:asciiTheme="minorHAnsi" w:hAnsiTheme="minorHAnsi"/>
          <w:b/>
          <w:bCs/>
          <w:color w:val="000000"/>
          <w:sz w:val="22"/>
          <w:szCs w:val="22"/>
          <w:lang w:val="en"/>
        </w:rPr>
        <w:t xml:space="preserve">Date of Review: </w:t>
      </w:r>
      <w:r w:rsidRPr="001769EC">
        <w:rPr>
          <w:rFonts w:asciiTheme="minorHAnsi" w:hAnsiTheme="minorHAnsi"/>
          <w:bCs/>
          <w:color w:val="000000"/>
          <w:sz w:val="22"/>
          <w:szCs w:val="22"/>
          <w:lang w:val="en"/>
        </w:rPr>
        <w:t>02/09/15</w:t>
      </w:r>
    </w:p>
    <w:p w14:paraId="73EF7AA4" w14:textId="77777777" w:rsidR="003E1D06" w:rsidRPr="001769EC" w:rsidRDefault="003E1D06" w:rsidP="003E1D06">
      <w:pPr>
        <w:tabs>
          <w:tab w:val="left" w:pos="-1080"/>
          <w:tab w:val="left" w:pos="-720"/>
          <w:tab w:val="left" w:pos="0"/>
          <w:tab w:val="left" w:pos="3420"/>
        </w:tabs>
        <w:spacing w:after="110"/>
        <w:rPr>
          <w:rFonts w:asciiTheme="minorHAnsi" w:hAnsiTheme="minorHAnsi"/>
          <w:b/>
          <w:i/>
          <w:sz w:val="22"/>
          <w:szCs w:val="22"/>
        </w:rPr>
      </w:pPr>
    </w:p>
    <w:p w14:paraId="4540E45B" w14:textId="77777777" w:rsidR="003E1D06" w:rsidRPr="001769EC" w:rsidRDefault="003E1D06" w:rsidP="003E1D06">
      <w:pPr>
        <w:tabs>
          <w:tab w:val="left" w:pos="-1080"/>
          <w:tab w:val="left" w:pos="-720"/>
          <w:tab w:val="left" w:pos="0"/>
          <w:tab w:val="left" w:pos="3420"/>
        </w:tabs>
        <w:spacing w:after="110"/>
        <w:rPr>
          <w:rFonts w:asciiTheme="minorHAnsi" w:hAnsiTheme="minorHAnsi" w:cs="Calibri"/>
          <w:b/>
          <w:sz w:val="22"/>
          <w:szCs w:val="22"/>
        </w:rPr>
      </w:pPr>
      <w:r w:rsidRPr="001769EC">
        <w:rPr>
          <w:rFonts w:asciiTheme="minorHAnsi" w:hAnsiTheme="minorHAnsi" w:cs="Calibri"/>
          <w:b/>
          <w:sz w:val="22"/>
          <w:szCs w:val="22"/>
        </w:rPr>
        <w:t>Summary of Study Findings:</w:t>
      </w:r>
    </w:p>
    <w:p w14:paraId="65855DC9" w14:textId="77777777" w:rsidR="003E1D06" w:rsidRPr="001769EC" w:rsidRDefault="003E1D06" w:rsidP="003E1D06">
      <w:pPr>
        <w:tabs>
          <w:tab w:val="left" w:pos="-1080"/>
          <w:tab w:val="left" w:pos="-720"/>
          <w:tab w:val="left" w:pos="0"/>
          <w:tab w:val="left" w:pos="3420"/>
        </w:tabs>
        <w:rPr>
          <w:rFonts w:asciiTheme="minorHAnsi" w:hAnsiTheme="minorHAnsi" w:cs="Calibri"/>
          <w:sz w:val="22"/>
          <w:szCs w:val="22"/>
        </w:rPr>
      </w:pPr>
      <w:r w:rsidRPr="001769EC">
        <w:rPr>
          <w:rFonts w:asciiTheme="minorHAnsi" w:hAnsiTheme="minorHAnsi" w:cs="Calibri"/>
          <w:sz w:val="22"/>
          <w:szCs w:val="22"/>
        </w:rPr>
        <w:t xml:space="preserve">This study was conducted to test the effects of three pesticides (chlorpyrifos, carbofuran, and carbendazim) using different soil types.  Only the results for chlorpyrifos are reported here.  The </w:t>
      </w:r>
      <w:r w:rsidRPr="001769EC">
        <w:rPr>
          <w:rFonts w:asciiTheme="minorHAnsi" w:hAnsiTheme="minorHAnsi" w:cs="Calibri"/>
          <w:i/>
          <w:sz w:val="22"/>
          <w:szCs w:val="22"/>
        </w:rPr>
        <w:t>Eisenia andrei</w:t>
      </w:r>
      <w:r w:rsidRPr="001769EC">
        <w:rPr>
          <w:rFonts w:asciiTheme="minorHAnsi" w:hAnsiTheme="minorHAnsi" w:cs="Calibri"/>
          <w:sz w:val="22"/>
          <w:szCs w:val="22"/>
        </w:rPr>
        <w:t xml:space="preserve"> (Lumbricidae) used in the study were from a synchronized culture maintained at the University of </w:t>
      </w:r>
      <w:proofErr w:type="spellStart"/>
      <w:r w:rsidRPr="001769EC">
        <w:rPr>
          <w:rFonts w:asciiTheme="minorHAnsi" w:hAnsiTheme="minorHAnsi" w:cs="Calibri"/>
          <w:sz w:val="22"/>
          <w:szCs w:val="22"/>
        </w:rPr>
        <w:t>Ruhuma</w:t>
      </w:r>
      <w:proofErr w:type="spellEnd"/>
      <w:r w:rsidRPr="001769EC">
        <w:rPr>
          <w:rFonts w:asciiTheme="minorHAnsi" w:hAnsiTheme="minorHAnsi" w:cs="Calibri"/>
          <w:sz w:val="22"/>
          <w:szCs w:val="22"/>
        </w:rPr>
        <w:t>, Sri Lanka.  Modified artificial soil (MAS) was prepared according to standard OECD guidelines except the 10% sphagnum peat was replaced with a similar amount of finely ground non-composted coco peat (NCCP), composted coco peat (CCP), paddy husk (PH), or saw dust (SW).</w:t>
      </w:r>
    </w:p>
    <w:p w14:paraId="486BC2FB" w14:textId="77777777" w:rsidR="003E1D06" w:rsidRPr="001769EC" w:rsidRDefault="003E1D06" w:rsidP="003E1D06">
      <w:pPr>
        <w:tabs>
          <w:tab w:val="left" w:pos="-1080"/>
          <w:tab w:val="left" w:pos="-720"/>
          <w:tab w:val="left" w:pos="0"/>
          <w:tab w:val="left" w:pos="3420"/>
        </w:tabs>
        <w:rPr>
          <w:rFonts w:asciiTheme="minorHAnsi" w:hAnsiTheme="minorHAnsi" w:cs="Calibri"/>
          <w:sz w:val="22"/>
          <w:szCs w:val="22"/>
        </w:rPr>
      </w:pPr>
    </w:p>
    <w:p w14:paraId="692404A7" w14:textId="77777777" w:rsidR="003E1D06" w:rsidRPr="001769EC" w:rsidRDefault="003E1D06" w:rsidP="003E1D06">
      <w:pPr>
        <w:tabs>
          <w:tab w:val="left" w:pos="-1080"/>
          <w:tab w:val="left" w:pos="-720"/>
          <w:tab w:val="left" w:pos="0"/>
          <w:tab w:val="left" w:pos="3420"/>
        </w:tabs>
        <w:rPr>
          <w:rFonts w:asciiTheme="minorHAnsi" w:hAnsiTheme="minorHAnsi" w:cs="Calibri"/>
          <w:sz w:val="22"/>
          <w:szCs w:val="22"/>
        </w:rPr>
      </w:pPr>
      <w:r w:rsidRPr="001769EC">
        <w:rPr>
          <w:rFonts w:asciiTheme="minorHAnsi" w:hAnsiTheme="minorHAnsi" w:cs="Calibri"/>
          <w:sz w:val="22"/>
          <w:szCs w:val="22"/>
        </w:rPr>
        <w:t xml:space="preserve">The chlorpyrifos used in the study was TGAI (98% </w:t>
      </w:r>
      <w:proofErr w:type="spellStart"/>
      <w:r w:rsidRPr="001769EC">
        <w:rPr>
          <w:rFonts w:asciiTheme="minorHAnsi" w:hAnsiTheme="minorHAnsi" w:cs="Calibri"/>
          <w:sz w:val="22"/>
          <w:szCs w:val="22"/>
        </w:rPr>
        <w:t>a.i</w:t>
      </w:r>
      <w:proofErr w:type="spellEnd"/>
      <w:r w:rsidRPr="001769EC">
        <w:rPr>
          <w:rFonts w:asciiTheme="minorHAnsi" w:hAnsiTheme="minorHAnsi" w:cs="Calibri"/>
          <w:sz w:val="22"/>
          <w:szCs w:val="22"/>
        </w:rPr>
        <w:t xml:space="preserve">.).  The test containers were 750 ml glass containers; 5 g of food (cow manure) was added to each container.  Earthworms (n = 10, four replicates) were introduced into the containers (the lids were not closed tightly to facilitate air exchange).  The study was conducted at temperatures of 26 ± 2 </w:t>
      </w:r>
      <w:proofErr w:type="spellStart"/>
      <w:r w:rsidRPr="001769EC">
        <w:rPr>
          <w:rFonts w:asciiTheme="minorHAnsi" w:hAnsiTheme="minorHAnsi" w:cs="Calibri"/>
          <w:sz w:val="22"/>
          <w:szCs w:val="22"/>
          <w:vertAlign w:val="superscript"/>
        </w:rPr>
        <w:t>o</w:t>
      </w:r>
      <w:r w:rsidRPr="001769EC">
        <w:rPr>
          <w:rFonts w:asciiTheme="minorHAnsi" w:hAnsiTheme="minorHAnsi" w:cs="Calibri"/>
          <w:sz w:val="22"/>
          <w:szCs w:val="22"/>
        </w:rPr>
        <w:t>C</w:t>
      </w:r>
      <w:proofErr w:type="spellEnd"/>
      <w:r w:rsidRPr="001769EC">
        <w:rPr>
          <w:rFonts w:asciiTheme="minorHAnsi" w:hAnsiTheme="minorHAnsi" w:cs="Calibri"/>
          <w:sz w:val="22"/>
          <w:szCs w:val="22"/>
        </w:rPr>
        <w:t xml:space="preserve"> (simulating tropical conditions). After 28-days of exposure, adults were removed and mortality and biomass were determined.  The soil was returned into the test containers and incubated for another 28 days.  After 56 days, juveniles were removed from the soil.  The final endpoints measured were adult mortality and biomass after 28 days and number of juveniles after 56 days.</w:t>
      </w:r>
    </w:p>
    <w:p w14:paraId="25D362F8" w14:textId="77777777" w:rsidR="003E1D06" w:rsidRPr="001769EC" w:rsidRDefault="003E1D06" w:rsidP="003E1D06">
      <w:pPr>
        <w:tabs>
          <w:tab w:val="left" w:pos="-1080"/>
          <w:tab w:val="left" w:pos="-720"/>
          <w:tab w:val="left" w:pos="0"/>
          <w:tab w:val="left" w:pos="3420"/>
        </w:tabs>
        <w:rPr>
          <w:rFonts w:asciiTheme="minorHAnsi" w:hAnsiTheme="minorHAnsi" w:cs="Calibri"/>
          <w:sz w:val="22"/>
          <w:szCs w:val="22"/>
        </w:rPr>
      </w:pPr>
    </w:p>
    <w:p w14:paraId="398897F0" w14:textId="77777777" w:rsidR="003E1D06" w:rsidRPr="001769EC" w:rsidRDefault="003E1D06" w:rsidP="003E1D06">
      <w:pPr>
        <w:autoSpaceDE w:val="0"/>
        <w:autoSpaceDN w:val="0"/>
        <w:adjustRightInd w:val="0"/>
        <w:ind w:left="720"/>
        <w:rPr>
          <w:rFonts w:asciiTheme="minorHAnsi" w:hAnsiTheme="minorHAnsi" w:cs="Calibri"/>
          <w:sz w:val="22"/>
          <w:szCs w:val="22"/>
        </w:rPr>
      </w:pPr>
      <w:r w:rsidRPr="001769EC">
        <w:rPr>
          <w:rFonts w:asciiTheme="minorHAnsi" w:hAnsiTheme="minorHAnsi" w:cs="Calibri"/>
          <w:sz w:val="22"/>
          <w:szCs w:val="22"/>
        </w:rPr>
        <w:t>“</w:t>
      </w:r>
      <w:proofErr w:type="spellStart"/>
      <w:r w:rsidRPr="001769EC">
        <w:rPr>
          <w:rFonts w:asciiTheme="minorHAnsi" w:hAnsiTheme="minorHAnsi" w:cs="Calibri"/>
          <w:sz w:val="22"/>
          <w:szCs w:val="22"/>
        </w:rPr>
        <w:t>Levene’s</w:t>
      </w:r>
      <w:proofErr w:type="spellEnd"/>
      <w:r w:rsidRPr="001769EC">
        <w:rPr>
          <w:rFonts w:asciiTheme="minorHAnsi" w:hAnsiTheme="minorHAnsi" w:cs="Calibri"/>
          <w:sz w:val="22"/>
          <w:szCs w:val="22"/>
        </w:rPr>
        <w:t xml:space="preserve"> </w:t>
      </w:r>
      <w:r w:rsidRPr="001769EC">
        <w:rPr>
          <w:rFonts w:asciiTheme="minorHAnsi" w:hAnsiTheme="minorHAnsi" w:cs="Calibri"/>
          <w:w w:val="114"/>
          <w:sz w:val="22"/>
          <w:szCs w:val="22"/>
        </w:rPr>
        <w:t>test</w:t>
      </w:r>
      <w:r w:rsidRPr="001769EC">
        <w:rPr>
          <w:rFonts w:asciiTheme="minorHAnsi" w:hAnsiTheme="minorHAnsi" w:cs="Calibri"/>
          <w:spacing w:val="30"/>
          <w:w w:val="114"/>
          <w:sz w:val="22"/>
          <w:szCs w:val="22"/>
        </w:rPr>
        <w:t xml:space="preserve"> </w:t>
      </w:r>
      <w:r w:rsidRPr="001769EC">
        <w:rPr>
          <w:rFonts w:asciiTheme="minorHAnsi" w:hAnsiTheme="minorHAnsi" w:cs="Calibri"/>
          <w:w w:val="114"/>
          <w:sz w:val="22"/>
          <w:szCs w:val="22"/>
        </w:rPr>
        <w:t>and</w:t>
      </w:r>
      <w:r w:rsidRPr="001769EC">
        <w:rPr>
          <w:rFonts w:asciiTheme="minorHAnsi" w:hAnsiTheme="minorHAnsi" w:cs="Calibri"/>
          <w:spacing w:val="20"/>
          <w:w w:val="114"/>
          <w:sz w:val="22"/>
          <w:szCs w:val="22"/>
        </w:rPr>
        <w:t xml:space="preserve"> </w:t>
      </w:r>
      <w:r w:rsidRPr="001769EC">
        <w:rPr>
          <w:rFonts w:asciiTheme="minorHAnsi" w:hAnsiTheme="minorHAnsi" w:cs="Calibri"/>
          <w:w w:val="114"/>
          <w:sz w:val="22"/>
          <w:szCs w:val="22"/>
        </w:rPr>
        <w:t>Kolmogorov–</w:t>
      </w:r>
      <w:r w:rsidRPr="001769EC">
        <w:rPr>
          <w:rFonts w:asciiTheme="minorHAnsi" w:hAnsiTheme="minorHAnsi" w:cs="Calibri"/>
          <w:spacing w:val="-1"/>
          <w:w w:val="114"/>
          <w:sz w:val="22"/>
          <w:szCs w:val="22"/>
        </w:rPr>
        <w:t>S</w:t>
      </w:r>
      <w:r w:rsidRPr="001769EC">
        <w:rPr>
          <w:rFonts w:asciiTheme="minorHAnsi" w:hAnsiTheme="minorHAnsi" w:cs="Calibri"/>
          <w:w w:val="114"/>
          <w:sz w:val="22"/>
          <w:szCs w:val="22"/>
        </w:rPr>
        <w:t>mirnov</w:t>
      </w:r>
      <w:r w:rsidRPr="001769EC">
        <w:rPr>
          <w:rFonts w:asciiTheme="minorHAnsi" w:hAnsiTheme="minorHAnsi" w:cs="Calibri"/>
          <w:spacing w:val="-9"/>
          <w:w w:val="114"/>
          <w:sz w:val="22"/>
          <w:szCs w:val="22"/>
        </w:rPr>
        <w:t xml:space="preserve"> </w:t>
      </w:r>
      <w:r w:rsidRPr="001769EC">
        <w:rPr>
          <w:rFonts w:asciiTheme="minorHAnsi" w:hAnsiTheme="minorHAnsi" w:cs="Calibri"/>
          <w:w w:val="114"/>
          <w:sz w:val="22"/>
          <w:szCs w:val="22"/>
        </w:rPr>
        <w:t>test</w:t>
      </w:r>
      <w:r w:rsidRPr="001769EC">
        <w:rPr>
          <w:rFonts w:asciiTheme="minorHAnsi" w:hAnsiTheme="minorHAnsi" w:cs="Calibri"/>
          <w:spacing w:val="30"/>
          <w:w w:val="114"/>
          <w:sz w:val="22"/>
          <w:szCs w:val="22"/>
        </w:rPr>
        <w:t xml:space="preserve"> </w:t>
      </w:r>
      <w:r w:rsidRPr="001769EC">
        <w:rPr>
          <w:rFonts w:asciiTheme="minorHAnsi" w:hAnsiTheme="minorHAnsi" w:cs="Calibri"/>
          <w:w w:val="114"/>
          <w:sz w:val="22"/>
          <w:szCs w:val="22"/>
        </w:rPr>
        <w:t>were</w:t>
      </w:r>
      <w:r w:rsidRPr="001769EC">
        <w:rPr>
          <w:rFonts w:asciiTheme="minorHAnsi" w:hAnsiTheme="minorHAnsi" w:cs="Calibri"/>
          <w:spacing w:val="25"/>
          <w:w w:val="114"/>
          <w:sz w:val="22"/>
          <w:szCs w:val="22"/>
        </w:rPr>
        <w:t xml:space="preserve"> </w:t>
      </w:r>
      <w:r w:rsidRPr="001769EC">
        <w:rPr>
          <w:rFonts w:asciiTheme="minorHAnsi" w:hAnsiTheme="minorHAnsi" w:cs="Calibri"/>
          <w:w w:val="114"/>
          <w:sz w:val="22"/>
          <w:szCs w:val="22"/>
        </w:rPr>
        <w:t>performed</w:t>
      </w:r>
      <w:r w:rsidRPr="001769EC">
        <w:rPr>
          <w:rFonts w:asciiTheme="minorHAnsi" w:hAnsiTheme="minorHAnsi" w:cs="Calibri"/>
          <w:spacing w:val="36"/>
          <w:w w:val="114"/>
          <w:sz w:val="22"/>
          <w:szCs w:val="22"/>
        </w:rPr>
        <w:t xml:space="preserve"> </w:t>
      </w:r>
      <w:r w:rsidRPr="001769EC">
        <w:rPr>
          <w:rFonts w:asciiTheme="minorHAnsi" w:hAnsiTheme="minorHAnsi" w:cs="Calibri"/>
          <w:w w:val="123"/>
          <w:sz w:val="22"/>
          <w:szCs w:val="22"/>
        </w:rPr>
        <w:t>to</w:t>
      </w:r>
      <w:r w:rsidRPr="001769EC">
        <w:rPr>
          <w:rFonts w:asciiTheme="minorHAnsi" w:hAnsiTheme="minorHAnsi" w:cs="Calibri"/>
          <w:sz w:val="22"/>
          <w:szCs w:val="22"/>
        </w:rPr>
        <w:t xml:space="preserve"> </w:t>
      </w:r>
      <w:r w:rsidRPr="001769EC">
        <w:rPr>
          <w:rFonts w:asciiTheme="minorHAnsi" w:hAnsiTheme="minorHAnsi" w:cs="Calibri"/>
          <w:w w:val="118"/>
          <w:sz w:val="22"/>
          <w:szCs w:val="22"/>
        </w:rPr>
        <w:t>assess</w:t>
      </w:r>
      <w:r w:rsidRPr="001769EC">
        <w:rPr>
          <w:rFonts w:asciiTheme="minorHAnsi" w:hAnsiTheme="minorHAnsi" w:cs="Calibri"/>
          <w:spacing w:val="38"/>
          <w:w w:val="118"/>
          <w:sz w:val="22"/>
          <w:szCs w:val="22"/>
        </w:rPr>
        <w:t xml:space="preserve"> </w:t>
      </w:r>
      <w:r w:rsidRPr="001769EC">
        <w:rPr>
          <w:rFonts w:asciiTheme="minorHAnsi" w:hAnsiTheme="minorHAnsi" w:cs="Calibri"/>
          <w:w w:val="118"/>
          <w:sz w:val="22"/>
          <w:szCs w:val="22"/>
        </w:rPr>
        <w:t>homoge</w:t>
      </w:r>
      <w:r w:rsidRPr="001769EC">
        <w:rPr>
          <w:rFonts w:asciiTheme="minorHAnsi" w:hAnsiTheme="minorHAnsi" w:cs="Calibri"/>
          <w:spacing w:val="-2"/>
          <w:w w:val="118"/>
          <w:sz w:val="22"/>
          <w:szCs w:val="22"/>
        </w:rPr>
        <w:t>n</w:t>
      </w:r>
      <w:r w:rsidRPr="001769EC">
        <w:rPr>
          <w:rFonts w:asciiTheme="minorHAnsi" w:hAnsiTheme="minorHAnsi" w:cs="Calibri"/>
          <w:w w:val="118"/>
          <w:sz w:val="22"/>
          <w:szCs w:val="22"/>
        </w:rPr>
        <w:t>eity</w:t>
      </w:r>
      <w:r w:rsidRPr="001769EC">
        <w:rPr>
          <w:rFonts w:asciiTheme="minorHAnsi" w:hAnsiTheme="minorHAnsi" w:cs="Calibri"/>
          <w:spacing w:val="40"/>
          <w:w w:val="118"/>
          <w:sz w:val="22"/>
          <w:szCs w:val="22"/>
        </w:rPr>
        <w:t xml:space="preserve"> </w:t>
      </w:r>
      <w:r w:rsidRPr="001769EC">
        <w:rPr>
          <w:rFonts w:asciiTheme="minorHAnsi" w:hAnsiTheme="minorHAnsi" w:cs="Calibri"/>
          <w:sz w:val="22"/>
          <w:szCs w:val="22"/>
        </w:rPr>
        <w:t xml:space="preserve">of </w:t>
      </w:r>
      <w:r w:rsidRPr="001769EC">
        <w:rPr>
          <w:rFonts w:asciiTheme="minorHAnsi" w:hAnsiTheme="minorHAnsi" w:cs="Calibri"/>
          <w:w w:val="119"/>
          <w:sz w:val="22"/>
          <w:szCs w:val="22"/>
        </w:rPr>
        <w:t>variance</w:t>
      </w:r>
      <w:r w:rsidRPr="001769EC">
        <w:rPr>
          <w:rFonts w:asciiTheme="minorHAnsi" w:hAnsiTheme="minorHAnsi" w:cs="Calibri"/>
          <w:spacing w:val="26"/>
          <w:w w:val="119"/>
          <w:sz w:val="22"/>
          <w:szCs w:val="22"/>
        </w:rPr>
        <w:t xml:space="preserve"> </w:t>
      </w:r>
      <w:r w:rsidRPr="001769EC">
        <w:rPr>
          <w:rFonts w:asciiTheme="minorHAnsi" w:hAnsiTheme="minorHAnsi" w:cs="Calibri"/>
          <w:w w:val="119"/>
          <w:sz w:val="22"/>
          <w:szCs w:val="22"/>
        </w:rPr>
        <w:t>and</w:t>
      </w:r>
      <w:r w:rsidRPr="001769EC">
        <w:rPr>
          <w:rFonts w:asciiTheme="minorHAnsi" w:hAnsiTheme="minorHAnsi" w:cs="Calibri"/>
          <w:spacing w:val="41"/>
          <w:w w:val="119"/>
          <w:sz w:val="22"/>
          <w:szCs w:val="22"/>
        </w:rPr>
        <w:t xml:space="preserve"> </w:t>
      </w:r>
      <w:r w:rsidRPr="001769EC">
        <w:rPr>
          <w:rFonts w:asciiTheme="minorHAnsi" w:hAnsiTheme="minorHAnsi" w:cs="Calibri"/>
          <w:w w:val="119"/>
          <w:sz w:val="22"/>
          <w:szCs w:val="22"/>
        </w:rPr>
        <w:t>normal</w:t>
      </w:r>
      <w:r w:rsidRPr="001769EC">
        <w:rPr>
          <w:rFonts w:asciiTheme="minorHAnsi" w:hAnsiTheme="minorHAnsi" w:cs="Calibri"/>
          <w:spacing w:val="35"/>
          <w:w w:val="119"/>
          <w:sz w:val="22"/>
          <w:szCs w:val="22"/>
        </w:rPr>
        <w:t xml:space="preserve"> </w:t>
      </w:r>
      <w:r w:rsidRPr="001769EC">
        <w:rPr>
          <w:rFonts w:asciiTheme="minorHAnsi" w:hAnsiTheme="minorHAnsi" w:cs="Calibri"/>
          <w:w w:val="119"/>
          <w:sz w:val="22"/>
          <w:szCs w:val="22"/>
        </w:rPr>
        <w:t xml:space="preserve">distribution </w:t>
      </w:r>
      <w:r w:rsidRPr="001769EC">
        <w:rPr>
          <w:rFonts w:asciiTheme="minorHAnsi" w:hAnsiTheme="minorHAnsi" w:cs="Calibri"/>
          <w:sz w:val="22"/>
          <w:szCs w:val="22"/>
        </w:rPr>
        <w:t xml:space="preserve">of </w:t>
      </w:r>
      <w:r w:rsidRPr="001769EC">
        <w:rPr>
          <w:rFonts w:asciiTheme="minorHAnsi" w:hAnsiTheme="minorHAnsi" w:cs="Calibri"/>
          <w:w w:val="116"/>
          <w:sz w:val="22"/>
          <w:szCs w:val="22"/>
        </w:rPr>
        <w:t>the</w:t>
      </w:r>
      <w:r w:rsidRPr="001769EC">
        <w:rPr>
          <w:rFonts w:asciiTheme="minorHAnsi" w:hAnsiTheme="minorHAnsi" w:cs="Calibri"/>
          <w:spacing w:val="21"/>
          <w:w w:val="116"/>
          <w:sz w:val="22"/>
          <w:szCs w:val="22"/>
        </w:rPr>
        <w:t xml:space="preserve"> </w:t>
      </w:r>
      <w:r w:rsidRPr="001769EC">
        <w:rPr>
          <w:rFonts w:asciiTheme="minorHAnsi" w:hAnsiTheme="minorHAnsi" w:cs="Calibri"/>
          <w:w w:val="116"/>
          <w:sz w:val="22"/>
          <w:szCs w:val="22"/>
        </w:rPr>
        <w:t>data,</w:t>
      </w:r>
      <w:r w:rsidRPr="001769EC">
        <w:rPr>
          <w:rFonts w:asciiTheme="minorHAnsi" w:hAnsiTheme="minorHAnsi" w:cs="Calibri"/>
          <w:spacing w:val="12"/>
          <w:w w:val="116"/>
          <w:sz w:val="22"/>
          <w:szCs w:val="22"/>
        </w:rPr>
        <w:t xml:space="preserve"> </w:t>
      </w:r>
      <w:r w:rsidRPr="001769EC">
        <w:rPr>
          <w:rFonts w:asciiTheme="minorHAnsi" w:hAnsiTheme="minorHAnsi" w:cs="Calibri"/>
          <w:w w:val="116"/>
          <w:sz w:val="22"/>
          <w:szCs w:val="22"/>
        </w:rPr>
        <w:t>respectivel</w:t>
      </w:r>
      <w:r w:rsidRPr="001769EC">
        <w:rPr>
          <w:rFonts w:asciiTheme="minorHAnsi" w:hAnsiTheme="minorHAnsi" w:cs="Calibri"/>
          <w:spacing w:val="-1"/>
          <w:w w:val="116"/>
          <w:sz w:val="22"/>
          <w:szCs w:val="22"/>
        </w:rPr>
        <w:t>y</w:t>
      </w:r>
      <w:r w:rsidRPr="001769EC">
        <w:rPr>
          <w:rFonts w:asciiTheme="minorHAnsi" w:hAnsiTheme="minorHAnsi" w:cs="Calibri"/>
          <w:w w:val="116"/>
          <w:sz w:val="22"/>
          <w:szCs w:val="22"/>
        </w:rPr>
        <w:t>.</w:t>
      </w:r>
      <w:r w:rsidRPr="001769EC">
        <w:rPr>
          <w:rFonts w:asciiTheme="minorHAnsi" w:hAnsiTheme="minorHAnsi" w:cs="Calibri"/>
          <w:spacing w:val="4"/>
          <w:w w:val="116"/>
          <w:sz w:val="22"/>
          <w:szCs w:val="22"/>
        </w:rPr>
        <w:t xml:space="preserve"> </w:t>
      </w:r>
      <w:r w:rsidRPr="001769EC">
        <w:rPr>
          <w:rFonts w:asciiTheme="minorHAnsi" w:hAnsiTheme="minorHAnsi" w:cs="Calibri"/>
          <w:w w:val="88"/>
          <w:sz w:val="22"/>
          <w:szCs w:val="22"/>
        </w:rPr>
        <w:t>LC</w:t>
      </w:r>
      <w:r w:rsidRPr="001769EC">
        <w:rPr>
          <w:rFonts w:asciiTheme="minorHAnsi" w:hAnsiTheme="minorHAnsi" w:cs="Calibri"/>
          <w:w w:val="138"/>
          <w:position w:val="-3"/>
          <w:sz w:val="22"/>
          <w:szCs w:val="22"/>
        </w:rPr>
        <w:t>5</w:t>
      </w:r>
      <w:r w:rsidRPr="001769EC">
        <w:rPr>
          <w:rFonts w:asciiTheme="minorHAnsi" w:hAnsiTheme="minorHAnsi" w:cs="Calibri"/>
          <w:spacing w:val="-1"/>
          <w:w w:val="138"/>
          <w:position w:val="-3"/>
          <w:sz w:val="22"/>
          <w:szCs w:val="22"/>
        </w:rPr>
        <w:t>0</w:t>
      </w:r>
      <w:r w:rsidRPr="001769EC">
        <w:rPr>
          <w:rFonts w:asciiTheme="minorHAnsi" w:hAnsiTheme="minorHAnsi" w:cs="Calibri"/>
          <w:w w:val="108"/>
          <w:sz w:val="22"/>
          <w:szCs w:val="22"/>
        </w:rPr>
        <w:t>s,</w:t>
      </w:r>
      <w:r w:rsidRPr="001769EC">
        <w:rPr>
          <w:rFonts w:asciiTheme="minorHAnsi" w:hAnsiTheme="minorHAnsi" w:cs="Calibri"/>
          <w:spacing w:val="10"/>
          <w:sz w:val="22"/>
          <w:szCs w:val="22"/>
        </w:rPr>
        <w:t xml:space="preserve"> </w:t>
      </w:r>
      <w:r w:rsidRPr="001769EC">
        <w:rPr>
          <w:rFonts w:asciiTheme="minorHAnsi" w:hAnsiTheme="minorHAnsi" w:cs="Calibri"/>
          <w:w w:val="120"/>
          <w:sz w:val="22"/>
          <w:szCs w:val="22"/>
        </w:rPr>
        <w:t>the</w:t>
      </w:r>
      <w:r w:rsidRPr="001769EC">
        <w:rPr>
          <w:rFonts w:asciiTheme="minorHAnsi" w:hAnsiTheme="minorHAnsi" w:cs="Calibri"/>
          <w:spacing w:val="10"/>
          <w:w w:val="120"/>
          <w:sz w:val="22"/>
          <w:szCs w:val="22"/>
        </w:rPr>
        <w:t xml:space="preserve"> </w:t>
      </w:r>
      <w:r w:rsidRPr="001769EC">
        <w:rPr>
          <w:rFonts w:asciiTheme="minorHAnsi" w:hAnsiTheme="minorHAnsi" w:cs="Calibri"/>
          <w:w w:val="120"/>
          <w:sz w:val="22"/>
          <w:szCs w:val="22"/>
        </w:rPr>
        <w:t>concentrations</w:t>
      </w:r>
      <w:r w:rsidRPr="001769EC">
        <w:rPr>
          <w:rFonts w:asciiTheme="minorHAnsi" w:hAnsiTheme="minorHAnsi" w:cs="Calibri"/>
          <w:spacing w:val="-9"/>
          <w:w w:val="120"/>
          <w:sz w:val="22"/>
          <w:szCs w:val="22"/>
        </w:rPr>
        <w:t xml:space="preserve"> </w:t>
      </w:r>
      <w:r w:rsidRPr="001769EC">
        <w:rPr>
          <w:rFonts w:asciiTheme="minorHAnsi" w:hAnsiTheme="minorHAnsi" w:cs="Calibri"/>
          <w:w w:val="120"/>
          <w:sz w:val="22"/>
          <w:szCs w:val="22"/>
        </w:rPr>
        <w:t>causing</w:t>
      </w:r>
      <w:r w:rsidRPr="001769EC">
        <w:rPr>
          <w:rFonts w:asciiTheme="minorHAnsi" w:hAnsiTheme="minorHAnsi" w:cs="Calibri"/>
          <w:spacing w:val="-14"/>
          <w:w w:val="120"/>
          <w:sz w:val="22"/>
          <w:szCs w:val="22"/>
        </w:rPr>
        <w:t xml:space="preserve"> </w:t>
      </w:r>
      <w:r w:rsidRPr="001769EC">
        <w:rPr>
          <w:rFonts w:asciiTheme="minorHAnsi" w:hAnsiTheme="minorHAnsi" w:cs="Calibri"/>
          <w:sz w:val="22"/>
          <w:szCs w:val="22"/>
        </w:rPr>
        <w:t>50%</w:t>
      </w:r>
      <w:r w:rsidRPr="001769EC">
        <w:rPr>
          <w:rFonts w:asciiTheme="minorHAnsi" w:hAnsiTheme="minorHAnsi" w:cs="Calibri"/>
          <w:spacing w:val="9"/>
          <w:sz w:val="22"/>
          <w:szCs w:val="22"/>
        </w:rPr>
        <w:t xml:space="preserve"> </w:t>
      </w:r>
      <w:r w:rsidRPr="001769EC">
        <w:rPr>
          <w:rFonts w:asciiTheme="minorHAnsi" w:hAnsiTheme="minorHAnsi" w:cs="Calibri"/>
          <w:w w:val="120"/>
          <w:sz w:val="22"/>
          <w:szCs w:val="22"/>
        </w:rPr>
        <w:t xml:space="preserve">mortality </w:t>
      </w:r>
      <w:r w:rsidRPr="001769EC">
        <w:rPr>
          <w:rFonts w:asciiTheme="minorHAnsi" w:hAnsiTheme="minorHAnsi" w:cs="Calibri"/>
          <w:sz w:val="22"/>
          <w:szCs w:val="22"/>
        </w:rPr>
        <w:t>of</w:t>
      </w:r>
      <w:r w:rsidRPr="001769EC">
        <w:rPr>
          <w:rFonts w:asciiTheme="minorHAnsi" w:hAnsiTheme="minorHAnsi" w:cs="Calibri"/>
          <w:spacing w:val="20"/>
          <w:sz w:val="22"/>
          <w:szCs w:val="22"/>
        </w:rPr>
        <w:t xml:space="preserve"> </w:t>
      </w:r>
      <w:r w:rsidRPr="001769EC">
        <w:rPr>
          <w:rFonts w:asciiTheme="minorHAnsi" w:hAnsiTheme="minorHAnsi" w:cs="Calibri"/>
          <w:w w:val="125"/>
          <w:sz w:val="22"/>
          <w:szCs w:val="22"/>
        </w:rPr>
        <w:t>the</w:t>
      </w:r>
      <w:r w:rsidRPr="001769EC">
        <w:rPr>
          <w:rFonts w:asciiTheme="minorHAnsi" w:hAnsiTheme="minorHAnsi" w:cs="Calibri"/>
          <w:spacing w:val="-1"/>
          <w:w w:val="125"/>
          <w:sz w:val="22"/>
          <w:szCs w:val="22"/>
        </w:rPr>
        <w:t xml:space="preserve"> </w:t>
      </w:r>
      <w:r w:rsidRPr="001769EC">
        <w:rPr>
          <w:rFonts w:asciiTheme="minorHAnsi" w:hAnsiTheme="minorHAnsi" w:cs="Calibri"/>
          <w:w w:val="121"/>
          <w:sz w:val="22"/>
          <w:szCs w:val="22"/>
        </w:rPr>
        <w:t>earthworm</w:t>
      </w:r>
      <w:r w:rsidRPr="001769EC">
        <w:rPr>
          <w:rFonts w:asciiTheme="minorHAnsi" w:hAnsiTheme="minorHAnsi" w:cs="Calibri"/>
          <w:spacing w:val="-2"/>
          <w:w w:val="121"/>
          <w:sz w:val="22"/>
          <w:szCs w:val="22"/>
        </w:rPr>
        <w:t>s</w:t>
      </w:r>
      <w:r w:rsidRPr="001769EC">
        <w:rPr>
          <w:rFonts w:asciiTheme="minorHAnsi" w:hAnsiTheme="minorHAnsi" w:cs="Calibri"/>
          <w:w w:val="93"/>
          <w:sz w:val="22"/>
          <w:szCs w:val="22"/>
        </w:rPr>
        <w:t>,</w:t>
      </w:r>
      <w:r w:rsidRPr="001769EC">
        <w:rPr>
          <w:rFonts w:asciiTheme="minorHAnsi" w:hAnsiTheme="minorHAnsi" w:cs="Calibri"/>
          <w:spacing w:val="9"/>
          <w:sz w:val="22"/>
          <w:szCs w:val="22"/>
        </w:rPr>
        <w:t xml:space="preserve"> </w:t>
      </w:r>
      <w:r w:rsidRPr="001769EC">
        <w:rPr>
          <w:rFonts w:asciiTheme="minorHAnsi" w:hAnsiTheme="minorHAnsi" w:cs="Calibri"/>
          <w:w w:val="119"/>
          <w:sz w:val="22"/>
          <w:szCs w:val="22"/>
        </w:rPr>
        <w:t>and</w:t>
      </w:r>
      <w:r w:rsidRPr="001769EC">
        <w:rPr>
          <w:rFonts w:asciiTheme="minorHAnsi" w:hAnsiTheme="minorHAnsi" w:cs="Calibri"/>
          <w:spacing w:val="6"/>
          <w:w w:val="119"/>
          <w:sz w:val="22"/>
          <w:szCs w:val="22"/>
        </w:rPr>
        <w:t xml:space="preserve"> </w:t>
      </w:r>
      <w:r w:rsidRPr="001769EC">
        <w:rPr>
          <w:rFonts w:asciiTheme="minorHAnsi" w:hAnsiTheme="minorHAnsi" w:cs="Calibri"/>
          <w:w w:val="119"/>
          <w:sz w:val="22"/>
          <w:szCs w:val="22"/>
        </w:rPr>
        <w:t>corresponding</w:t>
      </w:r>
      <w:r w:rsidRPr="001769EC">
        <w:rPr>
          <w:rFonts w:asciiTheme="minorHAnsi" w:hAnsiTheme="minorHAnsi" w:cs="Calibri"/>
          <w:spacing w:val="-9"/>
          <w:w w:val="119"/>
          <w:sz w:val="22"/>
          <w:szCs w:val="22"/>
        </w:rPr>
        <w:t xml:space="preserve"> </w:t>
      </w:r>
      <w:r w:rsidRPr="001769EC">
        <w:rPr>
          <w:rFonts w:asciiTheme="minorHAnsi" w:hAnsiTheme="minorHAnsi" w:cs="Calibri"/>
          <w:sz w:val="22"/>
          <w:szCs w:val="22"/>
        </w:rPr>
        <w:t>95%</w:t>
      </w:r>
      <w:r w:rsidRPr="001769EC">
        <w:rPr>
          <w:rFonts w:asciiTheme="minorHAnsi" w:hAnsiTheme="minorHAnsi" w:cs="Calibri"/>
          <w:spacing w:val="6"/>
          <w:sz w:val="22"/>
          <w:szCs w:val="22"/>
        </w:rPr>
        <w:t xml:space="preserve"> </w:t>
      </w:r>
      <w:r w:rsidRPr="001769EC">
        <w:rPr>
          <w:rFonts w:asciiTheme="minorHAnsi" w:hAnsiTheme="minorHAnsi" w:cs="Calibri"/>
          <w:w w:val="121"/>
          <w:sz w:val="22"/>
          <w:szCs w:val="22"/>
        </w:rPr>
        <w:t>conﬁde</w:t>
      </w:r>
      <w:r w:rsidRPr="001769EC">
        <w:rPr>
          <w:rFonts w:asciiTheme="minorHAnsi" w:hAnsiTheme="minorHAnsi" w:cs="Calibri"/>
          <w:spacing w:val="-2"/>
          <w:w w:val="121"/>
          <w:sz w:val="22"/>
          <w:szCs w:val="22"/>
        </w:rPr>
        <w:t>n</w:t>
      </w:r>
      <w:r w:rsidRPr="001769EC">
        <w:rPr>
          <w:rFonts w:asciiTheme="minorHAnsi" w:hAnsiTheme="minorHAnsi" w:cs="Calibri"/>
          <w:w w:val="121"/>
          <w:sz w:val="22"/>
          <w:szCs w:val="22"/>
        </w:rPr>
        <w:t>ce</w:t>
      </w:r>
      <w:r w:rsidRPr="001769EC">
        <w:rPr>
          <w:rFonts w:asciiTheme="minorHAnsi" w:hAnsiTheme="minorHAnsi" w:cs="Calibri"/>
          <w:spacing w:val="-23"/>
          <w:w w:val="121"/>
          <w:sz w:val="22"/>
          <w:szCs w:val="22"/>
        </w:rPr>
        <w:t xml:space="preserve"> </w:t>
      </w:r>
      <w:r w:rsidRPr="001769EC">
        <w:rPr>
          <w:rFonts w:asciiTheme="minorHAnsi" w:hAnsiTheme="minorHAnsi" w:cs="Calibri"/>
          <w:w w:val="121"/>
          <w:sz w:val="22"/>
          <w:szCs w:val="22"/>
        </w:rPr>
        <w:t>limits</w:t>
      </w:r>
      <w:r w:rsidRPr="001769EC">
        <w:rPr>
          <w:rFonts w:asciiTheme="minorHAnsi" w:hAnsiTheme="minorHAnsi" w:cs="Calibri"/>
          <w:spacing w:val="-8"/>
          <w:w w:val="121"/>
          <w:sz w:val="22"/>
          <w:szCs w:val="22"/>
        </w:rPr>
        <w:t xml:space="preserve"> </w:t>
      </w:r>
      <w:r w:rsidRPr="001769EC">
        <w:rPr>
          <w:rFonts w:asciiTheme="minorHAnsi" w:hAnsiTheme="minorHAnsi" w:cs="Calibri"/>
          <w:w w:val="121"/>
          <w:sz w:val="22"/>
          <w:szCs w:val="22"/>
        </w:rPr>
        <w:t>were</w:t>
      </w:r>
      <w:r w:rsidRPr="001769EC">
        <w:rPr>
          <w:rFonts w:asciiTheme="minorHAnsi" w:hAnsiTheme="minorHAnsi" w:cs="Calibri"/>
          <w:sz w:val="22"/>
          <w:szCs w:val="22"/>
        </w:rPr>
        <w:t xml:space="preserve"> </w:t>
      </w:r>
      <w:r w:rsidRPr="001769EC">
        <w:rPr>
          <w:rFonts w:asciiTheme="minorHAnsi" w:hAnsiTheme="minorHAnsi" w:cs="Calibri"/>
          <w:w w:val="119"/>
          <w:sz w:val="22"/>
          <w:szCs w:val="22"/>
        </w:rPr>
        <w:t>calculated with the Trimmed</w:t>
      </w:r>
      <w:r w:rsidRPr="001769EC">
        <w:rPr>
          <w:rFonts w:asciiTheme="minorHAnsi" w:hAnsiTheme="minorHAnsi" w:cs="Calibri"/>
          <w:spacing w:val="38"/>
          <w:w w:val="119"/>
          <w:sz w:val="22"/>
          <w:szCs w:val="22"/>
        </w:rPr>
        <w:t xml:space="preserve"> </w:t>
      </w:r>
      <w:r w:rsidRPr="001769EC">
        <w:rPr>
          <w:rFonts w:asciiTheme="minorHAnsi" w:hAnsiTheme="minorHAnsi" w:cs="Calibri"/>
          <w:w w:val="119"/>
          <w:sz w:val="22"/>
          <w:szCs w:val="22"/>
        </w:rPr>
        <w:t>Spearman–</w:t>
      </w:r>
      <w:proofErr w:type="spellStart"/>
      <w:r w:rsidRPr="001769EC">
        <w:rPr>
          <w:rFonts w:asciiTheme="minorHAnsi" w:hAnsiTheme="minorHAnsi" w:cs="Calibri"/>
          <w:w w:val="119"/>
          <w:sz w:val="22"/>
          <w:szCs w:val="22"/>
        </w:rPr>
        <w:t>Karber</w:t>
      </w:r>
      <w:proofErr w:type="spellEnd"/>
      <w:r w:rsidRPr="001769EC">
        <w:rPr>
          <w:rFonts w:asciiTheme="minorHAnsi" w:hAnsiTheme="minorHAnsi" w:cs="Calibri"/>
          <w:spacing w:val="21"/>
          <w:w w:val="119"/>
          <w:sz w:val="22"/>
          <w:szCs w:val="22"/>
        </w:rPr>
        <w:t xml:space="preserve"> </w:t>
      </w:r>
      <w:r w:rsidRPr="001769EC">
        <w:rPr>
          <w:rFonts w:asciiTheme="minorHAnsi" w:hAnsiTheme="minorHAnsi" w:cs="Calibri"/>
          <w:w w:val="119"/>
          <w:sz w:val="22"/>
          <w:szCs w:val="22"/>
        </w:rPr>
        <w:t xml:space="preserve">method </w:t>
      </w:r>
      <w:r w:rsidRPr="001769EC">
        <w:rPr>
          <w:rFonts w:asciiTheme="minorHAnsi" w:hAnsiTheme="minorHAnsi" w:cs="Calibri"/>
          <w:sz w:val="22"/>
          <w:szCs w:val="22"/>
        </w:rPr>
        <w:t xml:space="preserve">(TSK; </w:t>
      </w:r>
      <w:r w:rsidRPr="001769EC">
        <w:rPr>
          <w:rFonts w:asciiTheme="minorHAnsi" w:hAnsiTheme="minorHAnsi" w:cs="Calibri"/>
          <w:color w:val="000066"/>
          <w:w w:val="120"/>
          <w:sz w:val="22"/>
          <w:szCs w:val="22"/>
        </w:rPr>
        <w:t>Hamilton</w:t>
      </w:r>
      <w:r w:rsidRPr="001769EC">
        <w:rPr>
          <w:rFonts w:asciiTheme="minorHAnsi" w:hAnsiTheme="minorHAnsi" w:cs="Calibri"/>
          <w:color w:val="000066"/>
          <w:spacing w:val="-20"/>
          <w:w w:val="120"/>
          <w:sz w:val="22"/>
          <w:szCs w:val="22"/>
        </w:rPr>
        <w:t xml:space="preserve"> </w:t>
      </w:r>
      <w:r w:rsidRPr="001769EC">
        <w:rPr>
          <w:rFonts w:asciiTheme="minorHAnsi" w:hAnsiTheme="minorHAnsi" w:cs="Calibri"/>
          <w:color w:val="000066"/>
          <w:w w:val="120"/>
          <w:sz w:val="22"/>
          <w:szCs w:val="22"/>
        </w:rPr>
        <w:t>et</w:t>
      </w:r>
      <w:r w:rsidRPr="001769EC">
        <w:rPr>
          <w:rFonts w:asciiTheme="minorHAnsi" w:hAnsiTheme="minorHAnsi" w:cs="Calibri"/>
          <w:color w:val="000066"/>
          <w:spacing w:val="6"/>
          <w:w w:val="120"/>
          <w:sz w:val="22"/>
          <w:szCs w:val="22"/>
        </w:rPr>
        <w:t xml:space="preserve"> </w:t>
      </w:r>
      <w:r w:rsidRPr="001769EC">
        <w:rPr>
          <w:rFonts w:asciiTheme="minorHAnsi" w:hAnsiTheme="minorHAnsi" w:cs="Calibri"/>
          <w:color w:val="000066"/>
          <w:sz w:val="22"/>
          <w:szCs w:val="22"/>
        </w:rPr>
        <w:t>al.,</w:t>
      </w:r>
      <w:r w:rsidRPr="001769EC">
        <w:rPr>
          <w:rFonts w:asciiTheme="minorHAnsi" w:hAnsiTheme="minorHAnsi" w:cs="Calibri"/>
          <w:color w:val="000066"/>
          <w:spacing w:val="23"/>
          <w:sz w:val="22"/>
          <w:szCs w:val="22"/>
        </w:rPr>
        <w:t xml:space="preserve"> </w:t>
      </w:r>
      <w:r w:rsidRPr="001769EC">
        <w:rPr>
          <w:rFonts w:asciiTheme="minorHAnsi" w:hAnsiTheme="minorHAnsi" w:cs="Calibri"/>
          <w:color w:val="000066"/>
          <w:w w:val="115"/>
          <w:sz w:val="22"/>
          <w:szCs w:val="22"/>
        </w:rPr>
        <w:t>197</w:t>
      </w:r>
      <w:r w:rsidRPr="001769EC">
        <w:rPr>
          <w:rFonts w:asciiTheme="minorHAnsi" w:hAnsiTheme="minorHAnsi" w:cs="Calibri"/>
          <w:color w:val="000066"/>
          <w:spacing w:val="-1"/>
          <w:w w:val="115"/>
          <w:sz w:val="22"/>
          <w:szCs w:val="22"/>
        </w:rPr>
        <w:t>7</w:t>
      </w:r>
      <w:r w:rsidRPr="001769EC">
        <w:rPr>
          <w:rFonts w:asciiTheme="minorHAnsi" w:hAnsiTheme="minorHAnsi" w:cs="Calibri"/>
          <w:color w:val="000000"/>
          <w:w w:val="115"/>
          <w:sz w:val="22"/>
          <w:szCs w:val="22"/>
        </w:rPr>
        <w:t>).</w:t>
      </w:r>
      <w:r w:rsidRPr="001769EC">
        <w:rPr>
          <w:rFonts w:asciiTheme="minorHAnsi" w:hAnsiTheme="minorHAnsi" w:cs="Calibri"/>
          <w:color w:val="000000"/>
          <w:spacing w:val="5"/>
          <w:w w:val="115"/>
          <w:sz w:val="22"/>
          <w:szCs w:val="22"/>
        </w:rPr>
        <w:t xml:space="preserve"> </w:t>
      </w:r>
      <w:r w:rsidRPr="001769EC">
        <w:rPr>
          <w:rFonts w:asciiTheme="minorHAnsi" w:hAnsiTheme="minorHAnsi" w:cs="Calibri"/>
          <w:color w:val="000000"/>
          <w:sz w:val="22"/>
          <w:szCs w:val="22"/>
        </w:rPr>
        <w:t>The</w:t>
      </w:r>
      <w:r w:rsidRPr="001769EC">
        <w:rPr>
          <w:rFonts w:asciiTheme="minorHAnsi" w:hAnsiTheme="minorHAnsi" w:cs="Calibri"/>
          <w:color w:val="000000"/>
          <w:spacing w:val="32"/>
          <w:sz w:val="22"/>
          <w:szCs w:val="22"/>
        </w:rPr>
        <w:t xml:space="preserve"> </w:t>
      </w:r>
      <w:r w:rsidRPr="001769EC">
        <w:rPr>
          <w:rFonts w:asciiTheme="minorHAnsi" w:hAnsiTheme="minorHAnsi" w:cs="Calibri"/>
          <w:color w:val="000000"/>
          <w:w w:val="118"/>
          <w:sz w:val="22"/>
          <w:szCs w:val="22"/>
        </w:rPr>
        <w:t xml:space="preserve">model </w:t>
      </w:r>
      <w:r w:rsidRPr="001769EC">
        <w:rPr>
          <w:rFonts w:asciiTheme="minorHAnsi" w:hAnsiTheme="minorHAnsi" w:cs="Calibri"/>
          <w:color w:val="000000"/>
          <w:sz w:val="22"/>
          <w:szCs w:val="22"/>
        </w:rPr>
        <w:t>for</w:t>
      </w:r>
      <w:r w:rsidRPr="001769EC">
        <w:rPr>
          <w:rFonts w:asciiTheme="minorHAnsi" w:hAnsiTheme="minorHAnsi" w:cs="Calibri"/>
          <w:color w:val="000000"/>
          <w:spacing w:val="34"/>
          <w:sz w:val="22"/>
          <w:szCs w:val="22"/>
        </w:rPr>
        <w:t xml:space="preserve"> </w:t>
      </w:r>
      <w:r w:rsidRPr="001769EC">
        <w:rPr>
          <w:rFonts w:asciiTheme="minorHAnsi" w:hAnsiTheme="minorHAnsi" w:cs="Calibri"/>
          <w:color w:val="000000"/>
          <w:w w:val="116"/>
          <w:sz w:val="22"/>
          <w:szCs w:val="22"/>
        </w:rPr>
        <w:t>logistic</w:t>
      </w:r>
      <w:r w:rsidRPr="001769EC">
        <w:rPr>
          <w:rFonts w:asciiTheme="minorHAnsi" w:hAnsiTheme="minorHAnsi" w:cs="Calibri"/>
          <w:color w:val="000000"/>
          <w:spacing w:val="-10"/>
          <w:w w:val="116"/>
          <w:sz w:val="22"/>
          <w:szCs w:val="22"/>
        </w:rPr>
        <w:t xml:space="preserve"> </w:t>
      </w:r>
      <w:r w:rsidRPr="001769EC">
        <w:rPr>
          <w:rFonts w:asciiTheme="minorHAnsi" w:hAnsiTheme="minorHAnsi" w:cs="Calibri"/>
          <w:color w:val="000000"/>
          <w:w w:val="116"/>
          <w:sz w:val="22"/>
          <w:szCs w:val="22"/>
        </w:rPr>
        <w:t>response</w:t>
      </w:r>
      <w:r w:rsidRPr="001769EC">
        <w:rPr>
          <w:rFonts w:asciiTheme="minorHAnsi" w:hAnsiTheme="minorHAnsi" w:cs="Calibri"/>
          <w:color w:val="000000"/>
          <w:spacing w:val="17"/>
          <w:w w:val="116"/>
          <w:sz w:val="22"/>
          <w:szCs w:val="22"/>
        </w:rPr>
        <w:t xml:space="preserve"> </w:t>
      </w:r>
      <w:r w:rsidRPr="001769EC">
        <w:rPr>
          <w:rFonts w:asciiTheme="minorHAnsi" w:hAnsiTheme="minorHAnsi" w:cs="Calibri"/>
          <w:color w:val="000000"/>
          <w:sz w:val="22"/>
          <w:szCs w:val="22"/>
        </w:rPr>
        <w:t>of</w:t>
      </w:r>
      <w:r w:rsidRPr="001769EC">
        <w:rPr>
          <w:rFonts w:asciiTheme="minorHAnsi" w:hAnsiTheme="minorHAnsi" w:cs="Calibri"/>
          <w:color w:val="000000"/>
          <w:spacing w:val="20"/>
          <w:sz w:val="22"/>
          <w:szCs w:val="22"/>
        </w:rPr>
        <w:t xml:space="preserve"> </w:t>
      </w:r>
      <w:proofErr w:type="spellStart"/>
      <w:r w:rsidRPr="001769EC">
        <w:rPr>
          <w:rFonts w:asciiTheme="minorHAnsi" w:hAnsiTheme="minorHAnsi" w:cs="Calibri"/>
          <w:color w:val="000066"/>
          <w:w w:val="119"/>
          <w:sz w:val="22"/>
          <w:szCs w:val="22"/>
        </w:rPr>
        <w:t>Haanstra</w:t>
      </w:r>
      <w:proofErr w:type="spellEnd"/>
      <w:r w:rsidRPr="001769EC">
        <w:rPr>
          <w:rFonts w:asciiTheme="minorHAnsi" w:hAnsiTheme="minorHAnsi" w:cs="Calibri"/>
          <w:color w:val="000066"/>
          <w:w w:val="119"/>
          <w:sz w:val="22"/>
          <w:szCs w:val="22"/>
        </w:rPr>
        <w:t xml:space="preserve"> </w:t>
      </w:r>
      <w:r w:rsidRPr="001769EC">
        <w:rPr>
          <w:rFonts w:asciiTheme="minorHAnsi" w:hAnsiTheme="minorHAnsi" w:cs="Calibri"/>
          <w:i/>
          <w:color w:val="000066"/>
          <w:w w:val="126"/>
          <w:sz w:val="22"/>
          <w:szCs w:val="22"/>
        </w:rPr>
        <w:t>et</w:t>
      </w:r>
      <w:r w:rsidRPr="001769EC">
        <w:rPr>
          <w:rFonts w:asciiTheme="minorHAnsi" w:hAnsiTheme="minorHAnsi" w:cs="Calibri"/>
          <w:i/>
          <w:color w:val="000066"/>
          <w:spacing w:val="11"/>
          <w:sz w:val="22"/>
          <w:szCs w:val="22"/>
        </w:rPr>
        <w:t xml:space="preserve"> </w:t>
      </w:r>
      <w:r w:rsidRPr="001769EC">
        <w:rPr>
          <w:rFonts w:asciiTheme="minorHAnsi" w:hAnsiTheme="minorHAnsi" w:cs="Calibri"/>
          <w:i/>
          <w:color w:val="000066"/>
          <w:sz w:val="22"/>
          <w:szCs w:val="22"/>
        </w:rPr>
        <w:t>al.</w:t>
      </w:r>
      <w:r w:rsidRPr="001769EC">
        <w:rPr>
          <w:rFonts w:asciiTheme="minorHAnsi" w:hAnsiTheme="minorHAnsi" w:cs="Calibri"/>
          <w:color w:val="000066"/>
          <w:spacing w:val="29"/>
          <w:sz w:val="22"/>
          <w:szCs w:val="22"/>
        </w:rPr>
        <w:t xml:space="preserve"> </w:t>
      </w:r>
      <w:r w:rsidRPr="001769EC">
        <w:rPr>
          <w:rFonts w:asciiTheme="minorHAnsi" w:hAnsiTheme="minorHAnsi" w:cs="Calibri"/>
          <w:color w:val="000066"/>
          <w:w w:val="117"/>
          <w:sz w:val="22"/>
          <w:szCs w:val="22"/>
        </w:rPr>
        <w:t>(1985)</w:t>
      </w:r>
      <w:r w:rsidRPr="001769EC">
        <w:rPr>
          <w:rFonts w:asciiTheme="minorHAnsi" w:hAnsiTheme="minorHAnsi" w:cs="Calibri"/>
          <w:color w:val="000066"/>
          <w:spacing w:val="4"/>
          <w:w w:val="117"/>
          <w:sz w:val="22"/>
          <w:szCs w:val="22"/>
        </w:rPr>
        <w:t xml:space="preserve"> </w:t>
      </w:r>
      <w:r w:rsidRPr="001769EC">
        <w:rPr>
          <w:rFonts w:asciiTheme="minorHAnsi" w:hAnsiTheme="minorHAnsi" w:cs="Calibri"/>
          <w:color w:val="000000"/>
          <w:sz w:val="22"/>
          <w:szCs w:val="22"/>
        </w:rPr>
        <w:t xml:space="preserve">was </w:t>
      </w:r>
      <w:r w:rsidRPr="001769EC">
        <w:rPr>
          <w:rFonts w:asciiTheme="minorHAnsi" w:hAnsiTheme="minorHAnsi" w:cs="Calibri"/>
          <w:color w:val="000000"/>
          <w:spacing w:val="18"/>
          <w:sz w:val="22"/>
          <w:szCs w:val="22"/>
        </w:rPr>
        <w:t xml:space="preserve"> </w:t>
      </w:r>
      <w:r w:rsidRPr="001769EC">
        <w:rPr>
          <w:rFonts w:asciiTheme="minorHAnsi" w:hAnsiTheme="minorHAnsi" w:cs="Calibri"/>
          <w:color w:val="000000"/>
          <w:w w:val="120"/>
          <w:sz w:val="22"/>
          <w:szCs w:val="22"/>
        </w:rPr>
        <w:t>used</w:t>
      </w:r>
      <w:r w:rsidRPr="001769EC">
        <w:rPr>
          <w:rFonts w:asciiTheme="minorHAnsi" w:hAnsiTheme="minorHAnsi" w:cs="Calibri"/>
          <w:color w:val="000000"/>
          <w:spacing w:val="4"/>
          <w:w w:val="120"/>
          <w:sz w:val="22"/>
          <w:szCs w:val="22"/>
        </w:rPr>
        <w:t xml:space="preserve"> </w:t>
      </w:r>
      <w:r w:rsidRPr="001769EC">
        <w:rPr>
          <w:rFonts w:asciiTheme="minorHAnsi" w:hAnsiTheme="minorHAnsi" w:cs="Calibri"/>
          <w:color w:val="000000"/>
          <w:sz w:val="22"/>
          <w:szCs w:val="22"/>
        </w:rPr>
        <w:t>for</w:t>
      </w:r>
      <w:r w:rsidRPr="001769EC">
        <w:rPr>
          <w:rFonts w:asciiTheme="minorHAnsi" w:hAnsiTheme="minorHAnsi" w:cs="Calibri"/>
          <w:color w:val="000000"/>
          <w:spacing w:val="37"/>
          <w:sz w:val="22"/>
          <w:szCs w:val="22"/>
        </w:rPr>
        <w:t xml:space="preserve"> </w:t>
      </w:r>
      <w:r w:rsidRPr="001769EC">
        <w:rPr>
          <w:rFonts w:asciiTheme="minorHAnsi" w:hAnsiTheme="minorHAnsi" w:cs="Calibri"/>
          <w:color w:val="000000"/>
          <w:w w:val="120"/>
          <w:sz w:val="22"/>
          <w:szCs w:val="22"/>
        </w:rPr>
        <w:t>the</w:t>
      </w:r>
      <w:r w:rsidRPr="001769EC">
        <w:rPr>
          <w:rFonts w:asciiTheme="minorHAnsi" w:hAnsiTheme="minorHAnsi" w:cs="Calibri"/>
          <w:color w:val="000000"/>
          <w:spacing w:val="13"/>
          <w:w w:val="120"/>
          <w:sz w:val="22"/>
          <w:szCs w:val="22"/>
        </w:rPr>
        <w:t xml:space="preserve"> </w:t>
      </w:r>
      <w:r w:rsidRPr="001769EC">
        <w:rPr>
          <w:rFonts w:asciiTheme="minorHAnsi" w:hAnsiTheme="minorHAnsi" w:cs="Calibri"/>
          <w:color w:val="000000"/>
          <w:w w:val="120"/>
          <w:sz w:val="22"/>
          <w:szCs w:val="22"/>
        </w:rPr>
        <w:t>calculation</w:t>
      </w:r>
      <w:r w:rsidRPr="001769EC">
        <w:rPr>
          <w:rFonts w:asciiTheme="minorHAnsi" w:hAnsiTheme="minorHAnsi" w:cs="Calibri"/>
          <w:color w:val="000000"/>
          <w:spacing w:val="-18"/>
          <w:w w:val="120"/>
          <w:sz w:val="22"/>
          <w:szCs w:val="22"/>
        </w:rPr>
        <w:t xml:space="preserve"> </w:t>
      </w:r>
      <w:r w:rsidRPr="001769EC">
        <w:rPr>
          <w:rFonts w:asciiTheme="minorHAnsi" w:hAnsiTheme="minorHAnsi" w:cs="Calibri"/>
          <w:color w:val="000000"/>
          <w:sz w:val="22"/>
          <w:szCs w:val="22"/>
        </w:rPr>
        <w:t>of</w:t>
      </w:r>
      <w:r w:rsidRPr="001769EC">
        <w:rPr>
          <w:rFonts w:asciiTheme="minorHAnsi" w:hAnsiTheme="minorHAnsi" w:cs="Calibri"/>
          <w:color w:val="000000"/>
          <w:spacing w:val="23"/>
          <w:sz w:val="22"/>
          <w:szCs w:val="22"/>
        </w:rPr>
        <w:t xml:space="preserve"> </w:t>
      </w:r>
      <w:r w:rsidRPr="001769EC">
        <w:rPr>
          <w:rFonts w:asciiTheme="minorHAnsi" w:hAnsiTheme="minorHAnsi" w:cs="Calibri"/>
          <w:color w:val="000000"/>
          <w:w w:val="117"/>
          <w:sz w:val="22"/>
          <w:szCs w:val="22"/>
        </w:rPr>
        <w:t>concentrations</w:t>
      </w:r>
      <w:r w:rsidRPr="001769EC">
        <w:rPr>
          <w:rFonts w:asciiTheme="minorHAnsi" w:hAnsiTheme="minorHAnsi" w:cs="Calibri"/>
          <w:color w:val="000000"/>
          <w:spacing w:val="22"/>
          <w:w w:val="117"/>
          <w:sz w:val="22"/>
          <w:szCs w:val="22"/>
        </w:rPr>
        <w:t xml:space="preserve"> </w:t>
      </w:r>
      <w:r w:rsidRPr="001769EC">
        <w:rPr>
          <w:rFonts w:asciiTheme="minorHAnsi" w:hAnsiTheme="minorHAnsi" w:cs="Calibri"/>
          <w:color w:val="000000"/>
          <w:w w:val="117"/>
          <w:sz w:val="22"/>
          <w:szCs w:val="22"/>
        </w:rPr>
        <w:t xml:space="preserve">affect- </w:t>
      </w:r>
      <w:r w:rsidRPr="001769EC">
        <w:rPr>
          <w:rFonts w:asciiTheme="minorHAnsi" w:hAnsiTheme="minorHAnsi" w:cs="Calibri"/>
          <w:color w:val="000000"/>
          <w:sz w:val="22"/>
          <w:szCs w:val="22"/>
        </w:rPr>
        <w:t>ing</w:t>
      </w:r>
      <w:r w:rsidRPr="001769EC">
        <w:rPr>
          <w:rFonts w:asciiTheme="minorHAnsi" w:hAnsiTheme="minorHAnsi" w:cs="Calibri"/>
          <w:color w:val="000000"/>
          <w:spacing w:val="32"/>
          <w:sz w:val="22"/>
          <w:szCs w:val="22"/>
        </w:rPr>
        <w:t xml:space="preserve"> </w:t>
      </w:r>
      <w:r w:rsidRPr="001769EC">
        <w:rPr>
          <w:rFonts w:asciiTheme="minorHAnsi" w:hAnsiTheme="minorHAnsi" w:cs="Calibri"/>
          <w:color w:val="000000"/>
          <w:w w:val="120"/>
          <w:sz w:val="22"/>
          <w:szCs w:val="22"/>
        </w:rPr>
        <w:t>reproduction</w:t>
      </w:r>
      <w:r w:rsidRPr="001769EC">
        <w:rPr>
          <w:rFonts w:asciiTheme="minorHAnsi" w:hAnsiTheme="minorHAnsi" w:cs="Calibri"/>
          <w:color w:val="000000"/>
          <w:spacing w:val="-7"/>
          <w:w w:val="120"/>
          <w:sz w:val="22"/>
          <w:szCs w:val="22"/>
        </w:rPr>
        <w:t xml:space="preserve"> </w:t>
      </w:r>
      <w:r w:rsidRPr="001769EC">
        <w:rPr>
          <w:rFonts w:asciiTheme="minorHAnsi" w:hAnsiTheme="minorHAnsi" w:cs="Calibri"/>
          <w:color w:val="000000"/>
          <w:sz w:val="22"/>
          <w:szCs w:val="22"/>
        </w:rPr>
        <w:t>by</w:t>
      </w:r>
      <w:r w:rsidRPr="001769EC">
        <w:rPr>
          <w:rFonts w:asciiTheme="minorHAnsi" w:hAnsiTheme="minorHAnsi" w:cs="Calibri"/>
          <w:color w:val="000000"/>
          <w:spacing w:val="28"/>
          <w:sz w:val="22"/>
          <w:szCs w:val="22"/>
        </w:rPr>
        <w:t xml:space="preserve"> </w:t>
      </w:r>
      <w:r w:rsidRPr="001769EC">
        <w:rPr>
          <w:rFonts w:asciiTheme="minorHAnsi" w:hAnsiTheme="minorHAnsi" w:cs="Calibri"/>
          <w:color w:val="000000"/>
          <w:sz w:val="22"/>
          <w:szCs w:val="22"/>
        </w:rPr>
        <w:t>50%</w:t>
      </w:r>
      <w:r w:rsidRPr="001769EC">
        <w:rPr>
          <w:rFonts w:asciiTheme="minorHAnsi" w:hAnsiTheme="minorHAnsi" w:cs="Calibri"/>
          <w:color w:val="000000"/>
          <w:spacing w:val="-2"/>
          <w:sz w:val="22"/>
          <w:szCs w:val="22"/>
        </w:rPr>
        <w:t xml:space="preserve"> </w:t>
      </w:r>
      <w:r w:rsidRPr="001769EC">
        <w:rPr>
          <w:rFonts w:asciiTheme="minorHAnsi" w:hAnsiTheme="minorHAnsi" w:cs="Calibri"/>
          <w:color w:val="000000"/>
          <w:w w:val="97"/>
          <w:sz w:val="22"/>
          <w:szCs w:val="22"/>
        </w:rPr>
        <w:t>(EC</w:t>
      </w:r>
      <w:r w:rsidRPr="001769EC">
        <w:rPr>
          <w:rFonts w:asciiTheme="minorHAnsi" w:hAnsiTheme="minorHAnsi" w:cs="Calibri"/>
          <w:color w:val="000000"/>
          <w:w w:val="138"/>
          <w:position w:val="-3"/>
          <w:sz w:val="22"/>
          <w:szCs w:val="22"/>
        </w:rPr>
        <w:t>50</w:t>
      </w:r>
      <w:r w:rsidRPr="001769EC">
        <w:rPr>
          <w:rFonts w:asciiTheme="minorHAnsi" w:hAnsiTheme="minorHAnsi" w:cs="Calibri"/>
          <w:color w:val="000000"/>
          <w:w w:val="111"/>
          <w:sz w:val="22"/>
          <w:szCs w:val="22"/>
        </w:rPr>
        <w:t>)</w:t>
      </w:r>
      <w:r w:rsidRPr="001769EC">
        <w:rPr>
          <w:rFonts w:asciiTheme="minorHAnsi" w:hAnsiTheme="minorHAnsi" w:cs="Calibri"/>
          <w:color w:val="000000"/>
          <w:spacing w:val="1"/>
          <w:sz w:val="22"/>
          <w:szCs w:val="22"/>
        </w:rPr>
        <w:t xml:space="preserve"> </w:t>
      </w:r>
      <w:r w:rsidRPr="001769EC">
        <w:rPr>
          <w:rFonts w:asciiTheme="minorHAnsi" w:hAnsiTheme="minorHAnsi" w:cs="Calibri"/>
          <w:color w:val="000000"/>
          <w:w w:val="121"/>
          <w:sz w:val="22"/>
          <w:szCs w:val="22"/>
        </w:rPr>
        <w:t>and</w:t>
      </w:r>
      <w:r w:rsidRPr="001769EC">
        <w:rPr>
          <w:rFonts w:asciiTheme="minorHAnsi" w:hAnsiTheme="minorHAnsi" w:cs="Calibri"/>
          <w:color w:val="000000"/>
          <w:spacing w:val="-6"/>
          <w:w w:val="121"/>
          <w:sz w:val="22"/>
          <w:szCs w:val="22"/>
        </w:rPr>
        <w:t xml:space="preserve"> </w:t>
      </w:r>
      <w:r w:rsidRPr="001769EC">
        <w:rPr>
          <w:rFonts w:asciiTheme="minorHAnsi" w:hAnsiTheme="minorHAnsi" w:cs="Calibri"/>
          <w:color w:val="000000"/>
          <w:sz w:val="22"/>
          <w:szCs w:val="22"/>
        </w:rPr>
        <w:t>10%</w:t>
      </w:r>
      <w:r w:rsidRPr="001769EC">
        <w:rPr>
          <w:rFonts w:asciiTheme="minorHAnsi" w:hAnsiTheme="minorHAnsi" w:cs="Calibri"/>
          <w:color w:val="000000"/>
          <w:spacing w:val="-2"/>
          <w:sz w:val="22"/>
          <w:szCs w:val="22"/>
        </w:rPr>
        <w:t xml:space="preserve"> </w:t>
      </w:r>
      <w:r w:rsidRPr="001769EC">
        <w:rPr>
          <w:rFonts w:asciiTheme="minorHAnsi" w:hAnsiTheme="minorHAnsi" w:cs="Calibri"/>
          <w:color w:val="000000"/>
          <w:w w:val="97"/>
          <w:sz w:val="22"/>
          <w:szCs w:val="22"/>
        </w:rPr>
        <w:t>(EC</w:t>
      </w:r>
      <w:r w:rsidRPr="001769EC">
        <w:rPr>
          <w:rFonts w:asciiTheme="minorHAnsi" w:hAnsiTheme="minorHAnsi" w:cs="Calibri"/>
          <w:color w:val="000000"/>
          <w:w w:val="138"/>
          <w:position w:val="-3"/>
          <w:sz w:val="22"/>
          <w:szCs w:val="22"/>
        </w:rPr>
        <w:t>10</w:t>
      </w:r>
      <w:r w:rsidRPr="001769EC">
        <w:rPr>
          <w:rFonts w:asciiTheme="minorHAnsi" w:hAnsiTheme="minorHAnsi" w:cs="Calibri"/>
          <w:color w:val="000000"/>
          <w:w w:val="111"/>
          <w:sz w:val="22"/>
          <w:szCs w:val="22"/>
        </w:rPr>
        <w:t>)</w:t>
      </w:r>
      <w:r w:rsidRPr="001769EC">
        <w:rPr>
          <w:rFonts w:asciiTheme="minorHAnsi" w:hAnsiTheme="minorHAnsi" w:cs="Calibri"/>
          <w:color w:val="000000"/>
          <w:spacing w:val="2"/>
          <w:sz w:val="22"/>
          <w:szCs w:val="22"/>
        </w:rPr>
        <w:t xml:space="preserve"> </w:t>
      </w:r>
      <w:r w:rsidRPr="001769EC">
        <w:rPr>
          <w:rFonts w:asciiTheme="minorHAnsi" w:hAnsiTheme="minorHAnsi" w:cs="Calibri"/>
          <w:color w:val="000000"/>
          <w:w w:val="121"/>
          <w:sz w:val="22"/>
          <w:szCs w:val="22"/>
        </w:rPr>
        <w:t>and</w:t>
      </w:r>
      <w:r w:rsidRPr="001769EC">
        <w:rPr>
          <w:rFonts w:asciiTheme="minorHAnsi" w:hAnsiTheme="minorHAnsi" w:cs="Calibri"/>
          <w:color w:val="000000"/>
          <w:spacing w:val="-7"/>
          <w:w w:val="121"/>
          <w:sz w:val="22"/>
          <w:szCs w:val="22"/>
        </w:rPr>
        <w:t xml:space="preserve"> </w:t>
      </w:r>
      <w:r w:rsidRPr="001769EC">
        <w:rPr>
          <w:rFonts w:asciiTheme="minorHAnsi" w:hAnsiTheme="minorHAnsi" w:cs="Calibri"/>
          <w:color w:val="000000"/>
          <w:w w:val="121"/>
          <w:sz w:val="22"/>
          <w:szCs w:val="22"/>
        </w:rPr>
        <w:t xml:space="preserve">the correspond- </w:t>
      </w:r>
      <w:r w:rsidRPr="001769EC">
        <w:rPr>
          <w:rFonts w:asciiTheme="minorHAnsi" w:hAnsiTheme="minorHAnsi" w:cs="Calibri"/>
          <w:color w:val="000000"/>
          <w:sz w:val="22"/>
          <w:szCs w:val="22"/>
        </w:rPr>
        <w:t xml:space="preserve">ing  </w:t>
      </w:r>
      <w:r w:rsidRPr="001769EC">
        <w:rPr>
          <w:rFonts w:asciiTheme="minorHAnsi" w:hAnsiTheme="minorHAnsi" w:cs="Calibri"/>
          <w:color w:val="000000"/>
          <w:spacing w:val="4"/>
          <w:sz w:val="22"/>
          <w:szCs w:val="22"/>
        </w:rPr>
        <w:t xml:space="preserve"> </w:t>
      </w:r>
      <w:r w:rsidRPr="001769EC">
        <w:rPr>
          <w:rFonts w:asciiTheme="minorHAnsi" w:hAnsiTheme="minorHAnsi" w:cs="Calibri"/>
          <w:color w:val="000000"/>
          <w:sz w:val="22"/>
          <w:szCs w:val="22"/>
        </w:rPr>
        <w:t xml:space="preserve">95% </w:t>
      </w:r>
      <w:r w:rsidRPr="001769EC">
        <w:rPr>
          <w:rFonts w:asciiTheme="minorHAnsi" w:hAnsiTheme="minorHAnsi" w:cs="Calibri"/>
          <w:color w:val="000000"/>
          <w:spacing w:val="10"/>
          <w:sz w:val="22"/>
          <w:szCs w:val="22"/>
        </w:rPr>
        <w:t xml:space="preserve"> </w:t>
      </w:r>
      <w:r w:rsidRPr="001769EC">
        <w:rPr>
          <w:rFonts w:asciiTheme="minorHAnsi" w:hAnsiTheme="minorHAnsi" w:cs="Calibri"/>
          <w:color w:val="000000"/>
          <w:w w:val="115"/>
          <w:sz w:val="22"/>
          <w:szCs w:val="22"/>
        </w:rPr>
        <w:t xml:space="preserve">conﬁdence </w:t>
      </w:r>
      <w:r w:rsidRPr="001769EC">
        <w:rPr>
          <w:rFonts w:asciiTheme="minorHAnsi" w:hAnsiTheme="minorHAnsi" w:cs="Calibri"/>
          <w:color w:val="000000"/>
          <w:spacing w:val="14"/>
          <w:w w:val="115"/>
          <w:sz w:val="22"/>
          <w:szCs w:val="22"/>
        </w:rPr>
        <w:t xml:space="preserve"> </w:t>
      </w:r>
      <w:r w:rsidRPr="001769EC">
        <w:rPr>
          <w:rFonts w:asciiTheme="minorHAnsi" w:hAnsiTheme="minorHAnsi" w:cs="Calibri"/>
          <w:color w:val="000000"/>
          <w:w w:val="115"/>
          <w:sz w:val="22"/>
          <w:szCs w:val="22"/>
        </w:rPr>
        <w:t xml:space="preserve">limits. </w:t>
      </w:r>
      <w:r w:rsidRPr="001769EC">
        <w:rPr>
          <w:rFonts w:asciiTheme="minorHAnsi" w:hAnsiTheme="minorHAnsi" w:cs="Calibri"/>
          <w:color w:val="000000"/>
          <w:spacing w:val="9"/>
          <w:w w:val="115"/>
          <w:sz w:val="22"/>
          <w:szCs w:val="22"/>
        </w:rPr>
        <w:t xml:space="preserve"> </w:t>
      </w:r>
      <w:r w:rsidRPr="001769EC">
        <w:rPr>
          <w:rFonts w:asciiTheme="minorHAnsi" w:hAnsiTheme="minorHAnsi" w:cs="Calibri"/>
          <w:color w:val="000000"/>
          <w:w w:val="115"/>
          <w:sz w:val="22"/>
          <w:szCs w:val="22"/>
        </w:rPr>
        <w:t>Differences</w:t>
      </w:r>
      <w:r w:rsidRPr="001769EC">
        <w:rPr>
          <w:rFonts w:asciiTheme="minorHAnsi" w:hAnsiTheme="minorHAnsi" w:cs="Calibri"/>
          <w:color w:val="000000"/>
          <w:spacing w:val="32"/>
          <w:w w:val="115"/>
          <w:sz w:val="22"/>
          <w:szCs w:val="22"/>
        </w:rPr>
        <w:t xml:space="preserve"> </w:t>
      </w:r>
      <w:r w:rsidRPr="001769EC">
        <w:rPr>
          <w:rFonts w:asciiTheme="minorHAnsi" w:hAnsiTheme="minorHAnsi" w:cs="Calibri"/>
          <w:color w:val="000000"/>
          <w:sz w:val="22"/>
          <w:szCs w:val="22"/>
        </w:rPr>
        <w:t xml:space="preserve">in </w:t>
      </w:r>
      <w:r w:rsidRPr="001769EC">
        <w:rPr>
          <w:rFonts w:asciiTheme="minorHAnsi" w:hAnsiTheme="minorHAnsi" w:cs="Calibri"/>
          <w:color w:val="000000"/>
          <w:w w:val="93"/>
          <w:sz w:val="22"/>
          <w:szCs w:val="22"/>
        </w:rPr>
        <w:t>EC</w:t>
      </w:r>
      <w:r w:rsidRPr="001769EC">
        <w:rPr>
          <w:rFonts w:asciiTheme="minorHAnsi" w:hAnsiTheme="minorHAnsi" w:cs="Calibri"/>
          <w:color w:val="000000"/>
          <w:w w:val="138"/>
          <w:position w:val="-3"/>
          <w:sz w:val="22"/>
          <w:szCs w:val="22"/>
        </w:rPr>
        <w:t>50</w:t>
      </w:r>
      <w:r w:rsidRPr="001769EC">
        <w:rPr>
          <w:rFonts w:asciiTheme="minorHAnsi" w:hAnsiTheme="minorHAnsi" w:cs="Calibri"/>
          <w:color w:val="000000"/>
          <w:position w:val="-3"/>
          <w:sz w:val="22"/>
          <w:szCs w:val="22"/>
        </w:rPr>
        <w:t xml:space="preserve">   </w:t>
      </w:r>
      <w:r w:rsidRPr="001769EC">
        <w:rPr>
          <w:rFonts w:asciiTheme="minorHAnsi" w:hAnsiTheme="minorHAnsi" w:cs="Calibri"/>
          <w:color w:val="000000"/>
          <w:spacing w:val="-7"/>
          <w:position w:val="-3"/>
          <w:sz w:val="22"/>
          <w:szCs w:val="22"/>
        </w:rPr>
        <w:t xml:space="preserve"> </w:t>
      </w:r>
      <w:r w:rsidRPr="001769EC">
        <w:rPr>
          <w:rFonts w:asciiTheme="minorHAnsi" w:hAnsiTheme="minorHAnsi" w:cs="Calibri"/>
          <w:color w:val="000000"/>
          <w:w w:val="122"/>
          <w:sz w:val="22"/>
          <w:szCs w:val="22"/>
        </w:rPr>
        <w:t>values</w:t>
      </w:r>
      <w:r w:rsidRPr="001769EC">
        <w:rPr>
          <w:rFonts w:asciiTheme="minorHAnsi" w:hAnsiTheme="minorHAnsi" w:cs="Calibri"/>
          <w:color w:val="000000"/>
          <w:spacing w:val="24"/>
          <w:w w:val="122"/>
          <w:sz w:val="22"/>
          <w:szCs w:val="22"/>
        </w:rPr>
        <w:t xml:space="preserve"> </w:t>
      </w:r>
      <w:r w:rsidRPr="001769EC">
        <w:rPr>
          <w:rFonts w:asciiTheme="minorHAnsi" w:hAnsiTheme="minorHAnsi" w:cs="Calibri"/>
          <w:color w:val="000000"/>
          <w:w w:val="122"/>
          <w:sz w:val="22"/>
          <w:szCs w:val="22"/>
        </w:rPr>
        <w:t xml:space="preserve">between </w:t>
      </w:r>
      <w:r w:rsidRPr="001769EC">
        <w:rPr>
          <w:rFonts w:asciiTheme="minorHAnsi" w:hAnsiTheme="minorHAnsi" w:cs="Calibri"/>
          <w:color w:val="000000"/>
          <w:w w:val="118"/>
          <w:sz w:val="22"/>
          <w:szCs w:val="22"/>
        </w:rPr>
        <w:t>different</w:t>
      </w:r>
      <w:r w:rsidRPr="001769EC">
        <w:rPr>
          <w:rFonts w:asciiTheme="minorHAnsi" w:hAnsiTheme="minorHAnsi" w:cs="Calibri"/>
          <w:color w:val="000000"/>
          <w:spacing w:val="-4"/>
          <w:w w:val="118"/>
          <w:sz w:val="22"/>
          <w:szCs w:val="22"/>
        </w:rPr>
        <w:t xml:space="preserve"> </w:t>
      </w:r>
      <w:r w:rsidRPr="001769EC">
        <w:rPr>
          <w:rFonts w:asciiTheme="minorHAnsi" w:hAnsiTheme="minorHAnsi" w:cs="Calibri"/>
          <w:color w:val="000000"/>
          <w:sz w:val="22"/>
          <w:szCs w:val="22"/>
        </w:rPr>
        <w:t>soil</w:t>
      </w:r>
      <w:r w:rsidRPr="001769EC">
        <w:rPr>
          <w:rFonts w:asciiTheme="minorHAnsi" w:hAnsiTheme="minorHAnsi" w:cs="Calibri"/>
          <w:color w:val="000000"/>
          <w:spacing w:val="35"/>
          <w:sz w:val="22"/>
          <w:szCs w:val="22"/>
        </w:rPr>
        <w:t xml:space="preserve"> </w:t>
      </w:r>
      <w:r w:rsidRPr="001769EC">
        <w:rPr>
          <w:rFonts w:asciiTheme="minorHAnsi" w:hAnsiTheme="minorHAnsi" w:cs="Calibri"/>
          <w:color w:val="000000"/>
          <w:w w:val="120"/>
          <w:sz w:val="22"/>
          <w:szCs w:val="22"/>
        </w:rPr>
        <w:t>types</w:t>
      </w:r>
      <w:r w:rsidRPr="001769EC">
        <w:rPr>
          <w:rFonts w:asciiTheme="minorHAnsi" w:hAnsiTheme="minorHAnsi" w:cs="Calibri"/>
          <w:color w:val="000000"/>
          <w:spacing w:val="-4"/>
          <w:w w:val="120"/>
          <w:sz w:val="22"/>
          <w:szCs w:val="22"/>
        </w:rPr>
        <w:t xml:space="preserve"> </w:t>
      </w:r>
      <w:r w:rsidRPr="001769EC">
        <w:rPr>
          <w:rFonts w:asciiTheme="minorHAnsi" w:hAnsiTheme="minorHAnsi" w:cs="Calibri"/>
          <w:color w:val="000000"/>
          <w:w w:val="120"/>
          <w:sz w:val="22"/>
          <w:szCs w:val="22"/>
        </w:rPr>
        <w:t>and</w:t>
      </w:r>
      <w:r w:rsidRPr="001769EC">
        <w:rPr>
          <w:rFonts w:asciiTheme="minorHAnsi" w:hAnsiTheme="minorHAnsi" w:cs="Calibri"/>
          <w:color w:val="000000"/>
          <w:spacing w:val="-3"/>
          <w:w w:val="120"/>
          <w:sz w:val="22"/>
          <w:szCs w:val="22"/>
        </w:rPr>
        <w:t xml:space="preserve"> </w:t>
      </w:r>
      <w:r w:rsidRPr="001769EC">
        <w:rPr>
          <w:rFonts w:asciiTheme="minorHAnsi" w:hAnsiTheme="minorHAnsi" w:cs="Calibri"/>
          <w:color w:val="000000"/>
          <w:w w:val="120"/>
          <w:sz w:val="22"/>
          <w:szCs w:val="22"/>
        </w:rPr>
        <w:t>the</w:t>
      </w:r>
      <w:r w:rsidRPr="001769EC">
        <w:rPr>
          <w:rFonts w:asciiTheme="minorHAnsi" w:hAnsiTheme="minorHAnsi" w:cs="Calibri"/>
          <w:color w:val="000000"/>
          <w:spacing w:val="6"/>
          <w:w w:val="120"/>
          <w:sz w:val="22"/>
          <w:szCs w:val="22"/>
        </w:rPr>
        <w:t xml:space="preserve"> </w:t>
      </w:r>
      <w:r w:rsidRPr="001769EC">
        <w:rPr>
          <w:rFonts w:asciiTheme="minorHAnsi" w:hAnsiTheme="minorHAnsi" w:cs="Calibri"/>
          <w:color w:val="000000"/>
          <w:w w:val="120"/>
          <w:sz w:val="22"/>
          <w:szCs w:val="22"/>
        </w:rPr>
        <w:t>two</w:t>
      </w:r>
      <w:r w:rsidRPr="001769EC">
        <w:rPr>
          <w:rFonts w:asciiTheme="minorHAnsi" w:hAnsiTheme="minorHAnsi" w:cs="Calibri"/>
          <w:color w:val="000000"/>
          <w:spacing w:val="-1"/>
          <w:w w:val="120"/>
          <w:sz w:val="22"/>
          <w:szCs w:val="22"/>
        </w:rPr>
        <w:t xml:space="preserve"> </w:t>
      </w:r>
      <w:r w:rsidRPr="001769EC">
        <w:rPr>
          <w:rFonts w:asciiTheme="minorHAnsi" w:hAnsiTheme="minorHAnsi" w:cs="Calibri"/>
          <w:color w:val="000000"/>
          <w:w w:val="120"/>
          <w:sz w:val="22"/>
          <w:szCs w:val="22"/>
        </w:rPr>
        <w:t>test</w:t>
      </w:r>
      <w:r w:rsidRPr="001769EC">
        <w:rPr>
          <w:rFonts w:asciiTheme="minorHAnsi" w:hAnsiTheme="minorHAnsi" w:cs="Calibri"/>
          <w:color w:val="000000"/>
          <w:spacing w:val="9"/>
          <w:w w:val="120"/>
          <w:sz w:val="22"/>
          <w:szCs w:val="22"/>
        </w:rPr>
        <w:t xml:space="preserve"> </w:t>
      </w:r>
      <w:r w:rsidRPr="001769EC">
        <w:rPr>
          <w:rFonts w:asciiTheme="minorHAnsi" w:hAnsiTheme="minorHAnsi" w:cs="Calibri"/>
          <w:color w:val="000000"/>
          <w:w w:val="120"/>
          <w:sz w:val="22"/>
          <w:szCs w:val="22"/>
        </w:rPr>
        <w:t>conditio</w:t>
      </w:r>
      <w:r w:rsidRPr="001769EC">
        <w:rPr>
          <w:rFonts w:asciiTheme="minorHAnsi" w:hAnsiTheme="minorHAnsi" w:cs="Calibri"/>
          <w:color w:val="000000"/>
          <w:spacing w:val="-2"/>
          <w:w w:val="120"/>
          <w:sz w:val="22"/>
          <w:szCs w:val="22"/>
        </w:rPr>
        <w:t>n</w:t>
      </w:r>
      <w:r w:rsidRPr="001769EC">
        <w:rPr>
          <w:rFonts w:asciiTheme="minorHAnsi" w:hAnsiTheme="minorHAnsi" w:cs="Calibri"/>
          <w:color w:val="000000"/>
          <w:w w:val="120"/>
          <w:sz w:val="22"/>
          <w:szCs w:val="22"/>
        </w:rPr>
        <w:t>s</w:t>
      </w:r>
      <w:r w:rsidRPr="001769EC">
        <w:rPr>
          <w:rFonts w:asciiTheme="minorHAnsi" w:hAnsiTheme="minorHAnsi" w:cs="Calibri"/>
          <w:color w:val="000000"/>
          <w:spacing w:val="-18"/>
          <w:w w:val="120"/>
          <w:sz w:val="22"/>
          <w:szCs w:val="22"/>
        </w:rPr>
        <w:t xml:space="preserve"> </w:t>
      </w:r>
      <w:r w:rsidRPr="001769EC">
        <w:rPr>
          <w:rFonts w:asciiTheme="minorHAnsi" w:hAnsiTheme="minorHAnsi" w:cs="Calibri"/>
          <w:color w:val="000000"/>
          <w:w w:val="120"/>
          <w:sz w:val="22"/>
          <w:szCs w:val="22"/>
        </w:rPr>
        <w:t>were</w:t>
      </w:r>
      <w:r w:rsidRPr="001769EC">
        <w:rPr>
          <w:rFonts w:asciiTheme="minorHAnsi" w:hAnsiTheme="minorHAnsi" w:cs="Calibri"/>
          <w:color w:val="000000"/>
          <w:spacing w:val="-1"/>
          <w:w w:val="120"/>
          <w:sz w:val="22"/>
          <w:szCs w:val="22"/>
        </w:rPr>
        <w:t xml:space="preserve"> </w:t>
      </w:r>
      <w:r w:rsidRPr="001769EC">
        <w:rPr>
          <w:rFonts w:asciiTheme="minorHAnsi" w:hAnsiTheme="minorHAnsi" w:cs="Calibri"/>
          <w:color w:val="000000"/>
          <w:w w:val="120"/>
          <w:sz w:val="22"/>
          <w:szCs w:val="22"/>
        </w:rPr>
        <w:t>tested</w:t>
      </w:r>
      <w:r w:rsidRPr="001769EC">
        <w:rPr>
          <w:rFonts w:asciiTheme="minorHAnsi" w:hAnsiTheme="minorHAnsi" w:cs="Calibri"/>
          <w:color w:val="000000"/>
          <w:spacing w:val="11"/>
          <w:w w:val="120"/>
          <w:sz w:val="22"/>
          <w:szCs w:val="22"/>
        </w:rPr>
        <w:t xml:space="preserve"> </w:t>
      </w:r>
      <w:r w:rsidRPr="001769EC">
        <w:rPr>
          <w:rFonts w:asciiTheme="minorHAnsi" w:hAnsiTheme="minorHAnsi" w:cs="Calibri"/>
          <w:color w:val="000000"/>
          <w:sz w:val="22"/>
          <w:szCs w:val="22"/>
        </w:rPr>
        <w:t>for</w:t>
      </w:r>
      <w:r w:rsidRPr="001769EC">
        <w:rPr>
          <w:rFonts w:asciiTheme="minorHAnsi" w:hAnsiTheme="minorHAnsi" w:cs="Calibri"/>
          <w:color w:val="000000"/>
          <w:spacing w:val="29"/>
          <w:sz w:val="22"/>
          <w:szCs w:val="22"/>
        </w:rPr>
        <w:t xml:space="preserve"> </w:t>
      </w:r>
      <w:r w:rsidRPr="001769EC">
        <w:rPr>
          <w:rFonts w:asciiTheme="minorHAnsi" w:hAnsiTheme="minorHAnsi" w:cs="Calibri"/>
          <w:color w:val="000000"/>
          <w:w w:val="115"/>
          <w:sz w:val="22"/>
          <w:szCs w:val="22"/>
        </w:rPr>
        <w:t>sig-</w:t>
      </w:r>
      <w:proofErr w:type="spellStart"/>
      <w:r w:rsidRPr="001769EC">
        <w:rPr>
          <w:rFonts w:asciiTheme="minorHAnsi" w:hAnsiTheme="minorHAnsi" w:cs="Calibri"/>
          <w:color w:val="000000"/>
          <w:w w:val="117"/>
          <w:sz w:val="22"/>
          <w:szCs w:val="22"/>
        </w:rPr>
        <w:t>niﬁcance</w:t>
      </w:r>
      <w:proofErr w:type="spellEnd"/>
      <w:r w:rsidRPr="001769EC">
        <w:rPr>
          <w:rFonts w:asciiTheme="minorHAnsi" w:hAnsiTheme="minorHAnsi" w:cs="Calibri"/>
          <w:color w:val="000000"/>
          <w:spacing w:val="-1"/>
          <w:w w:val="117"/>
          <w:sz w:val="22"/>
          <w:szCs w:val="22"/>
        </w:rPr>
        <w:t xml:space="preserve"> </w:t>
      </w:r>
      <w:r w:rsidRPr="001769EC">
        <w:rPr>
          <w:rFonts w:asciiTheme="minorHAnsi" w:hAnsiTheme="minorHAnsi" w:cs="Calibri"/>
          <w:color w:val="000000"/>
          <w:w w:val="117"/>
          <w:sz w:val="22"/>
          <w:szCs w:val="22"/>
        </w:rPr>
        <w:t>using</w:t>
      </w:r>
      <w:r w:rsidRPr="001769EC">
        <w:rPr>
          <w:rFonts w:asciiTheme="minorHAnsi" w:hAnsiTheme="minorHAnsi" w:cs="Calibri"/>
          <w:color w:val="000000"/>
          <w:spacing w:val="-1"/>
          <w:w w:val="117"/>
          <w:sz w:val="22"/>
          <w:szCs w:val="22"/>
        </w:rPr>
        <w:t xml:space="preserve"> </w:t>
      </w:r>
      <w:r w:rsidRPr="001769EC">
        <w:rPr>
          <w:rFonts w:asciiTheme="minorHAnsi" w:hAnsiTheme="minorHAnsi" w:cs="Calibri"/>
          <w:color w:val="000000"/>
          <w:sz w:val="22"/>
          <w:szCs w:val="22"/>
        </w:rPr>
        <w:t>a</w:t>
      </w:r>
      <w:r w:rsidRPr="001769EC">
        <w:rPr>
          <w:rFonts w:asciiTheme="minorHAnsi" w:hAnsiTheme="minorHAnsi" w:cs="Calibri"/>
          <w:color w:val="000000"/>
          <w:spacing w:val="19"/>
          <w:sz w:val="22"/>
          <w:szCs w:val="22"/>
        </w:rPr>
        <w:t xml:space="preserve"> </w:t>
      </w:r>
      <w:r w:rsidRPr="001769EC">
        <w:rPr>
          <w:rFonts w:asciiTheme="minorHAnsi" w:hAnsiTheme="minorHAnsi" w:cs="Calibri"/>
          <w:color w:val="000000"/>
          <w:w w:val="119"/>
          <w:sz w:val="22"/>
          <w:szCs w:val="22"/>
        </w:rPr>
        <w:t>generalized</w:t>
      </w:r>
      <w:r w:rsidRPr="001769EC">
        <w:rPr>
          <w:rFonts w:asciiTheme="minorHAnsi" w:hAnsiTheme="minorHAnsi" w:cs="Calibri"/>
          <w:color w:val="000000"/>
          <w:spacing w:val="-10"/>
          <w:w w:val="119"/>
          <w:sz w:val="22"/>
          <w:szCs w:val="22"/>
        </w:rPr>
        <w:t xml:space="preserve"> </w:t>
      </w:r>
      <w:r w:rsidRPr="001769EC">
        <w:rPr>
          <w:rFonts w:asciiTheme="minorHAnsi" w:hAnsiTheme="minorHAnsi" w:cs="Calibri"/>
          <w:color w:val="000000"/>
          <w:w w:val="119"/>
          <w:sz w:val="22"/>
          <w:szCs w:val="22"/>
        </w:rPr>
        <w:t>likelihood</w:t>
      </w:r>
      <w:r w:rsidRPr="001769EC">
        <w:rPr>
          <w:rFonts w:asciiTheme="minorHAnsi" w:hAnsiTheme="minorHAnsi" w:cs="Calibri"/>
          <w:color w:val="000000"/>
          <w:spacing w:val="-21"/>
          <w:w w:val="119"/>
          <w:sz w:val="22"/>
          <w:szCs w:val="22"/>
        </w:rPr>
        <w:t xml:space="preserve"> </w:t>
      </w:r>
      <w:r w:rsidRPr="001769EC">
        <w:rPr>
          <w:rFonts w:asciiTheme="minorHAnsi" w:hAnsiTheme="minorHAnsi" w:cs="Calibri"/>
          <w:color w:val="000000"/>
          <w:w w:val="119"/>
          <w:sz w:val="22"/>
          <w:szCs w:val="22"/>
        </w:rPr>
        <w:t>ratio</w:t>
      </w:r>
      <w:r w:rsidRPr="001769EC">
        <w:rPr>
          <w:rFonts w:asciiTheme="minorHAnsi" w:hAnsiTheme="minorHAnsi" w:cs="Calibri"/>
          <w:color w:val="000000"/>
          <w:spacing w:val="1"/>
          <w:w w:val="119"/>
          <w:sz w:val="22"/>
          <w:szCs w:val="22"/>
        </w:rPr>
        <w:t xml:space="preserve"> </w:t>
      </w:r>
      <w:r w:rsidRPr="001769EC">
        <w:rPr>
          <w:rFonts w:asciiTheme="minorHAnsi" w:hAnsiTheme="minorHAnsi" w:cs="Calibri"/>
          <w:color w:val="000000"/>
          <w:w w:val="119"/>
          <w:sz w:val="22"/>
          <w:szCs w:val="22"/>
        </w:rPr>
        <w:t>test</w:t>
      </w:r>
      <w:r w:rsidRPr="001769EC">
        <w:rPr>
          <w:rFonts w:asciiTheme="minorHAnsi" w:hAnsiTheme="minorHAnsi" w:cs="Calibri"/>
          <w:color w:val="000000"/>
          <w:spacing w:val="14"/>
          <w:w w:val="119"/>
          <w:sz w:val="22"/>
          <w:szCs w:val="22"/>
        </w:rPr>
        <w:t xml:space="preserve"> </w:t>
      </w:r>
      <w:r w:rsidRPr="001769EC">
        <w:rPr>
          <w:rFonts w:asciiTheme="minorHAnsi" w:hAnsiTheme="minorHAnsi" w:cs="Calibri"/>
          <w:color w:val="000000"/>
          <w:sz w:val="22"/>
          <w:szCs w:val="22"/>
        </w:rPr>
        <w:t>(</w:t>
      </w:r>
      <w:proofErr w:type="spellStart"/>
      <w:r w:rsidRPr="001769EC">
        <w:rPr>
          <w:rFonts w:asciiTheme="minorHAnsi" w:hAnsiTheme="minorHAnsi" w:cs="Calibri"/>
          <w:color w:val="000066"/>
          <w:sz w:val="22"/>
          <w:szCs w:val="22"/>
        </w:rPr>
        <w:t>Sokal</w:t>
      </w:r>
      <w:proofErr w:type="spellEnd"/>
      <w:r w:rsidRPr="001769EC">
        <w:rPr>
          <w:rFonts w:asciiTheme="minorHAnsi" w:hAnsiTheme="minorHAnsi" w:cs="Calibri"/>
          <w:color w:val="000066"/>
          <w:sz w:val="22"/>
          <w:szCs w:val="22"/>
        </w:rPr>
        <w:t xml:space="preserve"> </w:t>
      </w:r>
      <w:r w:rsidRPr="001769EC">
        <w:rPr>
          <w:rFonts w:asciiTheme="minorHAnsi" w:hAnsiTheme="minorHAnsi" w:cs="Calibri"/>
          <w:color w:val="000066"/>
          <w:spacing w:val="11"/>
          <w:sz w:val="22"/>
          <w:szCs w:val="22"/>
        </w:rPr>
        <w:t>a</w:t>
      </w:r>
      <w:r w:rsidRPr="001769EC">
        <w:rPr>
          <w:rFonts w:asciiTheme="minorHAnsi" w:hAnsiTheme="minorHAnsi" w:cs="Calibri"/>
          <w:color w:val="000066"/>
          <w:w w:val="114"/>
          <w:sz w:val="22"/>
          <w:szCs w:val="22"/>
        </w:rPr>
        <w:t>nd</w:t>
      </w:r>
      <w:r w:rsidRPr="001769EC">
        <w:rPr>
          <w:rFonts w:asciiTheme="minorHAnsi" w:hAnsiTheme="minorHAnsi" w:cs="Calibri"/>
          <w:color w:val="000066"/>
          <w:spacing w:val="17"/>
          <w:w w:val="114"/>
          <w:sz w:val="22"/>
          <w:szCs w:val="22"/>
        </w:rPr>
        <w:t xml:space="preserve"> </w:t>
      </w:r>
      <w:proofErr w:type="spellStart"/>
      <w:r w:rsidRPr="001769EC">
        <w:rPr>
          <w:rFonts w:asciiTheme="minorHAnsi" w:hAnsiTheme="minorHAnsi" w:cs="Calibri"/>
          <w:color w:val="000066"/>
          <w:w w:val="114"/>
          <w:sz w:val="22"/>
          <w:szCs w:val="22"/>
        </w:rPr>
        <w:t>Rohlf</w:t>
      </w:r>
      <w:proofErr w:type="spellEnd"/>
      <w:r w:rsidRPr="001769EC">
        <w:rPr>
          <w:rFonts w:asciiTheme="minorHAnsi" w:hAnsiTheme="minorHAnsi" w:cs="Calibri"/>
          <w:color w:val="000066"/>
          <w:w w:val="114"/>
          <w:sz w:val="22"/>
          <w:szCs w:val="22"/>
        </w:rPr>
        <w:t>,</w:t>
      </w:r>
      <w:r w:rsidRPr="001769EC">
        <w:rPr>
          <w:rFonts w:asciiTheme="minorHAnsi" w:hAnsiTheme="minorHAnsi" w:cs="Calibri"/>
          <w:sz w:val="22"/>
          <w:szCs w:val="22"/>
        </w:rPr>
        <w:t xml:space="preserve"> </w:t>
      </w:r>
      <w:r w:rsidRPr="001769EC">
        <w:rPr>
          <w:rFonts w:asciiTheme="minorHAnsi" w:hAnsiTheme="minorHAnsi" w:cs="Calibri"/>
          <w:color w:val="000066"/>
          <w:w w:val="115"/>
          <w:sz w:val="22"/>
          <w:szCs w:val="22"/>
        </w:rPr>
        <w:t>199</w:t>
      </w:r>
      <w:r w:rsidRPr="001769EC">
        <w:rPr>
          <w:rFonts w:asciiTheme="minorHAnsi" w:hAnsiTheme="minorHAnsi" w:cs="Calibri"/>
          <w:color w:val="000066"/>
          <w:spacing w:val="-1"/>
          <w:w w:val="115"/>
          <w:sz w:val="22"/>
          <w:szCs w:val="22"/>
        </w:rPr>
        <w:t>5</w:t>
      </w:r>
      <w:r w:rsidRPr="001769EC">
        <w:rPr>
          <w:rFonts w:asciiTheme="minorHAnsi" w:hAnsiTheme="minorHAnsi" w:cs="Calibri"/>
          <w:color w:val="000000"/>
          <w:w w:val="115"/>
          <w:sz w:val="22"/>
          <w:szCs w:val="22"/>
        </w:rPr>
        <w:t>).</w:t>
      </w:r>
      <w:r w:rsidRPr="001769EC">
        <w:rPr>
          <w:rFonts w:asciiTheme="minorHAnsi" w:hAnsiTheme="minorHAnsi" w:cs="Calibri"/>
          <w:color w:val="000000"/>
          <w:spacing w:val="9"/>
          <w:w w:val="115"/>
          <w:sz w:val="22"/>
          <w:szCs w:val="22"/>
        </w:rPr>
        <w:t xml:space="preserve"> </w:t>
      </w:r>
      <w:r w:rsidRPr="001769EC">
        <w:rPr>
          <w:rFonts w:asciiTheme="minorHAnsi" w:hAnsiTheme="minorHAnsi" w:cs="Calibri"/>
          <w:color w:val="000000"/>
          <w:w w:val="93"/>
          <w:sz w:val="22"/>
          <w:szCs w:val="22"/>
        </w:rPr>
        <w:t>LOEC</w:t>
      </w:r>
      <w:r w:rsidRPr="001769EC">
        <w:rPr>
          <w:rFonts w:asciiTheme="minorHAnsi" w:hAnsiTheme="minorHAnsi" w:cs="Calibri"/>
          <w:color w:val="000000"/>
          <w:spacing w:val="14"/>
          <w:w w:val="93"/>
          <w:sz w:val="22"/>
          <w:szCs w:val="22"/>
        </w:rPr>
        <w:t xml:space="preserve"> </w:t>
      </w:r>
      <w:r w:rsidRPr="001769EC">
        <w:rPr>
          <w:rFonts w:asciiTheme="minorHAnsi" w:hAnsiTheme="minorHAnsi" w:cs="Calibri"/>
          <w:color w:val="000000"/>
          <w:w w:val="121"/>
          <w:sz w:val="22"/>
          <w:szCs w:val="22"/>
        </w:rPr>
        <w:t>and</w:t>
      </w:r>
      <w:r w:rsidRPr="001769EC">
        <w:rPr>
          <w:rFonts w:asciiTheme="minorHAnsi" w:hAnsiTheme="minorHAnsi" w:cs="Calibri"/>
          <w:color w:val="000000"/>
          <w:spacing w:val="2"/>
          <w:w w:val="121"/>
          <w:sz w:val="22"/>
          <w:szCs w:val="22"/>
        </w:rPr>
        <w:t xml:space="preserve"> </w:t>
      </w:r>
      <w:r w:rsidRPr="001769EC">
        <w:rPr>
          <w:rFonts w:asciiTheme="minorHAnsi" w:hAnsiTheme="minorHAnsi" w:cs="Calibri"/>
          <w:color w:val="000000"/>
          <w:sz w:val="22"/>
          <w:szCs w:val="22"/>
        </w:rPr>
        <w:t>NOEC</w:t>
      </w:r>
      <w:r w:rsidRPr="001769EC">
        <w:rPr>
          <w:rFonts w:asciiTheme="minorHAnsi" w:hAnsiTheme="minorHAnsi" w:cs="Calibri"/>
          <w:color w:val="000000"/>
          <w:spacing w:val="2"/>
          <w:sz w:val="22"/>
          <w:szCs w:val="22"/>
        </w:rPr>
        <w:t xml:space="preserve"> </w:t>
      </w:r>
      <w:r w:rsidRPr="001769EC">
        <w:rPr>
          <w:rFonts w:asciiTheme="minorHAnsi" w:hAnsiTheme="minorHAnsi" w:cs="Calibri"/>
          <w:color w:val="000000"/>
          <w:w w:val="119"/>
          <w:sz w:val="22"/>
          <w:szCs w:val="22"/>
        </w:rPr>
        <w:t>values</w:t>
      </w:r>
      <w:r w:rsidRPr="001769EC">
        <w:rPr>
          <w:rFonts w:asciiTheme="minorHAnsi" w:hAnsiTheme="minorHAnsi" w:cs="Calibri"/>
          <w:color w:val="000000"/>
          <w:spacing w:val="-6"/>
          <w:w w:val="119"/>
          <w:sz w:val="22"/>
          <w:szCs w:val="22"/>
        </w:rPr>
        <w:t xml:space="preserve"> </w:t>
      </w:r>
      <w:r w:rsidRPr="001769EC">
        <w:rPr>
          <w:rFonts w:asciiTheme="minorHAnsi" w:hAnsiTheme="minorHAnsi" w:cs="Calibri"/>
          <w:color w:val="000000"/>
          <w:w w:val="119"/>
          <w:sz w:val="22"/>
          <w:szCs w:val="22"/>
        </w:rPr>
        <w:t>were</w:t>
      </w:r>
      <w:r w:rsidRPr="001769EC">
        <w:rPr>
          <w:rFonts w:asciiTheme="minorHAnsi" w:hAnsiTheme="minorHAnsi" w:cs="Calibri"/>
          <w:color w:val="000000"/>
          <w:spacing w:val="9"/>
          <w:w w:val="119"/>
          <w:sz w:val="22"/>
          <w:szCs w:val="22"/>
        </w:rPr>
        <w:t xml:space="preserve"> </w:t>
      </w:r>
      <w:r w:rsidRPr="001769EC">
        <w:rPr>
          <w:rFonts w:asciiTheme="minorHAnsi" w:hAnsiTheme="minorHAnsi" w:cs="Calibri"/>
          <w:color w:val="000000"/>
          <w:w w:val="119"/>
          <w:sz w:val="22"/>
          <w:szCs w:val="22"/>
        </w:rPr>
        <w:t>determined</w:t>
      </w:r>
      <w:r w:rsidRPr="001769EC">
        <w:rPr>
          <w:rFonts w:asciiTheme="minorHAnsi" w:hAnsiTheme="minorHAnsi" w:cs="Calibri"/>
          <w:color w:val="000000"/>
          <w:spacing w:val="17"/>
          <w:w w:val="119"/>
          <w:sz w:val="22"/>
          <w:szCs w:val="22"/>
        </w:rPr>
        <w:t xml:space="preserve"> </w:t>
      </w:r>
      <w:r w:rsidRPr="001769EC">
        <w:rPr>
          <w:rFonts w:asciiTheme="minorHAnsi" w:hAnsiTheme="minorHAnsi" w:cs="Calibri"/>
          <w:color w:val="000000"/>
          <w:w w:val="119"/>
          <w:sz w:val="22"/>
          <w:szCs w:val="22"/>
        </w:rPr>
        <w:t>using</w:t>
      </w:r>
      <w:r w:rsidRPr="001769EC">
        <w:rPr>
          <w:rFonts w:asciiTheme="minorHAnsi" w:hAnsiTheme="minorHAnsi" w:cs="Calibri"/>
          <w:color w:val="000000"/>
          <w:spacing w:val="-5"/>
          <w:w w:val="119"/>
          <w:sz w:val="22"/>
          <w:szCs w:val="22"/>
        </w:rPr>
        <w:t xml:space="preserve"> </w:t>
      </w:r>
      <w:r w:rsidRPr="001769EC">
        <w:rPr>
          <w:rFonts w:asciiTheme="minorHAnsi" w:hAnsiTheme="minorHAnsi" w:cs="Calibri"/>
          <w:color w:val="000000"/>
          <w:sz w:val="22"/>
          <w:szCs w:val="22"/>
        </w:rPr>
        <w:t>ANOVA</w:t>
      </w:r>
      <w:r w:rsidRPr="001769EC">
        <w:rPr>
          <w:rFonts w:asciiTheme="minorHAnsi" w:hAnsiTheme="minorHAnsi" w:cs="Calibri"/>
          <w:color w:val="000000"/>
          <w:spacing w:val="-6"/>
          <w:sz w:val="22"/>
          <w:szCs w:val="22"/>
        </w:rPr>
        <w:t xml:space="preserve"> </w:t>
      </w:r>
      <w:r w:rsidRPr="001769EC">
        <w:rPr>
          <w:rFonts w:asciiTheme="minorHAnsi" w:hAnsiTheme="minorHAnsi" w:cs="Calibri"/>
          <w:color w:val="000000"/>
          <w:w w:val="121"/>
          <w:sz w:val="22"/>
          <w:szCs w:val="22"/>
        </w:rPr>
        <w:t>and</w:t>
      </w:r>
      <w:r w:rsidRPr="001769EC">
        <w:rPr>
          <w:rFonts w:asciiTheme="minorHAnsi" w:hAnsiTheme="minorHAnsi" w:cs="Calibri"/>
          <w:sz w:val="22"/>
          <w:szCs w:val="22"/>
        </w:rPr>
        <w:t xml:space="preserve"> </w:t>
      </w:r>
      <w:proofErr w:type="spellStart"/>
      <w:r w:rsidRPr="001769EC">
        <w:rPr>
          <w:rFonts w:asciiTheme="minorHAnsi" w:hAnsiTheme="minorHAnsi" w:cs="Calibri"/>
          <w:color w:val="000000"/>
          <w:w w:val="120"/>
          <w:sz w:val="22"/>
          <w:szCs w:val="22"/>
        </w:rPr>
        <w:t>Dunnett’s</w:t>
      </w:r>
      <w:proofErr w:type="spellEnd"/>
      <w:r w:rsidRPr="001769EC">
        <w:rPr>
          <w:rFonts w:asciiTheme="minorHAnsi" w:hAnsiTheme="minorHAnsi" w:cs="Calibri"/>
          <w:color w:val="000000"/>
          <w:spacing w:val="-21"/>
          <w:w w:val="120"/>
          <w:sz w:val="22"/>
          <w:szCs w:val="22"/>
        </w:rPr>
        <w:t xml:space="preserve"> </w:t>
      </w:r>
      <w:r w:rsidRPr="001769EC">
        <w:rPr>
          <w:rFonts w:asciiTheme="minorHAnsi" w:hAnsiTheme="minorHAnsi" w:cs="Calibri"/>
          <w:color w:val="000000"/>
          <w:w w:val="120"/>
          <w:sz w:val="22"/>
          <w:szCs w:val="22"/>
        </w:rPr>
        <w:t>test</w:t>
      </w:r>
      <w:r w:rsidRPr="001769EC">
        <w:rPr>
          <w:rFonts w:asciiTheme="minorHAnsi" w:hAnsiTheme="minorHAnsi" w:cs="Calibri"/>
          <w:color w:val="000000"/>
          <w:spacing w:val="17"/>
          <w:w w:val="120"/>
          <w:sz w:val="22"/>
          <w:szCs w:val="22"/>
        </w:rPr>
        <w:t xml:space="preserve"> </w:t>
      </w:r>
      <w:r w:rsidRPr="001769EC">
        <w:rPr>
          <w:rFonts w:asciiTheme="minorHAnsi" w:hAnsiTheme="minorHAnsi" w:cs="Calibri"/>
          <w:color w:val="000000"/>
          <w:sz w:val="22"/>
          <w:szCs w:val="22"/>
        </w:rPr>
        <w:t>by</w:t>
      </w:r>
      <w:r w:rsidRPr="001769EC">
        <w:rPr>
          <w:rFonts w:asciiTheme="minorHAnsi" w:hAnsiTheme="minorHAnsi" w:cs="Calibri"/>
          <w:color w:val="000000"/>
          <w:spacing w:val="39"/>
          <w:sz w:val="22"/>
          <w:szCs w:val="22"/>
        </w:rPr>
        <w:t xml:space="preserve"> </w:t>
      </w:r>
      <w:r w:rsidRPr="001769EC">
        <w:rPr>
          <w:rFonts w:asciiTheme="minorHAnsi" w:hAnsiTheme="minorHAnsi" w:cs="Calibri"/>
          <w:color w:val="000000"/>
          <w:sz w:val="22"/>
          <w:szCs w:val="22"/>
        </w:rPr>
        <w:t>SPSS</w:t>
      </w:r>
      <w:r w:rsidRPr="001769EC">
        <w:rPr>
          <w:rFonts w:asciiTheme="minorHAnsi" w:hAnsiTheme="minorHAnsi" w:cs="Calibri"/>
          <w:color w:val="000000"/>
          <w:spacing w:val="2"/>
          <w:sz w:val="22"/>
          <w:szCs w:val="22"/>
        </w:rPr>
        <w:t xml:space="preserve"> </w:t>
      </w:r>
      <w:r w:rsidRPr="001769EC">
        <w:rPr>
          <w:rFonts w:asciiTheme="minorHAnsi" w:hAnsiTheme="minorHAnsi" w:cs="Calibri"/>
          <w:color w:val="000000"/>
          <w:w w:val="115"/>
          <w:sz w:val="22"/>
          <w:szCs w:val="22"/>
        </w:rPr>
        <w:t>version</w:t>
      </w:r>
      <w:r w:rsidRPr="001769EC">
        <w:rPr>
          <w:rFonts w:asciiTheme="minorHAnsi" w:hAnsiTheme="minorHAnsi" w:cs="Calibri"/>
          <w:color w:val="000000"/>
          <w:spacing w:val="15"/>
          <w:w w:val="115"/>
          <w:sz w:val="22"/>
          <w:szCs w:val="22"/>
        </w:rPr>
        <w:t xml:space="preserve"> </w:t>
      </w:r>
      <w:r w:rsidRPr="001769EC">
        <w:rPr>
          <w:rFonts w:asciiTheme="minorHAnsi" w:hAnsiTheme="minorHAnsi" w:cs="Calibri"/>
          <w:color w:val="000000"/>
          <w:w w:val="115"/>
          <w:sz w:val="22"/>
          <w:szCs w:val="22"/>
        </w:rPr>
        <w:t>14.0. (p. 1412)”</w:t>
      </w:r>
    </w:p>
    <w:p w14:paraId="4839B5D8" w14:textId="77777777" w:rsidR="003E1D06" w:rsidRPr="001769EC" w:rsidRDefault="003E1D06" w:rsidP="003E1D06">
      <w:pPr>
        <w:autoSpaceDE w:val="0"/>
        <w:autoSpaceDN w:val="0"/>
        <w:adjustRightInd w:val="0"/>
        <w:spacing w:before="25" w:line="272" w:lineRule="auto"/>
        <w:ind w:left="40" w:right="63"/>
        <w:rPr>
          <w:rFonts w:asciiTheme="minorHAnsi" w:hAnsiTheme="minorHAnsi"/>
          <w:sz w:val="22"/>
          <w:szCs w:val="22"/>
        </w:rPr>
      </w:pPr>
    </w:p>
    <w:p w14:paraId="6901E945" w14:textId="77777777" w:rsidR="003E1D06" w:rsidRPr="001769EC" w:rsidRDefault="003E1D06" w:rsidP="003E1D06">
      <w:pPr>
        <w:tabs>
          <w:tab w:val="left" w:pos="-1080"/>
          <w:tab w:val="left" w:pos="-720"/>
          <w:tab w:val="left" w:pos="0"/>
          <w:tab w:val="left" w:pos="3420"/>
        </w:tabs>
        <w:rPr>
          <w:rFonts w:asciiTheme="minorHAnsi" w:hAnsiTheme="minorHAnsi" w:cs="Calibri"/>
          <w:sz w:val="22"/>
          <w:szCs w:val="22"/>
        </w:rPr>
      </w:pPr>
    </w:p>
    <w:p w14:paraId="095EF90D" w14:textId="77777777" w:rsidR="003E1D06" w:rsidRPr="001769EC" w:rsidRDefault="003E1D06" w:rsidP="003E1D06">
      <w:pPr>
        <w:tabs>
          <w:tab w:val="left" w:pos="-1080"/>
          <w:tab w:val="left" w:pos="-720"/>
          <w:tab w:val="left" w:pos="0"/>
          <w:tab w:val="left" w:pos="3420"/>
        </w:tabs>
        <w:rPr>
          <w:rFonts w:asciiTheme="minorHAnsi" w:hAnsiTheme="minorHAnsi" w:cs="Calibri"/>
          <w:sz w:val="22"/>
          <w:szCs w:val="22"/>
        </w:rPr>
      </w:pPr>
      <w:r w:rsidRPr="001769EC">
        <w:rPr>
          <w:rFonts w:asciiTheme="minorHAnsi" w:hAnsiTheme="minorHAnsi" w:cs="Calibri"/>
          <w:b/>
          <w:sz w:val="22"/>
          <w:szCs w:val="22"/>
        </w:rPr>
        <w:t xml:space="preserve">Results: </w:t>
      </w:r>
      <w:r w:rsidRPr="001769EC">
        <w:rPr>
          <w:rFonts w:asciiTheme="minorHAnsi" w:hAnsiTheme="minorHAnsi" w:cs="Calibri"/>
          <w:sz w:val="22"/>
          <w:szCs w:val="22"/>
        </w:rPr>
        <w:t>In an initial test of performance in the modified artificial soils, there was no adult mortality in the modified soils except for 40% mortality in MAS</w:t>
      </w:r>
      <w:r w:rsidRPr="001769EC">
        <w:rPr>
          <w:rFonts w:asciiTheme="minorHAnsi" w:hAnsiTheme="minorHAnsi" w:cs="Calibri"/>
          <w:sz w:val="22"/>
          <w:szCs w:val="22"/>
          <w:vertAlign w:val="subscript"/>
        </w:rPr>
        <w:t>NCCP</w:t>
      </w:r>
      <w:r w:rsidRPr="001769EC">
        <w:rPr>
          <w:rFonts w:asciiTheme="minorHAnsi" w:hAnsiTheme="minorHAnsi" w:cs="Calibri"/>
          <w:sz w:val="22"/>
          <w:szCs w:val="22"/>
        </w:rPr>
        <w:t>. Thick fungal layers formed in MAS</w:t>
      </w:r>
      <w:r w:rsidRPr="001769EC">
        <w:rPr>
          <w:rFonts w:asciiTheme="minorHAnsi" w:hAnsiTheme="minorHAnsi" w:cs="Calibri"/>
          <w:sz w:val="22"/>
          <w:szCs w:val="22"/>
          <w:vertAlign w:val="subscript"/>
        </w:rPr>
        <w:t>SD</w:t>
      </w:r>
      <w:r w:rsidRPr="001769EC">
        <w:rPr>
          <w:rFonts w:asciiTheme="minorHAnsi" w:hAnsiTheme="minorHAnsi" w:cs="Calibri"/>
          <w:sz w:val="22"/>
          <w:szCs w:val="22"/>
        </w:rPr>
        <w:t xml:space="preserve"> and MAS</w:t>
      </w:r>
      <w:r w:rsidRPr="001769EC">
        <w:rPr>
          <w:rFonts w:asciiTheme="minorHAnsi" w:hAnsiTheme="minorHAnsi" w:cs="Calibri"/>
          <w:sz w:val="22"/>
          <w:szCs w:val="22"/>
          <w:vertAlign w:val="subscript"/>
        </w:rPr>
        <w:t>PH</w:t>
      </w:r>
      <w:r w:rsidRPr="001769EC">
        <w:rPr>
          <w:rFonts w:asciiTheme="minorHAnsi" w:hAnsiTheme="minorHAnsi" w:cs="Calibri"/>
          <w:sz w:val="22"/>
          <w:szCs w:val="22"/>
        </w:rPr>
        <w:t>.   Additionally, there was aggregation of worms in the food in MAS</w:t>
      </w:r>
      <w:r w:rsidRPr="001769EC">
        <w:rPr>
          <w:rFonts w:asciiTheme="minorHAnsi" w:hAnsiTheme="minorHAnsi" w:cs="Calibri"/>
          <w:sz w:val="22"/>
          <w:szCs w:val="22"/>
          <w:vertAlign w:val="subscript"/>
        </w:rPr>
        <w:t>SD</w:t>
      </w:r>
      <w:r w:rsidRPr="001769EC">
        <w:rPr>
          <w:rFonts w:asciiTheme="minorHAnsi" w:hAnsiTheme="minorHAnsi" w:cs="Calibri"/>
          <w:sz w:val="22"/>
          <w:szCs w:val="22"/>
        </w:rPr>
        <w:t xml:space="preserve"> and MAS</w:t>
      </w:r>
      <w:r w:rsidRPr="001769EC">
        <w:rPr>
          <w:rFonts w:asciiTheme="minorHAnsi" w:hAnsiTheme="minorHAnsi" w:cs="Calibri"/>
          <w:sz w:val="22"/>
          <w:szCs w:val="22"/>
          <w:vertAlign w:val="subscript"/>
        </w:rPr>
        <w:t>NCCP</w:t>
      </w:r>
      <w:r w:rsidRPr="001769EC">
        <w:rPr>
          <w:rFonts w:asciiTheme="minorHAnsi" w:hAnsiTheme="minorHAnsi" w:cs="Calibri"/>
          <w:sz w:val="22"/>
          <w:szCs w:val="22"/>
        </w:rPr>
        <w:t>.  Based on the performance of the earthworms in the modified artificial soils, MAS</w:t>
      </w:r>
      <w:r w:rsidRPr="001769EC">
        <w:rPr>
          <w:rFonts w:asciiTheme="minorHAnsi" w:hAnsiTheme="minorHAnsi" w:cs="Calibri"/>
          <w:sz w:val="22"/>
          <w:szCs w:val="22"/>
          <w:vertAlign w:val="subscript"/>
        </w:rPr>
        <w:t xml:space="preserve">PH </w:t>
      </w:r>
      <w:r w:rsidRPr="001769EC">
        <w:rPr>
          <w:rFonts w:asciiTheme="minorHAnsi" w:hAnsiTheme="minorHAnsi" w:cs="Calibri"/>
          <w:sz w:val="22"/>
          <w:szCs w:val="22"/>
        </w:rPr>
        <w:t>and MAS</w:t>
      </w:r>
      <w:r w:rsidRPr="001769EC">
        <w:rPr>
          <w:rFonts w:asciiTheme="minorHAnsi" w:hAnsiTheme="minorHAnsi" w:cs="Calibri"/>
          <w:sz w:val="22"/>
          <w:szCs w:val="22"/>
          <w:vertAlign w:val="subscript"/>
        </w:rPr>
        <w:t>CCP</w:t>
      </w:r>
      <w:r w:rsidRPr="001769EC">
        <w:rPr>
          <w:rFonts w:asciiTheme="minorHAnsi" w:hAnsiTheme="minorHAnsi" w:cs="Calibri"/>
          <w:sz w:val="22"/>
          <w:szCs w:val="22"/>
        </w:rPr>
        <w:t xml:space="preserve"> were selected for toxicity testing along with AS</w:t>
      </w:r>
      <w:r w:rsidRPr="001769EC">
        <w:rPr>
          <w:rFonts w:asciiTheme="minorHAnsi" w:hAnsiTheme="minorHAnsi" w:cs="Calibri"/>
          <w:sz w:val="22"/>
          <w:szCs w:val="22"/>
          <w:vertAlign w:val="subscript"/>
        </w:rPr>
        <w:t>OECD</w:t>
      </w:r>
      <w:r w:rsidRPr="001769EC">
        <w:rPr>
          <w:rFonts w:asciiTheme="minorHAnsi" w:hAnsiTheme="minorHAnsi" w:cs="Calibri"/>
          <w:sz w:val="22"/>
          <w:szCs w:val="22"/>
        </w:rPr>
        <w:t>. Therefore, only the results for AS</w:t>
      </w:r>
      <w:r w:rsidRPr="001769EC">
        <w:rPr>
          <w:rFonts w:asciiTheme="minorHAnsi" w:hAnsiTheme="minorHAnsi" w:cs="Calibri"/>
          <w:sz w:val="22"/>
          <w:szCs w:val="22"/>
          <w:vertAlign w:val="subscript"/>
        </w:rPr>
        <w:t>OECD</w:t>
      </w:r>
      <w:r w:rsidRPr="001769EC">
        <w:rPr>
          <w:rFonts w:asciiTheme="minorHAnsi" w:hAnsiTheme="minorHAnsi" w:cs="Calibri"/>
          <w:sz w:val="22"/>
          <w:szCs w:val="22"/>
        </w:rPr>
        <w:t>, MAS</w:t>
      </w:r>
      <w:r w:rsidRPr="001769EC">
        <w:rPr>
          <w:rFonts w:asciiTheme="minorHAnsi" w:hAnsiTheme="minorHAnsi" w:cs="Calibri"/>
          <w:sz w:val="22"/>
          <w:szCs w:val="22"/>
          <w:vertAlign w:val="subscript"/>
        </w:rPr>
        <w:t>CCP</w:t>
      </w:r>
      <w:r w:rsidRPr="001769EC">
        <w:rPr>
          <w:rFonts w:asciiTheme="minorHAnsi" w:hAnsiTheme="minorHAnsi" w:cs="Calibri"/>
          <w:sz w:val="22"/>
          <w:szCs w:val="22"/>
        </w:rPr>
        <w:t>, and MAS</w:t>
      </w:r>
      <w:r w:rsidRPr="001769EC">
        <w:rPr>
          <w:rFonts w:asciiTheme="minorHAnsi" w:hAnsiTheme="minorHAnsi" w:cs="Calibri"/>
          <w:sz w:val="22"/>
          <w:szCs w:val="22"/>
          <w:vertAlign w:val="subscript"/>
        </w:rPr>
        <w:t>PH</w:t>
      </w:r>
      <w:r w:rsidRPr="001769EC">
        <w:rPr>
          <w:rFonts w:asciiTheme="minorHAnsi" w:hAnsiTheme="minorHAnsi" w:cs="Calibri"/>
          <w:sz w:val="22"/>
          <w:szCs w:val="22"/>
        </w:rPr>
        <w:t xml:space="preserve"> are reported (see </w:t>
      </w:r>
      <w:r w:rsidRPr="001769EC">
        <w:rPr>
          <w:rFonts w:asciiTheme="minorHAnsi" w:hAnsiTheme="minorHAnsi" w:cs="Calibri"/>
          <w:b/>
          <w:sz w:val="22"/>
          <w:szCs w:val="22"/>
        </w:rPr>
        <w:t>Table 1</w:t>
      </w:r>
      <w:r w:rsidRPr="001769EC">
        <w:rPr>
          <w:rFonts w:asciiTheme="minorHAnsi" w:hAnsiTheme="minorHAnsi" w:cs="Calibri"/>
          <w:sz w:val="22"/>
          <w:szCs w:val="22"/>
        </w:rPr>
        <w:t>).</w:t>
      </w:r>
    </w:p>
    <w:p w14:paraId="1B851A4D" w14:textId="77777777" w:rsidR="003E1D06" w:rsidRPr="001769EC" w:rsidRDefault="003E1D06" w:rsidP="003E1D06">
      <w:pPr>
        <w:tabs>
          <w:tab w:val="left" w:pos="-1080"/>
          <w:tab w:val="left" w:pos="-720"/>
          <w:tab w:val="left" w:pos="0"/>
          <w:tab w:val="left" w:pos="3420"/>
        </w:tabs>
        <w:spacing w:after="110"/>
        <w:rPr>
          <w:rFonts w:asciiTheme="minorHAnsi" w:hAnsiTheme="minorHAnsi" w:cs="Calibri"/>
          <w:sz w:val="22"/>
          <w:szCs w:val="22"/>
        </w:rPr>
      </w:pPr>
    </w:p>
    <w:p w14:paraId="5C4EC6C0" w14:textId="77777777" w:rsidR="003E1D06" w:rsidRPr="001769EC" w:rsidRDefault="003E1D06" w:rsidP="003E1D06">
      <w:pPr>
        <w:tabs>
          <w:tab w:val="left" w:pos="-1080"/>
          <w:tab w:val="left" w:pos="-720"/>
          <w:tab w:val="left" w:pos="0"/>
          <w:tab w:val="left" w:pos="3420"/>
        </w:tabs>
        <w:spacing w:after="110"/>
        <w:rPr>
          <w:rFonts w:asciiTheme="minorHAnsi" w:hAnsiTheme="minorHAnsi" w:cs="Calibri"/>
          <w:b/>
          <w:sz w:val="22"/>
          <w:szCs w:val="22"/>
        </w:rPr>
      </w:pPr>
      <w:r w:rsidRPr="001769EC">
        <w:rPr>
          <w:rFonts w:asciiTheme="minorHAnsi" w:hAnsiTheme="minorHAnsi" w:cs="Calibri"/>
          <w:b/>
          <w:sz w:val="22"/>
          <w:szCs w:val="22"/>
        </w:rPr>
        <w:t xml:space="preserve">Table 1.  Toxicity of chlorpyrifos (28-day Exposure) to Earthworms in OECD Artificial Soil (AS) and Modified Soils (MAS) (in mg </w:t>
      </w:r>
      <w:proofErr w:type="spellStart"/>
      <w:r w:rsidRPr="001769EC">
        <w:rPr>
          <w:rFonts w:asciiTheme="minorHAnsi" w:hAnsiTheme="minorHAnsi" w:cs="Calibri"/>
          <w:b/>
          <w:sz w:val="22"/>
          <w:szCs w:val="22"/>
        </w:rPr>
        <w:t>a.i</w:t>
      </w:r>
      <w:proofErr w:type="spellEnd"/>
      <w:r w:rsidRPr="001769EC">
        <w:rPr>
          <w:rFonts w:asciiTheme="minorHAnsi" w:hAnsiTheme="minorHAnsi" w:cs="Calibri"/>
          <w:b/>
          <w:sz w:val="22"/>
          <w:szCs w:val="22"/>
        </w:rPr>
        <w:t>./kg dry soil).</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2028"/>
        <w:gridCol w:w="1890"/>
        <w:gridCol w:w="1980"/>
      </w:tblGrid>
      <w:tr w:rsidR="003E1D06" w:rsidRPr="001769EC" w14:paraId="02721E60" w14:textId="77777777" w:rsidTr="00C64BE9">
        <w:tc>
          <w:tcPr>
            <w:tcW w:w="1590" w:type="dxa"/>
            <w:shd w:val="clear" w:color="auto" w:fill="E7E6E6"/>
            <w:vAlign w:val="center"/>
          </w:tcPr>
          <w:p w14:paraId="552B983A" w14:textId="77777777" w:rsidR="003E1D06" w:rsidRPr="001769EC" w:rsidRDefault="003E1D06" w:rsidP="00C64BE9">
            <w:pPr>
              <w:tabs>
                <w:tab w:val="left" w:pos="-1080"/>
                <w:tab w:val="left" w:pos="-720"/>
                <w:tab w:val="left" w:pos="0"/>
                <w:tab w:val="left" w:pos="3420"/>
              </w:tabs>
              <w:spacing w:after="110"/>
              <w:jc w:val="center"/>
              <w:rPr>
                <w:rFonts w:asciiTheme="minorHAnsi" w:hAnsiTheme="minorHAnsi" w:cs="Calibri"/>
                <w:b/>
                <w:sz w:val="22"/>
                <w:szCs w:val="22"/>
              </w:rPr>
            </w:pPr>
            <w:r w:rsidRPr="001769EC">
              <w:rPr>
                <w:rFonts w:asciiTheme="minorHAnsi" w:hAnsiTheme="minorHAnsi" w:cs="Calibri"/>
                <w:b/>
                <w:sz w:val="22"/>
                <w:szCs w:val="22"/>
              </w:rPr>
              <w:t>SOIL TYPE</w:t>
            </w:r>
          </w:p>
        </w:tc>
        <w:tc>
          <w:tcPr>
            <w:tcW w:w="2028" w:type="dxa"/>
            <w:shd w:val="clear" w:color="auto" w:fill="E7E6E6"/>
            <w:vAlign w:val="center"/>
          </w:tcPr>
          <w:p w14:paraId="047BD92B" w14:textId="77777777" w:rsidR="003E1D06" w:rsidRPr="001769EC" w:rsidRDefault="003E1D06" w:rsidP="00C64BE9">
            <w:pPr>
              <w:tabs>
                <w:tab w:val="left" w:pos="-1080"/>
                <w:tab w:val="left" w:pos="-720"/>
                <w:tab w:val="left" w:pos="0"/>
                <w:tab w:val="left" w:pos="3420"/>
              </w:tabs>
              <w:spacing w:after="110"/>
              <w:jc w:val="center"/>
              <w:rPr>
                <w:rFonts w:asciiTheme="minorHAnsi" w:hAnsiTheme="minorHAnsi" w:cs="Calibri"/>
                <w:b/>
                <w:sz w:val="22"/>
                <w:szCs w:val="22"/>
              </w:rPr>
            </w:pPr>
            <w:r w:rsidRPr="001769EC">
              <w:rPr>
                <w:rFonts w:asciiTheme="minorHAnsi" w:hAnsiTheme="minorHAnsi" w:cs="Calibri"/>
                <w:b/>
                <w:sz w:val="22"/>
                <w:szCs w:val="22"/>
              </w:rPr>
              <w:t>LC</w:t>
            </w:r>
            <w:r w:rsidRPr="001769EC">
              <w:rPr>
                <w:rFonts w:asciiTheme="minorHAnsi" w:hAnsiTheme="minorHAnsi" w:cs="Calibri"/>
                <w:b/>
                <w:sz w:val="22"/>
                <w:szCs w:val="22"/>
                <w:vertAlign w:val="subscript"/>
              </w:rPr>
              <w:t>50</w:t>
            </w:r>
          </w:p>
        </w:tc>
        <w:tc>
          <w:tcPr>
            <w:tcW w:w="1890" w:type="dxa"/>
            <w:shd w:val="clear" w:color="auto" w:fill="E7E6E6"/>
            <w:vAlign w:val="center"/>
          </w:tcPr>
          <w:p w14:paraId="1E46EFE9" w14:textId="77777777" w:rsidR="003E1D06" w:rsidRPr="001769EC" w:rsidRDefault="003E1D06" w:rsidP="00C64BE9">
            <w:pPr>
              <w:tabs>
                <w:tab w:val="left" w:pos="-1080"/>
                <w:tab w:val="left" w:pos="-720"/>
                <w:tab w:val="left" w:pos="0"/>
                <w:tab w:val="left" w:pos="3420"/>
              </w:tabs>
              <w:spacing w:after="110"/>
              <w:jc w:val="center"/>
              <w:rPr>
                <w:rFonts w:asciiTheme="minorHAnsi" w:hAnsiTheme="minorHAnsi" w:cs="Calibri"/>
                <w:b/>
                <w:sz w:val="22"/>
                <w:szCs w:val="22"/>
              </w:rPr>
            </w:pPr>
            <w:r w:rsidRPr="001769EC">
              <w:rPr>
                <w:rFonts w:asciiTheme="minorHAnsi" w:hAnsiTheme="minorHAnsi" w:cs="Calibri"/>
                <w:b/>
                <w:sz w:val="22"/>
                <w:szCs w:val="22"/>
              </w:rPr>
              <w:t>EC</w:t>
            </w:r>
            <w:r w:rsidRPr="001769EC">
              <w:rPr>
                <w:rFonts w:asciiTheme="minorHAnsi" w:hAnsiTheme="minorHAnsi" w:cs="Calibri"/>
                <w:b/>
                <w:sz w:val="22"/>
                <w:szCs w:val="22"/>
                <w:vertAlign w:val="subscript"/>
              </w:rPr>
              <w:t>50</w:t>
            </w:r>
            <w:r w:rsidRPr="001769EC">
              <w:rPr>
                <w:rFonts w:asciiTheme="minorHAnsi" w:hAnsiTheme="minorHAnsi" w:cs="Calibri"/>
                <w:b/>
                <w:sz w:val="22"/>
                <w:szCs w:val="22"/>
              </w:rPr>
              <w:t xml:space="preserve"> (number of juveniles)</w:t>
            </w:r>
          </w:p>
        </w:tc>
        <w:tc>
          <w:tcPr>
            <w:tcW w:w="1980" w:type="dxa"/>
            <w:shd w:val="clear" w:color="auto" w:fill="E7E6E6"/>
            <w:vAlign w:val="center"/>
          </w:tcPr>
          <w:p w14:paraId="226E7458" w14:textId="77777777" w:rsidR="003E1D06" w:rsidRPr="001769EC" w:rsidRDefault="003E1D06" w:rsidP="00C64BE9">
            <w:pPr>
              <w:tabs>
                <w:tab w:val="left" w:pos="-1080"/>
                <w:tab w:val="left" w:pos="-720"/>
                <w:tab w:val="left" w:pos="0"/>
                <w:tab w:val="left" w:pos="3420"/>
              </w:tabs>
              <w:spacing w:after="110"/>
              <w:jc w:val="center"/>
              <w:rPr>
                <w:rFonts w:asciiTheme="minorHAnsi" w:hAnsiTheme="minorHAnsi" w:cs="Calibri"/>
                <w:b/>
                <w:sz w:val="22"/>
                <w:szCs w:val="22"/>
              </w:rPr>
            </w:pPr>
            <w:r w:rsidRPr="001769EC">
              <w:rPr>
                <w:rFonts w:asciiTheme="minorHAnsi" w:hAnsiTheme="minorHAnsi" w:cs="Calibri"/>
                <w:b/>
                <w:sz w:val="22"/>
                <w:szCs w:val="22"/>
              </w:rPr>
              <w:t>EC</w:t>
            </w:r>
            <w:r w:rsidRPr="001769EC">
              <w:rPr>
                <w:rFonts w:asciiTheme="minorHAnsi" w:hAnsiTheme="minorHAnsi" w:cs="Calibri"/>
                <w:b/>
                <w:sz w:val="22"/>
                <w:szCs w:val="22"/>
                <w:vertAlign w:val="subscript"/>
              </w:rPr>
              <w:t>10</w:t>
            </w:r>
            <w:r w:rsidRPr="001769EC">
              <w:rPr>
                <w:rFonts w:asciiTheme="minorHAnsi" w:hAnsiTheme="minorHAnsi" w:cs="Calibri"/>
                <w:b/>
                <w:sz w:val="22"/>
                <w:szCs w:val="22"/>
              </w:rPr>
              <w:t xml:space="preserve"> (number of juveniles)</w:t>
            </w:r>
          </w:p>
        </w:tc>
      </w:tr>
      <w:tr w:rsidR="003E1D06" w:rsidRPr="001769EC" w14:paraId="288D875A" w14:textId="77777777" w:rsidTr="00C64BE9">
        <w:tc>
          <w:tcPr>
            <w:tcW w:w="1590" w:type="dxa"/>
            <w:shd w:val="clear" w:color="auto" w:fill="E7E6E6"/>
            <w:vAlign w:val="center"/>
          </w:tcPr>
          <w:p w14:paraId="6F040A82" w14:textId="77777777" w:rsidR="003E1D06" w:rsidRPr="001769EC" w:rsidRDefault="003E1D06" w:rsidP="00C64BE9">
            <w:pPr>
              <w:tabs>
                <w:tab w:val="left" w:pos="-1080"/>
                <w:tab w:val="left" w:pos="-720"/>
                <w:tab w:val="left" w:pos="0"/>
                <w:tab w:val="left" w:pos="3420"/>
              </w:tabs>
              <w:spacing w:after="110"/>
              <w:rPr>
                <w:rFonts w:asciiTheme="minorHAnsi" w:hAnsiTheme="minorHAnsi" w:cs="Calibri"/>
                <w:b/>
                <w:sz w:val="22"/>
                <w:szCs w:val="22"/>
              </w:rPr>
            </w:pPr>
            <w:r w:rsidRPr="001769EC">
              <w:rPr>
                <w:rFonts w:asciiTheme="minorHAnsi" w:hAnsiTheme="minorHAnsi" w:cs="Calibri"/>
                <w:b/>
                <w:sz w:val="22"/>
                <w:szCs w:val="22"/>
              </w:rPr>
              <w:t>AS</w:t>
            </w:r>
            <w:r w:rsidRPr="001769EC">
              <w:rPr>
                <w:rFonts w:asciiTheme="minorHAnsi" w:hAnsiTheme="minorHAnsi" w:cs="Calibri"/>
                <w:b/>
                <w:sz w:val="22"/>
                <w:szCs w:val="22"/>
                <w:vertAlign w:val="subscript"/>
              </w:rPr>
              <w:t>OECD</w:t>
            </w:r>
          </w:p>
        </w:tc>
        <w:tc>
          <w:tcPr>
            <w:tcW w:w="2028" w:type="dxa"/>
            <w:shd w:val="clear" w:color="auto" w:fill="auto"/>
            <w:vAlign w:val="center"/>
          </w:tcPr>
          <w:p w14:paraId="091421EE" w14:textId="77777777" w:rsidR="003E1D06" w:rsidRPr="001769EC" w:rsidRDefault="003E1D06" w:rsidP="00C64BE9">
            <w:pPr>
              <w:tabs>
                <w:tab w:val="left" w:pos="-1080"/>
                <w:tab w:val="left" w:pos="-720"/>
                <w:tab w:val="left" w:pos="0"/>
                <w:tab w:val="left" w:pos="3420"/>
              </w:tabs>
              <w:spacing w:after="110"/>
              <w:rPr>
                <w:rFonts w:asciiTheme="minorHAnsi" w:hAnsiTheme="minorHAnsi" w:cs="Calibri"/>
                <w:sz w:val="22"/>
                <w:szCs w:val="22"/>
              </w:rPr>
            </w:pPr>
            <w:r w:rsidRPr="001769EC">
              <w:rPr>
                <w:rFonts w:asciiTheme="minorHAnsi" w:hAnsiTheme="minorHAnsi" w:cs="Calibri"/>
                <w:sz w:val="22"/>
                <w:szCs w:val="22"/>
              </w:rPr>
              <w:t>150 (132 – 171)</w:t>
            </w:r>
          </w:p>
        </w:tc>
        <w:tc>
          <w:tcPr>
            <w:tcW w:w="1890" w:type="dxa"/>
            <w:shd w:val="clear" w:color="auto" w:fill="auto"/>
            <w:vAlign w:val="center"/>
          </w:tcPr>
          <w:p w14:paraId="646665E0" w14:textId="77777777" w:rsidR="003E1D06" w:rsidRPr="001769EC" w:rsidRDefault="003E1D06" w:rsidP="00C64BE9">
            <w:pPr>
              <w:tabs>
                <w:tab w:val="left" w:pos="-1080"/>
                <w:tab w:val="left" w:pos="-720"/>
                <w:tab w:val="left" w:pos="0"/>
                <w:tab w:val="left" w:pos="3420"/>
              </w:tabs>
              <w:spacing w:after="110"/>
              <w:rPr>
                <w:rFonts w:asciiTheme="minorHAnsi" w:hAnsiTheme="minorHAnsi" w:cs="Calibri"/>
                <w:sz w:val="22"/>
                <w:szCs w:val="22"/>
              </w:rPr>
            </w:pPr>
            <w:r w:rsidRPr="001769EC">
              <w:rPr>
                <w:rFonts w:asciiTheme="minorHAnsi" w:hAnsiTheme="minorHAnsi" w:cs="Calibri"/>
                <w:sz w:val="22"/>
                <w:szCs w:val="22"/>
              </w:rPr>
              <w:t>2.0 (1.4 – 2.6)</w:t>
            </w:r>
          </w:p>
        </w:tc>
        <w:tc>
          <w:tcPr>
            <w:tcW w:w="1980" w:type="dxa"/>
            <w:shd w:val="clear" w:color="auto" w:fill="auto"/>
            <w:vAlign w:val="center"/>
          </w:tcPr>
          <w:p w14:paraId="475F27FA" w14:textId="77777777" w:rsidR="003E1D06" w:rsidRPr="001769EC" w:rsidRDefault="003E1D06" w:rsidP="00C64BE9">
            <w:pPr>
              <w:tabs>
                <w:tab w:val="left" w:pos="-1080"/>
                <w:tab w:val="left" w:pos="-720"/>
                <w:tab w:val="left" w:pos="0"/>
                <w:tab w:val="left" w:pos="3420"/>
              </w:tabs>
              <w:spacing w:after="110"/>
              <w:rPr>
                <w:rFonts w:asciiTheme="minorHAnsi" w:hAnsiTheme="minorHAnsi" w:cs="Calibri"/>
                <w:sz w:val="22"/>
                <w:szCs w:val="22"/>
              </w:rPr>
            </w:pPr>
            <w:r w:rsidRPr="001769EC">
              <w:rPr>
                <w:rFonts w:asciiTheme="minorHAnsi" w:hAnsiTheme="minorHAnsi" w:cs="Calibri"/>
                <w:sz w:val="22"/>
                <w:szCs w:val="22"/>
              </w:rPr>
              <w:t>0.09 (0.02 – 0.15)</w:t>
            </w:r>
          </w:p>
        </w:tc>
      </w:tr>
      <w:tr w:rsidR="003E1D06" w:rsidRPr="001769EC" w14:paraId="635651DD" w14:textId="77777777" w:rsidTr="00C64BE9">
        <w:tc>
          <w:tcPr>
            <w:tcW w:w="1590" w:type="dxa"/>
            <w:shd w:val="clear" w:color="auto" w:fill="E7E6E6"/>
            <w:vAlign w:val="center"/>
          </w:tcPr>
          <w:p w14:paraId="588E3FE4" w14:textId="77777777" w:rsidR="003E1D06" w:rsidRPr="001769EC" w:rsidRDefault="003E1D06" w:rsidP="00C64BE9">
            <w:pPr>
              <w:tabs>
                <w:tab w:val="left" w:pos="-1080"/>
                <w:tab w:val="left" w:pos="-720"/>
                <w:tab w:val="left" w:pos="0"/>
                <w:tab w:val="left" w:pos="3420"/>
              </w:tabs>
              <w:spacing w:after="110"/>
              <w:rPr>
                <w:rFonts w:asciiTheme="minorHAnsi" w:hAnsiTheme="minorHAnsi" w:cs="Calibri"/>
                <w:b/>
                <w:sz w:val="22"/>
                <w:szCs w:val="22"/>
              </w:rPr>
            </w:pPr>
            <w:r w:rsidRPr="001769EC">
              <w:rPr>
                <w:rFonts w:asciiTheme="minorHAnsi" w:hAnsiTheme="minorHAnsi" w:cs="Calibri"/>
                <w:b/>
                <w:sz w:val="22"/>
                <w:szCs w:val="22"/>
              </w:rPr>
              <w:t>MAS</w:t>
            </w:r>
            <w:r w:rsidRPr="001769EC">
              <w:rPr>
                <w:rFonts w:asciiTheme="minorHAnsi" w:hAnsiTheme="minorHAnsi" w:cs="Calibri"/>
                <w:b/>
                <w:sz w:val="22"/>
                <w:szCs w:val="22"/>
                <w:vertAlign w:val="subscript"/>
              </w:rPr>
              <w:t>CCP</w:t>
            </w:r>
          </w:p>
        </w:tc>
        <w:tc>
          <w:tcPr>
            <w:tcW w:w="2028" w:type="dxa"/>
            <w:shd w:val="clear" w:color="auto" w:fill="auto"/>
            <w:vAlign w:val="center"/>
          </w:tcPr>
          <w:p w14:paraId="6435F082" w14:textId="77777777" w:rsidR="003E1D06" w:rsidRPr="001769EC" w:rsidRDefault="003E1D06" w:rsidP="00C64BE9">
            <w:pPr>
              <w:tabs>
                <w:tab w:val="left" w:pos="-1080"/>
                <w:tab w:val="left" w:pos="-720"/>
                <w:tab w:val="left" w:pos="0"/>
                <w:tab w:val="left" w:pos="3420"/>
              </w:tabs>
              <w:spacing w:after="110"/>
              <w:rPr>
                <w:rFonts w:asciiTheme="minorHAnsi" w:hAnsiTheme="minorHAnsi" w:cs="Calibri"/>
                <w:sz w:val="22"/>
                <w:szCs w:val="22"/>
              </w:rPr>
            </w:pPr>
            <w:r w:rsidRPr="001769EC">
              <w:rPr>
                <w:rFonts w:asciiTheme="minorHAnsi" w:hAnsiTheme="minorHAnsi" w:cs="Calibri"/>
                <w:sz w:val="22"/>
                <w:szCs w:val="22"/>
              </w:rPr>
              <w:t>154 (134 – 177)</w:t>
            </w:r>
          </w:p>
        </w:tc>
        <w:tc>
          <w:tcPr>
            <w:tcW w:w="1890" w:type="dxa"/>
            <w:shd w:val="clear" w:color="auto" w:fill="auto"/>
            <w:vAlign w:val="center"/>
          </w:tcPr>
          <w:p w14:paraId="04588D89" w14:textId="77777777" w:rsidR="003E1D06" w:rsidRPr="001769EC" w:rsidRDefault="003E1D06" w:rsidP="00C64BE9">
            <w:pPr>
              <w:tabs>
                <w:tab w:val="left" w:pos="-1080"/>
                <w:tab w:val="left" w:pos="-720"/>
                <w:tab w:val="left" w:pos="0"/>
                <w:tab w:val="left" w:pos="3420"/>
              </w:tabs>
              <w:spacing w:after="110"/>
              <w:rPr>
                <w:rFonts w:asciiTheme="minorHAnsi" w:hAnsiTheme="minorHAnsi" w:cs="Calibri"/>
                <w:sz w:val="22"/>
                <w:szCs w:val="22"/>
              </w:rPr>
            </w:pPr>
            <w:r w:rsidRPr="001769EC">
              <w:rPr>
                <w:rFonts w:asciiTheme="minorHAnsi" w:hAnsiTheme="minorHAnsi" w:cs="Calibri"/>
                <w:sz w:val="22"/>
                <w:szCs w:val="22"/>
              </w:rPr>
              <w:t>2.0 (1.3 – 2.7)</w:t>
            </w:r>
          </w:p>
        </w:tc>
        <w:tc>
          <w:tcPr>
            <w:tcW w:w="1980" w:type="dxa"/>
            <w:shd w:val="clear" w:color="auto" w:fill="auto"/>
            <w:vAlign w:val="center"/>
          </w:tcPr>
          <w:p w14:paraId="543A803C" w14:textId="77777777" w:rsidR="003E1D06" w:rsidRPr="001769EC" w:rsidRDefault="003E1D06" w:rsidP="00C64BE9">
            <w:pPr>
              <w:tabs>
                <w:tab w:val="left" w:pos="-1080"/>
                <w:tab w:val="left" w:pos="-720"/>
                <w:tab w:val="left" w:pos="0"/>
                <w:tab w:val="left" w:pos="3420"/>
              </w:tabs>
              <w:spacing w:after="110"/>
              <w:rPr>
                <w:rFonts w:asciiTheme="minorHAnsi" w:hAnsiTheme="minorHAnsi" w:cs="Calibri"/>
                <w:sz w:val="22"/>
                <w:szCs w:val="22"/>
              </w:rPr>
            </w:pPr>
            <w:r w:rsidRPr="001769EC">
              <w:rPr>
                <w:rFonts w:asciiTheme="minorHAnsi" w:hAnsiTheme="minorHAnsi" w:cs="Calibri"/>
                <w:sz w:val="22"/>
                <w:szCs w:val="22"/>
              </w:rPr>
              <w:t>0.08 (0.01 – 0.15)</w:t>
            </w:r>
          </w:p>
        </w:tc>
      </w:tr>
      <w:tr w:rsidR="003E1D06" w:rsidRPr="001769EC" w14:paraId="6B6C3710" w14:textId="77777777" w:rsidTr="00C64BE9">
        <w:tc>
          <w:tcPr>
            <w:tcW w:w="1590" w:type="dxa"/>
            <w:shd w:val="clear" w:color="auto" w:fill="E7E6E6"/>
            <w:vAlign w:val="center"/>
          </w:tcPr>
          <w:p w14:paraId="018F83D9" w14:textId="77777777" w:rsidR="003E1D06" w:rsidRPr="001769EC" w:rsidRDefault="003E1D06" w:rsidP="00C64BE9">
            <w:pPr>
              <w:tabs>
                <w:tab w:val="left" w:pos="-1080"/>
                <w:tab w:val="left" w:pos="-720"/>
                <w:tab w:val="left" w:pos="0"/>
                <w:tab w:val="left" w:pos="3420"/>
              </w:tabs>
              <w:spacing w:after="110"/>
              <w:rPr>
                <w:rFonts w:asciiTheme="minorHAnsi" w:hAnsiTheme="minorHAnsi" w:cs="Calibri"/>
                <w:b/>
                <w:sz w:val="22"/>
                <w:szCs w:val="22"/>
              </w:rPr>
            </w:pPr>
            <w:r w:rsidRPr="001769EC">
              <w:rPr>
                <w:rFonts w:asciiTheme="minorHAnsi" w:hAnsiTheme="minorHAnsi" w:cs="Calibri"/>
                <w:b/>
                <w:sz w:val="22"/>
                <w:szCs w:val="22"/>
              </w:rPr>
              <w:t>MS</w:t>
            </w:r>
            <w:r w:rsidRPr="001769EC">
              <w:rPr>
                <w:rFonts w:asciiTheme="minorHAnsi" w:hAnsiTheme="minorHAnsi" w:cs="Calibri"/>
                <w:b/>
                <w:sz w:val="22"/>
                <w:szCs w:val="22"/>
                <w:vertAlign w:val="subscript"/>
              </w:rPr>
              <w:t>PH</w:t>
            </w:r>
          </w:p>
        </w:tc>
        <w:tc>
          <w:tcPr>
            <w:tcW w:w="2028" w:type="dxa"/>
            <w:shd w:val="clear" w:color="auto" w:fill="auto"/>
            <w:vAlign w:val="center"/>
          </w:tcPr>
          <w:p w14:paraId="79C1D945" w14:textId="77777777" w:rsidR="003E1D06" w:rsidRPr="001769EC" w:rsidRDefault="003E1D06" w:rsidP="00C64BE9">
            <w:pPr>
              <w:tabs>
                <w:tab w:val="left" w:pos="-1080"/>
                <w:tab w:val="left" w:pos="-720"/>
                <w:tab w:val="left" w:pos="0"/>
                <w:tab w:val="left" w:pos="3420"/>
              </w:tabs>
              <w:spacing w:after="110"/>
              <w:rPr>
                <w:rFonts w:asciiTheme="minorHAnsi" w:hAnsiTheme="minorHAnsi" w:cs="Calibri"/>
                <w:sz w:val="22"/>
                <w:szCs w:val="22"/>
              </w:rPr>
            </w:pPr>
            <w:r w:rsidRPr="001769EC">
              <w:rPr>
                <w:rFonts w:asciiTheme="minorHAnsi" w:hAnsiTheme="minorHAnsi" w:cs="Calibri"/>
                <w:sz w:val="22"/>
                <w:szCs w:val="22"/>
              </w:rPr>
              <w:t>142 (122 – 164)</w:t>
            </w:r>
          </w:p>
        </w:tc>
        <w:tc>
          <w:tcPr>
            <w:tcW w:w="1890" w:type="dxa"/>
            <w:shd w:val="clear" w:color="auto" w:fill="auto"/>
            <w:vAlign w:val="center"/>
          </w:tcPr>
          <w:p w14:paraId="1CB92A2D" w14:textId="77777777" w:rsidR="003E1D06" w:rsidRPr="001769EC" w:rsidRDefault="003E1D06" w:rsidP="00C64BE9">
            <w:pPr>
              <w:tabs>
                <w:tab w:val="left" w:pos="-1080"/>
                <w:tab w:val="left" w:pos="-720"/>
                <w:tab w:val="left" w:pos="0"/>
                <w:tab w:val="left" w:pos="3420"/>
              </w:tabs>
              <w:spacing w:after="110"/>
              <w:rPr>
                <w:rFonts w:asciiTheme="minorHAnsi" w:hAnsiTheme="minorHAnsi" w:cs="Calibri"/>
                <w:sz w:val="22"/>
                <w:szCs w:val="22"/>
              </w:rPr>
            </w:pPr>
            <w:r w:rsidRPr="001769EC">
              <w:rPr>
                <w:rFonts w:asciiTheme="minorHAnsi" w:hAnsiTheme="minorHAnsi" w:cs="Calibri"/>
                <w:sz w:val="22"/>
                <w:szCs w:val="22"/>
              </w:rPr>
              <w:t>0.5* (0.4 – 0.6)</w:t>
            </w:r>
          </w:p>
        </w:tc>
        <w:tc>
          <w:tcPr>
            <w:tcW w:w="1980" w:type="dxa"/>
            <w:shd w:val="clear" w:color="auto" w:fill="auto"/>
            <w:vAlign w:val="center"/>
          </w:tcPr>
          <w:p w14:paraId="0693B3FA" w14:textId="77777777" w:rsidR="003E1D06" w:rsidRPr="001769EC" w:rsidRDefault="003E1D06" w:rsidP="00C64BE9">
            <w:pPr>
              <w:tabs>
                <w:tab w:val="left" w:pos="-1080"/>
                <w:tab w:val="left" w:pos="-720"/>
                <w:tab w:val="left" w:pos="0"/>
                <w:tab w:val="left" w:pos="3420"/>
              </w:tabs>
              <w:spacing w:after="110"/>
              <w:rPr>
                <w:rFonts w:asciiTheme="minorHAnsi" w:hAnsiTheme="minorHAnsi" w:cs="Calibri"/>
                <w:sz w:val="22"/>
                <w:szCs w:val="22"/>
              </w:rPr>
            </w:pPr>
            <w:r w:rsidRPr="001769EC">
              <w:rPr>
                <w:rFonts w:asciiTheme="minorHAnsi" w:hAnsiTheme="minorHAnsi" w:cs="Calibri"/>
                <w:sz w:val="22"/>
                <w:szCs w:val="22"/>
              </w:rPr>
              <w:t>0.03 (0.01 – 0.05)</w:t>
            </w:r>
          </w:p>
        </w:tc>
      </w:tr>
    </w:tbl>
    <w:p w14:paraId="31895853" w14:textId="77777777" w:rsidR="003E1D06" w:rsidRPr="001769EC" w:rsidRDefault="003E1D06" w:rsidP="003E1D06">
      <w:pPr>
        <w:tabs>
          <w:tab w:val="left" w:pos="-1080"/>
          <w:tab w:val="left" w:pos="-720"/>
          <w:tab w:val="left" w:pos="0"/>
          <w:tab w:val="left" w:pos="3420"/>
        </w:tabs>
        <w:rPr>
          <w:rFonts w:asciiTheme="minorHAnsi" w:hAnsiTheme="minorHAnsi" w:cs="Calibri"/>
          <w:sz w:val="22"/>
          <w:szCs w:val="22"/>
        </w:rPr>
      </w:pPr>
      <w:r w:rsidRPr="001769EC">
        <w:rPr>
          <w:rFonts w:asciiTheme="minorHAnsi" w:hAnsiTheme="minorHAnsi" w:cs="Calibri"/>
          <w:sz w:val="22"/>
          <w:szCs w:val="22"/>
        </w:rPr>
        <w:t>* = significantly different from the AS; values in parentheses represent the corresponding 95% C.I.</w:t>
      </w:r>
    </w:p>
    <w:p w14:paraId="7D0E3733" w14:textId="77777777" w:rsidR="003E1D06" w:rsidRPr="001769EC" w:rsidRDefault="003E1D06" w:rsidP="003E1D06">
      <w:pPr>
        <w:tabs>
          <w:tab w:val="left" w:pos="-1080"/>
          <w:tab w:val="left" w:pos="-720"/>
          <w:tab w:val="left" w:pos="0"/>
          <w:tab w:val="left" w:pos="3420"/>
        </w:tabs>
        <w:rPr>
          <w:rFonts w:asciiTheme="minorHAnsi" w:hAnsiTheme="minorHAnsi" w:cs="Calibri"/>
          <w:sz w:val="22"/>
          <w:szCs w:val="22"/>
        </w:rPr>
      </w:pPr>
      <w:r w:rsidRPr="001769EC">
        <w:rPr>
          <w:rFonts w:asciiTheme="minorHAnsi" w:hAnsiTheme="minorHAnsi" w:cs="Calibri"/>
          <w:sz w:val="22"/>
          <w:szCs w:val="22"/>
        </w:rPr>
        <w:t>CCP = Coco peat</w:t>
      </w:r>
    </w:p>
    <w:p w14:paraId="25689192" w14:textId="77777777" w:rsidR="003E1D06" w:rsidRPr="001769EC" w:rsidRDefault="003E1D06" w:rsidP="003E1D06">
      <w:pPr>
        <w:tabs>
          <w:tab w:val="left" w:pos="-1080"/>
          <w:tab w:val="left" w:pos="-720"/>
          <w:tab w:val="left" w:pos="0"/>
          <w:tab w:val="left" w:pos="3420"/>
        </w:tabs>
        <w:rPr>
          <w:rFonts w:asciiTheme="minorHAnsi" w:hAnsiTheme="minorHAnsi" w:cs="Calibri"/>
          <w:sz w:val="22"/>
          <w:szCs w:val="22"/>
        </w:rPr>
      </w:pPr>
      <w:r w:rsidRPr="001769EC">
        <w:rPr>
          <w:rFonts w:asciiTheme="minorHAnsi" w:hAnsiTheme="minorHAnsi" w:cs="Calibri"/>
          <w:sz w:val="22"/>
          <w:szCs w:val="22"/>
        </w:rPr>
        <w:t>PH = Paddy husk</w:t>
      </w:r>
    </w:p>
    <w:p w14:paraId="37A55333" w14:textId="77777777" w:rsidR="003E1D06" w:rsidRPr="001769EC" w:rsidRDefault="003E1D06" w:rsidP="003E1D06">
      <w:pPr>
        <w:tabs>
          <w:tab w:val="left" w:pos="-1080"/>
          <w:tab w:val="left" w:pos="-720"/>
          <w:tab w:val="left" w:pos="0"/>
          <w:tab w:val="left" w:pos="3420"/>
        </w:tabs>
        <w:spacing w:after="110"/>
        <w:rPr>
          <w:rFonts w:asciiTheme="minorHAnsi" w:hAnsiTheme="minorHAnsi" w:cs="Calibri"/>
          <w:b/>
          <w:sz w:val="22"/>
          <w:szCs w:val="22"/>
        </w:rPr>
      </w:pPr>
    </w:p>
    <w:p w14:paraId="26590FB6" w14:textId="5F4CC310" w:rsidR="003E1D06" w:rsidRPr="001769EC" w:rsidRDefault="003E1D06" w:rsidP="003E1D06">
      <w:pPr>
        <w:tabs>
          <w:tab w:val="left" w:pos="-1080"/>
          <w:tab w:val="left" w:pos="-720"/>
          <w:tab w:val="left" w:pos="0"/>
          <w:tab w:val="left" w:pos="3420"/>
        </w:tabs>
        <w:spacing w:after="110"/>
        <w:rPr>
          <w:rFonts w:asciiTheme="minorHAnsi" w:hAnsiTheme="minorHAnsi" w:cs="Calibri"/>
          <w:b/>
          <w:sz w:val="22"/>
          <w:szCs w:val="22"/>
        </w:rPr>
      </w:pPr>
      <w:r w:rsidRPr="001769EC">
        <w:rPr>
          <w:rFonts w:asciiTheme="minorHAnsi" w:hAnsiTheme="minorHAnsi" w:cs="Calibri"/>
          <w:b/>
          <w:sz w:val="22"/>
          <w:szCs w:val="22"/>
        </w:rPr>
        <w:t xml:space="preserve">Description of Use in Document (QUAL, QUAN, INV): </w:t>
      </w:r>
      <w:r w:rsidRPr="001769EC">
        <w:rPr>
          <w:rFonts w:asciiTheme="minorHAnsi" w:hAnsiTheme="minorHAnsi" w:cs="Calibri"/>
          <w:sz w:val="22"/>
          <w:szCs w:val="22"/>
        </w:rPr>
        <w:t xml:space="preserve">QUAN </w:t>
      </w:r>
    </w:p>
    <w:p w14:paraId="41BC9308" w14:textId="77777777" w:rsidR="003E1D06" w:rsidRPr="001769EC" w:rsidRDefault="003E1D06" w:rsidP="003E1D06">
      <w:pPr>
        <w:tabs>
          <w:tab w:val="left" w:pos="-1080"/>
          <w:tab w:val="left" w:pos="-720"/>
          <w:tab w:val="left" w:pos="0"/>
          <w:tab w:val="left" w:pos="3420"/>
        </w:tabs>
        <w:spacing w:after="110"/>
        <w:rPr>
          <w:rFonts w:asciiTheme="minorHAnsi" w:hAnsiTheme="minorHAnsi" w:cs="Calibri"/>
          <w:b/>
          <w:sz w:val="22"/>
          <w:szCs w:val="22"/>
        </w:rPr>
      </w:pPr>
      <w:r w:rsidRPr="001769EC">
        <w:rPr>
          <w:rFonts w:asciiTheme="minorHAnsi" w:hAnsiTheme="minorHAnsi" w:cs="Calibri"/>
          <w:b/>
          <w:sz w:val="22"/>
          <w:szCs w:val="22"/>
        </w:rPr>
        <w:t>Rationale for Use:</w:t>
      </w:r>
    </w:p>
    <w:p w14:paraId="7A61728B" w14:textId="77777777" w:rsidR="003E1D06" w:rsidRPr="001769EC" w:rsidRDefault="003E1D06" w:rsidP="003E1D06">
      <w:pPr>
        <w:tabs>
          <w:tab w:val="left" w:pos="-1080"/>
          <w:tab w:val="left" w:pos="-720"/>
          <w:tab w:val="left" w:pos="0"/>
          <w:tab w:val="left" w:pos="3420"/>
        </w:tabs>
        <w:spacing w:after="110"/>
        <w:rPr>
          <w:rFonts w:asciiTheme="minorHAnsi" w:hAnsiTheme="minorHAnsi"/>
          <w:bCs/>
          <w:color w:val="000000"/>
          <w:sz w:val="22"/>
          <w:szCs w:val="22"/>
          <w:lang w:val="en"/>
        </w:rPr>
      </w:pPr>
      <w:r w:rsidRPr="001769EC">
        <w:rPr>
          <w:rFonts w:asciiTheme="minorHAnsi" w:hAnsiTheme="minorHAnsi"/>
          <w:bCs/>
          <w:color w:val="000000"/>
          <w:sz w:val="22"/>
          <w:szCs w:val="22"/>
          <w:lang w:val="en"/>
        </w:rPr>
        <w:t>This review was conducted because the reported chlorpyrifos LD</w:t>
      </w:r>
      <w:r w:rsidRPr="001769EC">
        <w:rPr>
          <w:rFonts w:asciiTheme="minorHAnsi" w:hAnsiTheme="minorHAnsi"/>
          <w:bCs/>
          <w:color w:val="000000"/>
          <w:sz w:val="22"/>
          <w:szCs w:val="22"/>
          <w:vertAlign w:val="subscript"/>
          <w:lang w:val="en"/>
        </w:rPr>
        <w:t>50</w:t>
      </w:r>
      <w:r w:rsidRPr="001769EC">
        <w:rPr>
          <w:rFonts w:asciiTheme="minorHAnsi" w:hAnsiTheme="minorHAnsi"/>
          <w:bCs/>
          <w:color w:val="000000"/>
          <w:sz w:val="22"/>
          <w:szCs w:val="22"/>
          <w:lang w:val="en"/>
        </w:rPr>
        <w:t xml:space="preserve"> value of 142 </w:t>
      </w:r>
      <w:r w:rsidRPr="001769EC">
        <w:rPr>
          <w:rFonts w:asciiTheme="minorHAnsi" w:hAnsiTheme="minorHAnsi" w:cs="Calibri"/>
          <w:bCs/>
          <w:color w:val="000000"/>
          <w:sz w:val="22"/>
          <w:szCs w:val="22"/>
          <w:lang w:val="en"/>
        </w:rPr>
        <w:t xml:space="preserve">mg </w:t>
      </w:r>
      <w:proofErr w:type="spellStart"/>
      <w:r w:rsidRPr="001769EC">
        <w:rPr>
          <w:rFonts w:asciiTheme="minorHAnsi" w:hAnsiTheme="minorHAnsi" w:cs="Calibri"/>
          <w:bCs/>
          <w:color w:val="000000"/>
          <w:sz w:val="22"/>
          <w:szCs w:val="22"/>
          <w:lang w:val="en"/>
        </w:rPr>
        <w:t>a.i</w:t>
      </w:r>
      <w:proofErr w:type="spellEnd"/>
      <w:r w:rsidRPr="001769EC">
        <w:rPr>
          <w:rFonts w:asciiTheme="minorHAnsi" w:hAnsiTheme="minorHAnsi" w:cs="Calibri"/>
          <w:bCs/>
          <w:color w:val="000000"/>
          <w:sz w:val="22"/>
          <w:szCs w:val="22"/>
          <w:lang w:val="en"/>
        </w:rPr>
        <w:t>./kg dry soil</w:t>
      </w:r>
      <w:r w:rsidRPr="001769EC">
        <w:rPr>
          <w:rFonts w:asciiTheme="minorHAnsi" w:hAnsiTheme="minorHAnsi"/>
          <w:bCs/>
          <w:color w:val="000000"/>
          <w:sz w:val="22"/>
          <w:szCs w:val="22"/>
          <w:lang w:val="en"/>
        </w:rPr>
        <w:t xml:space="preserve"> for mortality currently represents a sensitive LD</w:t>
      </w:r>
      <w:r w:rsidRPr="001769EC">
        <w:rPr>
          <w:rFonts w:asciiTheme="minorHAnsi" w:hAnsiTheme="minorHAnsi"/>
          <w:bCs/>
          <w:color w:val="000000"/>
          <w:sz w:val="22"/>
          <w:szCs w:val="22"/>
          <w:vertAlign w:val="subscript"/>
          <w:lang w:val="en"/>
        </w:rPr>
        <w:t>50</w:t>
      </w:r>
      <w:r w:rsidRPr="001769EC">
        <w:rPr>
          <w:rFonts w:asciiTheme="minorHAnsi" w:hAnsiTheme="minorHAnsi"/>
          <w:bCs/>
          <w:color w:val="000000"/>
          <w:sz w:val="22"/>
          <w:szCs w:val="22"/>
          <w:lang w:val="en"/>
        </w:rPr>
        <w:t xml:space="preserve"> value for terrestrial invertebrates exposed to chlorpyrifos.  Additionally, the EC</w:t>
      </w:r>
      <w:r w:rsidRPr="001769EC">
        <w:rPr>
          <w:rFonts w:asciiTheme="minorHAnsi" w:hAnsiTheme="minorHAnsi"/>
          <w:bCs/>
          <w:color w:val="000000"/>
          <w:sz w:val="22"/>
          <w:szCs w:val="22"/>
          <w:vertAlign w:val="subscript"/>
          <w:lang w:val="en"/>
        </w:rPr>
        <w:t>10</w:t>
      </w:r>
      <w:r w:rsidRPr="001769EC">
        <w:rPr>
          <w:rFonts w:asciiTheme="minorHAnsi" w:hAnsiTheme="minorHAnsi"/>
          <w:bCs/>
          <w:color w:val="000000"/>
          <w:sz w:val="22"/>
          <w:szCs w:val="22"/>
          <w:lang w:val="en"/>
        </w:rPr>
        <w:t xml:space="preserve"> of 0.03 mg/kg dry soil for number of juveniles, currently represents the most sensitive endpoint for chlorpyrifos and terrestrial invertebrates (at this unit of exposure).</w:t>
      </w:r>
    </w:p>
    <w:p w14:paraId="07743A22" w14:textId="77777777" w:rsidR="003E1D06" w:rsidRPr="001769EC" w:rsidRDefault="003E1D06" w:rsidP="003E1D06">
      <w:pPr>
        <w:tabs>
          <w:tab w:val="left" w:pos="-1080"/>
          <w:tab w:val="left" w:pos="-720"/>
          <w:tab w:val="left" w:pos="0"/>
          <w:tab w:val="left" w:pos="3420"/>
        </w:tabs>
        <w:spacing w:after="110"/>
        <w:rPr>
          <w:rFonts w:asciiTheme="minorHAnsi" w:hAnsiTheme="minorHAnsi" w:cs="Calibri"/>
          <w:b/>
          <w:sz w:val="22"/>
          <w:szCs w:val="22"/>
        </w:rPr>
      </w:pPr>
    </w:p>
    <w:p w14:paraId="10E6D2BE" w14:textId="77777777" w:rsidR="003E1D06" w:rsidRPr="001769EC" w:rsidRDefault="003E1D06" w:rsidP="003E1D06">
      <w:pPr>
        <w:tabs>
          <w:tab w:val="left" w:pos="-1080"/>
          <w:tab w:val="left" w:pos="-720"/>
          <w:tab w:val="left" w:pos="0"/>
          <w:tab w:val="left" w:pos="3420"/>
        </w:tabs>
        <w:spacing w:after="110"/>
        <w:rPr>
          <w:rFonts w:asciiTheme="minorHAnsi" w:hAnsiTheme="minorHAnsi" w:cs="Calibri"/>
          <w:b/>
          <w:sz w:val="22"/>
          <w:szCs w:val="22"/>
        </w:rPr>
      </w:pPr>
      <w:r w:rsidRPr="001769EC">
        <w:rPr>
          <w:rFonts w:asciiTheme="minorHAnsi" w:hAnsiTheme="minorHAnsi" w:cs="Calibri"/>
          <w:b/>
          <w:sz w:val="22"/>
          <w:szCs w:val="22"/>
        </w:rPr>
        <w:t>Limitations of Study:</w:t>
      </w:r>
    </w:p>
    <w:p w14:paraId="022F72D5" w14:textId="77777777" w:rsidR="003E1D06" w:rsidRPr="001769EC" w:rsidRDefault="003E1D06" w:rsidP="003E1D06">
      <w:pPr>
        <w:tabs>
          <w:tab w:val="left" w:pos="-1080"/>
          <w:tab w:val="left" w:pos="-720"/>
          <w:tab w:val="left" w:pos="0"/>
          <w:tab w:val="left" w:pos="3420"/>
        </w:tabs>
        <w:spacing w:after="110"/>
        <w:rPr>
          <w:rFonts w:asciiTheme="minorHAnsi" w:hAnsiTheme="minorHAnsi" w:cs="Calibri"/>
          <w:sz w:val="22"/>
          <w:szCs w:val="22"/>
        </w:rPr>
      </w:pPr>
      <w:r w:rsidRPr="001769EC">
        <w:rPr>
          <w:rFonts w:asciiTheme="minorHAnsi" w:hAnsiTheme="minorHAnsi" w:cs="Calibri"/>
          <w:sz w:val="22"/>
          <w:szCs w:val="22"/>
        </w:rPr>
        <w:t xml:space="preserve">Raw data were not available to confirm calculations and statistics.  The test was conducted under tropical conditions (temperature = 26 </w:t>
      </w:r>
      <w:r w:rsidRPr="001769EC">
        <w:rPr>
          <w:rFonts w:asciiTheme="minorHAnsi" w:hAnsiTheme="minorHAnsi" w:cs="Calibri"/>
          <w:sz w:val="22"/>
          <w:szCs w:val="22"/>
          <w:vertAlign w:val="superscript"/>
        </w:rPr>
        <w:t>o</w:t>
      </w:r>
      <w:r w:rsidRPr="001769EC">
        <w:rPr>
          <w:rFonts w:asciiTheme="minorHAnsi" w:hAnsiTheme="minorHAnsi" w:cs="Calibri"/>
          <w:sz w:val="22"/>
          <w:szCs w:val="22"/>
        </w:rPr>
        <w:t xml:space="preserve"> C) and used a non-standard, modified artificial soil.</w:t>
      </w:r>
    </w:p>
    <w:p w14:paraId="71550482" w14:textId="77777777" w:rsidR="003E1D06" w:rsidRPr="001769EC" w:rsidRDefault="003E1D06" w:rsidP="003E1D06">
      <w:pPr>
        <w:tabs>
          <w:tab w:val="left" w:pos="-1080"/>
          <w:tab w:val="left" w:pos="-720"/>
          <w:tab w:val="left" w:pos="0"/>
          <w:tab w:val="left" w:pos="3420"/>
        </w:tabs>
        <w:spacing w:after="110"/>
        <w:rPr>
          <w:rFonts w:asciiTheme="minorHAnsi" w:hAnsiTheme="minorHAnsi" w:cs="Calibri"/>
          <w:b/>
          <w:sz w:val="22"/>
          <w:szCs w:val="22"/>
        </w:rPr>
      </w:pPr>
    </w:p>
    <w:p w14:paraId="65F324B8" w14:textId="2B9F34A0" w:rsidR="00546D42" w:rsidRDefault="001769EC" w:rsidP="003E1D06">
      <w:pPr>
        <w:tabs>
          <w:tab w:val="left" w:pos="-1080"/>
          <w:tab w:val="left" w:pos="-720"/>
          <w:tab w:val="left" w:pos="0"/>
          <w:tab w:val="left" w:pos="3420"/>
        </w:tabs>
        <w:spacing w:after="110"/>
        <w:rPr>
          <w:rFonts w:asciiTheme="minorHAnsi" w:hAnsiTheme="minorHAnsi" w:cs="Calibri"/>
          <w:sz w:val="22"/>
          <w:szCs w:val="22"/>
        </w:rPr>
      </w:pPr>
      <w:r>
        <w:rPr>
          <w:rFonts w:asciiTheme="minorHAnsi" w:hAnsiTheme="minorHAnsi" w:cs="Calibri"/>
          <w:b/>
          <w:sz w:val="22"/>
          <w:szCs w:val="22"/>
        </w:rPr>
        <w:t xml:space="preserve">Primary Reviewer:  </w:t>
      </w:r>
      <w:r w:rsidR="003E1D06" w:rsidRPr="001769EC">
        <w:rPr>
          <w:rFonts w:asciiTheme="minorHAnsi" w:hAnsiTheme="minorHAnsi" w:cs="Calibri"/>
          <w:sz w:val="22"/>
          <w:szCs w:val="22"/>
        </w:rPr>
        <w:t>Melissa</w:t>
      </w:r>
      <w:r>
        <w:rPr>
          <w:rFonts w:asciiTheme="minorHAnsi" w:hAnsiTheme="minorHAnsi" w:cs="Calibri"/>
          <w:sz w:val="22"/>
          <w:szCs w:val="22"/>
        </w:rPr>
        <w:t xml:space="preserve"> Panger</w:t>
      </w:r>
      <w:r w:rsidR="003E1D06" w:rsidRPr="001769EC">
        <w:rPr>
          <w:rFonts w:asciiTheme="minorHAnsi" w:hAnsiTheme="minorHAnsi" w:cs="Calibri"/>
          <w:sz w:val="22"/>
          <w:szCs w:val="22"/>
        </w:rPr>
        <w:t>, Ph.D., Senior Scientist, US E</w:t>
      </w:r>
      <w:r w:rsidR="00546D42">
        <w:rPr>
          <w:rFonts w:asciiTheme="minorHAnsi" w:hAnsiTheme="minorHAnsi" w:cs="Calibri"/>
          <w:sz w:val="22"/>
          <w:szCs w:val="22"/>
        </w:rPr>
        <w:t>PA, Office of Pesticide Programs</w:t>
      </w:r>
    </w:p>
    <w:p w14:paraId="6C1B115E" w14:textId="3BD48B9F" w:rsidR="003E1D06" w:rsidRPr="00546D42" w:rsidRDefault="001769EC" w:rsidP="003E1D06">
      <w:pPr>
        <w:tabs>
          <w:tab w:val="left" w:pos="-1080"/>
          <w:tab w:val="left" w:pos="-720"/>
          <w:tab w:val="left" w:pos="0"/>
          <w:tab w:val="left" w:pos="3420"/>
        </w:tabs>
        <w:spacing w:after="110"/>
        <w:rPr>
          <w:rFonts w:asciiTheme="minorHAnsi" w:hAnsiTheme="minorHAnsi" w:cs="Calibri"/>
          <w:b/>
          <w:sz w:val="22"/>
          <w:szCs w:val="22"/>
        </w:rPr>
      </w:pPr>
      <w:r>
        <w:rPr>
          <w:rFonts w:asciiTheme="minorHAnsi" w:hAnsiTheme="minorHAnsi" w:cs="Calibri"/>
          <w:b/>
          <w:sz w:val="22"/>
          <w:szCs w:val="22"/>
        </w:rPr>
        <w:t>Secondary Reviewer</w:t>
      </w:r>
      <w:r>
        <w:rPr>
          <w:rFonts w:asciiTheme="minorHAnsi" w:hAnsiTheme="minorHAnsi" w:cs="Calibri"/>
          <w:sz w:val="22"/>
          <w:szCs w:val="22"/>
        </w:rPr>
        <w:t xml:space="preserve">:  </w:t>
      </w:r>
      <w:r w:rsidR="003E1D06" w:rsidRPr="001769EC">
        <w:rPr>
          <w:rFonts w:asciiTheme="minorHAnsi" w:hAnsiTheme="minorHAnsi" w:cs="Calibri"/>
          <w:sz w:val="22"/>
          <w:szCs w:val="22"/>
        </w:rPr>
        <w:t>Katherine Stebbins, Biologist, US EPA, Office of Pesticide Programs</w:t>
      </w:r>
    </w:p>
    <w:p w14:paraId="65763E1B" w14:textId="77777777" w:rsidR="003E1D06" w:rsidRPr="008D01E9" w:rsidRDefault="003E1D06" w:rsidP="003E1D06">
      <w:pPr>
        <w:rPr>
          <w:rFonts w:ascii="Calibri" w:hAnsi="Calibri" w:cs="Calibri"/>
        </w:rPr>
      </w:pPr>
    </w:p>
    <w:p w14:paraId="6D4F2EDA" w14:textId="77777777" w:rsidR="001769EC" w:rsidRDefault="001769EC" w:rsidP="001769EC">
      <w:pPr>
        <w:spacing w:after="160" w:line="259" w:lineRule="auto"/>
        <w:rPr>
          <w:rFonts w:ascii="Calibri" w:hAnsi="Calibri"/>
          <w:sz w:val="22"/>
          <w:szCs w:val="22"/>
        </w:rPr>
      </w:pPr>
    </w:p>
    <w:p w14:paraId="25AEA6A9" w14:textId="77777777" w:rsidR="00007FAD" w:rsidRDefault="00007FAD">
      <w:pPr>
        <w:spacing w:after="160" w:line="259" w:lineRule="auto"/>
        <w:rPr>
          <w:rFonts w:ascii="Calibri" w:hAnsi="Calibri"/>
          <w:b/>
          <w:bCs/>
          <w:color w:val="000000"/>
          <w:sz w:val="22"/>
          <w:szCs w:val="22"/>
          <w:u w:val="single"/>
          <w:lang w:val="en"/>
        </w:rPr>
      </w:pPr>
      <w:r>
        <w:rPr>
          <w:rFonts w:ascii="Calibri" w:hAnsi="Calibri"/>
          <w:b/>
          <w:bCs/>
          <w:color w:val="000000"/>
          <w:sz w:val="22"/>
          <w:szCs w:val="22"/>
          <w:u w:val="single"/>
          <w:lang w:val="en"/>
        </w:rPr>
        <w:br w:type="page"/>
      </w:r>
    </w:p>
    <w:p w14:paraId="6DF3C557" w14:textId="784FBA65" w:rsidR="002641D1" w:rsidRPr="001769EC" w:rsidRDefault="002641D1" w:rsidP="001769EC">
      <w:pPr>
        <w:spacing w:after="160" w:line="259" w:lineRule="auto"/>
        <w:rPr>
          <w:rFonts w:ascii="Calibri" w:hAnsi="Calibri"/>
          <w:sz w:val="22"/>
          <w:szCs w:val="22"/>
        </w:rPr>
      </w:pPr>
      <w:r w:rsidRPr="00DB2BC9">
        <w:rPr>
          <w:rFonts w:ascii="Calibri" w:hAnsi="Calibri"/>
          <w:b/>
          <w:bCs/>
          <w:color w:val="000000"/>
          <w:sz w:val="22"/>
          <w:szCs w:val="22"/>
          <w:u w:val="single"/>
          <w:lang w:val="en"/>
        </w:rPr>
        <w:t>Open Literature Review Summary</w:t>
      </w:r>
    </w:p>
    <w:p w14:paraId="3BE688AD" w14:textId="77777777" w:rsidR="002641D1" w:rsidRPr="00DB2BC9" w:rsidRDefault="002641D1" w:rsidP="002641D1">
      <w:pPr>
        <w:rPr>
          <w:rFonts w:ascii="Calibri" w:hAnsi="Calibri"/>
          <w:bCs/>
          <w:color w:val="000000"/>
          <w:sz w:val="22"/>
          <w:szCs w:val="22"/>
          <w:lang w:val="en"/>
        </w:rPr>
      </w:pPr>
      <w:r w:rsidRPr="00DB2BC9">
        <w:rPr>
          <w:rFonts w:ascii="Calibri" w:hAnsi="Calibri"/>
          <w:b/>
          <w:bCs/>
          <w:color w:val="000000"/>
          <w:sz w:val="22"/>
          <w:szCs w:val="22"/>
          <w:lang w:val="en"/>
        </w:rPr>
        <w:t>Chemical Name:</w:t>
      </w:r>
      <w:r w:rsidRPr="00DB2BC9">
        <w:rPr>
          <w:rFonts w:ascii="Calibri" w:hAnsi="Calibri"/>
          <w:bCs/>
          <w:color w:val="000000"/>
          <w:sz w:val="22"/>
          <w:szCs w:val="22"/>
          <w:lang w:val="en"/>
        </w:rPr>
        <w:t xml:space="preserve"> Chlorpyrifos</w:t>
      </w:r>
    </w:p>
    <w:p w14:paraId="1616283F" w14:textId="77777777" w:rsidR="002641D1" w:rsidRPr="00DB2BC9" w:rsidRDefault="002641D1" w:rsidP="002641D1">
      <w:pPr>
        <w:rPr>
          <w:rFonts w:ascii="Calibri" w:hAnsi="Calibri"/>
          <w:color w:val="000000"/>
          <w:sz w:val="22"/>
          <w:szCs w:val="22"/>
          <w:lang w:val="en"/>
        </w:rPr>
      </w:pPr>
    </w:p>
    <w:p w14:paraId="6B12B2BB" w14:textId="77777777" w:rsidR="002641D1" w:rsidRPr="00DB2BC9" w:rsidRDefault="002641D1" w:rsidP="002641D1">
      <w:pPr>
        <w:rPr>
          <w:rFonts w:ascii="Calibri" w:hAnsi="Calibri"/>
          <w:bCs/>
          <w:color w:val="000000"/>
          <w:sz w:val="22"/>
          <w:szCs w:val="22"/>
          <w:lang w:val="en"/>
        </w:rPr>
      </w:pPr>
      <w:r w:rsidRPr="00DB2BC9">
        <w:rPr>
          <w:rFonts w:ascii="Calibri" w:hAnsi="Calibri"/>
          <w:b/>
          <w:bCs/>
          <w:color w:val="000000"/>
          <w:sz w:val="22"/>
          <w:szCs w:val="22"/>
          <w:lang w:val="en"/>
        </w:rPr>
        <w:t xml:space="preserve">CAS No: </w:t>
      </w:r>
      <w:r w:rsidRPr="00DB2BC9">
        <w:rPr>
          <w:rFonts w:ascii="Calibri" w:hAnsi="Calibri"/>
          <w:bCs/>
          <w:color w:val="000000"/>
          <w:sz w:val="22"/>
          <w:szCs w:val="22"/>
          <w:lang w:val="en"/>
        </w:rPr>
        <w:t>2921-88-2</w:t>
      </w:r>
    </w:p>
    <w:p w14:paraId="475F9277" w14:textId="77777777" w:rsidR="002641D1" w:rsidRDefault="002641D1" w:rsidP="002641D1">
      <w:pPr>
        <w:pStyle w:val="NormalWeb"/>
        <w:spacing w:before="0" w:beforeAutospacing="0" w:after="0" w:afterAutospacing="0"/>
        <w:rPr>
          <w:rStyle w:val="Strong"/>
          <w:rFonts w:ascii="Calibri" w:hAnsi="Calibri"/>
          <w:sz w:val="22"/>
          <w:szCs w:val="22"/>
          <w:u w:val="single"/>
        </w:rPr>
      </w:pPr>
    </w:p>
    <w:p w14:paraId="3882B3AD" w14:textId="77777777" w:rsidR="002641D1" w:rsidRPr="002641D1" w:rsidRDefault="002641D1" w:rsidP="002641D1">
      <w:pPr>
        <w:pStyle w:val="NormalWeb"/>
        <w:spacing w:before="0" w:beforeAutospacing="0" w:after="0" w:afterAutospacing="0"/>
        <w:rPr>
          <w:rStyle w:val="Strong"/>
          <w:rFonts w:ascii="Calibri" w:hAnsi="Calibri"/>
          <w:sz w:val="22"/>
          <w:szCs w:val="22"/>
        </w:rPr>
      </w:pPr>
      <w:r w:rsidRPr="002641D1">
        <w:rPr>
          <w:rStyle w:val="Strong"/>
          <w:rFonts w:ascii="Calibri" w:hAnsi="Calibri"/>
          <w:sz w:val="22"/>
          <w:szCs w:val="22"/>
        </w:rPr>
        <w:t xml:space="preserve">ECOTOX Record Number and Citation: E160182                       </w:t>
      </w:r>
    </w:p>
    <w:p w14:paraId="0933C287" w14:textId="77777777" w:rsidR="002641D1" w:rsidRPr="00F24397" w:rsidRDefault="002641D1" w:rsidP="002641D1">
      <w:pPr>
        <w:pStyle w:val="NormalWeb"/>
        <w:spacing w:before="0" w:beforeAutospacing="0" w:after="0" w:afterAutospacing="0"/>
        <w:rPr>
          <w:rStyle w:val="Strong"/>
          <w:rFonts w:ascii="Calibri" w:hAnsi="Calibri"/>
          <w:b w:val="0"/>
          <w:bCs w:val="0"/>
          <w:sz w:val="22"/>
          <w:szCs w:val="22"/>
          <w:u w:val="single"/>
        </w:rPr>
      </w:pPr>
    </w:p>
    <w:p w14:paraId="21BA5DE2" w14:textId="77777777" w:rsidR="002641D1" w:rsidRPr="00F24397" w:rsidRDefault="002641D1" w:rsidP="002641D1">
      <w:pPr>
        <w:pStyle w:val="NormalWeb"/>
        <w:spacing w:before="0" w:beforeAutospacing="0" w:after="0" w:afterAutospacing="0"/>
        <w:rPr>
          <w:rStyle w:val="Strong"/>
          <w:rFonts w:ascii="Calibri" w:hAnsi="Calibri"/>
          <w:sz w:val="22"/>
          <w:szCs w:val="22"/>
        </w:rPr>
      </w:pPr>
      <w:r w:rsidRPr="00F24397">
        <w:rPr>
          <w:rStyle w:val="Strong"/>
          <w:rFonts w:ascii="Calibri" w:hAnsi="Calibri"/>
          <w:sz w:val="22"/>
          <w:szCs w:val="22"/>
        </w:rPr>
        <w:t>Reference:</w:t>
      </w:r>
    </w:p>
    <w:p w14:paraId="4C5A68A1" w14:textId="0FD40A4D" w:rsidR="005E417B" w:rsidRPr="00762498" w:rsidRDefault="002641D1" w:rsidP="005E417B">
      <w:pPr>
        <w:rPr>
          <w:rFonts w:asciiTheme="minorHAnsi" w:hAnsiTheme="minorHAnsi"/>
          <w:color w:val="000000" w:themeColor="text1"/>
          <w:sz w:val="22"/>
          <w:szCs w:val="22"/>
        </w:rPr>
      </w:pPr>
      <w:proofErr w:type="spellStart"/>
      <w:r w:rsidRPr="00F24397">
        <w:rPr>
          <w:rStyle w:val="Strong"/>
          <w:rFonts w:ascii="Calibri" w:hAnsi="Calibri"/>
          <w:b w:val="0"/>
          <w:sz w:val="22"/>
          <w:szCs w:val="22"/>
        </w:rPr>
        <w:t>Dz</w:t>
      </w:r>
      <w:r w:rsidRPr="00762498">
        <w:rPr>
          <w:rStyle w:val="Strong"/>
          <w:rFonts w:asciiTheme="minorHAnsi" w:hAnsiTheme="minorHAnsi"/>
          <w:b w:val="0"/>
          <w:sz w:val="22"/>
          <w:szCs w:val="22"/>
        </w:rPr>
        <w:t>ul-Caamal</w:t>
      </w:r>
      <w:proofErr w:type="spellEnd"/>
      <w:r w:rsidRPr="00762498">
        <w:rPr>
          <w:rStyle w:val="Strong"/>
          <w:rFonts w:asciiTheme="minorHAnsi" w:hAnsiTheme="minorHAnsi"/>
          <w:b w:val="0"/>
          <w:sz w:val="22"/>
          <w:szCs w:val="22"/>
        </w:rPr>
        <w:t xml:space="preserve"> R, Dominguez-Lopez ML, Garcia-</w:t>
      </w:r>
      <w:proofErr w:type="spellStart"/>
      <w:r w:rsidRPr="00762498">
        <w:rPr>
          <w:rStyle w:val="Strong"/>
          <w:rFonts w:asciiTheme="minorHAnsi" w:hAnsiTheme="minorHAnsi"/>
          <w:b w:val="0"/>
          <w:sz w:val="22"/>
          <w:szCs w:val="22"/>
        </w:rPr>
        <w:t>Latorre</w:t>
      </w:r>
      <w:proofErr w:type="spellEnd"/>
      <w:r w:rsidRPr="00762498">
        <w:rPr>
          <w:rStyle w:val="Strong"/>
          <w:rFonts w:asciiTheme="minorHAnsi" w:hAnsiTheme="minorHAnsi"/>
          <w:b w:val="0"/>
          <w:sz w:val="22"/>
          <w:szCs w:val="22"/>
        </w:rPr>
        <w:t xml:space="preserve"> E, Vega-Lopez A.</w:t>
      </w:r>
      <w:r w:rsidR="005E417B" w:rsidRPr="00762498">
        <w:rPr>
          <w:rStyle w:val="Strong"/>
          <w:rFonts w:asciiTheme="minorHAnsi" w:hAnsiTheme="minorHAnsi"/>
          <w:b w:val="0"/>
          <w:sz w:val="22"/>
          <w:szCs w:val="22"/>
        </w:rPr>
        <w:t xml:space="preserve"> (2012)</w:t>
      </w:r>
      <w:r w:rsidRPr="00762498">
        <w:rPr>
          <w:rStyle w:val="Strong"/>
          <w:rFonts w:asciiTheme="minorHAnsi" w:hAnsiTheme="minorHAnsi"/>
          <w:b w:val="0"/>
          <w:sz w:val="22"/>
          <w:szCs w:val="22"/>
        </w:rPr>
        <w:t xml:space="preserve"> Implications of cytochrome 450 isoenzymes, aryl-esterase and </w:t>
      </w:r>
      <w:proofErr w:type="spellStart"/>
      <w:r w:rsidRPr="00762498">
        <w:rPr>
          <w:rStyle w:val="Strong"/>
          <w:rFonts w:asciiTheme="minorHAnsi" w:hAnsiTheme="minorHAnsi"/>
          <w:b w:val="0"/>
          <w:sz w:val="22"/>
          <w:szCs w:val="22"/>
        </w:rPr>
        <w:t>oxonase</w:t>
      </w:r>
      <w:proofErr w:type="spellEnd"/>
      <w:r w:rsidRPr="00762498">
        <w:rPr>
          <w:rStyle w:val="Strong"/>
          <w:rFonts w:asciiTheme="minorHAnsi" w:hAnsiTheme="minorHAnsi"/>
          <w:b w:val="0"/>
          <w:sz w:val="22"/>
          <w:szCs w:val="22"/>
        </w:rPr>
        <w:t xml:space="preserve"> activity in the inhibition of the acetylcholinesterase of </w:t>
      </w:r>
      <w:proofErr w:type="spellStart"/>
      <w:r w:rsidRPr="00762498">
        <w:rPr>
          <w:rStyle w:val="Strong"/>
          <w:rFonts w:asciiTheme="minorHAnsi" w:hAnsiTheme="minorHAnsi"/>
          <w:b w:val="0"/>
          <w:i/>
          <w:sz w:val="22"/>
          <w:szCs w:val="22"/>
        </w:rPr>
        <w:t>Chirostoma</w:t>
      </w:r>
      <w:proofErr w:type="spellEnd"/>
      <w:r w:rsidRPr="00762498">
        <w:rPr>
          <w:rStyle w:val="Strong"/>
          <w:rFonts w:asciiTheme="minorHAnsi" w:hAnsiTheme="minorHAnsi"/>
          <w:b w:val="0"/>
          <w:i/>
          <w:sz w:val="22"/>
          <w:szCs w:val="22"/>
        </w:rPr>
        <w:t xml:space="preserve"> jordani</w:t>
      </w:r>
      <w:r w:rsidRPr="00762498">
        <w:rPr>
          <w:rStyle w:val="Strong"/>
          <w:rFonts w:asciiTheme="minorHAnsi" w:hAnsiTheme="minorHAnsi"/>
          <w:b w:val="0"/>
          <w:sz w:val="22"/>
          <w:szCs w:val="22"/>
        </w:rPr>
        <w:t xml:space="preserve"> treated with phosphorothionate pesticides.</w:t>
      </w:r>
      <w:r w:rsidR="005E417B" w:rsidRPr="00762498">
        <w:rPr>
          <w:rFonts w:asciiTheme="minorHAnsi" w:hAnsiTheme="minorHAnsi"/>
          <w:color w:val="000000" w:themeColor="text1"/>
          <w:sz w:val="22"/>
          <w:szCs w:val="22"/>
        </w:rPr>
        <w:t xml:space="preserve"> Ecotoxicology and Environmental Safety 84.  Pp 199–206</w:t>
      </w:r>
    </w:p>
    <w:p w14:paraId="05B05A5B" w14:textId="77777777" w:rsidR="002641D1" w:rsidRPr="00762498" w:rsidRDefault="002641D1" w:rsidP="002641D1">
      <w:pPr>
        <w:pStyle w:val="NormalWeb"/>
        <w:spacing w:before="0" w:beforeAutospacing="0" w:after="0" w:afterAutospacing="0"/>
        <w:rPr>
          <w:rStyle w:val="Strong"/>
          <w:rFonts w:asciiTheme="minorHAnsi" w:hAnsiTheme="minorHAnsi"/>
          <w:b w:val="0"/>
          <w:sz w:val="22"/>
          <w:szCs w:val="22"/>
        </w:rPr>
      </w:pPr>
    </w:p>
    <w:p w14:paraId="598711D3" w14:textId="77777777" w:rsidR="002641D1" w:rsidRPr="00F24397" w:rsidRDefault="002641D1" w:rsidP="002641D1">
      <w:pPr>
        <w:pStyle w:val="NormalWeb"/>
        <w:spacing w:before="0" w:beforeAutospacing="0" w:after="0" w:afterAutospacing="0"/>
        <w:rPr>
          <w:rStyle w:val="Strong"/>
          <w:rFonts w:ascii="Calibri" w:hAnsi="Calibri"/>
          <w:b w:val="0"/>
          <w:sz w:val="22"/>
          <w:szCs w:val="22"/>
        </w:rPr>
      </w:pPr>
    </w:p>
    <w:p w14:paraId="2DC3B168" w14:textId="77777777" w:rsidR="002641D1" w:rsidRPr="00F24397" w:rsidRDefault="002641D1" w:rsidP="002641D1">
      <w:pPr>
        <w:pStyle w:val="NormalWeb"/>
        <w:spacing w:before="0" w:beforeAutospacing="0" w:after="0" w:afterAutospacing="0"/>
        <w:rPr>
          <w:rStyle w:val="Strong"/>
          <w:rFonts w:ascii="Calibri" w:hAnsi="Calibri"/>
          <w:b w:val="0"/>
          <w:sz w:val="22"/>
          <w:szCs w:val="22"/>
        </w:rPr>
      </w:pPr>
      <w:r w:rsidRPr="00F24397">
        <w:rPr>
          <w:rStyle w:val="Strong"/>
          <w:rFonts w:ascii="Calibri" w:hAnsi="Calibri"/>
          <w:sz w:val="22"/>
          <w:szCs w:val="22"/>
        </w:rPr>
        <w:t xml:space="preserve">Purpose of Review (Note: DP Barcode required for Quantitative studies): </w:t>
      </w:r>
      <w:r w:rsidRPr="00F24397">
        <w:rPr>
          <w:rStyle w:val="Strong"/>
          <w:rFonts w:ascii="Calibri" w:hAnsi="Calibri"/>
          <w:b w:val="0"/>
          <w:sz w:val="22"/>
          <w:szCs w:val="22"/>
        </w:rPr>
        <w:t xml:space="preserve">Diazinon and Chlorpyrifos </w:t>
      </w:r>
      <w:r>
        <w:rPr>
          <w:rStyle w:val="Strong"/>
          <w:rFonts w:ascii="Calibri" w:hAnsi="Calibri"/>
          <w:b w:val="0"/>
          <w:sz w:val="22"/>
          <w:szCs w:val="22"/>
        </w:rPr>
        <w:t xml:space="preserve">Listed Species Risk Assessment-ESA Pilot </w:t>
      </w:r>
      <w:r w:rsidRPr="00F24397">
        <w:rPr>
          <w:rStyle w:val="Strong"/>
          <w:rFonts w:ascii="Calibri" w:hAnsi="Calibri"/>
          <w:b w:val="0"/>
          <w:sz w:val="22"/>
          <w:szCs w:val="22"/>
        </w:rPr>
        <w:t>(Sensitive Endpoint)</w:t>
      </w:r>
    </w:p>
    <w:p w14:paraId="4779AFE2" w14:textId="77777777" w:rsidR="002641D1" w:rsidRPr="00F24397" w:rsidRDefault="002641D1" w:rsidP="002641D1">
      <w:pPr>
        <w:pStyle w:val="NormalWeb"/>
        <w:spacing w:before="0" w:beforeAutospacing="0" w:after="0" w:afterAutospacing="0"/>
        <w:rPr>
          <w:rFonts w:ascii="Calibri" w:hAnsi="Calibri"/>
          <w:sz w:val="22"/>
          <w:szCs w:val="22"/>
        </w:rPr>
      </w:pPr>
    </w:p>
    <w:p w14:paraId="225D476C" w14:textId="77777777" w:rsidR="002641D1" w:rsidRPr="00F24397" w:rsidRDefault="002641D1" w:rsidP="002641D1">
      <w:pPr>
        <w:pStyle w:val="NormalWeb"/>
        <w:spacing w:before="0" w:beforeAutospacing="0" w:after="0" w:afterAutospacing="0"/>
        <w:rPr>
          <w:rStyle w:val="Strong"/>
          <w:rFonts w:ascii="Calibri" w:hAnsi="Calibri"/>
          <w:b w:val="0"/>
          <w:sz w:val="22"/>
          <w:szCs w:val="22"/>
        </w:rPr>
      </w:pPr>
      <w:r w:rsidRPr="00F24397">
        <w:rPr>
          <w:rStyle w:val="Strong"/>
          <w:rFonts w:ascii="Calibri" w:hAnsi="Calibri"/>
          <w:sz w:val="22"/>
          <w:szCs w:val="22"/>
        </w:rPr>
        <w:t xml:space="preserve">PC Code: </w:t>
      </w:r>
      <w:r w:rsidRPr="00F24397">
        <w:rPr>
          <w:rStyle w:val="Strong"/>
          <w:rFonts w:ascii="Calibri" w:hAnsi="Calibri"/>
          <w:b w:val="0"/>
          <w:sz w:val="22"/>
          <w:szCs w:val="22"/>
        </w:rPr>
        <w:t>057801</w:t>
      </w:r>
    </w:p>
    <w:p w14:paraId="6F89B74C" w14:textId="77777777" w:rsidR="002641D1" w:rsidRDefault="002641D1" w:rsidP="002641D1">
      <w:pPr>
        <w:pStyle w:val="NormalWeb"/>
        <w:spacing w:before="0" w:beforeAutospacing="0" w:after="0" w:afterAutospacing="0"/>
        <w:rPr>
          <w:rStyle w:val="Strong"/>
          <w:rFonts w:ascii="Calibri" w:hAnsi="Calibri"/>
          <w:sz w:val="22"/>
          <w:szCs w:val="22"/>
        </w:rPr>
      </w:pPr>
    </w:p>
    <w:p w14:paraId="1149E03D" w14:textId="77777777" w:rsidR="002641D1" w:rsidRPr="00F24397" w:rsidRDefault="002641D1" w:rsidP="002641D1">
      <w:pPr>
        <w:pStyle w:val="NormalWeb"/>
        <w:spacing w:before="0" w:beforeAutospacing="0" w:after="0" w:afterAutospacing="0"/>
        <w:rPr>
          <w:rStyle w:val="Strong"/>
          <w:rFonts w:ascii="Calibri" w:hAnsi="Calibri"/>
          <w:b w:val="0"/>
          <w:sz w:val="22"/>
          <w:szCs w:val="22"/>
        </w:rPr>
      </w:pPr>
      <w:r w:rsidRPr="00F24397">
        <w:rPr>
          <w:rStyle w:val="Strong"/>
          <w:rFonts w:ascii="Calibri" w:hAnsi="Calibri"/>
          <w:sz w:val="22"/>
          <w:szCs w:val="22"/>
        </w:rPr>
        <w:t xml:space="preserve">Date of Review: </w:t>
      </w:r>
      <w:r w:rsidRPr="00F24397">
        <w:rPr>
          <w:rStyle w:val="Strong"/>
          <w:rFonts w:ascii="Calibri" w:hAnsi="Calibri"/>
          <w:b w:val="0"/>
          <w:sz w:val="22"/>
          <w:szCs w:val="22"/>
        </w:rPr>
        <w:t>10/29/14</w:t>
      </w:r>
    </w:p>
    <w:p w14:paraId="5A2C40ED" w14:textId="77777777" w:rsidR="002641D1" w:rsidRPr="00F24397" w:rsidRDefault="002641D1" w:rsidP="002641D1">
      <w:pPr>
        <w:pStyle w:val="NormalWeb"/>
        <w:spacing w:before="0" w:beforeAutospacing="0" w:after="0" w:afterAutospacing="0"/>
        <w:rPr>
          <w:rFonts w:ascii="Calibri" w:hAnsi="Calibri"/>
          <w:sz w:val="22"/>
          <w:szCs w:val="22"/>
        </w:rPr>
      </w:pPr>
    </w:p>
    <w:p w14:paraId="6EC3A9D9" w14:textId="77777777" w:rsidR="002641D1" w:rsidRPr="00F24397" w:rsidRDefault="002641D1" w:rsidP="002641D1">
      <w:pPr>
        <w:pStyle w:val="NormalWeb"/>
        <w:spacing w:before="0" w:beforeAutospacing="0" w:after="0" w:afterAutospacing="0"/>
        <w:rPr>
          <w:rStyle w:val="Strong"/>
          <w:rFonts w:ascii="Calibri" w:hAnsi="Calibri"/>
          <w:b w:val="0"/>
          <w:sz w:val="22"/>
          <w:szCs w:val="22"/>
        </w:rPr>
      </w:pPr>
      <w:r w:rsidRPr="00F24397">
        <w:rPr>
          <w:rStyle w:val="Strong"/>
          <w:rFonts w:ascii="Calibri" w:hAnsi="Calibri"/>
          <w:sz w:val="22"/>
          <w:szCs w:val="22"/>
        </w:rPr>
        <w:t xml:space="preserve">Summary of Study Findings: </w:t>
      </w:r>
      <w:r w:rsidRPr="00F24397">
        <w:rPr>
          <w:rStyle w:val="Strong"/>
          <w:rFonts w:ascii="Calibri" w:hAnsi="Calibri"/>
          <w:b w:val="0"/>
          <w:sz w:val="22"/>
          <w:szCs w:val="22"/>
        </w:rPr>
        <w:t>Silverside (</w:t>
      </w:r>
      <w:proofErr w:type="spellStart"/>
      <w:r w:rsidRPr="00F24397">
        <w:rPr>
          <w:rStyle w:val="Strong"/>
          <w:rFonts w:ascii="Calibri" w:hAnsi="Calibri"/>
          <w:b w:val="0"/>
          <w:i/>
          <w:sz w:val="22"/>
          <w:szCs w:val="22"/>
        </w:rPr>
        <w:t>Chirostoma</w:t>
      </w:r>
      <w:proofErr w:type="spellEnd"/>
      <w:r w:rsidRPr="00F24397">
        <w:rPr>
          <w:rStyle w:val="Strong"/>
          <w:rFonts w:ascii="Calibri" w:hAnsi="Calibri"/>
          <w:b w:val="0"/>
          <w:i/>
          <w:sz w:val="22"/>
          <w:szCs w:val="22"/>
        </w:rPr>
        <w:t xml:space="preserve"> jordani</w:t>
      </w:r>
      <w:r w:rsidRPr="00F24397">
        <w:rPr>
          <w:rStyle w:val="Strong"/>
          <w:rFonts w:ascii="Calibri" w:hAnsi="Calibri"/>
          <w:b w:val="0"/>
          <w:sz w:val="22"/>
          <w:szCs w:val="22"/>
        </w:rPr>
        <w:t>) reared in the laboratory from field-collected adults were exposed to nominal concentrations ranging from 0.004 to 4 µg/L of diazinon and 0.004 to 0.4 µg/L of chlorpyrifos under static conditions for 24 and 96 hours at a temperature of 24±1 °C. The test substance was prepared from</w:t>
      </w:r>
      <w:r w:rsidRPr="00F24397">
        <w:rPr>
          <w:rFonts w:ascii="Calibri" w:hAnsi="Calibri"/>
          <w:sz w:val="22"/>
          <w:szCs w:val="22"/>
        </w:rPr>
        <w:t xml:space="preserve"> 2</w:t>
      </w:r>
      <w:r w:rsidRPr="00F24397">
        <w:rPr>
          <w:rStyle w:val="Strong"/>
          <w:rFonts w:ascii="Calibri" w:hAnsi="Calibri"/>
          <w:b w:val="0"/>
          <w:sz w:val="22"/>
          <w:szCs w:val="22"/>
        </w:rPr>
        <w:t xml:space="preserve">5% and 44.44% commercial-grade diazinon and chlorpyrifos, respectively. Fish were not fed for 24 hours prior to testing. Dilution water and solvent (ethanol) controls were used. The ethanol concentration was 0.001% in all treatments. Three independent experiments were conducted with 6 fish per treatment resulting in a total </w:t>
      </w:r>
      <w:r w:rsidRPr="00F24397">
        <w:rPr>
          <w:rStyle w:val="Strong"/>
          <w:rFonts w:ascii="Calibri" w:hAnsi="Calibri"/>
          <w:b w:val="0"/>
          <w:i/>
          <w:sz w:val="22"/>
          <w:szCs w:val="22"/>
        </w:rPr>
        <w:t xml:space="preserve">n </w:t>
      </w:r>
      <w:r w:rsidRPr="00F24397">
        <w:rPr>
          <w:rStyle w:val="Strong"/>
          <w:rFonts w:ascii="Calibri" w:hAnsi="Calibri"/>
          <w:b w:val="0"/>
          <w:sz w:val="22"/>
          <w:szCs w:val="22"/>
        </w:rPr>
        <w:t xml:space="preserve">size of 18 that was used in the analysis. Following exposure, acetylcholinesterase activity (AChE) was evaluated in surviving fish brain and muscle tissue and results were expressed as </w:t>
      </w:r>
      <w:proofErr w:type="spellStart"/>
      <w:r w:rsidRPr="00F24397">
        <w:rPr>
          <w:rStyle w:val="Strong"/>
          <w:rFonts w:ascii="Calibri" w:hAnsi="Calibri"/>
          <w:b w:val="0"/>
          <w:sz w:val="22"/>
          <w:szCs w:val="22"/>
        </w:rPr>
        <w:t>mM</w:t>
      </w:r>
      <w:proofErr w:type="spellEnd"/>
      <w:r w:rsidRPr="00F24397">
        <w:rPr>
          <w:rStyle w:val="Strong"/>
          <w:rFonts w:ascii="Calibri" w:hAnsi="Calibri"/>
          <w:b w:val="0"/>
          <w:sz w:val="22"/>
          <w:szCs w:val="22"/>
        </w:rPr>
        <w:t xml:space="preserve"> hydrolyzed acetylcholine/ min/mg protein/g tissue according to the </w:t>
      </w:r>
      <w:proofErr w:type="spellStart"/>
      <w:r w:rsidRPr="00F24397">
        <w:rPr>
          <w:rStyle w:val="Strong"/>
          <w:rFonts w:ascii="Calibri" w:hAnsi="Calibri"/>
          <w:b w:val="0"/>
          <w:sz w:val="22"/>
          <w:szCs w:val="22"/>
        </w:rPr>
        <w:t>Hestrin</w:t>
      </w:r>
      <w:proofErr w:type="spellEnd"/>
      <w:r w:rsidRPr="00F24397">
        <w:rPr>
          <w:rStyle w:val="Strong"/>
          <w:rFonts w:ascii="Calibri" w:hAnsi="Calibri"/>
          <w:b w:val="0"/>
          <w:sz w:val="22"/>
          <w:szCs w:val="22"/>
        </w:rPr>
        <w:t xml:space="preserve"> method (</w:t>
      </w:r>
      <w:proofErr w:type="spellStart"/>
      <w:r w:rsidRPr="00F24397">
        <w:rPr>
          <w:rStyle w:val="Strong"/>
          <w:rFonts w:ascii="Calibri" w:hAnsi="Calibri"/>
          <w:b w:val="0"/>
          <w:sz w:val="22"/>
          <w:szCs w:val="22"/>
        </w:rPr>
        <w:t>Hestrin</w:t>
      </w:r>
      <w:proofErr w:type="spellEnd"/>
      <w:r w:rsidRPr="00F24397">
        <w:rPr>
          <w:rStyle w:val="Strong"/>
          <w:rFonts w:ascii="Calibri" w:hAnsi="Calibri"/>
          <w:b w:val="0"/>
          <w:sz w:val="22"/>
          <w:szCs w:val="22"/>
        </w:rPr>
        <w:t xml:space="preserve">, 1949). The results indicate that AChE was significantly (p&lt;0.05) reduced as compared to the solvent control at all concentrations tested in both brain and muscle tissue, including at the lowest concentration (0.004 µg/L), for both diazinon and chlorpyrifos. For diazinon, percent inhibition of AChE in brain and muscle tissue ranged from 23.39-58.6% and 16.83-51.46%, respectively, from the lowest (0.004 µg/L) to the highest (4 µg/L) reported treatment concentration. For chlorpyrifos, percent inhibition of AChE in brain and muscle tissue ranged from 31.16-69.51% and 20.16-51.46%, respectively, from the lowest (0.004 µg/L) to the highest (0.4 µg/L) treatment concentration. The LOAEC for this study is 0.004 µg </w:t>
      </w:r>
      <w:proofErr w:type="spellStart"/>
      <w:r w:rsidRPr="00F24397">
        <w:rPr>
          <w:rStyle w:val="Strong"/>
          <w:rFonts w:ascii="Calibri" w:hAnsi="Calibri"/>
          <w:b w:val="0"/>
          <w:sz w:val="22"/>
          <w:szCs w:val="22"/>
        </w:rPr>
        <w:t>a.i</w:t>
      </w:r>
      <w:proofErr w:type="spellEnd"/>
      <w:r w:rsidRPr="00F24397">
        <w:rPr>
          <w:rStyle w:val="Strong"/>
          <w:rFonts w:ascii="Calibri" w:hAnsi="Calibri"/>
          <w:b w:val="0"/>
          <w:sz w:val="22"/>
          <w:szCs w:val="22"/>
        </w:rPr>
        <w:t>./L for diazinon and chlorpyrifos based on reduced AChE in brain and muscle tissue. A NOAEC was not established.</w:t>
      </w:r>
    </w:p>
    <w:p w14:paraId="6357DD4B" w14:textId="77777777" w:rsidR="002641D1" w:rsidRPr="00F24397" w:rsidRDefault="002641D1" w:rsidP="002641D1">
      <w:pPr>
        <w:pStyle w:val="NormalWeb"/>
        <w:spacing w:before="0" w:beforeAutospacing="0" w:after="0" w:afterAutospacing="0"/>
        <w:rPr>
          <w:rStyle w:val="Strong"/>
          <w:rFonts w:ascii="Calibri" w:hAnsi="Calibri"/>
          <w:b w:val="0"/>
          <w:sz w:val="22"/>
          <w:szCs w:val="22"/>
        </w:rPr>
      </w:pPr>
    </w:p>
    <w:p w14:paraId="3CD18301" w14:textId="77777777" w:rsidR="002641D1" w:rsidRPr="00F24397" w:rsidRDefault="002641D1" w:rsidP="002641D1">
      <w:pPr>
        <w:pStyle w:val="NormalWeb"/>
        <w:spacing w:before="0" w:beforeAutospacing="0" w:after="0" w:afterAutospacing="0"/>
        <w:rPr>
          <w:rStyle w:val="Strong"/>
          <w:rFonts w:ascii="Calibri" w:hAnsi="Calibri"/>
          <w:b w:val="0"/>
          <w:sz w:val="22"/>
          <w:szCs w:val="22"/>
        </w:rPr>
      </w:pPr>
      <w:r w:rsidRPr="00F24397">
        <w:rPr>
          <w:rStyle w:val="Strong"/>
          <w:rFonts w:ascii="Calibri" w:hAnsi="Calibri"/>
          <w:b w:val="0"/>
          <w:sz w:val="22"/>
          <w:szCs w:val="22"/>
        </w:rPr>
        <w:t xml:space="preserve">As part of this study, acute (96-hour) </w:t>
      </w:r>
      <w:proofErr w:type="spellStart"/>
      <w:r w:rsidRPr="00F24397">
        <w:rPr>
          <w:rStyle w:val="Strong"/>
          <w:rFonts w:ascii="Calibri" w:hAnsi="Calibri"/>
          <w:b w:val="0"/>
          <w:sz w:val="22"/>
          <w:szCs w:val="22"/>
        </w:rPr>
        <w:t>LC</w:t>
      </w:r>
      <w:r w:rsidRPr="00F24397">
        <w:rPr>
          <w:rStyle w:val="Strong"/>
          <w:rFonts w:ascii="Calibri" w:hAnsi="Calibri"/>
          <w:b w:val="0"/>
          <w:sz w:val="22"/>
          <w:szCs w:val="22"/>
          <w:vertAlign w:val="subscript"/>
        </w:rPr>
        <w:t>x</w:t>
      </w:r>
      <w:proofErr w:type="spellEnd"/>
      <w:r w:rsidRPr="00F24397">
        <w:rPr>
          <w:rStyle w:val="Strong"/>
          <w:rFonts w:ascii="Calibri" w:hAnsi="Calibri"/>
          <w:b w:val="0"/>
          <w:sz w:val="22"/>
          <w:szCs w:val="22"/>
        </w:rPr>
        <w:t xml:space="preserve"> values were also calculated for </w:t>
      </w:r>
      <w:r w:rsidRPr="00F24397">
        <w:rPr>
          <w:rStyle w:val="Strong"/>
          <w:rFonts w:ascii="Calibri" w:hAnsi="Calibri"/>
          <w:b w:val="0"/>
          <w:i/>
          <w:sz w:val="22"/>
          <w:szCs w:val="22"/>
        </w:rPr>
        <w:t>C. jordani</w:t>
      </w:r>
      <w:r w:rsidRPr="00F24397">
        <w:rPr>
          <w:rStyle w:val="Strong"/>
          <w:rFonts w:ascii="Calibri" w:hAnsi="Calibri"/>
          <w:b w:val="0"/>
          <w:sz w:val="22"/>
          <w:szCs w:val="22"/>
        </w:rPr>
        <w:t xml:space="preserve"> exposed to diazinon and chlorpyrifos, ostensibly under the same test conditions as used for AChE evaluation. The 96-hour LC</w:t>
      </w:r>
      <w:r w:rsidRPr="00F24397">
        <w:rPr>
          <w:rStyle w:val="Strong"/>
          <w:rFonts w:ascii="Calibri" w:hAnsi="Calibri"/>
          <w:b w:val="0"/>
          <w:sz w:val="22"/>
          <w:szCs w:val="22"/>
          <w:vertAlign w:val="subscript"/>
        </w:rPr>
        <w:t>10</w:t>
      </w:r>
      <w:r w:rsidRPr="00F24397">
        <w:rPr>
          <w:rStyle w:val="Strong"/>
          <w:rFonts w:ascii="Calibri" w:hAnsi="Calibri"/>
          <w:b w:val="0"/>
          <w:sz w:val="22"/>
          <w:szCs w:val="22"/>
        </w:rPr>
        <w:t>, LC</w:t>
      </w:r>
      <w:r w:rsidRPr="00F24397">
        <w:rPr>
          <w:rStyle w:val="Strong"/>
          <w:rFonts w:ascii="Calibri" w:hAnsi="Calibri"/>
          <w:b w:val="0"/>
          <w:sz w:val="22"/>
          <w:szCs w:val="22"/>
          <w:vertAlign w:val="subscript"/>
        </w:rPr>
        <w:t>50</w:t>
      </w:r>
      <w:r w:rsidRPr="00F24397">
        <w:rPr>
          <w:rStyle w:val="Strong"/>
          <w:rFonts w:ascii="Calibri" w:hAnsi="Calibri"/>
          <w:b w:val="0"/>
          <w:i/>
          <w:sz w:val="22"/>
          <w:szCs w:val="22"/>
        </w:rPr>
        <w:t xml:space="preserve">, </w:t>
      </w:r>
      <w:r w:rsidRPr="00F24397">
        <w:rPr>
          <w:rStyle w:val="Strong"/>
          <w:rFonts w:ascii="Calibri" w:hAnsi="Calibri"/>
          <w:b w:val="0"/>
          <w:sz w:val="22"/>
          <w:szCs w:val="22"/>
        </w:rPr>
        <w:t>and LC</w:t>
      </w:r>
      <w:r w:rsidRPr="00F24397">
        <w:rPr>
          <w:rStyle w:val="Strong"/>
          <w:rFonts w:ascii="Calibri" w:hAnsi="Calibri"/>
          <w:b w:val="0"/>
          <w:sz w:val="22"/>
          <w:szCs w:val="22"/>
          <w:vertAlign w:val="subscript"/>
        </w:rPr>
        <w:t>90</w:t>
      </w:r>
      <w:r w:rsidRPr="00F24397">
        <w:rPr>
          <w:rStyle w:val="Strong"/>
          <w:rFonts w:ascii="Calibri" w:hAnsi="Calibri"/>
          <w:b w:val="0"/>
          <w:sz w:val="22"/>
          <w:szCs w:val="22"/>
        </w:rPr>
        <w:t xml:space="preserve"> values reported for diazinon were 0.06, 1.5, and 45 µg/L, respectively. The 24-hour LC</w:t>
      </w:r>
      <w:r w:rsidRPr="00F24397">
        <w:rPr>
          <w:rStyle w:val="Strong"/>
          <w:rFonts w:ascii="Calibri" w:hAnsi="Calibri"/>
          <w:b w:val="0"/>
          <w:sz w:val="22"/>
          <w:szCs w:val="22"/>
          <w:vertAlign w:val="subscript"/>
        </w:rPr>
        <w:t>10</w:t>
      </w:r>
      <w:r w:rsidRPr="00F24397">
        <w:rPr>
          <w:rStyle w:val="Strong"/>
          <w:rFonts w:ascii="Calibri" w:hAnsi="Calibri"/>
          <w:b w:val="0"/>
          <w:sz w:val="22"/>
          <w:szCs w:val="22"/>
        </w:rPr>
        <w:t>, LC</w:t>
      </w:r>
      <w:r w:rsidRPr="00F24397">
        <w:rPr>
          <w:rStyle w:val="Strong"/>
          <w:rFonts w:ascii="Calibri" w:hAnsi="Calibri"/>
          <w:b w:val="0"/>
          <w:sz w:val="22"/>
          <w:szCs w:val="22"/>
          <w:vertAlign w:val="subscript"/>
        </w:rPr>
        <w:t>50</w:t>
      </w:r>
      <w:r w:rsidRPr="00F24397">
        <w:rPr>
          <w:rStyle w:val="Strong"/>
          <w:rFonts w:ascii="Calibri" w:hAnsi="Calibri"/>
          <w:b w:val="0"/>
          <w:i/>
          <w:sz w:val="22"/>
          <w:szCs w:val="22"/>
        </w:rPr>
        <w:t xml:space="preserve">, </w:t>
      </w:r>
      <w:r w:rsidRPr="00F24397">
        <w:rPr>
          <w:rStyle w:val="Strong"/>
          <w:rFonts w:ascii="Calibri" w:hAnsi="Calibri"/>
          <w:b w:val="0"/>
          <w:sz w:val="22"/>
          <w:szCs w:val="22"/>
        </w:rPr>
        <w:t>and LC</w:t>
      </w:r>
      <w:r w:rsidRPr="00F24397">
        <w:rPr>
          <w:rStyle w:val="Strong"/>
          <w:rFonts w:ascii="Calibri" w:hAnsi="Calibri"/>
          <w:b w:val="0"/>
          <w:sz w:val="22"/>
          <w:szCs w:val="22"/>
          <w:vertAlign w:val="subscript"/>
        </w:rPr>
        <w:t>90</w:t>
      </w:r>
      <w:r w:rsidRPr="00F24397">
        <w:rPr>
          <w:rStyle w:val="Strong"/>
          <w:rFonts w:ascii="Calibri" w:hAnsi="Calibri"/>
          <w:b w:val="0"/>
          <w:sz w:val="22"/>
          <w:szCs w:val="22"/>
        </w:rPr>
        <w:t xml:space="preserve"> values reported for chlorpyrifos were 0.007, 0.17, and 1 µg/L, respectively. </w:t>
      </w:r>
    </w:p>
    <w:p w14:paraId="4C9B8166" w14:textId="77777777" w:rsidR="002641D1" w:rsidRPr="00F24397" w:rsidRDefault="002641D1" w:rsidP="002641D1">
      <w:pPr>
        <w:pStyle w:val="NormalWeb"/>
        <w:spacing w:before="0" w:beforeAutospacing="0" w:after="0" w:afterAutospacing="0"/>
        <w:rPr>
          <w:rStyle w:val="Strong"/>
          <w:rFonts w:ascii="Calibri" w:hAnsi="Calibri"/>
          <w:sz w:val="22"/>
          <w:szCs w:val="22"/>
        </w:rPr>
      </w:pPr>
    </w:p>
    <w:p w14:paraId="04BFFD33" w14:textId="77777777" w:rsidR="002641D1" w:rsidRPr="00F24397" w:rsidRDefault="002641D1" w:rsidP="002641D1">
      <w:pPr>
        <w:pStyle w:val="NormalWeb"/>
        <w:spacing w:before="0" w:beforeAutospacing="0" w:after="0" w:afterAutospacing="0"/>
        <w:rPr>
          <w:rStyle w:val="Strong"/>
          <w:rFonts w:ascii="Calibri" w:hAnsi="Calibri"/>
          <w:b w:val="0"/>
          <w:sz w:val="22"/>
          <w:szCs w:val="22"/>
        </w:rPr>
      </w:pPr>
      <w:r w:rsidRPr="00F24397">
        <w:rPr>
          <w:rStyle w:val="Strong"/>
          <w:rFonts w:ascii="Calibri" w:hAnsi="Calibri"/>
          <w:sz w:val="22"/>
          <w:szCs w:val="22"/>
        </w:rPr>
        <w:t xml:space="preserve">Description of Use in Document (QUAL, QUAN, INV): </w:t>
      </w:r>
      <w:r w:rsidRPr="00F24397">
        <w:rPr>
          <w:rStyle w:val="Strong"/>
          <w:rFonts w:ascii="Calibri" w:hAnsi="Calibri"/>
          <w:b w:val="0"/>
          <w:sz w:val="22"/>
          <w:szCs w:val="22"/>
        </w:rPr>
        <w:t xml:space="preserve">QUAN </w:t>
      </w:r>
    </w:p>
    <w:p w14:paraId="54614A85" w14:textId="77777777" w:rsidR="002641D1" w:rsidRPr="00F24397" w:rsidRDefault="002641D1" w:rsidP="002641D1">
      <w:pPr>
        <w:pStyle w:val="NormalWeb"/>
        <w:spacing w:before="0" w:beforeAutospacing="0" w:after="0" w:afterAutospacing="0"/>
        <w:rPr>
          <w:rFonts w:ascii="Calibri" w:hAnsi="Calibri"/>
          <w:bCs/>
          <w:sz w:val="22"/>
          <w:szCs w:val="22"/>
        </w:rPr>
      </w:pPr>
      <w:r w:rsidRPr="00F24397">
        <w:rPr>
          <w:rStyle w:val="Strong"/>
          <w:rFonts w:ascii="Calibri" w:hAnsi="Calibri"/>
          <w:sz w:val="22"/>
          <w:szCs w:val="22"/>
        </w:rPr>
        <w:t xml:space="preserve">Rationale for Use: </w:t>
      </w:r>
      <w:r w:rsidRPr="00F24397">
        <w:rPr>
          <w:rStyle w:val="Strong"/>
          <w:rFonts w:ascii="Calibri" w:hAnsi="Calibri"/>
          <w:b w:val="0"/>
          <w:sz w:val="22"/>
          <w:szCs w:val="22"/>
        </w:rPr>
        <w:t xml:space="preserve">This study represents a relevant sublethal effect in the form of reduced AChE activity. </w:t>
      </w:r>
    </w:p>
    <w:p w14:paraId="3374A49D" w14:textId="77777777" w:rsidR="002641D1" w:rsidRPr="00F24397" w:rsidRDefault="002641D1" w:rsidP="002641D1">
      <w:pPr>
        <w:pStyle w:val="NormalWeb"/>
        <w:spacing w:before="0" w:beforeAutospacing="0" w:after="0" w:afterAutospacing="0"/>
        <w:rPr>
          <w:rStyle w:val="Strong"/>
          <w:rFonts w:ascii="Calibri" w:hAnsi="Calibri"/>
          <w:sz w:val="22"/>
          <w:szCs w:val="22"/>
        </w:rPr>
      </w:pPr>
    </w:p>
    <w:p w14:paraId="1CDBDBC7" w14:textId="77777777" w:rsidR="002641D1" w:rsidRPr="00F24397" w:rsidRDefault="002641D1" w:rsidP="002641D1">
      <w:pPr>
        <w:pStyle w:val="NormalWeb"/>
        <w:spacing w:before="0" w:beforeAutospacing="0" w:after="0" w:afterAutospacing="0"/>
        <w:rPr>
          <w:rStyle w:val="Strong"/>
          <w:rFonts w:ascii="Calibri" w:hAnsi="Calibri"/>
          <w:b w:val="0"/>
          <w:sz w:val="22"/>
          <w:szCs w:val="22"/>
        </w:rPr>
      </w:pPr>
      <w:r w:rsidRPr="00F24397">
        <w:rPr>
          <w:rStyle w:val="Strong"/>
          <w:rFonts w:ascii="Calibri" w:hAnsi="Calibri"/>
          <w:sz w:val="22"/>
          <w:szCs w:val="22"/>
        </w:rPr>
        <w:t xml:space="preserve">Limitations of Study: </w:t>
      </w:r>
      <w:r w:rsidRPr="00F24397">
        <w:rPr>
          <w:rStyle w:val="Strong"/>
          <w:rFonts w:ascii="Calibri" w:hAnsi="Calibri"/>
          <w:b w:val="0"/>
          <w:sz w:val="22"/>
          <w:szCs w:val="22"/>
        </w:rPr>
        <w:t>There appear to be typographical errors in the study report. The methods list the range of concentrations tested as ranging from 0.004 to 40 µg/L of diazinon and chlorpyrifos, but the figures and results indicate that the highest concentration tested was 4 and 0.4 µg/L, respectively; in addition, a figure legend (Fig. 3) and table text (Table 2) both indicate that the lowest concentration tested for both chemicals was 0.0004 µg/L. Therefore, the results of this study are based on the assumption that range of 0.004 to 4 µg/L is the actual range tested. In addition, there is no information provided on the formulation used for either test chemical. It is assumed that a formulation was used since the test substance purity was low (&lt;90%).</w:t>
      </w:r>
    </w:p>
    <w:p w14:paraId="398B125F" w14:textId="77777777" w:rsidR="002641D1" w:rsidRPr="00F24397" w:rsidRDefault="002641D1" w:rsidP="002641D1">
      <w:pPr>
        <w:pStyle w:val="NormalWeb"/>
        <w:spacing w:before="0" w:beforeAutospacing="0" w:after="0" w:afterAutospacing="0"/>
        <w:rPr>
          <w:rFonts w:ascii="Calibri" w:hAnsi="Calibri"/>
          <w:bCs/>
          <w:sz w:val="22"/>
          <w:szCs w:val="22"/>
        </w:rPr>
      </w:pPr>
    </w:p>
    <w:p w14:paraId="274C9F61" w14:textId="77777777" w:rsidR="002641D1" w:rsidRPr="00F24397" w:rsidRDefault="002641D1" w:rsidP="002641D1">
      <w:pPr>
        <w:pStyle w:val="NormalWeb"/>
        <w:spacing w:before="0" w:beforeAutospacing="0" w:after="0" w:afterAutospacing="0"/>
        <w:rPr>
          <w:rStyle w:val="Strong"/>
          <w:rFonts w:ascii="Calibri" w:hAnsi="Calibri"/>
          <w:b w:val="0"/>
          <w:sz w:val="22"/>
          <w:szCs w:val="22"/>
        </w:rPr>
      </w:pPr>
      <w:r w:rsidRPr="00F24397">
        <w:rPr>
          <w:rStyle w:val="Strong"/>
          <w:rFonts w:ascii="Calibri" w:hAnsi="Calibri"/>
          <w:b w:val="0"/>
          <w:sz w:val="22"/>
          <w:szCs w:val="22"/>
        </w:rPr>
        <w:t>*The study author was contacted and the assumptions were correct. The study author also confirmed that the nominal exposure concentrations were corrected for percent active ingredient (</w:t>
      </w:r>
      <w:proofErr w:type="spellStart"/>
      <w:r w:rsidRPr="00F24397">
        <w:rPr>
          <w:rStyle w:val="Strong"/>
          <w:rFonts w:ascii="Calibri" w:hAnsi="Calibri"/>
          <w:b w:val="0"/>
          <w:sz w:val="22"/>
          <w:szCs w:val="22"/>
        </w:rPr>
        <w:t>a.i</w:t>
      </w:r>
      <w:proofErr w:type="spellEnd"/>
      <w:r w:rsidRPr="00F24397">
        <w:rPr>
          <w:rStyle w:val="Strong"/>
          <w:rFonts w:ascii="Calibri" w:hAnsi="Calibri"/>
          <w:b w:val="0"/>
          <w:sz w:val="22"/>
          <w:szCs w:val="22"/>
        </w:rPr>
        <w:t>.) and provided additional information on the formulated products used.</w:t>
      </w:r>
    </w:p>
    <w:p w14:paraId="418B100C" w14:textId="77777777" w:rsidR="002641D1" w:rsidRPr="00F24397" w:rsidRDefault="002641D1" w:rsidP="002641D1">
      <w:pPr>
        <w:pStyle w:val="NormalWeb"/>
        <w:spacing w:before="0" w:beforeAutospacing="0" w:after="0" w:afterAutospacing="0"/>
        <w:rPr>
          <w:rStyle w:val="Strong"/>
          <w:rFonts w:ascii="Calibri" w:hAnsi="Calibri"/>
          <w:b w:val="0"/>
          <w:sz w:val="22"/>
          <w:szCs w:val="22"/>
        </w:rPr>
      </w:pPr>
    </w:p>
    <w:p w14:paraId="0EF384F6" w14:textId="77777777" w:rsidR="002641D1" w:rsidRPr="00F24397" w:rsidRDefault="002641D1" w:rsidP="002641D1">
      <w:pPr>
        <w:pStyle w:val="NormalWeb"/>
        <w:spacing w:before="0" w:beforeAutospacing="0" w:after="0" w:afterAutospacing="0"/>
        <w:rPr>
          <w:rFonts w:ascii="Calibri" w:hAnsi="Calibri"/>
          <w:bCs/>
          <w:sz w:val="22"/>
          <w:szCs w:val="22"/>
        </w:rPr>
      </w:pPr>
      <w:r w:rsidRPr="00F24397">
        <w:rPr>
          <w:rStyle w:val="Strong"/>
          <w:rFonts w:ascii="Calibri" w:hAnsi="Calibri"/>
          <w:b w:val="0"/>
          <w:sz w:val="22"/>
          <w:szCs w:val="22"/>
        </w:rPr>
        <w:t xml:space="preserve">For chlorpyrifos the product tested was: </w:t>
      </w:r>
      <w:proofErr w:type="spellStart"/>
      <w:r w:rsidRPr="00F24397">
        <w:rPr>
          <w:rFonts w:ascii="Calibri" w:hAnsi="Calibri" w:cs="Courier New"/>
          <w:color w:val="000000"/>
          <w:sz w:val="22"/>
          <w:szCs w:val="22"/>
        </w:rPr>
        <w:t>Termidan</w:t>
      </w:r>
      <w:proofErr w:type="spellEnd"/>
      <w:r w:rsidRPr="00F24397">
        <w:rPr>
          <w:rFonts w:ascii="Calibri" w:hAnsi="Calibri" w:cs="Courier New"/>
          <w:color w:val="000000"/>
          <w:sz w:val="22"/>
          <w:szCs w:val="22"/>
        </w:rPr>
        <w:t xml:space="preserve"> 480 CE for urban use, that contain 44.44% of active, O,O-diethyl O-(3,5,6-trichloro-2-pyridinyl)phosphorothioate (Reg. number: RSCO-URB-INAC-115-367-009-44.44). For Diazinon, the product used was: Dragon 25E for agricultural use, 25% of active, O-(2-isopropyl-6-methyl-4 pyrimidinyl) phosphorothioate) (Reg. number RSCO-INAC-0120-002-009-25).</w:t>
      </w:r>
    </w:p>
    <w:p w14:paraId="2F409AB9" w14:textId="77777777" w:rsidR="002641D1" w:rsidRPr="00F24397" w:rsidRDefault="002641D1" w:rsidP="002641D1">
      <w:pPr>
        <w:pStyle w:val="NormalWeb"/>
        <w:spacing w:before="0" w:beforeAutospacing="0" w:after="0" w:afterAutospacing="0"/>
        <w:rPr>
          <w:rStyle w:val="Strong"/>
          <w:rFonts w:ascii="Calibri" w:hAnsi="Calibri"/>
          <w:b w:val="0"/>
          <w:sz w:val="22"/>
          <w:szCs w:val="22"/>
        </w:rPr>
      </w:pPr>
    </w:p>
    <w:p w14:paraId="5C7C7E60" w14:textId="77777777" w:rsidR="002641D1" w:rsidRPr="00F24397" w:rsidRDefault="002641D1" w:rsidP="002641D1">
      <w:pPr>
        <w:pStyle w:val="NormalWeb"/>
        <w:spacing w:before="0" w:beforeAutospacing="0" w:after="0" w:afterAutospacing="0"/>
        <w:rPr>
          <w:rStyle w:val="Strong"/>
          <w:rFonts w:ascii="Calibri" w:hAnsi="Calibri"/>
          <w:b w:val="0"/>
          <w:sz w:val="22"/>
          <w:szCs w:val="22"/>
        </w:rPr>
      </w:pPr>
    </w:p>
    <w:p w14:paraId="2F091A8B" w14:textId="77777777" w:rsidR="002641D1" w:rsidRPr="00F24397" w:rsidRDefault="002641D1" w:rsidP="002641D1">
      <w:pPr>
        <w:pStyle w:val="NormalWeb"/>
        <w:spacing w:before="0" w:beforeAutospacing="0" w:after="0" w:afterAutospacing="0"/>
        <w:rPr>
          <w:rStyle w:val="Strong"/>
          <w:rFonts w:ascii="Calibri" w:hAnsi="Calibri"/>
          <w:b w:val="0"/>
          <w:i/>
          <w:sz w:val="22"/>
          <w:szCs w:val="22"/>
        </w:rPr>
      </w:pPr>
      <w:r w:rsidRPr="00F24397">
        <w:rPr>
          <w:rStyle w:val="Strong"/>
          <w:rFonts w:ascii="Calibri" w:hAnsi="Calibri"/>
          <w:b w:val="0"/>
          <w:i/>
          <w:sz w:val="22"/>
          <w:szCs w:val="22"/>
        </w:rPr>
        <w:t xml:space="preserve">Note: The original ECOTOX values were over corrected with the percent formulation so the reviewer made edits to the database values. </w:t>
      </w:r>
    </w:p>
    <w:p w14:paraId="0B4C0F08" w14:textId="77777777" w:rsidR="002641D1" w:rsidRPr="00F24397" w:rsidRDefault="002641D1" w:rsidP="002641D1">
      <w:pPr>
        <w:pStyle w:val="NormalWeb"/>
        <w:spacing w:before="0" w:beforeAutospacing="0" w:after="0" w:afterAutospacing="0"/>
        <w:rPr>
          <w:rStyle w:val="Strong"/>
          <w:rFonts w:ascii="Calibri" w:hAnsi="Calibri"/>
          <w:b w:val="0"/>
          <w:i/>
          <w:sz w:val="22"/>
          <w:szCs w:val="22"/>
        </w:rPr>
      </w:pPr>
    </w:p>
    <w:p w14:paraId="7FE952C9" w14:textId="77777777" w:rsidR="002641D1" w:rsidRDefault="002641D1" w:rsidP="002641D1">
      <w:pPr>
        <w:pStyle w:val="NormalWeb"/>
        <w:spacing w:before="0" w:beforeAutospacing="0" w:after="0" w:afterAutospacing="0"/>
        <w:rPr>
          <w:rStyle w:val="Strong"/>
          <w:rFonts w:ascii="Calibri" w:hAnsi="Calibri"/>
          <w:b w:val="0"/>
          <w:sz w:val="22"/>
          <w:szCs w:val="22"/>
        </w:rPr>
      </w:pPr>
      <w:r w:rsidRPr="00F24397">
        <w:rPr>
          <w:rStyle w:val="Strong"/>
          <w:rFonts w:ascii="Calibri" w:hAnsi="Calibri"/>
          <w:sz w:val="22"/>
          <w:szCs w:val="22"/>
        </w:rPr>
        <w:t xml:space="preserve">Primary Reviewer: </w:t>
      </w:r>
      <w:r w:rsidRPr="00F24397">
        <w:rPr>
          <w:rStyle w:val="Strong"/>
          <w:rFonts w:ascii="Calibri" w:hAnsi="Calibri"/>
          <w:b w:val="0"/>
          <w:sz w:val="22"/>
          <w:szCs w:val="22"/>
        </w:rPr>
        <w:t>Scott Glaberman, Ph.D., Biologist, OPP/EFED/ERB4</w:t>
      </w:r>
    </w:p>
    <w:p w14:paraId="3519E1A8" w14:textId="037D22A9" w:rsidR="002641D1" w:rsidRPr="00F24397" w:rsidRDefault="002641D1" w:rsidP="002641D1">
      <w:pPr>
        <w:pStyle w:val="NormalWeb"/>
        <w:spacing w:before="0" w:beforeAutospacing="0" w:after="0" w:afterAutospacing="0"/>
        <w:rPr>
          <w:rStyle w:val="Strong"/>
          <w:rFonts w:ascii="Calibri" w:hAnsi="Calibri"/>
          <w:b w:val="0"/>
          <w:sz w:val="22"/>
          <w:szCs w:val="22"/>
        </w:rPr>
      </w:pPr>
      <w:r w:rsidRPr="00F24397">
        <w:rPr>
          <w:rStyle w:val="Strong"/>
          <w:rFonts w:ascii="Calibri" w:hAnsi="Calibri"/>
          <w:sz w:val="22"/>
          <w:szCs w:val="22"/>
        </w:rPr>
        <w:t>Secondary Reviewer:</w:t>
      </w:r>
      <w:r w:rsidRPr="00F24397">
        <w:rPr>
          <w:rFonts w:ascii="Calibri" w:hAnsi="Calibri"/>
          <w:sz w:val="22"/>
          <w:szCs w:val="22"/>
        </w:rPr>
        <w:t xml:space="preserve"> </w:t>
      </w:r>
      <w:r w:rsidR="001769EC">
        <w:rPr>
          <w:rStyle w:val="Strong"/>
          <w:rFonts w:ascii="Calibri" w:hAnsi="Calibri"/>
          <w:b w:val="0"/>
          <w:sz w:val="22"/>
          <w:szCs w:val="22"/>
        </w:rPr>
        <w:t xml:space="preserve">Katherine Stebbins, </w:t>
      </w:r>
      <w:r w:rsidRPr="00F24397">
        <w:rPr>
          <w:rStyle w:val="Strong"/>
          <w:rFonts w:ascii="Calibri" w:hAnsi="Calibri"/>
          <w:b w:val="0"/>
          <w:sz w:val="22"/>
          <w:szCs w:val="22"/>
        </w:rPr>
        <w:t>Biologist, OPP/EFED/ERB3</w:t>
      </w:r>
    </w:p>
    <w:p w14:paraId="3CF2AE97" w14:textId="77777777" w:rsidR="00292F24" w:rsidRDefault="00292F24" w:rsidP="00292F24">
      <w:pPr>
        <w:spacing w:after="160" w:line="259" w:lineRule="auto"/>
        <w:rPr>
          <w:rFonts w:ascii="Calibri" w:hAnsi="Calibri"/>
          <w:sz w:val="22"/>
          <w:szCs w:val="22"/>
        </w:rPr>
      </w:pPr>
      <w:r>
        <w:rPr>
          <w:rFonts w:ascii="Calibri" w:hAnsi="Calibri"/>
          <w:sz w:val="22"/>
          <w:szCs w:val="22"/>
        </w:rPr>
        <w:br w:type="page"/>
      </w:r>
    </w:p>
    <w:p w14:paraId="4520B86A" w14:textId="77777777" w:rsidR="00292F24" w:rsidRPr="00DB2BC9" w:rsidRDefault="00292F24" w:rsidP="00292F24">
      <w:pPr>
        <w:outlineLvl w:val="2"/>
        <w:rPr>
          <w:rFonts w:ascii="Calibri" w:hAnsi="Calibri"/>
          <w:b/>
          <w:bCs/>
          <w:color w:val="000000"/>
          <w:sz w:val="22"/>
          <w:szCs w:val="22"/>
          <w:u w:val="single"/>
          <w:lang w:val="en"/>
        </w:rPr>
      </w:pPr>
      <w:r w:rsidRPr="00DB2BC9">
        <w:rPr>
          <w:rFonts w:ascii="Calibri" w:hAnsi="Calibri"/>
          <w:b/>
          <w:bCs/>
          <w:color w:val="000000"/>
          <w:sz w:val="22"/>
          <w:szCs w:val="22"/>
          <w:u w:val="single"/>
          <w:lang w:val="en"/>
        </w:rPr>
        <w:t>Open Literature Review Summary</w:t>
      </w:r>
    </w:p>
    <w:p w14:paraId="134F8105" w14:textId="77777777" w:rsidR="00292F24" w:rsidRPr="00DB2BC9" w:rsidRDefault="00292F24" w:rsidP="00292F24">
      <w:pPr>
        <w:outlineLvl w:val="2"/>
        <w:rPr>
          <w:rFonts w:ascii="Calibri" w:hAnsi="Calibri"/>
          <w:b/>
          <w:bCs/>
          <w:color w:val="000000"/>
          <w:sz w:val="22"/>
          <w:szCs w:val="22"/>
          <w:u w:val="single"/>
          <w:lang w:val="en"/>
        </w:rPr>
      </w:pPr>
    </w:p>
    <w:p w14:paraId="6C154D5E" w14:textId="77777777" w:rsidR="00292F24" w:rsidRPr="00DB2BC9" w:rsidRDefault="00292F24" w:rsidP="00292F24">
      <w:pPr>
        <w:rPr>
          <w:rFonts w:ascii="Calibri" w:hAnsi="Calibri"/>
          <w:bCs/>
          <w:color w:val="000000"/>
          <w:sz w:val="22"/>
          <w:szCs w:val="22"/>
          <w:lang w:val="en"/>
        </w:rPr>
      </w:pPr>
      <w:r w:rsidRPr="00DB2BC9">
        <w:rPr>
          <w:rFonts w:ascii="Calibri" w:hAnsi="Calibri"/>
          <w:b/>
          <w:bCs/>
          <w:color w:val="000000"/>
          <w:sz w:val="22"/>
          <w:szCs w:val="22"/>
          <w:lang w:val="en"/>
        </w:rPr>
        <w:t>Chemical Name:</w:t>
      </w:r>
      <w:r w:rsidRPr="00DB2BC9">
        <w:rPr>
          <w:rFonts w:ascii="Calibri" w:hAnsi="Calibri"/>
          <w:bCs/>
          <w:color w:val="000000"/>
          <w:sz w:val="22"/>
          <w:szCs w:val="22"/>
          <w:lang w:val="en"/>
        </w:rPr>
        <w:t xml:space="preserve"> Chlorpyrifos</w:t>
      </w:r>
    </w:p>
    <w:p w14:paraId="084603F7" w14:textId="77777777" w:rsidR="00292F24" w:rsidRPr="00DB2BC9" w:rsidRDefault="00292F24" w:rsidP="00292F24">
      <w:pPr>
        <w:rPr>
          <w:rFonts w:ascii="Calibri" w:hAnsi="Calibri"/>
          <w:color w:val="000000"/>
          <w:sz w:val="22"/>
          <w:szCs w:val="22"/>
          <w:lang w:val="en"/>
        </w:rPr>
      </w:pPr>
    </w:p>
    <w:p w14:paraId="0112D51B" w14:textId="77777777" w:rsidR="00292F24" w:rsidRPr="00DB2BC9" w:rsidRDefault="00292F24" w:rsidP="00292F24">
      <w:pPr>
        <w:rPr>
          <w:rFonts w:ascii="Calibri" w:hAnsi="Calibri"/>
          <w:bCs/>
          <w:color w:val="000000"/>
          <w:sz w:val="22"/>
          <w:szCs w:val="22"/>
          <w:lang w:val="en"/>
        </w:rPr>
      </w:pPr>
      <w:r w:rsidRPr="00DB2BC9">
        <w:rPr>
          <w:rFonts w:ascii="Calibri" w:hAnsi="Calibri"/>
          <w:b/>
          <w:bCs/>
          <w:color w:val="000000"/>
          <w:sz w:val="22"/>
          <w:szCs w:val="22"/>
          <w:lang w:val="en"/>
        </w:rPr>
        <w:t xml:space="preserve">CAS No: </w:t>
      </w:r>
      <w:r w:rsidRPr="00DB2BC9">
        <w:rPr>
          <w:rFonts w:ascii="Calibri" w:hAnsi="Calibri"/>
          <w:bCs/>
          <w:color w:val="000000"/>
          <w:sz w:val="22"/>
          <w:szCs w:val="22"/>
          <w:lang w:val="en"/>
        </w:rPr>
        <w:t>2921-88-2</w:t>
      </w:r>
    </w:p>
    <w:p w14:paraId="4A860D07" w14:textId="77777777" w:rsidR="00292F24" w:rsidRPr="00DB2BC9" w:rsidRDefault="00292F24" w:rsidP="00292F24">
      <w:pPr>
        <w:rPr>
          <w:rFonts w:ascii="Calibri" w:hAnsi="Calibri"/>
          <w:color w:val="000000"/>
          <w:sz w:val="22"/>
          <w:szCs w:val="22"/>
          <w:lang w:val="en"/>
        </w:rPr>
      </w:pPr>
    </w:p>
    <w:p w14:paraId="13AEA36F" w14:textId="77777777" w:rsidR="00292F24" w:rsidRPr="00DB2BC9" w:rsidRDefault="00292F24" w:rsidP="00292F24">
      <w:pPr>
        <w:rPr>
          <w:rFonts w:ascii="Calibri" w:hAnsi="Calibri"/>
          <w:bCs/>
          <w:color w:val="000000"/>
          <w:sz w:val="22"/>
          <w:szCs w:val="22"/>
          <w:lang w:val="en"/>
        </w:rPr>
      </w:pPr>
      <w:r w:rsidRPr="00DB2BC9">
        <w:rPr>
          <w:rFonts w:ascii="Calibri" w:hAnsi="Calibri"/>
          <w:b/>
          <w:bCs/>
          <w:color w:val="000000"/>
          <w:sz w:val="22"/>
          <w:szCs w:val="22"/>
          <w:lang w:val="en"/>
        </w:rPr>
        <w:t>PC Code:</w:t>
      </w:r>
      <w:r w:rsidRPr="00DB2BC9">
        <w:rPr>
          <w:rFonts w:ascii="Calibri" w:hAnsi="Calibri"/>
          <w:bCs/>
          <w:color w:val="000000"/>
          <w:sz w:val="22"/>
          <w:szCs w:val="22"/>
          <w:lang w:val="en"/>
        </w:rPr>
        <w:t xml:space="preserve"> 059101</w:t>
      </w:r>
    </w:p>
    <w:p w14:paraId="2DC088C1" w14:textId="77777777" w:rsidR="00292F24" w:rsidRPr="00DB2BC9" w:rsidRDefault="00292F24" w:rsidP="00292F24">
      <w:pPr>
        <w:rPr>
          <w:rFonts w:ascii="Calibri" w:hAnsi="Calibri"/>
          <w:color w:val="000000"/>
          <w:sz w:val="22"/>
          <w:szCs w:val="22"/>
          <w:lang w:val="en"/>
        </w:rPr>
      </w:pPr>
    </w:p>
    <w:p w14:paraId="4E4B2D21" w14:textId="77777777" w:rsidR="00292F24" w:rsidRPr="00DB2BC9" w:rsidRDefault="00292F24" w:rsidP="00292F24">
      <w:pPr>
        <w:rPr>
          <w:rFonts w:ascii="Calibri" w:hAnsi="Calibri"/>
          <w:bCs/>
          <w:color w:val="000000"/>
          <w:sz w:val="22"/>
          <w:szCs w:val="22"/>
          <w:lang w:val="en"/>
        </w:rPr>
      </w:pPr>
      <w:r w:rsidRPr="00DB2BC9">
        <w:rPr>
          <w:rFonts w:ascii="Calibri" w:hAnsi="Calibri"/>
          <w:b/>
          <w:bCs/>
          <w:color w:val="000000"/>
          <w:sz w:val="22"/>
          <w:szCs w:val="22"/>
          <w:lang w:val="en"/>
        </w:rPr>
        <w:t>ECOTOX Record Number and Citation:</w:t>
      </w:r>
      <w:r w:rsidRPr="00DB2BC9">
        <w:rPr>
          <w:rFonts w:ascii="Calibri" w:hAnsi="Calibri"/>
          <w:bCs/>
          <w:color w:val="000000"/>
          <w:sz w:val="22"/>
          <w:szCs w:val="22"/>
          <w:lang w:val="en"/>
        </w:rPr>
        <w:t xml:space="preserve"> E160389</w:t>
      </w:r>
    </w:p>
    <w:p w14:paraId="350F1CBC" w14:textId="77777777" w:rsidR="00292F24" w:rsidRPr="00DB2BC9" w:rsidRDefault="00292F24" w:rsidP="00292F24">
      <w:pPr>
        <w:rPr>
          <w:rFonts w:ascii="Calibri" w:hAnsi="Calibri"/>
          <w:bCs/>
          <w:color w:val="000000"/>
          <w:sz w:val="22"/>
          <w:szCs w:val="22"/>
          <w:lang w:val="en"/>
        </w:rPr>
      </w:pPr>
    </w:p>
    <w:p w14:paraId="1FCE38A8" w14:textId="77777777" w:rsidR="00292F24" w:rsidRPr="00DB2BC9" w:rsidRDefault="00292F24" w:rsidP="00292F24">
      <w:pPr>
        <w:rPr>
          <w:rFonts w:ascii="Calibri" w:hAnsi="Calibri"/>
          <w:bCs/>
          <w:color w:val="000000"/>
          <w:sz w:val="22"/>
          <w:szCs w:val="22"/>
          <w:highlight w:val="yellow"/>
          <w:lang w:val="en"/>
        </w:rPr>
      </w:pPr>
      <w:r w:rsidRPr="00DB2BC9">
        <w:rPr>
          <w:rFonts w:ascii="Calibri" w:hAnsi="Calibri"/>
          <w:bCs/>
          <w:color w:val="000000"/>
          <w:sz w:val="22"/>
          <w:szCs w:val="22"/>
          <w:lang w:val="en"/>
        </w:rPr>
        <w:t xml:space="preserve">Mansour S.A. and </w:t>
      </w:r>
      <w:proofErr w:type="spellStart"/>
      <w:r w:rsidRPr="00DB2BC9">
        <w:rPr>
          <w:rFonts w:ascii="Calibri" w:hAnsi="Calibri"/>
          <w:bCs/>
          <w:color w:val="000000"/>
          <w:sz w:val="22"/>
          <w:szCs w:val="22"/>
          <w:lang w:val="en"/>
        </w:rPr>
        <w:t>Mossa</w:t>
      </w:r>
      <w:proofErr w:type="spellEnd"/>
      <w:r w:rsidRPr="00DB2BC9">
        <w:rPr>
          <w:rFonts w:ascii="Calibri" w:hAnsi="Calibri"/>
          <w:bCs/>
          <w:color w:val="000000"/>
          <w:sz w:val="22"/>
          <w:szCs w:val="22"/>
          <w:lang w:val="en"/>
        </w:rPr>
        <w:t xml:space="preserve"> A.T.H. 2011. Adverse Effects of Exposure to Low Doses of Chlorpyrifos in Lactating Rats</w:t>
      </w:r>
      <w:r w:rsidRPr="001D04D5">
        <w:rPr>
          <w:rFonts w:ascii="Calibri" w:hAnsi="Calibri"/>
          <w:bCs/>
          <w:color w:val="000000"/>
          <w:sz w:val="22"/>
          <w:szCs w:val="22"/>
          <w:lang w:val="en"/>
        </w:rPr>
        <w:t>. Toxicol. Ind. Health</w:t>
      </w:r>
      <w:r w:rsidRPr="00DB2BC9">
        <w:rPr>
          <w:rFonts w:ascii="Calibri" w:hAnsi="Calibri"/>
          <w:bCs/>
          <w:color w:val="000000"/>
          <w:sz w:val="22"/>
          <w:szCs w:val="22"/>
          <w:lang w:val="en"/>
        </w:rPr>
        <w:t xml:space="preserve"> 27(3): 213-224</w:t>
      </w:r>
    </w:p>
    <w:p w14:paraId="45604F23" w14:textId="77777777" w:rsidR="00292F24" w:rsidRPr="00DB2BC9" w:rsidRDefault="00292F24" w:rsidP="00292F24">
      <w:pPr>
        <w:rPr>
          <w:rFonts w:ascii="Calibri" w:hAnsi="Calibri"/>
          <w:color w:val="000000"/>
          <w:sz w:val="22"/>
          <w:szCs w:val="22"/>
          <w:highlight w:val="yellow"/>
          <w:lang w:val="en"/>
        </w:rPr>
      </w:pPr>
    </w:p>
    <w:p w14:paraId="1AC8BDD8" w14:textId="77777777" w:rsidR="00292F24" w:rsidRPr="00DB2BC9" w:rsidRDefault="00292F24" w:rsidP="00292F24">
      <w:pPr>
        <w:rPr>
          <w:rFonts w:ascii="Calibri" w:hAnsi="Calibri"/>
          <w:color w:val="000000"/>
          <w:sz w:val="22"/>
          <w:szCs w:val="22"/>
          <w:lang w:val="en"/>
        </w:rPr>
      </w:pPr>
      <w:r w:rsidRPr="00DB2BC9">
        <w:rPr>
          <w:rFonts w:ascii="Calibri" w:hAnsi="Calibri"/>
          <w:b/>
          <w:bCs/>
          <w:color w:val="000000"/>
          <w:sz w:val="22"/>
          <w:szCs w:val="22"/>
          <w:lang w:val="en"/>
        </w:rPr>
        <w:t>Purpose of Review (Note: DP Barcode required for Quantitative studies):</w:t>
      </w:r>
      <w:r w:rsidRPr="00DB2BC9">
        <w:rPr>
          <w:rFonts w:ascii="Calibri" w:hAnsi="Calibri"/>
          <w:bCs/>
          <w:color w:val="000000"/>
          <w:sz w:val="22"/>
          <w:szCs w:val="22"/>
          <w:lang w:val="en"/>
        </w:rPr>
        <w:t xml:space="preserve"> Chlorpyrifos ESA pilot (Registration Review)</w:t>
      </w:r>
    </w:p>
    <w:p w14:paraId="2227CFED" w14:textId="77777777" w:rsidR="00292F24" w:rsidRPr="00DB2BC9" w:rsidRDefault="00292F24" w:rsidP="00292F24">
      <w:pPr>
        <w:rPr>
          <w:rFonts w:ascii="Calibri" w:hAnsi="Calibri"/>
          <w:b/>
          <w:bCs/>
          <w:color w:val="000000"/>
          <w:sz w:val="22"/>
          <w:szCs w:val="22"/>
          <w:lang w:val="en"/>
        </w:rPr>
      </w:pPr>
    </w:p>
    <w:p w14:paraId="6C60835F" w14:textId="77777777" w:rsidR="00292F24" w:rsidRPr="00DB2BC9" w:rsidRDefault="00292F24" w:rsidP="00292F24">
      <w:pPr>
        <w:rPr>
          <w:rFonts w:ascii="Calibri" w:hAnsi="Calibri"/>
          <w:color w:val="000000"/>
          <w:sz w:val="22"/>
          <w:szCs w:val="22"/>
          <w:lang w:val="en"/>
        </w:rPr>
      </w:pPr>
      <w:r w:rsidRPr="00DB2BC9">
        <w:rPr>
          <w:rFonts w:ascii="Calibri" w:hAnsi="Calibri"/>
          <w:b/>
          <w:bCs/>
          <w:color w:val="000000"/>
          <w:sz w:val="22"/>
          <w:szCs w:val="22"/>
          <w:lang w:val="en"/>
        </w:rPr>
        <w:t xml:space="preserve">Date of Review: </w:t>
      </w:r>
      <w:r w:rsidRPr="00DB2BC9">
        <w:rPr>
          <w:rFonts w:ascii="Calibri" w:hAnsi="Calibri"/>
          <w:bCs/>
          <w:color w:val="000000"/>
          <w:sz w:val="22"/>
          <w:szCs w:val="22"/>
          <w:lang w:val="en"/>
        </w:rPr>
        <w:t>2/15/14</w:t>
      </w:r>
    </w:p>
    <w:p w14:paraId="4D9CD044" w14:textId="77777777" w:rsidR="00292F24" w:rsidRPr="00DB2BC9" w:rsidRDefault="00292F24" w:rsidP="00292F24">
      <w:pPr>
        <w:rPr>
          <w:rFonts w:ascii="Calibri" w:hAnsi="Calibri"/>
          <w:b/>
          <w:bCs/>
          <w:color w:val="000000"/>
          <w:sz w:val="22"/>
          <w:szCs w:val="22"/>
          <w:highlight w:val="yellow"/>
          <w:lang w:val="en"/>
        </w:rPr>
      </w:pPr>
    </w:p>
    <w:p w14:paraId="13EEAB2E" w14:textId="77777777" w:rsidR="00292F24" w:rsidRPr="00DB2BC9" w:rsidRDefault="00292F24" w:rsidP="00292F24">
      <w:pPr>
        <w:autoSpaceDE w:val="0"/>
        <w:autoSpaceDN w:val="0"/>
        <w:adjustRightInd w:val="0"/>
        <w:rPr>
          <w:rFonts w:ascii="Calibri" w:hAnsi="Calibri" w:cstheme="minorHAnsi"/>
          <w:b/>
          <w:bCs/>
          <w:color w:val="000000"/>
          <w:sz w:val="22"/>
          <w:szCs w:val="22"/>
          <w:highlight w:val="yellow"/>
          <w:lang w:val="en"/>
        </w:rPr>
      </w:pPr>
      <w:r w:rsidRPr="00DB2BC9">
        <w:rPr>
          <w:rFonts w:ascii="Calibri" w:hAnsi="Calibri"/>
          <w:b/>
          <w:bCs/>
          <w:color w:val="000000"/>
          <w:sz w:val="22"/>
          <w:szCs w:val="22"/>
          <w:lang w:val="en"/>
        </w:rPr>
        <w:t xml:space="preserve">Summary of Study Findings: </w:t>
      </w:r>
      <w:r w:rsidRPr="00DB2BC9">
        <w:rPr>
          <w:rFonts w:ascii="Calibri" w:hAnsi="Calibri"/>
          <w:bCs/>
          <w:color w:val="000000"/>
          <w:sz w:val="22"/>
          <w:szCs w:val="22"/>
          <w:lang w:val="en"/>
        </w:rPr>
        <w:t xml:space="preserve">Lactating rats were exposed to chlorpyrifos from postnatal day 1 (PND1) thru postnatal day 20 (PND20) via oral gavage. Chlorpyrifos was administered in corn oil to three groups of </w:t>
      </w:r>
      <w:r>
        <w:rPr>
          <w:rFonts w:ascii="Calibri" w:hAnsi="Calibri"/>
          <w:bCs/>
          <w:color w:val="000000"/>
          <w:sz w:val="22"/>
          <w:szCs w:val="22"/>
          <w:lang w:val="en"/>
        </w:rPr>
        <w:t xml:space="preserve">5 </w:t>
      </w:r>
      <w:r w:rsidRPr="00DB2BC9">
        <w:rPr>
          <w:rFonts w:ascii="Calibri" w:hAnsi="Calibri"/>
          <w:bCs/>
          <w:color w:val="000000"/>
          <w:sz w:val="22"/>
          <w:szCs w:val="22"/>
          <w:lang w:val="en"/>
        </w:rPr>
        <w:t xml:space="preserve">dams </w:t>
      </w:r>
      <w:r w:rsidRPr="00DB2BC9">
        <w:rPr>
          <w:rFonts w:ascii="Calibri" w:hAnsi="Calibri" w:cstheme="minorHAnsi"/>
          <w:sz w:val="22"/>
          <w:szCs w:val="22"/>
        </w:rPr>
        <w:t xml:space="preserve">at a volume of 0.5 mL/rat of doses equal to 0.01 mg </w:t>
      </w:r>
      <w:proofErr w:type="spellStart"/>
      <w:r w:rsidRPr="00DB2BC9">
        <w:rPr>
          <w:rFonts w:ascii="Calibri" w:hAnsi="Calibri" w:cstheme="minorHAnsi"/>
          <w:sz w:val="22"/>
          <w:szCs w:val="22"/>
        </w:rPr>
        <w:t>a.i</w:t>
      </w:r>
      <w:proofErr w:type="spellEnd"/>
      <w:r w:rsidRPr="00DB2BC9">
        <w:rPr>
          <w:rFonts w:ascii="Calibri" w:hAnsi="Calibri" w:cstheme="minorHAnsi"/>
          <w:sz w:val="22"/>
          <w:szCs w:val="22"/>
        </w:rPr>
        <w:t xml:space="preserve">./kg </w:t>
      </w:r>
      <w:proofErr w:type="spellStart"/>
      <w:r w:rsidRPr="00DB2BC9">
        <w:rPr>
          <w:rFonts w:ascii="Calibri" w:hAnsi="Calibri" w:cstheme="minorHAnsi"/>
          <w:sz w:val="22"/>
          <w:szCs w:val="22"/>
        </w:rPr>
        <w:t>bw</w:t>
      </w:r>
      <w:proofErr w:type="spellEnd"/>
      <w:r w:rsidRPr="00DB2BC9">
        <w:rPr>
          <w:rFonts w:ascii="Calibri" w:hAnsi="Calibri" w:cstheme="minorHAnsi"/>
          <w:sz w:val="22"/>
          <w:szCs w:val="22"/>
        </w:rPr>
        <w:t xml:space="preserve">, 1 mg </w:t>
      </w:r>
      <w:proofErr w:type="spellStart"/>
      <w:r w:rsidRPr="00DB2BC9">
        <w:rPr>
          <w:rFonts w:ascii="Calibri" w:hAnsi="Calibri" w:cstheme="minorHAnsi"/>
          <w:sz w:val="22"/>
          <w:szCs w:val="22"/>
        </w:rPr>
        <w:t>a.i</w:t>
      </w:r>
      <w:proofErr w:type="spellEnd"/>
      <w:r w:rsidRPr="00DB2BC9">
        <w:rPr>
          <w:rFonts w:ascii="Calibri" w:hAnsi="Calibri" w:cstheme="minorHAnsi"/>
          <w:sz w:val="22"/>
          <w:szCs w:val="22"/>
        </w:rPr>
        <w:t xml:space="preserve">./kg </w:t>
      </w:r>
      <w:proofErr w:type="spellStart"/>
      <w:r w:rsidRPr="00DB2BC9">
        <w:rPr>
          <w:rFonts w:ascii="Calibri" w:hAnsi="Calibri" w:cstheme="minorHAnsi"/>
          <w:sz w:val="22"/>
          <w:szCs w:val="22"/>
        </w:rPr>
        <w:t>bw</w:t>
      </w:r>
      <w:proofErr w:type="spellEnd"/>
      <w:r w:rsidRPr="00DB2BC9">
        <w:rPr>
          <w:rFonts w:ascii="Calibri" w:hAnsi="Calibri" w:cstheme="minorHAnsi"/>
          <w:sz w:val="22"/>
          <w:szCs w:val="22"/>
        </w:rPr>
        <w:t xml:space="preserve"> and 1.35 mg/kg </w:t>
      </w:r>
      <w:proofErr w:type="spellStart"/>
      <w:r w:rsidRPr="00DB2BC9">
        <w:rPr>
          <w:rFonts w:ascii="Calibri" w:hAnsi="Calibri" w:cstheme="minorHAnsi"/>
          <w:sz w:val="22"/>
          <w:szCs w:val="22"/>
        </w:rPr>
        <w:t>bw</w:t>
      </w:r>
      <w:proofErr w:type="spellEnd"/>
      <w:r w:rsidRPr="00DB2BC9">
        <w:rPr>
          <w:rFonts w:ascii="Calibri" w:hAnsi="Calibri" w:cstheme="minorHAnsi"/>
          <w:sz w:val="22"/>
          <w:szCs w:val="22"/>
        </w:rPr>
        <w:t>. A fourth group was used as solvent controls and received the same volume of corn oil. Body weights and food consumption were monitored daily throughout the testing period. On PND21, blood was collected from each dam prior to euthanasia. Endpoints assessed at PND21 included body weight, organ weights, oxidative stress markers, liver and kidney markers and histopathological changes. Statistical analysis was completed using SPSS for Windows and included paired sample t tests between the treatment group and controls</w:t>
      </w:r>
    </w:p>
    <w:p w14:paraId="4629BB75" w14:textId="77777777" w:rsidR="00292F24" w:rsidRPr="00DB2BC9" w:rsidRDefault="00292F24" w:rsidP="00292F24">
      <w:pPr>
        <w:rPr>
          <w:rFonts w:ascii="Calibri" w:hAnsi="Calibri"/>
          <w:bCs/>
          <w:color w:val="000000"/>
          <w:sz w:val="22"/>
          <w:szCs w:val="22"/>
          <w:highlight w:val="yellow"/>
          <w:lang w:val="en"/>
        </w:rPr>
      </w:pPr>
    </w:p>
    <w:p w14:paraId="4A0956BD" w14:textId="77777777" w:rsidR="00292F24" w:rsidRPr="00DB2BC9" w:rsidRDefault="00292F24" w:rsidP="00292F24">
      <w:pPr>
        <w:rPr>
          <w:rFonts w:ascii="Calibri" w:hAnsi="Calibri"/>
          <w:bCs/>
          <w:color w:val="000000"/>
          <w:sz w:val="22"/>
          <w:szCs w:val="22"/>
          <w:lang w:val="en"/>
        </w:rPr>
      </w:pPr>
      <w:r w:rsidRPr="00DB2BC9">
        <w:rPr>
          <w:rFonts w:ascii="Calibri" w:hAnsi="Calibri"/>
          <w:b/>
          <w:bCs/>
          <w:color w:val="000000"/>
          <w:sz w:val="22"/>
          <w:szCs w:val="22"/>
          <w:lang w:val="en"/>
        </w:rPr>
        <w:t>Results</w:t>
      </w:r>
      <w:r w:rsidRPr="00DB2BC9">
        <w:rPr>
          <w:rFonts w:ascii="Calibri" w:hAnsi="Calibri"/>
          <w:bCs/>
          <w:color w:val="000000"/>
          <w:sz w:val="22"/>
          <w:szCs w:val="22"/>
          <w:lang w:val="en"/>
        </w:rPr>
        <w:t>:</w:t>
      </w:r>
    </w:p>
    <w:p w14:paraId="63516554" w14:textId="77777777" w:rsidR="00292F24" w:rsidRPr="00DB2BC9" w:rsidRDefault="00292F24" w:rsidP="00292F24">
      <w:pPr>
        <w:rPr>
          <w:rFonts w:ascii="Calibri" w:hAnsi="Calibri"/>
          <w:bCs/>
          <w:color w:val="000000"/>
          <w:sz w:val="22"/>
          <w:szCs w:val="22"/>
          <w:lang w:val="en"/>
        </w:rPr>
      </w:pPr>
    </w:p>
    <w:p w14:paraId="44A92B18" w14:textId="77777777" w:rsidR="00292F24" w:rsidRPr="001D04D5" w:rsidRDefault="00292F24" w:rsidP="00292F24">
      <w:pPr>
        <w:rPr>
          <w:rFonts w:ascii="Calibri" w:hAnsi="Calibri"/>
          <w:bCs/>
          <w:color w:val="000000"/>
          <w:sz w:val="22"/>
          <w:szCs w:val="22"/>
          <w:lang w:val="en"/>
        </w:rPr>
      </w:pPr>
      <w:r w:rsidRPr="00DB2BC9">
        <w:rPr>
          <w:rFonts w:ascii="Calibri" w:hAnsi="Calibri"/>
          <w:bCs/>
          <w:color w:val="000000"/>
          <w:sz w:val="22"/>
          <w:szCs w:val="22"/>
          <w:lang w:val="en"/>
        </w:rPr>
        <w:t xml:space="preserve">A statistically significant difference was seen in almost all measured endpoints in the 1 and 1.35 mg </w:t>
      </w:r>
      <w:proofErr w:type="spellStart"/>
      <w:r w:rsidRPr="00DB2BC9">
        <w:rPr>
          <w:rFonts w:ascii="Calibri" w:hAnsi="Calibri"/>
          <w:bCs/>
          <w:color w:val="000000"/>
          <w:sz w:val="22"/>
          <w:szCs w:val="22"/>
          <w:lang w:val="en"/>
        </w:rPr>
        <w:t>a.i</w:t>
      </w:r>
      <w:proofErr w:type="spellEnd"/>
      <w:r w:rsidRPr="00DB2BC9">
        <w:rPr>
          <w:rFonts w:ascii="Calibri" w:hAnsi="Calibri"/>
          <w:bCs/>
          <w:color w:val="000000"/>
          <w:sz w:val="22"/>
          <w:szCs w:val="22"/>
          <w:lang w:val="en"/>
        </w:rPr>
        <w:t xml:space="preserve">./kg test groups. No significant effects were seen in the 0.01 mg </w:t>
      </w:r>
      <w:proofErr w:type="spellStart"/>
      <w:r w:rsidRPr="00DB2BC9">
        <w:rPr>
          <w:rFonts w:ascii="Calibri" w:hAnsi="Calibri"/>
          <w:bCs/>
          <w:color w:val="000000"/>
          <w:sz w:val="22"/>
          <w:szCs w:val="22"/>
          <w:lang w:val="en"/>
        </w:rPr>
        <w:t>a.i</w:t>
      </w:r>
      <w:proofErr w:type="spellEnd"/>
      <w:r w:rsidRPr="00DB2BC9">
        <w:rPr>
          <w:rFonts w:ascii="Calibri" w:hAnsi="Calibri"/>
          <w:bCs/>
          <w:color w:val="000000"/>
          <w:sz w:val="22"/>
          <w:szCs w:val="22"/>
          <w:lang w:val="en"/>
        </w:rPr>
        <w:t xml:space="preserve">./kg test group, except for subtle histopathological changes in the liver and kidney and a mild increase in AST values. The following discussions of effects pertain to the 1 and 1.35 mg </w:t>
      </w:r>
      <w:proofErr w:type="spellStart"/>
      <w:r w:rsidRPr="00DB2BC9">
        <w:rPr>
          <w:rFonts w:ascii="Calibri" w:hAnsi="Calibri"/>
          <w:bCs/>
          <w:color w:val="000000"/>
          <w:sz w:val="22"/>
          <w:szCs w:val="22"/>
          <w:lang w:val="en"/>
        </w:rPr>
        <w:t>a.i</w:t>
      </w:r>
      <w:proofErr w:type="spellEnd"/>
      <w:r w:rsidRPr="00DB2BC9">
        <w:rPr>
          <w:rFonts w:ascii="Calibri" w:hAnsi="Calibri"/>
          <w:bCs/>
          <w:color w:val="000000"/>
          <w:sz w:val="22"/>
          <w:szCs w:val="22"/>
          <w:lang w:val="en"/>
        </w:rPr>
        <w:t>./kg</w:t>
      </w:r>
      <w:r>
        <w:rPr>
          <w:rFonts w:ascii="Calibri" w:hAnsi="Calibri"/>
          <w:bCs/>
          <w:color w:val="000000"/>
          <w:sz w:val="22"/>
          <w:szCs w:val="22"/>
          <w:lang w:val="en"/>
        </w:rPr>
        <w:t>-</w:t>
      </w:r>
      <w:proofErr w:type="spellStart"/>
      <w:r w:rsidRPr="00DB2BC9">
        <w:rPr>
          <w:rFonts w:ascii="Calibri" w:hAnsi="Calibri"/>
          <w:bCs/>
          <w:color w:val="000000"/>
          <w:sz w:val="22"/>
          <w:szCs w:val="22"/>
          <w:lang w:val="en"/>
        </w:rPr>
        <w:t>bw</w:t>
      </w:r>
      <w:proofErr w:type="spellEnd"/>
      <w:r w:rsidRPr="00DB2BC9">
        <w:rPr>
          <w:rFonts w:ascii="Calibri" w:hAnsi="Calibri"/>
          <w:bCs/>
          <w:color w:val="000000"/>
          <w:sz w:val="22"/>
          <w:szCs w:val="22"/>
          <w:lang w:val="en"/>
        </w:rPr>
        <w:t xml:space="preserve"> treatment groups. Body weight was significantly decreased in both high treatment groups, with a 16 -18% weight loss by PND 21. Relative liver (both groups) and kidney weights (1.35 mg </w:t>
      </w:r>
      <w:proofErr w:type="spellStart"/>
      <w:r w:rsidRPr="00DB2BC9">
        <w:rPr>
          <w:rFonts w:ascii="Calibri" w:hAnsi="Calibri"/>
          <w:bCs/>
          <w:color w:val="000000"/>
          <w:sz w:val="22"/>
          <w:szCs w:val="22"/>
          <w:lang w:val="en"/>
        </w:rPr>
        <w:t>a.i</w:t>
      </w:r>
      <w:proofErr w:type="spellEnd"/>
      <w:r w:rsidRPr="00DB2BC9">
        <w:rPr>
          <w:rFonts w:ascii="Calibri" w:hAnsi="Calibri"/>
          <w:bCs/>
          <w:color w:val="000000"/>
          <w:sz w:val="22"/>
          <w:szCs w:val="22"/>
          <w:lang w:val="en"/>
        </w:rPr>
        <w:t>./kg</w:t>
      </w:r>
      <w:r>
        <w:rPr>
          <w:rFonts w:ascii="Calibri" w:hAnsi="Calibri"/>
          <w:bCs/>
          <w:color w:val="000000"/>
          <w:sz w:val="22"/>
          <w:szCs w:val="22"/>
          <w:lang w:val="en"/>
        </w:rPr>
        <w:t>-</w:t>
      </w:r>
      <w:proofErr w:type="spellStart"/>
      <w:r w:rsidRPr="00DB2BC9">
        <w:rPr>
          <w:rFonts w:ascii="Calibri" w:hAnsi="Calibri"/>
          <w:bCs/>
          <w:color w:val="000000"/>
          <w:sz w:val="22"/>
          <w:szCs w:val="22"/>
          <w:lang w:val="en"/>
        </w:rPr>
        <w:t>bw</w:t>
      </w:r>
      <w:proofErr w:type="spellEnd"/>
      <w:r w:rsidRPr="00DB2BC9">
        <w:rPr>
          <w:rFonts w:ascii="Calibri" w:hAnsi="Calibri"/>
          <w:bCs/>
          <w:color w:val="000000"/>
          <w:sz w:val="22"/>
          <w:szCs w:val="22"/>
          <w:lang w:val="en"/>
        </w:rPr>
        <w:t xml:space="preserve"> group only) were increased at PND21. Changes in oxidative stress enzymes, liver enzymes and cholinesterase were significant and followed a dose dependent response. Biochemical parameters such as </w:t>
      </w:r>
      <w:r w:rsidRPr="00DB2BC9">
        <w:rPr>
          <w:rFonts w:ascii="Calibri" w:hAnsi="Calibri" w:cstheme="minorHAnsi"/>
          <w:sz w:val="22"/>
          <w:szCs w:val="22"/>
        </w:rPr>
        <w:t xml:space="preserve">plasma total protein, albumin, globulin, A/G ratio, uric acid, creatinine and cholinesterase levels varied in their significance in treatment groups, with the most notable effect being a significant difference in albumin concentrations in the highest treatment group. </w:t>
      </w:r>
      <w:r w:rsidRPr="00DB2BC9">
        <w:rPr>
          <w:rFonts w:ascii="Calibri" w:hAnsi="Calibri" w:cstheme="minorHAnsi"/>
          <w:bCs/>
          <w:color w:val="000000"/>
          <w:sz w:val="22"/>
          <w:szCs w:val="22"/>
          <w:lang w:val="en"/>
        </w:rPr>
        <w:t>Histo</w:t>
      </w:r>
      <w:r w:rsidRPr="00DB2BC9">
        <w:rPr>
          <w:rFonts w:ascii="Calibri" w:hAnsi="Calibri"/>
          <w:bCs/>
          <w:color w:val="000000"/>
          <w:sz w:val="22"/>
          <w:szCs w:val="22"/>
          <w:lang w:val="en"/>
        </w:rPr>
        <w:t xml:space="preserve">pathological changes in liver and kidney were categorized as severe in the two affected treatment groups. </w:t>
      </w:r>
    </w:p>
    <w:p w14:paraId="28E720EB" w14:textId="77777777" w:rsidR="00292F24" w:rsidRPr="00DB2BC9" w:rsidRDefault="00292F24" w:rsidP="00292F24">
      <w:pPr>
        <w:rPr>
          <w:rFonts w:ascii="Calibri" w:hAnsi="Calibri"/>
          <w:bCs/>
          <w:color w:val="000000"/>
          <w:sz w:val="22"/>
          <w:szCs w:val="22"/>
          <w:highlight w:val="yellow"/>
          <w:lang w:val="en"/>
        </w:rPr>
      </w:pPr>
    </w:p>
    <w:p w14:paraId="45E6B21C" w14:textId="77777777" w:rsidR="00292F24" w:rsidRPr="00DB2BC9" w:rsidRDefault="00292F24" w:rsidP="00292F24">
      <w:pPr>
        <w:rPr>
          <w:rFonts w:ascii="Calibri" w:hAnsi="Calibri"/>
          <w:color w:val="000000"/>
          <w:sz w:val="22"/>
          <w:szCs w:val="22"/>
          <w:lang w:val="en"/>
        </w:rPr>
      </w:pPr>
      <w:r w:rsidRPr="00DB2BC9">
        <w:rPr>
          <w:rFonts w:ascii="Calibri" w:hAnsi="Calibri"/>
          <w:b/>
          <w:bCs/>
          <w:color w:val="000000"/>
          <w:sz w:val="22"/>
          <w:szCs w:val="22"/>
          <w:lang w:val="en"/>
        </w:rPr>
        <w:t>Description of Use in Document (QUAL, QUAN, INV):</w:t>
      </w:r>
      <w:r w:rsidRPr="00DB2BC9">
        <w:rPr>
          <w:rFonts w:ascii="Calibri" w:hAnsi="Calibri"/>
          <w:bCs/>
          <w:color w:val="000000"/>
          <w:sz w:val="22"/>
          <w:szCs w:val="22"/>
          <w:lang w:val="en"/>
        </w:rPr>
        <w:t xml:space="preserve">  </w:t>
      </w:r>
      <w:r>
        <w:rPr>
          <w:rFonts w:ascii="Calibri" w:hAnsi="Calibri"/>
          <w:b/>
          <w:bCs/>
          <w:color w:val="000000"/>
          <w:sz w:val="22"/>
          <w:szCs w:val="22"/>
          <w:lang w:val="en"/>
        </w:rPr>
        <w:t>QUAL (due to more sensitive sublethal endpoints available, otherwise could be considered for quantitative use)</w:t>
      </w:r>
    </w:p>
    <w:p w14:paraId="3E4BB4BD" w14:textId="77777777" w:rsidR="00292F24" w:rsidRPr="00DB2BC9" w:rsidRDefault="00292F24" w:rsidP="00292F24">
      <w:pPr>
        <w:rPr>
          <w:rFonts w:ascii="Calibri" w:hAnsi="Calibri"/>
          <w:b/>
          <w:bCs/>
          <w:color w:val="000000"/>
          <w:sz w:val="22"/>
          <w:szCs w:val="22"/>
          <w:lang w:val="en"/>
        </w:rPr>
      </w:pPr>
    </w:p>
    <w:p w14:paraId="796184F5" w14:textId="77777777" w:rsidR="00292F24" w:rsidRPr="00DB2BC9" w:rsidRDefault="00292F24" w:rsidP="00292F24">
      <w:pPr>
        <w:rPr>
          <w:rFonts w:ascii="Calibri" w:hAnsi="Calibri"/>
          <w:bCs/>
          <w:color w:val="000000"/>
          <w:sz w:val="22"/>
          <w:szCs w:val="22"/>
          <w:lang w:val="en"/>
        </w:rPr>
      </w:pPr>
      <w:r w:rsidRPr="00DB2BC9">
        <w:rPr>
          <w:rFonts w:ascii="Calibri" w:hAnsi="Calibri"/>
          <w:b/>
          <w:bCs/>
          <w:color w:val="000000"/>
          <w:sz w:val="22"/>
          <w:szCs w:val="22"/>
          <w:lang w:val="en"/>
        </w:rPr>
        <w:t>Rationale for Use:</w:t>
      </w:r>
      <w:r w:rsidRPr="00DB2BC9">
        <w:rPr>
          <w:rFonts w:ascii="Calibri" w:hAnsi="Calibri"/>
          <w:bCs/>
          <w:color w:val="000000"/>
          <w:sz w:val="22"/>
          <w:szCs w:val="22"/>
          <w:lang w:val="en"/>
        </w:rPr>
        <w:t xml:space="preserve"> This information will used qualitatively in discussions on sublethal effects of chlorpyrifos on mammalian species.  </w:t>
      </w:r>
    </w:p>
    <w:p w14:paraId="2D36A417" w14:textId="77777777" w:rsidR="00292F24" w:rsidRPr="00DB2BC9" w:rsidRDefault="00292F24" w:rsidP="00292F24">
      <w:pPr>
        <w:rPr>
          <w:rFonts w:ascii="Calibri" w:hAnsi="Calibri"/>
          <w:bCs/>
          <w:color w:val="000000"/>
          <w:sz w:val="22"/>
          <w:szCs w:val="22"/>
          <w:highlight w:val="yellow"/>
          <w:lang w:val="en"/>
        </w:rPr>
      </w:pPr>
    </w:p>
    <w:p w14:paraId="2441CE37" w14:textId="77777777" w:rsidR="00292F24" w:rsidRPr="00DB2BC9" w:rsidRDefault="00292F24" w:rsidP="00292F24">
      <w:pPr>
        <w:rPr>
          <w:rFonts w:ascii="Calibri" w:hAnsi="Calibri"/>
          <w:bCs/>
          <w:color w:val="000000"/>
          <w:sz w:val="22"/>
          <w:szCs w:val="22"/>
          <w:lang w:val="en"/>
        </w:rPr>
      </w:pPr>
      <w:r w:rsidRPr="00DB2BC9">
        <w:rPr>
          <w:rFonts w:ascii="Calibri" w:hAnsi="Calibri"/>
          <w:b/>
          <w:bCs/>
          <w:color w:val="000000"/>
          <w:sz w:val="22"/>
          <w:szCs w:val="22"/>
          <w:lang w:val="en"/>
        </w:rPr>
        <w:t>Limitations of Study:</w:t>
      </w:r>
    </w:p>
    <w:p w14:paraId="0B90CEE1" w14:textId="77777777" w:rsidR="00292F24" w:rsidRPr="00DB2BC9" w:rsidRDefault="00292F24" w:rsidP="00292F24">
      <w:pPr>
        <w:pStyle w:val="ListParagraph"/>
        <w:numPr>
          <w:ilvl w:val="0"/>
          <w:numId w:val="1"/>
        </w:numPr>
        <w:rPr>
          <w:rFonts w:ascii="Calibri" w:eastAsia="Times New Roman" w:hAnsi="Calibri" w:cs="Times New Roman"/>
          <w:bCs/>
          <w:color w:val="000000"/>
          <w:lang w:val="en"/>
        </w:rPr>
      </w:pPr>
      <w:r w:rsidRPr="00DB2BC9">
        <w:rPr>
          <w:rFonts w:ascii="Calibri" w:eastAsia="Times New Roman" w:hAnsi="Calibri" w:cs="Times New Roman"/>
          <w:bCs/>
          <w:color w:val="000000"/>
          <w:lang w:val="en"/>
        </w:rPr>
        <w:t xml:space="preserve">No measurements of weights other than a graph were provided. </w:t>
      </w:r>
    </w:p>
    <w:p w14:paraId="4D5D385F" w14:textId="77777777" w:rsidR="00292F24" w:rsidRPr="00DB2BC9" w:rsidRDefault="00292F24" w:rsidP="00292F24">
      <w:pPr>
        <w:pStyle w:val="ListParagraph"/>
        <w:numPr>
          <w:ilvl w:val="0"/>
          <w:numId w:val="1"/>
        </w:numPr>
        <w:rPr>
          <w:rFonts w:ascii="Calibri" w:eastAsia="Times New Roman" w:hAnsi="Calibri" w:cs="Times New Roman"/>
          <w:bCs/>
          <w:color w:val="000000"/>
          <w:lang w:val="en"/>
        </w:rPr>
      </w:pPr>
      <w:r w:rsidRPr="00DB2BC9">
        <w:rPr>
          <w:rFonts w:ascii="Calibri" w:eastAsia="Times New Roman" w:hAnsi="Calibri" w:cs="Times New Roman"/>
          <w:bCs/>
          <w:color w:val="000000"/>
          <w:lang w:val="en"/>
        </w:rPr>
        <w:t>For histopathological evaluation of kidney or liver samples, it is unclear if samples were blinded or if independent reviews were performed.</w:t>
      </w:r>
    </w:p>
    <w:p w14:paraId="0C487BEB" w14:textId="77777777" w:rsidR="00292F24" w:rsidRPr="00DB2BC9" w:rsidRDefault="00292F24" w:rsidP="00292F24">
      <w:pPr>
        <w:pStyle w:val="ListParagraph"/>
        <w:numPr>
          <w:ilvl w:val="0"/>
          <w:numId w:val="1"/>
        </w:numPr>
        <w:rPr>
          <w:rFonts w:ascii="Calibri" w:eastAsia="Times New Roman" w:hAnsi="Calibri" w:cs="Times New Roman"/>
          <w:bCs/>
          <w:color w:val="000000"/>
          <w:lang w:val="en"/>
        </w:rPr>
      </w:pPr>
      <w:r w:rsidRPr="00DB2BC9">
        <w:rPr>
          <w:rFonts w:ascii="Calibri" w:eastAsia="Times New Roman" w:hAnsi="Calibri" w:cs="Times New Roman"/>
          <w:bCs/>
          <w:color w:val="000000"/>
          <w:lang w:val="en"/>
        </w:rPr>
        <w:t>Statistical analyses methods could not be verified.</w:t>
      </w:r>
    </w:p>
    <w:p w14:paraId="53C68CF5" w14:textId="77777777" w:rsidR="00292F24" w:rsidRPr="00DB2BC9" w:rsidRDefault="00292F24" w:rsidP="00292F24">
      <w:pPr>
        <w:pStyle w:val="ListParagraph"/>
        <w:numPr>
          <w:ilvl w:val="0"/>
          <w:numId w:val="1"/>
        </w:numPr>
        <w:rPr>
          <w:rFonts w:ascii="Calibri" w:eastAsia="Times New Roman" w:hAnsi="Calibri" w:cs="Times New Roman"/>
          <w:bCs/>
          <w:color w:val="000000"/>
          <w:lang w:val="en"/>
        </w:rPr>
      </w:pPr>
      <w:r w:rsidRPr="00DB2BC9">
        <w:rPr>
          <w:rFonts w:ascii="Calibri" w:eastAsia="Times New Roman" w:hAnsi="Calibri" w:cs="Times New Roman"/>
          <w:bCs/>
          <w:color w:val="000000"/>
          <w:lang w:val="en"/>
        </w:rPr>
        <w:t xml:space="preserve">It is unclear if weight loss in the treatment group is due to effects of chlorpyrifos or from decrease in food consumption, as discussed in the study. Data on food consumption was not provided by the author.  </w:t>
      </w:r>
    </w:p>
    <w:p w14:paraId="031A81C1" w14:textId="77777777" w:rsidR="00292F24" w:rsidRPr="00DB2BC9" w:rsidRDefault="00292F24" w:rsidP="00292F24">
      <w:pPr>
        <w:pStyle w:val="ListParagraph"/>
        <w:numPr>
          <w:ilvl w:val="0"/>
          <w:numId w:val="1"/>
        </w:numPr>
        <w:rPr>
          <w:rFonts w:ascii="Calibri" w:eastAsia="Times New Roman" w:hAnsi="Calibri" w:cs="Times New Roman"/>
          <w:bCs/>
          <w:color w:val="000000"/>
          <w:lang w:val="en"/>
        </w:rPr>
      </w:pPr>
      <w:r w:rsidRPr="00DB2BC9">
        <w:rPr>
          <w:rFonts w:ascii="Calibri" w:eastAsia="Times New Roman" w:hAnsi="Calibri" w:cs="Times New Roman"/>
          <w:bCs/>
          <w:color w:val="000000"/>
          <w:lang w:val="en"/>
        </w:rPr>
        <w:t>Administration of chlorpyrifos in corn oil may enhance the uptake of the chemical as discussed in the study.</w:t>
      </w:r>
    </w:p>
    <w:p w14:paraId="2AF0680F" w14:textId="77777777" w:rsidR="00292F24" w:rsidRPr="00DB2BC9" w:rsidRDefault="00292F24" w:rsidP="00292F24">
      <w:pPr>
        <w:rPr>
          <w:rFonts w:ascii="Calibri" w:hAnsi="Calibri"/>
          <w:b/>
          <w:bCs/>
          <w:color w:val="000000"/>
          <w:sz w:val="22"/>
          <w:szCs w:val="22"/>
          <w:lang w:val="en"/>
        </w:rPr>
      </w:pPr>
    </w:p>
    <w:p w14:paraId="63D4E1F7" w14:textId="72A7533B" w:rsidR="00292F24" w:rsidRPr="00DB2BC9" w:rsidRDefault="00292F24" w:rsidP="00292F24">
      <w:pPr>
        <w:rPr>
          <w:rFonts w:ascii="Calibri" w:hAnsi="Calibri"/>
          <w:color w:val="000000"/>
          <w:sz w:val="22"/>
          <w:szCs w:val="22"/>
          <w:lang w:val="en"/>
        </w:rPr>
      </w:pPr>
      <w:r w:rsidRPr="00DB2BC9">
        <w:rPr>
          <w:rFonts w:ascii="Calibri" w:hAnsi="Calibri"/>
          <w:b/>
          <w:bCs/>
          <w:color w:val="000000"/>
          <w:sz w:val="22"/>
          <w:szCs w:val="22"/>
          <w:lang w:val="en"/>
        </w:rPr>
        <w:t>Primary Reviewer:</w:t>
      </w:r>
      <w:r>
        <w:rPr>
          <w:rFonts w:ascii="Calibri" w:hAnsi="Calibri"/>
          <w:bCs/>
          <w:color w:val="000000"/>
          <w:sz w:val="22"/>
          <w:szCs w:val="22"/>
          <w:lang w:val="en"/>
        </w:rPr>
        <w:t xml:space="preserve"> Colleen M. Rossmeisl, DVM, </w:t>
      </w:r>
      <w:r w:rsidR="001769EC">
        <w:rPr>
          <w:rFonts w:ascii="Calibri" w:hAnsi="Calibri"/>
          <w:bCs/>
          <w:color w:val="000000"/>
          <w:sz w:val="22"/>
          <w:szCs w:val="22"/>
          <w:lang w:val="en"/>
        </w:rPr>
        <w:t>Biologist, OPP/</w:t>
      </w:r>
      <w:r>
        <w:rPr>
          <w:rFonts w:ascii="Calibri" w:hAnsi="Calibri"/>
          <w:bCs/>
          <w:color w:val="000000"/>
          <w:sz w:val="22"/>
          <w:szCs w:val="22"/>
          <w:lang w:val="en"/>
        </w:rPr>
        <w:t>ERB3</w:t>
      </w:r>
      <w:r w:rsidRPr="00DB2BC9">
        <w:rPr>
          <w:rFonts w:ascii="Calibri" w:hAnsi="Calibri"/>
          <w:bCs/>
          <w:color w:val="000000"/>
          <w:sz w:val="22"/>
          <w:szCs w:val="22"/>
          <w:lang w:val="en"/>
        </w:rPr>
        <w:t xml:space="preserve"> </w:t>
      </w:r>
    </w:p>
    <w:p w14:paraId="4AAC530D" w14:textId="77777777" w:rsidR="001769EC" w:rsidRDefault="001769EC" w:rsidP="001769EC">
      <w:pPr>
        <w:spacing w:after="160" w:line="259" w:lineRule="auto"/>
        <w:rPr>
          <w:rFonts w:ascii="Calibri" w:hAnsi="Calibri"/>
          <w:sz w:val="22"/>
          <w:szCs w:val="22"/>
        </w:rPr>
      </w:pPr>
    </w:p>
    <w:p w14:paraId="397D7579" w14:textId="77777777" w:rsidR="00007FAD" w:rsidRDefault="00007FAD">
      <w:pPr>
        <w:spacing w:after="160" w:line="259" w:lineRule="auto"/>
        <w:rPr>
          <w:rFonts w:ascii="Calibri" w:hAnsi="Calibri"/>
          <w:b/>
          <w:bCs/>
          <w:color w:val="000000"/>
          <w:sz w:val="22"/>
          <w:szCs w:val="22"/>
          <w:u w:val="single"/>
          <w:lang w:val="en"/>
        </w:rPr>
      </w:pPr>
      <w:r>
        <w:rPr>
          <w:rFonts w:ascii="Calibri" w:hAnsi="Calibri"/>
          <w:b/>
          <w:bCs/>
          <w:color w:val="000000"/>
          <w:sz w:val="22"/>
          <w:szCs w:val="22"/>
          <w:u w:val="single"/>
          <w:lang w:val="en"/>
        </w:rPr>
        <w:br w:type="page"/>
      </w:r>
    </w:p>
    <w:p w14:paraId="4E6F434A" w14:textId="318AEB9B" w:rsidR="00822749" w:rsidRPr="001769EC" w:rsidRDefault="00822749" w:rsidP="001769EC">
      <w:pPr>
        <w:spacing w:after="160" w:line="259" w:lineRule="auto"/>
        <w:rPr>
          <w:rFonts w:ascii="Calibri" w:hAnsi="Calibri"/>
          <w:sz w:val="22"/>
          <w:szCs w:val="22"/>
        </w:rPr>
      </w:pPr>
      <w:bookmarkStart w:id="3" w:name="_GoBack"/>
      <w:bookmarkEnd w:id="3"/>
      <w:r w:rsidRPr="00E66D30">
        <w:rPr>
          <w:rFonts w:ascii="Calibri" w:hAnsi="Calibri"/>
          <w:b/>
          <w:bCs/>
          <w:color w:val="000000"/>
          <w:sz w:val="22"/>
          <w:szCs w:val="22"/>
          <w:u w:val="single"/>
          <w:lang w:val="en"/>
        </w:rPr>
        <w:t>Open Literature Review Summary</w:t>
      </w:r>
    </w:p>
    <w:p w14:paraId="1D754062" w14:textId="77777777" w:rsidR="00822749" w:rsidRPr="00E66D30" w:rsidRDefault="00822749" w:rsidP="00822749">
      <w:pPr>
        <w:outlineLvl w:val="2"/>
        <w:rPr>
          <w:rFonts w:ascii="Calibri" w:hAnsi="Calibri"/>
          <w:b/>
          <w:bCs/>
          <w:color w:val="000000"/>
          <w:sz w:val="22"/>
          <w:szCs w:val="22"/>
          <w:u w:val="single"/>
          <w:lang w:val="en"/>
        </w:rPr>
      </w:pPr>
    </w:p>
    <w:p w14:paraId="3633A28E" w14:textId="77777777" w:rsidR="00822749" w:rsidRPr="00E66D30" w:rsidRDefault="00822749" w:rsidP="00822749">
      <w:pPr>
        <w:rPr>
          <w:rFonts w:ascii="Calibri" w:hAnsi="Calibri"/>
          <w:bCs/>
          <w:color w:val="000000"/>
          <w:sz w:val="22"/>
          <w:szCs w:val="22"/>
          <w:lang w:val="en"/>
        </w:rPr>
      </w:pPr>
      <w:r w:rsidRPr="00E66D30">
        <w:rPr>
          <w:rFonts w:ascii="Calibri" w:hAnsi="Calibri"/>
          <w:b/>
          <w:bCs/>
          <w:color w:val="000000"/>
          <w:sz w:val="22"/>
          <w:szCs w:val="22"/>
          <w:lang w:val="en"/>
        </w:rPr>
        <w:t>Chemical Name:</w:t>
      </w:r>
      <w:r w:rsidRPr="00E66D30">
        <w:rPr>
          <w:rFonts w:ascii="Calibri" w:hAnsi="Calibri"/>
          <w:bCs/>
          <w:color w:val="000000"/>
          <w:sz w:val="22"/>
          <w:szCs w:val="22"/>
          <w:lang w:val="en"/>
        </w:rPr>
        <w:t xml:space="preserve"> Chlorpyrifos</w:t>
      </w:r>
    </w:p>
    <w:p w14:paraId="75EFE8D7" w14:textId="77777777" w:rsidR="00822749" w:rsidRPr="00E66D30" w:rsidRDefault="00822749" w:rsidP="00822749">
      <w:pPr>
        <w:rPr>
          <w:rFonts w:ascii="Calibri" w:hAnsi="Calibri"/>
          <w:color w:val="000000"/>
          <w:sz w:val="22"/>
          <w:szCs w:val="22"/>
          <w:lang w:val="en"/>
        </w:rPr>
      </w:pPr>
    </w:p>
    <w:p w14:paraId="0FC47658" w14:textId="77777777" w:rsidR="00822749" w:rsidRPr="00E66D30" w:rsidRDefault="00822749" w:rsidP="00822749">
      <w:pPr>
        <w:rPr>
          <w:rFonts w:ascii="Calibri" w:hAnsi="Calibri"/>
          <w:bCs/>
          <w:color w:val="000000"/>
          <w:sz w:val="22"/>
          <w:szCs w:val="22"/>
          <w:lang w:val="en"/>
        </w:rPr>
      </w:pPr>
      <w:r w:rsidRPr="00E66D30">
        <w:rPr>
          <w:rFonts w:ascii="Calibri" w:hAnsi="Calibri"/>
          <w:b/>
          <w:bCs/>
          <w:color w:val="000000"/>
          <w:sz w:val="22"/>
          <w:szCs w:val="22"/>
          <w:lang w:val="en"/>
        </w:rPr>
        <w:t xml:space="preserve">CAS No: </w:t>
      </w:r>
      <w:r w:rsidRPr="00E66D30">
        <w:rPr>
          <w:rFonts w:ascii="Calibri" w:hAnsi="Calibri"/>
          <w:bCs/>
          <w:color w:val="000000"/>
          <w:sz w:val="22"/>
          <w:szCs w:val="22"/>
          <w:lang w:val="en"/>
        </w:rPr>
        <w:t>2921-88-2</w:t>
      </w:r>
    </w:p>
    <w:p w14:paraId="7EFCD9B8" w14:textId="77777777" w:rsidR="00822749" w:rsidRPr="00E66D30" w:rsidRDefault="00822749" w:rsidP="00822749">
      <w:pPr>
        <w:rPr>
          <w:rFonts w:ascii="Calibri" w:hAnsi="Calibri"/>
          <w:color w:val="000000"/>
          <w:sz w:val="22"/>
          <w:szCs w:val="22"/>
          <w:lang w:val="en"/>
        </w:rPr>
      </w:pPr>
    </w:p>
    <w:p w14:paraId="45395A2F" w14:textId="77777777" w:rsidR="00822749" w:rsidRPr="00E66D30" w:rsidRDefault="00822749" w:rsidP="00822749">
      <w:pPr>
        <w:rPr>
          <w:rFonts w:ascii="Calibri" w:hAnsi="Calibri"/>
          <w:bCs/>
          <w:color w:val="000000"/>
          <w:sz w:val="22"/>
          <w:szCs w:val="22"/>
          <w:lang w:val="en"/>
        </w:rPr>
      </w:pPr>
      <w:r w:rsidRPr="00E66D30">
        <w:rPr>
          <w:rFonts w:ascii="Calibri" w:hAnsi="Calibri"/>
          <w:b/>
          <w:bCs/>
          <w:color w:val="000000"/>
          <w:sz w:val="22"/>
          <w:szCs w:val="22"/>
          <w:lang w:val="en"/>
        </w:rPr>
        <w:t>PC Code:</w:t>
      </w:r>
      <w:r w:rsidRPr="00E66D30">
        <w:rPr>
          <w:rFonts w:ascii="Calibri" w:hAnsi="Calibri"/>
          <w:bCs/>
          <w:color w:val="000000"/>
          <w:sz w:val="22"/>
          <w:szCs w:val="22"/>
          <w:lang w:val="en"/>
        </w:rPr>
        <w:t xml:space="preserve"> 059101</w:t>
      </w:r>
    </w:p>
    <w:p w14:paraId="44459E1B" w14:textId="77777777" w:rsidR="00822749" w:rsidRPr="00E66D30" w:rsidRDefault="00822749" w:rsidP="00822749">
      <w:pPr>
        <w:rPr>
          <w:rFonts w:ascii="Calibri" w:hAnsi="Calibri"/>
          <w:color w:val="000000"/>
          <w:sz w:val="22"/>
          <w:szCs w:val="22"/>
          <w:lang w:val="en"/>
        </w:rPr>
      </w:pPr>
    </w:p>
    <w:p w14:paraId="3DCF5444" w14:textId="77777777" w:rsidR="00822749" w:rsidRPr="00E66D30" w:rsidRDefault="00822749" w:rsidP="00822749">
      <w:pPr>
        <w:rPr>
          <w:rFonts w:ascii="Calibri" w:hAnsi="Calibri"/>
          <w:bCs/>
          <w:color w:val="000000"/>
          <w:sz w:val="22"/>
          <w:szCs w:val="22"/>
          <w:lang w:val="en"/>
        </w:rPr>
      </w:pPr>
      <w:r w:rsidRPr="00E66D30">
        <w:rPr>
          <w:rFonts w:ascii="Calibri" w:hAnsi="Calibri"/>
          <w:b/>
          <w:bCs/>
          <w:color w:val="000000"/>
          <w:sz w:val="22"/>
          <w:szCs w:val="22"/>
          <w:lang w:val="en"/>
        </w:rPr>
        <w:t>ECOTOX Record Number and Citation:</w:t>
      </w:r>
      <w:r w:rsidRPr="00E66D30">
        <w:rPr>
          <w:rFonts w:ascii="Calibri" w:hAnsi="Calibri"/>
          <w:bCs/>
          <w:color w:val="000000"/>
          <w:sz w:val="22"/>
          <w:szCs w:val="22"/>
          <w:lang w:val="en"/>
        </w:rPr>
        <w:t xml:space="preserve"> </w:t>
      </w:r>
    </w:p>
    <w:p w14:paraId="55E0821A" w14:textId="77777777" w:rsidR="00822749" w:rsidRPr="00E66D30" w:rsidRDefault="00822749" w:rsidP="00822749">
      <w:pPr>
        <w:rPr>
          <w:rFonts w:ascii="Calibri" w:hAnsi="Calibri"/>
          <w:bCs/>
          <w:color w:val="000000"/>
          <w:sz w:val="22"/>
          <w:szCs w:val="22"/>
          <w:lang w:val="en"/>
        </w:rPr>
      </w:pPr>
    </w:p>
    <w:p w14:paraId="20EC11A3" w14:textId="77777777" w:rsidR="00822749" w:rsidRPr="00E66D30" w:rsidRDefault="00822749" w:rsidP="00822749">
      <w:pPr>
        <w:rPr>
          <w:rFonts w:ascii="Calibri" w:hAnsi="Calibri"/>
          <w:bCs/>
          <w:color w:val="000000"/>
          <w:sz w:val="22"/>
          <w:szCs w:val="22"/>
          <w:lang w:val="en"/>
        </w:rPr>
      </w:pPr>
      <w:r w:rsidRPr="00E66D30">
        <w:rPr>
          <w:rFonts w:ascii="Calibri" w:hAnsi="Calibri"/>
          <w:bCs/>
          <w:color w:val="000000"/>
          <w:sz w:val="22"/>
          <w:szCs w:val="22"/>
          <w:lang w:val="en"/>
        </w:rPr>
        <w:t>E160443</w:t>
      </w:r>
    </w:p>
    <w:p w14:paraId="1B6D6D2A" w14:textId="77777777" w:rsidR="00822749" w:rsidRPr="00E66D30" w:rsidRDefault="00822749" w:rsidP="00822749">
      <w:pPr>
        <w:rPr>
          <w:rFonts w:ascii="Calibri" w:hAnsi="Calibri"/>
          <w:bCs/>
          <w:color w:val="000000"/>
          <w:sz w:val="22"/>
          <w:szCs w:val="22"/>
          <w:lang w:val="en"/>
        </w:rPr>
      </w:pPr>
      <w:r w:rsidRPr="00E66D30">
        <w:rPr>
          <w:rFonts w:ascii="Calibri" w:hAnsi="Calibri"/>
          <w:bCs/>
          <w:color w:val="000000"/>
          <w:sz w:val="22"/>
          <w:szCs w:val="22"/>
          <w:lang w:val="en"/>
        </w:rPr>
        <w:t xml:space="preserve">Clements, R.O., B.R. Bentley, and C. A. Jackson.  1986.  The effect of chlormequat and mefluidide and their interaction with chlorpyrifos on the herbage yield of Italian ryegrass.  </w:t>
      </w:r>
      <w:r w:rsidRPr="00E66D30">
        <w:rPr>
          <w:rFonts w:ascii="Calibri" w:hAnsi="Calibri"/>
          <w:bCs/>
          <w:i/>
          <w:color w:val="000000"/>
          <w:sz w:val="22"/>
          <w:szCs w:val="22"/>
          <w:lang w:val="en"/>
        </w:rPr>
        <w:t xml:space="preserve">Tests of Agrochemicals and Cultivars, 7; Annals of Applied Biology (suppl.), </w:t>
      </w:r>
      <w:r w:rsidRPr="00E66D30">
        <w:rPr>
          <w:rFonts w:ascii="Calibri" w:hAnsi="Calibri"/>
          <w:bCs/>
          <w:color w:val="000000"/>
          <w:sz w:val="22"/>
          <w:szCs w:val="22"/>
          <w:lang w:val="en"/>
        </w:rPr>
        <w:t>8:120 - 121.</w:t>
      </w:r>
    </w:p>
    <w:p w14:paraId="50019AA8" w14:textId="77777777" w:rsidR="00822749" w:rsidRPr="00E66D30" w:rsidRDefault="00822749" w:rsidP="00822749">
      <w:pPr>
        <w:rPr>
          <w:rFonts w:ascii="Calibri" w:hAnsi="Calibri"/>
          <w:color w:val="000000"/>
          <w:sz w:val="22"/>
          <w:szCs w:val="22"/>
          <w:lang w:val="en"/>
        </w:rPr>
      </w:pPr>
    </w:p>
    <w:p w14:paraId="6896F3EC" w14:textId="77777777" w:rsidR="00822749" w:rsidRPr="00E66D30" w:rsidRDefault="00822749" w:rsidP="00822749">
      <w:pPr>
        <w:rPr>
          <w:rFonts w:ascii="Calibri" w:hAnsi="Calibri"/>
          <w:color w:val="000000"/>
          <w:sz w:val="22"/>
          <w:szCs w:val="22"/>
          <w:lang w:val="en"/>
        </w:rPr>
      </w:pPr>
      <w:r w:rsidRPr="00E66D30">
        <w:rPr>
          <w:rFonts w:ascii="Calibri" w:hAnsi="Calibri"/>
          <w:b/>
          <w:bCs/>
          <w:color w:val="000000"/>
          <w:sz w:val="22"/>
          <w:szCs w:val="22"/>
          <w:lang w:val="en"/>
        </w:rPr>
        <w:t>Purpose of Review (Note: DP Barcode required for Quantitative studies):</w:t>
      </w:r>
      <w:r w:rsidRPr="00E66D30">
        <w:rPr>
          <w:rFonts w:ascii="Calibri" w:hAnsi="Calibri"/>
          <w:bCs/>
          <w:color w:val="000000"/>
          <w:sz w:val="22"/>
          <w:szCs w:val="22"/>
          <w:lang w:val="en"/>
        </w:rPr>
        <w:t xml:space="preserve"> Chlorpyrifos ESA pilot (Registration Review)</w:t>
      </w:r>
    </w:p>
    <w:p w14:paraId="02189D39" w14:textId="77777777" w:rsidR="00822749" w:rsidRPr="00E66D30" w:rsidRDefault="00822749" w:rsidP="00822749">
      <w:pPr>
        <w:rPr>
          <w:rFonts w:ascii="Calibri" w:hAnsi="Calibri"/>
          <w:b/>
          <w:bCs/>
          <w:color w:val="000000"/>
          <w:sz w:val="22"/>
          <w:szCs w:val="22"/>
          <w:lang w:val="en"/>
        </w:rPr>
      </w:pPr>
    </w:p>
    <w:p w14:paraId="05544A2F" w14:textId="77777777" w:rsidR="00822749" w:rsidRPr="00E66D30" w:rsidRDefault="00822749" w:rsidP="00822749">
      <w:pPr>
        <w:rPr>
          <w:rFonts w:ascii="Calibri" w:hAnsi="Calibri"/>
          <w:color w:val="000000"/>
          <w:sz w:val="22"/>
          <w:szCs w:val="22"/>
          <w:lang w:val="en"/>
        </w:rPr>
      </w:pPr>
      <w:r w:rsidRPr="00E66D30">
        <w:rPr>
          <w:rFonts w:ascii="Calibri" w:hAnsi="Calibri"/>
          <w:b/>
          <w:bCs/>
          <w:color w:val="000000"/>
          <w:sz w:val="22"/>
          <w:szCs w:val="22"/>
          <w:lang w:val="en"/>
        </w:rPr>
        <w:t xml:space="preserve">Date of Review: </w:t>
      </w:r>
      <w:r w:rsidRPr="00E66D30">
        <w:rPr>
          <w:rFonts w:ascii="Calibri" w:hAnsi="Calibri"/>
          <w:bCs/>
          <w:color w:val="000000"/>
          <w:sz w:val="22"/>
          <w:szCs w:val="22"/>
          <w:lang w:val="en"/>
        </w:rPr>
        <w:t>01/12/15</w:t>
      </w:r>
    </w:p>
    <w:p w14:paraId="0DAEA294" w14:textId="77777777" w:rsidR="00822749" w:rsidRPr="00E66D30" w:rsidRDefault="00822749" w:rsidP="00822749">
      <w:pPr>
        <w:rPr>
          <w:rFonts w:ascii="Calibri" w:hAnsi="Calibri"/>
          <w:b/>
          <w:bCs/>
          <w:color w:val="000000"/>
          <w:sz w:val="22"/>
          <w:szCs w:val="22"/>
          <w:lang w:val="en"/>
        </w:rPr>
      </w:pPr>
    </w:p>
    <w:p w14:paraId="7F9FC665" w14:textId="77777777" w:rsidR="00822749" w:rsidRPr="00E66D30" w:rsidRDefault="00822749" w:rsidP="00822749">
      <w:pPr>
        <w:rPr>
          <w:rFonts w:asciiTheme="minorHAnsi" w:eastAsiaTheme="minorHAnsi" w:hAnsiTheme="minorHAnsi" w:cstheme="minorHAnsi"/>
          <w:sz w:val="22"/>
          <w:szCs w:val="22"/>
        </w:rPr>
      </w:pPr>
      <w:r w:rsidRPr="00E66D30">
        <w:rPr>
          <w:rFonts w:ascii="Calibri" w:hAnsi="Calibri"/>
          <w:b/>
          <w:bCs/>
          <w:color w:val="000000"/>
          <w:sz w:val="22"/>
          <w:szCs w:val="22"/>
          <w:lang w:val="en"/>
        </w:rPr>
        <w:t xml:space="preserve">Summary of Study Findings:  </w:t>
      </w:r>
    </w:p>
    <w:p w14:paraId="2F8AFBF4" w14:textId="77777777" w:rsidR="00822749" w:rsidRPr="00E66D30" w:rsidRDefault="00822749" w:rsidP="00822749">
      <w:pPr>
        <w:rPr>
          <w:rFonts w:asciiTheme="minorHAnsi" w:hAnsiTheme="minorHAnsi" w:cstheme="minorHAnsi"/>
          <w:bCs/>
          <w:color w:val="000000"/>
          <w:sz w:val="22"/>
          <w:szCs w:val="22"/>
          <w:lang w:val="en"/>
        </w:rPr>
      </w:pPr>
    </w:p>
    <w:p w14:paraId="01F0870D" w14:textId="77777777" w:rsidR="00822749" w:rsidRPr="00E66D30" w:rsidRDefault="00822749" w:rsidP="00822749">
      <w:pPr>
        <w:rPr>
          <w:rFonts w:asciiTheme="minorHAnsi" w:hAnsiTheme="minorHAnsi" w:cstheme="minorHAnsi"/>
          <w:bCs/>
          <w:color w:val="000000"/>
          <w:sz w:val="22"/>
          <w:szCs w:val="22"/>
          <w:lang w:val="en"/>
        </w:rPr>
      </w:pPr>
      <w:r w:rsidRPr="00E66D30">
        <w:rPr>
          <w:rFonts w:asciiTheme="minorHAnsi" w:hAnsiTheme="minorHAnsi" w:cstheme="minorHAnsi"/>
          <w:bCs/>
          <w:color w:val="000000"/>
          <w:sz w:val="22"/>
          <w:szCs w:val="22"/>
          <w:lang w:val="en"/>
        </w:rPr>
        <w:t xml:space="preserve">Italian ryegrass was sown in Maidenhead, Berkshire (United Kingdom) in the spring of 1984 and was cut for silage on three occasions that year.  On April 6, 1985, five replicate blocks were marked out (each block contained 6 plots of 6 x 1.5 m).  Each block was treated in the following way: 2 plots/block were treated with chlormequat (1.46 kg </w:t>
      </w:r>
      <w:proofErr w:type="spellStart"/>
      <w:r w:rsidRPr="00E66D30">
        <w:rPr>
          <w:rFonts w:asciiTheme="minorHAnsi" w:hAnsiTheme="minorHAnsi" w:cstheme="minorHAnsi"/>
          <w:bCs/>
          <w:color w:val="000000"/>
          <w:sz w:val="22"/>
          <w:szCs w:val="22"/>
          <w:lang w:val="en"/>
        </w:rPr>
        <w:t>a.i</w:t>
      </w:r>
      <w:proofErr w:type="spellEnd"/>
      <w:r w:rsidRPr="00E66D30">
        <w:rPr>
          <w:rFonts w:asciiTheme="minorHAnsi" w:hAnsiTheme="minorHAnsi" w:cstheme="minorHAnsi"/>
          <w:bCs/>
          <w:color w:val="000000"/>
          <w:sz w:val="22"/>
          <w:szCs w:val="22"/>
          <w:lang w:val="en"/>
        </w:rPr>
        <w:t xml:space="preserve">./acre); 2 plots/block were treated with mefluidide (0.15 kg </w:t>
      </w:r>
      <w:proofErr w:type="spellStart"/>
      <w:r w:rsidRPr="00E66D30">
        <w:rPr>
          <w:rFonts w:asciiTheme="minorHAnsi" w:hAnsiTheme="minorHAnsi" w:cstheme="minorHAnsi"/>
          <w:bCs/>
          <w:color w:val="000000"/>
          <w:sz w:val="22"/>
          <w:szCs w:val="22"/>
          <w:lang w:val="en"/>
        </w:rPr>
        <w:t>a.i</w:t>
      </w:r>
      <w:proofErr w:type="spellEnd"/>
      <w:r w:rsidRPr="00E66D30">
        <w:rPr>
          <w:rFonts w:asciiTheme="minorHAnsi" w:hAnsiTheme="minorHAnsi" w:cstheme="minorHAnsi"/>
          <w:bCs/>
          <w:color w:val="000000"/>
          <w:sz w:val="22"/>
          <w:szCs w:val="22"/>
          <w:lang w:val="en"/>
        </w:rPr>
        <w:t xml:space="preserve">./acre); 2 plots/block were not treated with chlormequat or mefluidide – one plot for each treatment and one of the untreated plots was sprayed with chlorpyrifos (Dursban, 48% </w:t>
      </w:r>
      <w:proofErr w:type="spellStart"/>
      <w:r w:rsidRPr="00E66D30">
        <w:rPr>
          <w:rFonts w:asciiTheme="minorHAnsi" w:hAnsiTheme="minorHAnsi" w:cstheme="minorHAnsi"/>
          <w:bCs/>
          <w:color w:val="000000"/>
          <w:sz w:val="22"/>
          <w:szCs w:val="22"/>
          <w:lang w:val="en"/>
        </w:rPr>
        <w:t>a.i</w:t>
      </w:r>
      <w:proofErr w:type="spellEnd"/>
      <w:r w:rsidRPr="00E66D30">
        <w:rPr>
          <w:rFonts w:asciiTheme="minorHAnsi" w:hAnsiTheme="minorHAnsi" w:cstheme="minorHAnsi"/>
          <w:bCs/>
          <w:color w:val="000000"/>
          <w:sz w:val="22"/>
          <w:szCs w:val="22"/>
          <w:lang w:val="en"/>
        </w:rPr>
        <w:t xml:space="preserve">.) at 0.72 kg </w:t>
      </w:r>
      <w:proofErr w:type="spellStart"/>
      <w:r w:rsidRPr="00E66D30">
        <w:rPr>
          <w:rFonts w:asciiTheme="minorHAnsi" w:hAnsiTheme="minorHAnsi" w:cstheme="minorHAnsi"/>
          <w:bCs/>
          <w:color w:val="000000"/>
          <w:sz w:val="22"/>
          <w:szCs w:val="22"/>
          <w:lang w:val="en"/>
        </w:rPr>
        <w:t>a.i</w:t>
      </w:r>
      <w:proofErr w:type="spellEnd"/>
      <w:r w:rsidRPr="00E66D30">
        <w:rPr>
          <w:rFonts w:asciiTheme="minorHAnsi" w:hAnsiTheme="minorHAnsi" w:cstheme="minorHAnsi"/>
          <w:bCs/>
          <w:color w:val="000000"/>
          <w:sz w:val="22"/>
          <w:szCs w:val="22"/>
          <w:lang w:val="en"/>
        </w:rPr>
        <w:t xml:space="preserve">./ha (0.64 lb </w:t>
      </w:r>
      <w:proofErr w:type="spellStart"/>
      <w:r w:rsidRPr="00E66D30">
        <w:rPr>
          <w:rFonts w:asciiTheme="minorHAnsi" w:hAnsiTheme="minorHAnsi" w:cstheme="minorHAnsi"/>
          <w:bCs/>
          <w:color w:val="000000"/>
          <w:sz w:val="22"/>
          <w:szCs w:val="22"/>
          <w:lang w:val="en"/>
        </w:rPr>
        <w:t>a.i</w:t>
      </w:r>
      <w:proofErr w:type="spellEnd"/>
      <w:r w:rsidRPr="00E66D30">
        <w:rPr>
          <w:rFonts w:asciiTheme="minorHAnsi" w:hAnsiTheme="minorHAnsi" w:cstheme="minorHAnsi"/>
          <w:bCs/>
          <w:color w:val="000000"/>
          <w:sz w:val="22"/>
          <w:szCs w:val="22"/>
          <w:lang w:val="en"/>
        </w:rPr>
        <w:t>./acre) on three separate days (which were selected to coincide with fruit fly oviposition – May 1, July 29, and Sept. 10, 1985).  Plots were cut 6 times in 1985 and samples of c. 500 g of the fresh herbage was collected from each plot, dried, and weighed.  Fertilizer was applied after the cuttings at various rates.</w:t>
      </w:r>
    </w:p>
    <w:p w14:paraId="0379B52C" w14:textId="77777777" w:rsidR="00822749" w:rsidRPr="00E66D30" w:rsidRDefault="00822749" w:rsidP="00822749">
      <w:pPr>
        <w:rPr>
          <w:rFonts w:ascii="Calibri" w:hAnsi="Calibri"/>
          <w:b/>
          <w:bCs/>
          <w:color w:val="000000"/>
          <w:sz w:val="22"/>
          <w:szCs w:val="22"/>
          <w:lang w:val="en"/>
        </w:rPr>
      </w:pPr>
    </w:p>
    <w:p w14:paraId="6F281C58" w14:textId="77777777" w:rsidR="00822749" w:rsidRPr="00E66D30" w:rsidRDefault="00822749" w:rsidP="00822749">
      <w:pPr>
        <w:rPr>
          <w:rFonts w:ascii="Calibri" w:hAnsi="Calibri"/>
          <w:b/>
          <w:bCs/>
          <w:color w:val="000000"/>
          <w:sz w:val="22"/>
          <w:szCs w:val="22"/>
          <w:lang w:val="en"/>
        </w:rPr>
      </w:pPr>
      <w:r w:rsidRPr="00E66D30">
        <w:rPr>
          <w:rFonts w:ascii="Calibri" w:hAnsi="Calibri"/>
          <w:b/>
          <w:bCs/>
          <w:color w:val="000000"/>
          <w:sz w:val="22"/>
          <w:szCs w:val="22"/>
          <w:lang w:val="en"/>
        </w:rPr>
        <w:t>Results:</w:t>
      </w:r>
    </w:p>
    <w:p w14:paraId="70D4581D" w14:textId="77777777" w:rsidR="00822749" w:rsidRPr="00E66D30" w:rsidRDefault="00822749" w:rsidP="00822749">
      <w:pPr>
        <w:rPr>
          <w:rFonts w:ascii="Calibri" w:hAnsi="Calibri"/>
          <w:b/>
          <w:bCs/>
          <w:color w:val="000000"/>
          <w:sz w:val="22"/>
          <w:szCs w:val="22"/>
          <w:lang w:val="en"/>
        </w:rPr>
      </w:pPr>
    </w:p>
    <w:p w14:paraId="1D4540B5" w14:textId="77777777" w:rsidR="00822749" w:rsidRPr="00E66D30" w:rsidRDefault="00822749" w:rsidP="00822749">
      <w:pPr>
        <w:rPr>
          <w:rFonts w:ascii="Calibri" w:hAnsi="Calibri"/>
          <w:bCs/>
          <w:color w:val="000000"/>
          <w:sz w:val="22"/>
          <w:szCs w:val="22"/>
          <w:lang w:val="en"/>
        </w:rPr>
      </w:pPr>
      <w:r w:rsidRPr="00E66D30">
        <w:rPr>
          <w:rFonts w:ascii="Calibri" w:hAnsi="Calibri"/>
          <w:bCs/>
          <w:color w:val="000000"/>
          <w:sz w:val="22"/>
          <w:szCs w:val="22"/>
          <w:lang w:val="en"/>
        </w:rPr>
        <w:t>The authors reported that:</w:t>
      </w:r>
    </w:p>
    <w:p w14:paraId="04D01016" w14:textId="77777777" w:rsidR="00822749" w:rsidRPr="00E66D30" w:rsidRDefault="00822749" w:rsidP="00822749">
      <w:pPr>
        <w:rPr>
          <w:rFonts w:ascii="Calibri" w:hAnsi="Calibri"/>
          <w:bCs/>
          <w:color w:val="000000"/>
          <w:sz w:val="22"/>
          <w:szCs w:val="22"/>
          <w:lang w:val="en"/>
        </w:rPr>
      </w:pPr>
    </w:p>
    <w:p w14:paraId="3D05D58A" w14:textId="77777777" w:rsidR="00822749" w:rsidRPr="00E66D30" w:rsidRDefault="00822749" w:rsidP="00822749">
      <w:pPr>
        <w:ind w:left="720"/>
        <w:rPr>
          <w:rFonts w:ascii="Calibri" w:hAnsi="Calibri"/>
          <w:bCs/>
          <w:color w:val="000000"/>
          <w:sz w:val="22"/>
          <w:szCs w:val="22"/>
          <w:lang w:val="en"/>
        </w:rPr>
      </w:pPr>
      <w:r w:rsidRPr="00E66D30">
        <w:rPr>
          <w:rFonts w:ascii="Calibri" w:hAnsi="Calibri"/>
          <w:bCs/>
          <w:color w:val="000000"/>
          <w:sz w:val="22"/>
          <w:szCs w:val="22"/>
          <w:lang w:val="en"/>
        </w:rPr>
        <w:t>“Mefluidide reduced herbage yield at cut 1 and total annual yield by small but statistically significant amounts (Table 1).  Chlormequat had no significant effect on yield.  Chlorpyrifos reduced yield significantly by on average 0.26 t/ha at cut 3.  There were no significant interactions between the insecticide and either PGR any cut” (p. 120).</w:t>
      </w:r>
    </w:p>
    <w:p w14:paraId="04045286" w14:textId="77777777" w:rsidR="00E66D30" w:rsidRDefault="00E66D30" w:rsidP="00822749">
      <w:pPr>
        <w:rPr>
          <w:rFonts w:ascii="Calibri" w:hAnsi="Calibri"/>
          <w:b/>
          <w:bCs/>
          <w:color w:val="000000"/>
          <w:sz w:val="22"/>
          <w:szCs w:val="22"/>
          <w:lang w:val="en"/>
        </w:rPr>
      </w:pPr>
    </w:p>
    <w:p w14:paraId="34DE977A" w14:textId="77777777" w:rsidR="00E66D30" w:rsidRDefault="00E66D30" w:rsidP="00822749">
      <w:pPr>
        <w:rPr>
          <w:rFonts w:ascii="Calibri" w:hAnsi="Calibri"/>
          <w:b/>
          <w:bCs/>
          <w:color w:val="000000"/>
          <w:sz w:val="22"/>
          <w:szCs w:val="22"/>
          <w:lang w:val="en"/>
        </w:rPr>
      </w:pPr>
    </w:p>
    <w:p w14:paraId="5A65F105" w14:textId="77777777" w:rsidR="00822749" w:rsidRPr="00E66D30" w:rsidRDefault="00822749" w:rsidP="00822749">
      <w:pPr>
        <w:rPr>
          <w:rFonts w:ascii="Calibri" w:hAnsi="Calibri"/>
          <w:bCs/>
          <w:color w:val="000000"/>
          <w:sz w:val="22"/>
          <w:szCs w:val="22"/>
          <w:lang w:val="en"/>
        </w:rPr>
      </w:pPr>
      <w:r w:rsidRPr="00E66D30">
        <w:rPr>
          <w:rFonts w:ascii="Calibri" w:hAnsi="Calibri"/>
          <w:b/>
          <w:bCs/>
          <w:color w:val="000000"/>
          <w:sz w:val="22"/>
          <w:szCs w:val="22"/>
          <w:lang w:val="en"/>
        </w:rPr>
        <w:t>Table 1.  Effect of Two Plant Growth Regulators and an Insecticide on the Herbage Yield of Italian Ryegrass</w:t>
      </w:r>
      <w:r w:rsidRPr="00E66D30">
        <w:rPr>
          <w:rFonts w:ascii="Calibri" w:hAnsi="Calibri"/>
          <w:bCs/>
          <w:color w:val="000000"/>
          <w:sz w:val="22"/>
          <w:szCs w:val="22"/>
          <w:lang w:val="en"/>
        </w:rPr>
        <w:t>.</w:t>
      </w:r>
    </w:p>
    <w:tbl>
      <w:tblPr>
        <w:tblStyle w:val="TableGrid"/>
        <w:tblW w:w="10165" w:type="dxa"/>
        <w:tblLook w:val="04A0" w:firstRow="1" w:lastRow="0" w:firstColumn="1" w:lastColumn="0" w:noHBand="0" w:noVBand="1"/>
      </w:tblPr>
      <w:tblGrid>
        <w:gridCol w:w="1705"/>
        <w:gridCol w:w="1570"/>
        <w:gridCol w:w="949"/>
        <w:gridCol w:w="950"/>
        <w:gridCol w:w="942"/>
        <w:gridCol w:w="955"/>
        <w:gridCol w:w="866"/>
        <w:gridCol w:w="951"/>
        <w:gridCol w:w="1277"/>
      </w:tblGrid>
      <w:tr w:rsidR="00822749" w:rsidRPr="00822749" w14:paraId="6341F4EF" w14:textId="77777777" w:rsidTr="00F010CF">
        <w:tc>
          <w:tcPr>
            <w:tcW w:w="1705" w:type="dxa"/>
            <w:shd w:val="clear" w:color="auto" w:fill="E7E6E6" w:themeFill="background2"/>
            <w:vAlign w:val="center"/>
          </w:tcPr>
          <w:p w14:paraId="13DC3485" w14:textId="77777777" w:rsidR="00822749" w:rsidRPr="00822749" w:rsidRDefault="00822749" w:rsidP="00822749">
            <w:pPr>
              <w:jc w:val="center"/>
              <w:rPr>
                <w:rFonts w:ascii="Calibri" w:hAnsi="Calibri" w:cs="Calibri"/>
                <w:b/>
                <w:bCs/>
                <w:color w:val="000000"/>
                <w:sz w:val="20"/>
                <w:szCs w:val="20"/>
                <w:lang w:val="en"/>
              </w:rPr>
            </w:pPr>
            <w:r w:rsidRPr="00822749">
              <w:rPr>
                <w:rFonts w:ascii="Calibri" w:hAnsi="Calibri" w:cs="Calibri"/>
                <w:b/>
                <w:bCs/>
                <w:color w:val="000000"/>
                <w:sz w:val="20"/>
                <w:szCs w:val="20"/>
                <w:lang w:val="en"/>
              </w:rPr>
              <w:t>Growth Regulator</w:t>
            </w:r>
          </w:p>
        </w:tc>
        <w:tc>
          <w:tcPr>
            <w:tcW w:w="1570" w:type="dxa"/>
            <w:shd w:val="clear" w:color="auto" w:fill="E7E6E6" w:themeFill="background2"/>
            <w:vAlign w:val="center"/>
          </w:tcPr>
          <w:p w14:paraId="01D794C8" w14:textId="77777777" w:rsidR="00822749" w:rsidRPr="00822749" w:rsidRDefault="00822749" w:rsidP="00822749">
            <w:pPr>
              <w:jc w:val="center"/>
              <w:rPr>
                <w:rFonts w:ascii="Calibri" w:hAnsi="Calibri" w:cs="Calibri"/>
                <w:b/>
                <w:bCs/>
                <w:color w:val="000000"/>
                <w:sz w:val="20"/>
                <w:szCs w:val="20"/>
                <w:lang w:val="en"/>
              </w:rPr>
            </w:pPr>
            <w:r w:rsidRPr="00822749">
              <w:rPr>
                <w:rFonts w:ascii="Calibri" w:hAnsi="Calibri" w:cs="Calibri"/>
                <w:b/>
                <w:bCs/>
                <w:color w:val="000000"/>
                <w:sz w:val="20"/>
                <w:szCs w:val="20"/>
                <w:lang w:val="en"/>
              </w:rPr>
              <w:t>+ or - *</w:t>
            </w:r>
          </w:p>
        </w:tc>
        <w:tc>
          <w:tcPr>
            <w:tcW w:w="949" w:type="dxa"/>
            <w:shd w:val="clear" w:color="auto" w:fill="E7E6E6" w:themeFill="background2"/>
            <w:vAlign w:val="center"/>
          </w:tcPr>
          <w:p w14:paraId="4673748D" w14:textId="77777777" w:rsidR="00822749" w:rsidRPr="00822749" w:rsidRDefault="00822749" w:rsidP="00822749">
            <w:pPr>
              <w:jc w:val="center"/>
              <w:rPr>
                <w:rFonts w:ascii="Calibri" w:hAnsi="Calibri" w:cs="Calibri"/>
                <w:b/>
                <w:bCs/>
                <w:color w:val="000000"/>
                <w:sz w:val="20"/>
                <w:szCs w:val="20"/>
                <w:lang w:val="en"/>
              </w:rPr>
            </w:pPr>
            <w:r w:rsidRPr="00822749">
              <w:rPr>
                <w:rFonts w:ascii="Calibri" w:hAnsi="Calibri" w:cs="Calibri"/>
                <w:b/>
                <w:bCs/>
                <w:color w:val="000000"/>
                <w:sz w:val="20"/>
                <w:szCs w:val="20"/>
                <w:lang w:val="en"/>
              </w:rPr>
              <w:t>Cut 1 (May 28)</w:t>
            </w:r>
          </w:p>
        </w:tc>
        <w:tc>
          <w:tcPr>
            <w:tcW w:w="950" w:type="dxa"/>
            <w:shd w:val="clear" w:color="auto" w:fill="E7E6E6" w:themeFill="background2"/>
            <w:vAlign w:val="center"/>
          </w:tcPr>
          <w:p w14:paraId="564B3265" w14:textId="77777777" w:rsidR="00822749" w:rsidRPr="00822749" w:rsidRDefault="00822749" w:rsidP="00822749">
            <w:pPr>
              <w:jc w:val="center"/>
              <w:rPr>
                <w:rFonts w:ascii="Calibri" w:hAnsi="Calibri" w:cs="Calibri"/>
                <w:b/>
                <w:bCs/>
                <w:color w:val="000000"/>
                <w:sz w:val="20"/>
                <w:szCs w:val="20"/>
                <w:lang w:val="en"/>
              </w:rPr>
            </w:pPr>
            <w:r w:rsidRPr="00822749">
              <w:rPr>
                <w:rFonts w:ascii="Calibri" w:hAnsi="Calibri" w:cs="Calibri"/>
                <w:b/>
                <w:bCs/>
                <w:color w:val="000000"/>
                <w:sz w:val="20"/>
                <w:szCs w:val="20"/>
                <w:lang w:val="en"/>
              </w:rPr>
              <w:t>Cut 2 (June 24)</w:t>
            </w:r>
          </w:p>
        </w:tc>
        <w:tc>
          <w:tcPr>
            <w:tcW w:w="942" w:type="dxa"/>
            <w:shd w:val="clear" w:color="auto" w:fill="E7E6E6" w:themeFill="background2"/>
            <w:vAlign w:val="center"/>
          </w:tcPr>
          <w:p w14:paraId="1DD93020" w14:textId="77777777" w:rsidR="00822749" w:rsidRPr="00822749" w:rsidRDefault="00822749" w:rsidP="00822749">
            <w:pPr>
              <w:jc w:val="center"/>
              <w:rPr>
                <w:rFonts w:ascii="Calibri" w:hAnsi="Calibri" w:cs="Calibri"/>
                <w:b/>
                <w:bCs/>
                <w:color w:val="000000"/>
                <w:sz w:val="20"/>
                <w:szCs w:val="20"/>
                <w:lang w:val="en"/>
              </w:rPr>
            </w:pPr>
            <w:r w:rsidRPr="00822749">
              <w:rPr>
                <w:rFonts w:ascii="Calibri" w:hAnsi="Calibri" w:cs="Calibri"/>
                <w:b/>
                <w:bCs/>
                <w:color w:val="000000"/>
                <w:sz w:val="20"/>
                <w:szCs w:val="20"/>
                <w:lang w:val="en"/>
              </w:rPr>
              <w:t>Cut 3 (July 22)</w:t>
            </w:r>
          </w:p>
        </w:tc>
        <w:tc>
          <w:tcPr>
            <w:tcW w:w="955" w:type="dxa"/>
            <w:shd w:val="clear" w:color="auto" w:fill="E7E6E6" w:themeFill="background2"/>
            <w:vAlign w:val="center"/>
          </w:tcPr>
          <w:p w14:paraId="3017F087" w14:textId="77777777" w:rsidR="00822749" w:rsidRPr="00822749" w:rsidRDefault="00822749" w:rsidP="00822749">
            <w:pPr>
              <w:jc w:val="center"/>
              <w:rPr>
                <w:rFonts w:ascii="Calibri" w:hAnsi="Calibri" w:cs="Calibri"/>
                <w:b/>
                <w:bCs/>
                <w:color w:val="000000"/>
                <w:sz w:val="20"/>
                <w:szCs w:val="20"/>
                <w:lang w:val="en"/>
              </w:rPr>
            </w:pPr>
            <w:r w:rsidRPr="00822749">
              <w:rPr>
                <w:rFonts w:ascii="Calibri" w:hAnsi="Calibri" w:cs="Calibri"/>
                <w:b/>
                <w:bCs/>
                <w:color w:val="000000"/>
                <w:sz w:val="20"/>
                <w:szCs w:val="20"/>
                <w:lang w:val="en"/>
              </w:rPr>
              <w:t>Cut 4 (Sept. 3)</w:t>
            </w:r>
          </w:p>
        </w:tc>
        <w:tc>
          <w:tcPr>
            <w:tcW w:w="866" w:type="dxa"/>
            <w:shd w:val="clear" w:color="auto" w:fill="E7E6E6" w:themeFill="background2"/>
            <w:vAlign w:val="center"/>
          </w:tcPr>
          <w:p w14:paraId="217327AA" w14:textId="77777777" w:rsidR="00822749" w:rsidRPr="00822749" w:rsidRDefault="00822749" w:rsidP="00822749">
            <w:pPr>
              <w:jc w:val="center"/>
              <w:rPr>
                <w:rFonts w:ascii="Calibri" w:hAnsi="Calibri" w:cs="Calibri"/>
                <w:b/>
                <w:bCs/>
                <w:color w:val="000000"/>
                <w:sz w:val="20"/>
                <w:szCs w:val="20"/>
                <w:lang w:val="en"/>
              </w:rPr>
            </w:pPr>
            <w:r w:rsidRPr="00822749">
              <w:rPr>
                <w:rFonts w:ascii="Calibri" w:hAnsi="Calibri" w:cs="Calibri"/>
                <w:b/>
                <w:bCs/>
                <w:color w:val="000000"/>
                <w:sz w:val="20"/>
                <w:szCs w:val="20"/>
                <w:lang w:val="en"/>
              </w:rPr>
              <w:t>Cut 5 (Oct. 9)</w:t>
            </w:r>
          </w:p>
        </w:tc>
        <w:tc>
          <w:tcPr>
            <w:tcW w:w="951" w:type="dxa"/>
            <w:shd w:val="clear" w:color="auto" w:fill="E7E6E6" w:themeFill="background2"/>
            <w:vAlign w:val="center"/>
          </w:tcPr>
          <w:p w14:paraId="59C55636" w14:textId="77777777" w:rsidR="00822749" w:rsidRPr="00822749" w:rsidRDefault="00822749" w:rsidP="00822749">
            <w:pPr>
              <w:jc w:val="center"/>
              <w:rPr>
                <w:rFonts w:ascii="Calibri" w:hAnsi="Calibri" w:cs="Calibri"/>
                <w:b/>
                <w:bCs/>
                <w:color w:val="000000"/>
                <w:sz w:val="20"/>
                <w:szCs w:val="20"/>
                <w:lang w:val="en"/>
              </w:rPr>
            </w:pPr>
            <w:r w:rsidRPr="00822749">
              <w:rPr>
                <w:rFonts w:ascii="Calibri" w:hAnsi="Calibri" w:cs="Calibri"/>
                <w:b/>
                <w:bCs/>
                <w:color w:val="000000"/>
                <w:sz w:val="20"/>
                <w:szCs w:val="20"/>
                <w:lang w:val="en"/>
              </w:rPr>
              <w:t>Cut 6 (Nov. 11)</w:t>
            </w:r>
          </w:p>
        </w:tc>
        <w:tc>
          <w:tcPr>
            <w:tcW w:w="1277" w:type="dxa"/>
            <w:shd w:val="clear" w:color="auto" w:fill="E7E6E6" w:themeFill="background2"/>
            <w:vAlign w:val="center"/>
          </w:tcPr>
          <w:p w14:paraId="02892AF7" w14:textId="77777777" w:rsidR="00822749" w:rsidRPr="00822749" w:rsidRDefault="00822749" w:rsidP="00822749">
            <w:pPr>
              <w:jc w:val="center"/>
              <w:rPr>
                <w:rFonts w:ascii="Calibri" w:hAnsi="Calibri" w:cs="Calibri"/>
                <w:b/>
                <w:bCs/>
                <w:color w:val="000000"/>
                <w:sz w:val="20"/>
                <w:szCs w:val="20"/>
                <w:lang w:val="en"/>
              </w:rPr>
            </w:pPr>
            <w:r w:rsidRPr="00822749">
              <w:rPr>
                <w:rFonts w:ascii="Calibri" w:hAnsi="Calibri" w:cs="Calibri"/>
                <w:b/>
                <w:bCs/>
                <w:color w:val="000000"/>
                <w:sz w:val="20"/>
                <w:szCs w:val="20"/>
                <w:lang w:val="en"/>
              </w:rPr>
              <w:t>Total (1985)</w:t>
            </w:r>
          </w:p>
        </w:tc>
      </w:tr>
      <w:tr w:rsidR="00822749" w:rsidRPr="00822749" w14:paraId="658CC5E4" w14:textId="77777777" w:rsidTr="00F010CF">
        <w:tc>
          <w:tcPr>
            <w:tcW w:w="1705" w:type="dxa"/>
            <w:vMerge w:val="restart"/>
            <w:vAlign w:val="center"/>
          </w:tcPr>
          <w:p w14:paraId="745E5F4C"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Control</w:t>
            </w:r>
          </w:p>
        </w:tc>
        <w:tc>
          <w:tcPr>
            <w:tcW w:w="1570" w:type="dxa"/>
            <w:vAlign w:val="center"/>
          </w:tcPr>
          <w:p w14:paraId="637ADBB8"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w:t>
            </w:r>
          </w:p>
        </w:tc>
        <w:tc>
          <w:tcPr>
            <w:tcW w:w="949" w:type="dxa"/>
            <w:vAlign w:val="center"/>
          </w:tcPr>
          <w:p w14:paraId="7B4C1E72"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3.19</w:t>
            </w:r>
          </w:p>
        </w:tc>
        <w:tc>
          <w:tcPr>
            <w:tcW w:w="950" w:type="dxa"/>
            <w:vAlign w:val="center"/>
          </w:tcPr>
          <w:p w14:paraId="3238FE3D"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2.51</w:t>
            </w:r>
          </w:p>
        </w:tc>
        <w:tc>
          <w:tcPr>
            <w:tcW w:w="942" w:type="dxa"/>
            <w:vAlign w:val="center"/>
          </w:tcPr>
          <w:p w14:paraId="4F7E49B1"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2.61</w:t>
            </w:r>
          </w:p>
        </w:tc>
        <w:tc>
          <w:tcPr>
            <w:tcW w:w="955" w:type="dxa"/>
            <w:vAlign w:val="center"/>
          </w:tcPr>
          <w:p w14:paraId="3ADDFBD8"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2.26</w:t>
            </w:r>
          </w:p>
        </w:tc>
        <w:tc>
          <w:tcPr>
            <w:tcW w:w="866" w:type="dxa"/>
            <w:vAlign w:val="center"/>
          </w:tcPr>
          <w:p w14:paraId="71136090"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0.85</w:t>
            </w:r>
          </w:p>
        </w:tc>
        <w:tc>
          <w:tcPr>
            <w:tcW w:w="951" w:type="dxa"/>
            <w:vAlign w:val="center"/>
          </w:tcPr>
          <w:p w14:paraId="0F6C5F04"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0.31</w:t>
            </w:r>
          </w:p>
        </w:tc>
        <w:tc>
          <w:tcPr>
            <w:tcW w:w="1277" w:type="dxa"/>
            <w:vAlign w:val="center"/>
          </w:tcPr>
          <w:p w14:paraId="4B85C2BE"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11.73</w:t>
            </w:r>
          </w:p>
        </w:tc>
      </w:tr>
      <w:tr w:rsidR="00822749" w:rsidRPr="00822749" w14:paraId="0A69C2EA" w14:textId="77777777" w:rsidTr="00F010CF">
        <w:tc>
          <w:tcPr>
            <w:tcW w:w="1705" w:type="dxa"/>
            <w:vMerge/>
            <w:vAlign w:val="center"/>
          </w:tcPr>
          <w:p w14:paraId="6490B7FB" w14:textId="77777777" w:rsidR="00822749" w:rsidRPr="00822749" w:rsidRDefault="00822749" w:rsidP="00822749">
            <w:pPr>
              <w:rPr>
                <w:rFonts w:ascii="Calibri" w:hAnsi="Calibri" w:cs="Calibri"/>
                <w:bCs/>
                <w:color w:val="000000"/>
                <w:sz w:val="20"/>
                <w:szCs w:val="20"/>
                <w:lang w:val="en"/>
              </w:rPr>
            </w:pPr>
          </w:p>
        </w:tc>
        <w:tc>
          <w:tcPr>
            <w:tcW w:w="1570" w:type="dxa"/>
            <w:vAlign w:val="center"/>
          </w:tcPr>
          <w:p w14:paraId="1EEF1790"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 (chlorpyrifos)</w:t>
            </w:r>
          </w:p>
        </w:tc>
        <w:tc>
          <w:tcPr>
            <w:tcW w:w="949" w:type="dxa"/>
            <w:vAlign w:val="center"/>
          </w:tcPr>
          <w:p w14:paraId="5567C10F"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3.47</w:t>
            </w:r>
          </w:p>
        </w:tc>
        <w:tc>
          <w:tcPr>
            <w:tcW w:w="950" w:type="dxa"/>
            <w:vAlign w:val="center"/>
          </w:tcPr>
          <w:p w14:paraId="08663CD0"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2.38</w:t>
            </w:r>
          </w:p>
        </w:tc>
        <w:tc>
          <w:tcPr>
            <w:tcW w:w="942" w:type="dxa"/>
            <w:vAlign w:val="center"/>
          </w:tcPr>
          <w:p w14:paraId="55379B4D"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2.31</w:t>
            </w:r>
          </w:p>
        </w:tc>
        <w:tc>
          <w:tcPr>
            <w:tcW w:w="955" w:type="dxa"/>
            <w:vAlign w:val="center"/>
          </w:tcPr>
          <w:p w14:paraId="514DCB76"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2.08</w:t>
            </w:r>
          </w:p>
        </w:tc>
        <w:tc>
          <w:tcPr>
            <w:tcW w:w="866" w:type="dxa"/>
            <w:vAlign w:val="center"/>
          </w:tcPr>
          <w:p w14:paraId="30835CB0"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0.92</w:t>
            </w:r>
          </w:p>
        </w:tc>
        <w:tc>
          <w:tcPr>
            <w:tcW w:w="951" w:type="dxa"/>
            <w:vAlign w:val="center"/>
          </w:tcPr>
          <w:p w14:paraId="3A879837"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0.31</w:t>
            </w:r>
          </w:p>
        </w:tc>
        <w:tc>
          <w:tcPr>
            <w:tcW w:w="1277" w:type="dxa"/>
            <w:vAlign w:val="center"/>
          </w:tcPr>
          <w:p w14:paraId="7EE74C5F"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11.46</w:t>
            </w:r>
          </w:p>
        </w:tc>
      </w:tr>
      <w:tr w:rsidR="00822749" w:rsidRPr="00822749" w14:paraId="090CB61D" w14:textId="77777777" w:rsidTr="00F010CF">
        <w:tc>
          <w:tcPr>
            <w:tcW w:w="1705" w:type="dxa"/>
            <w:vMerge w:val="restart"/>
            <w:vAlign w:val="center"/>
          </w:tcPr>
          <w:p w14:paraId="16673BCA"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Chlormequat</w:t>
            </w:r>
          </w:p>
        </w:tc>
        <w:tc>
          <w:tcPr>
            <w:tcW w:w="1570" w:type="dxa"/>
            <w:vAlign w:val="center"/>
          </w:tcPr>
          <w:p w14:paraId="116D7161"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w:t>
            </w:r>
          </w:p>
        </w:tc>
        <w:tc>
          <w:tcPr>
            <w:tcW w:w="949" w:type="dxa"/>
            <w:vAlign w:val="center"/>
          </w:tcPr>
          <w:p w14:paraId="2EA3442C"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3.51</w:t>
            </w:r>
          </w:p>
        </w:tc>
        <w:tc>
          <w:tcPr>
            <w:tcW w:w="950" w:type="dxa"/>
            <w:vAlign w:val="center"/>
          </w:tcPr>
          <w:p w14:paraId="487B0CB9"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2.36</w:t>
            </w:r>
          </w:p>
        </w:tc>
        <w:tc>
          <w:tcPr>
            <w:tcW w:w="942" w:type="dxa"/>
            <w:vAlign w:val="center"/>
          </w:tcPr>
          <w:p w14:paraId="33A3ECA6"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2.52</w:t>
            </w:r>
          </w:p>
        </w:tc>
        <w:tc>
          <w:tcPr>
            <w:tcW w:w="955" w:type="dxa"/>
            <w:vAlign w:val="center"/>
          </w:tcPr>
          <w:p w14:paraId="32BA752C"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2.33</w:t>
            </w:r>
          </w:p>
        </w:tc>
        <w:tc>
          <w:tcPr>
            <w:tcW w:w="866" w:type="dxa"/>
            <w:vAlign w:val="center"/>
          </w:tcPr>
          <w:p w14:paraId="362DDCCC"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0.83</w:t>
            </w:r>
          </w:p>
        </w:tc>
        <w:tc>
          <w:tcPr>
            <w:tcW w:w="951" w:type="dxa"/>
            <w:vAlign w:val="center"/>
          </w:tcPr>
          <w:p w14:paraId="187C4059"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0.30</w:t>
            </w:r>
          </w:p>
        </w:tc>
        <w:tc>
          <w:tcPr>
            <w:tcW w:w="1277" w:type="dxa"/>
            <w:vAlign w:val="center"/>
          </w:tcPr>
          <w:p w14:paraId="71BD5FAF"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11.85</w:t>
            </w:r>
          </w:p>
        </w:tc>
      </w:tr>
      <w:tr w:rsidR="00822749" w:rsidRPr="00822749" w14:paraId="20AF33E3" w14:textId="77777777" w:rsidTr="00F010CF">
        <w:tc>
          <w:tcPr>
            <w:tcW w:w="1705" w:type="dxa"/>
            <w:vMerge/>
            <w:vAlign w:val="center"/>
          </w:tcPr>
          <w:p w14:paraId="47B31BA0" w14:textId="77777777" w:rsidR="00822749" w:rsidRPr="00822749" w:rsidRDefault="00822749" w:rsidP="00822749">
            <w:pPr>
              <w:rPr>
                <w:rFonts w:ascii="Calibri" w:hAnsi="Calibri" w:cs="Calibri"/>
                <w:bCs/>
                <w:color w:val="000000"/>
                <w:sz w:val="20"/>
                <w:szCs w:val="20"/>
                <w:lang w:val="en"/>
              </w:rPr>
            </w:pPr>
          </w:p>
        </w:tc>
        <w:tc>
          <w:tcPr>
            <w:tcW w:w="1570" w:type="dxa"/>
            <w:vAlign w:val="center"/>
          </w:tcPr>
          <w:p w14:paraId="3D379F98"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 (chlorpyrifos)</w:t>
            </w:r>
          </w:p>
        </w:tc>
        <w:tc>
          <w:tcPr>
            <w:tcW w:w="949" w:type="dxa"/>
            <w:vAlign w:val="center"/>
          </w:tcPr>
          <w:p w14:paraId="19F2553A"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3.17</w:t>
            </w:r>
          </w:p>
        </w:tc>
        <w:tc>
          <w:tcPr>
            <w:tcW w:w="950" w:type="dxa"/>
            <w:vAlign w:val="center"/>
          </w:tcPr>
          <w:p w14:paraId="00BC3EBB"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2.28</w:t>
            </w:r>
          </w:p>
        </w:tc>
        <w:tc>
          <w:tcPr>
            <w:tcW w:w="942" w:type="dxa"/>
            <w:vAlign w:val="center"/>
          </w:tcPr>
          <w:p w14:paraId="50BF494D"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2.27</w:t>
            </w:r>
          </w:p>
        </w:tc>
        <w:tc>
          <w:tcPr>
            <w:tcW w:w="955" w:type="dxa"/>
            <w:vAlign w:val="center"/>
          </w:tcPr>
          <w:p w14:paraId="556BDFBF"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2.02</w:t>
            </w:r>
          </w:p>
        </w:tc>
        <w:tc>
          <w:tcPr>
            <w:tcW w:w="866" w:type="dxa"/>
            <w:vAlign w:val="center"/>
          </w:tcPr>
          <w:p w14:paraId="26738059"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0.87</w:t>
            </w:r>
          </w:p>
        </w:tc>
        <w:tc>
          <w:tcPr>
            <w:tcW w:w="951" w:type="dxa"/>
            <w:vAlign w:val="center"/>
          </w:tcPr>
          <w:p w14:paraId="380FA7A1"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0.31</w:t>
            </w:r>
          </w:p>
        </w:tc>
        <w:tc>
          <w:tcPr>
            <w:tcW w:w="1277" w:type="dxa"/>
            <w:vAlign w:val="center"/>
          </w:tcPr>
          <w:p w14:paraId="4B9EA866"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10.91</w:t>
            </w:r>
          </w:p>
        </w:tc>
      </w:tr>
      <w:tr w:rsidR="00822749" w:rsidRPr="00822749" w14:paraId="23C7AA7C" w14:textId="77777777" w:rsidTr="00F010CF">
        <w:tc>
          <w:tcPr>
            <w:tcW w:w="1705" w:type="dxa"/>
            <w:vMerge w:val="restart"/>
            <w:vAlign w:val="center"/>
          </w:tcPr>
          <w:p w14:paraId="7C665557"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Mefluidide</w:t>
            </w:r>
          </w:p>
        </w:tc>
        <w:tc>
          <w:tcPr>
            <w:tcW w:w="1570" w:type="dxa"/>
            <w:vAlign w:val="center"/>
          </w:tcPr>
          <w:p w14:paraId="7CE4EE8D"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w:t>
            </w:r>
          </w:p>
        </w:tc>
        <w:tc>
          <w:tcPr>
            <w:tcW w:w="949" w:type="dxa"/>
            <w:vAlign w:val="center"/>
          </w:tcPr>
          <w:p w14:paraId="75A0927A"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2.62</w:t>
            </w:r>
          </w:p>
        </w:tc>
        <w:tc>
          <w:tcPr>
            <w:tcW w:w="950" w:type="dxa"/>
            <w:vAlign w:val="center"/>
          </w:tcPr>
          <w:p w14:paraId="2C204AE2"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2.55</w:t>
            </w:r>
          </w:p>
        </w:tc>
        <w:tc>
          <w:tcPr>
            <w:tcW w:w="942" w:type="dxa"/>
            <w:vAlign w:val="center"/>
          </w:tcPr>
          <w:p w14:paraId="6DE57D9D"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2.50</w:t>
            </w:r>
          </w:p>
        </w:tc>
        <w:tc>
          <w:tcPr>
            <w:tcW w:w="955" w:type="dxa"/>
            <w:vAlign w:val="center"/>
          </w:tcPr>
          <w:p w14:paraId="1810F51C"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2.01</w:t>
            </w:r>
          </w:p>
        </w:tc>
        <w:tc>
          <w:tcPr>
            <w:tcW w:w="866" w:type="dxa"/>
            <w:vAlign w:val="center"/>
          </w:tcPr>
          <w:p w14:paraId="5D97FD6D"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0.84</w:t>
            </w:r>
          </w:p>
        </w:tc>
        <w:tc>
          <w:tcPr>
            <w:tcW w:w="951" w:type="dxa"/>
            <w:vAlign w:val="center"/>
          </w:tcPr>
          <w:p w14:paraId="2AE218AA"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0.28</w:t>
            </w:r>
          </w:p>
        </w:tc>
        <w:tc>
          <w:tcPr>
            <w:tcW w:w="1277" w:type="dxa"/>
            <w:vAlign w:val="center"/>
          </w:tcPr>
          <w:p w14:paraId="3ED8F1F9"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10.79</w:t>
            </w:r>
          </w:p>
        </w:tc>
      </w:tr>
      <w:tr w:rsidR="00822749" w:rsidRPr="00822749" w14:paraId="607A0363" w14:textId="77777777" w:rsidTr="00F010CF">
        <w:tc>
          <w:tcPr>
            <w:tcW w:w="1705" w:type="dxa"/>
            <w:vMerge/>
            <w:vAlign w:val="center"/>
          </w:tcPr>
          <w:p w14:paraId="3DE42665" w14:textId="77777777" w:rsidR="00822749" w:rsidRPr="00822749" w:rsidRDefault="00822749" w:rsidP="00822749">
            <w:pPr>
              <w:rPr>
                <w:rFonts w:ascii="Calibri" w:hAnsi="Calibri" w:cs="Calibri"/>
                <w:bCs/>
                <w:color w:val="000000"/>
                <w:sz w:val="20"/>
                <w:szCs w:val="20"/>
                <w:lang w:val="en"/>
              </w:rPr>
            </w:pPr>
          </w:p>
        </w:tc>
        <w:tc>
          <w:tcPr>
            <w:tcW w:w="1570" w:type="dxa"/>
            <w:vAlign w:val="center"/>
          </w:tcPr>
          <w:p w14:paraId="74A1D83D"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 (chlorpyrifos)</w:t>
            </w:r>
          </w:p>
        </w:tc>
        <w:tc>
          <w:tcPr>
            <w:tcW w:w="949" w:type="dxa"/>
            <w:vAlign w:val="center"/>
          </w:tcPr>
          <w:p w14:paraId="7FF19D68"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2.56</w:t>
            </w:r>
          </w:p>
        </w:tc>
        <w:tc>
          <w:tcPr>
            <w:tcW w:w="950" w:type="dxa"/>
            <w:vAlign w:val="center"/>
          </w:tcPr>
          <w:p w14:paraId="7330ABB8"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2.55</w:t>
            </w:r>
          </w:p>
        </w:tc>
        <w:tc>
          <w:tcPr>
            <w:tcW w:w="942" w:type="dxa"/>
            <w:vAlign w:val="center"/>
          </w:tcPr>
          <w:p w14:paraId="2D38A54F"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2.46</w:t>
            </w:r>
          </w:p>
        </w:tc>
        <w:tc>
          <w:tcPr>
            <w:tcW w:w="955" w:type="dxa"/>
            <w:vAlign w:val="center"/>
          </w:tcPr>
          <w:p w14:paraId="712A9E17"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2.09</w:t>
            </w:r>
          </w:p>
        </w:tc>
        <w:tc>
          <w:tcPr>
            <w:tcW w:w="866" w:type="dxa"/>
            <w:vAlign w:val="center"/>
          </w:tcPr>
          <w:p w14:paraId="0AFFC2C2"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0.87</w:t>
            </w:r>
          </w:p>
        </w:tc>
        <w:tc>
          <w:tcPr>
            <w:tcW w:w="951" w:type="dxa"/>
            <w:vAlign w:val="center"/>
          </w:tcPr>
          <w:p w14:paraId="10DF3D42"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0.33</w:t>
            </w:r>
          </w:p>
        </w:tc>
        <w:tc>
          <w:tcPr>
            <w:tcW w:w="1277" w:type="dxa"/>
            <w:vAlign w:val="center"/>
          </w:tcPr>
          <w:p w14:paraId="5F3DC9F7"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10.86</w:t>
            </w:r>
          </w:p>
        </w:tc>
      </w:tr>
      <w:tr w:rsidR="00822749" w:rsidRPr="00822749" w14:paraId="173EF748" w14:textId="77777777" w:rsidTr="00F010CF">
        <w:tc>
          <w:tcPr>
            <w:tcW w:w="1705" w:type="dxa"/>
            <w:vAlign w:val="center"/>
          </w:tcPr>
          <w:p w14:paraId="43E0D411"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 xml:space="preserve">SSD (20 </w:t>
            </w:r>
            <w:proofErr w:type="spellStart"/>
            <w:r w:rsidRPr="00822749">
              <w:rPr>
                <w:rFonts w:ascii="Calibri" w:hAnsi="Calibri" w:cs="Calibri"/>
                <w:bCs/>
                <w:color w:val="000000"/>
                <w:sz w:val="20"/>
                <w:szCs w:val="20"/>
                <w:lang w:val="en"/>
              </w:rPr>
              <w:t>d.f.</w:t>
            </w:r>
            <w:proofErr w:type="spellEnd"/>
            <w:r w:rsidRPr="00822749">
              <w:rPr>
                <w:rFonts w:ascii="Calibri" w:hAnsi="Calibri" w:cs="Calibri"/>
                <w:bCs/>
                <w:color w:val="000000"/>
                <w:sz w:val="20"/>
                <w:szCs w:val="20"/>
                <w:lang w:val="en"/>
              </w:rPr>
              <w:t>)</w:t>
            </w:r>
          </w:p>
        </w:tc>
        <w:tc>
          <w:tcPr>
            <w:tcW w:w="1570" w:type="dxa"/>
            <w:vAlign w:val="center"/>
          </w:tcPr>
          <w:p w14:paraId="2334679F" w14:textId="77777777" w:rsidR="00822749" w:rsidRPr="00822749" w:rsidRDefault="00822749" w:rsidP="00822749">
            <w:pPr>
              <w:rPr>
                <w:rFonts w:ascii="Calibri" w:hAnsi="Calibri" w:cs="Calibri"/>
                <w:bCs/>
                <w:color w:val="000000"/>
                <w:sz w:val="20"/>
                <w:szCs w:val="20"/>
                <w:lang w:val="en"/>
              </w:rPr>
            </w:pPr>
          </w:p>
        </w:tc>
        <w:tc>
          <w:tcPr>
            <w:tcW w:w="949" w:type="dxa"/>
            <w:vAlign w:val="center"/>
          </w:tcPr>
          <w:p w14:paraId="2C77F144"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0.195</w:t>
            </w:r>
          </w:p>
        </w:tc>
        <w:tc>
          <w:tcPr>
            <w:tcW w:w="950" w:type="dxa"/>
            <w:vAlign w:val="center"/>
          </w:tcPr>
          <w:p w14:paraId="106F8184"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0.091</w:t>
            </w:r>
          </w:p>
        </w:tc>
        <w:tc>
          <w:tcPr>
            <w:tcW w:w="942" w:type="dxa"/>
            <w:vAlign w:val="center"/>
          </w:tcPr>
          <w:p w14:paraId="20C86731"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0.128</w:t>
            </w:r>
          </w:p>
        </w:tc>
        <w:tc>
          <w:tcPr>
            <w:tcW w:w="955" w:type="dxa"/>
            <w:vAlign w:val="center"/>
          </w:tcPr>
          <w:p w14:paraId="432B8C28"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0.127</w:t>
            </w:r>
          </w:p>
        </w:tc>
        <w:tc>
          <w:tcPr>
            <w:tcW w:w="866" w:type="dxa"/>
            <w:vAlign w:val="center"/>
          </w:tcPr>
          <w:p w14:paraId="78ACADB3"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0.077</w:t>
            </w:r>
          </w:p>
        </w:tc>
        <w:tc>
          <w:tcPr>
            <w:tcW w:w="951" w:type="dxa"/>
            <w:vAlign w:val="center"/>
          </w:tcPr>
          <w:p w14:paraId="13909DB2"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0.028</w:t>
            </w:r>
          </w:p>
        </w:tc>
        <w:tc>
          <w:tcPr>
            <w:tcW w:w="1277" w:type="dxa"/>
            <w:vAlign w:val="center"/>
          </w:tcPr>
          <w:p w14:paraId="2DFE7E45" w14:textId="77777777" w:rsidR="00822749" w:rsidRPr="00822749" w:rsidRDefault="00822749" w:rsidP="00822749">
            <w:pPr>
              <w:rPr>
                <w:rFonts w:ascii="Calibri" w:hAnsi="Calibri" w:cs="Calibri"/>
                <w:bCs/>
                <w:color w:val="000000"/>
                <w:sz w:val="20"/>
                <w:szCs w:val="20"/>
                <w:lang w:val="en"/>
              </w:rPr>
            </w:pPr>
            <w:r w:rsidRPr="00822749">
              <w:rPr>
                <w:rFonts w:ascii="Calibri" w:hAnsi="Calibri" w:cs="Calibri"/>
                <w:bCs/>
                <w:color w:val="000000"/>
                <w:sz w:val="20"/>
                <w:szCs w:val="20"/>
                <w:lang w:val="en"/>
              </w:rPr>
              <w:t>0.406</w:t>
            </w:r>
          </w:p>
        </w:tc>
      </w:tr>
    </w:tbl>
    <w:p w14:paraId="65A1534E" w14:textId="77777777" w:rsidR="00822749" w:rsidRPr="00822749" w:rsidRDefault="00822749" w:rsidP="00822749">
      <w:pPr>
        <w:rPr>
          <w:rFonts w:ascii="Calibri" w:hAnsi="Calibri"/>
          <w:bCs/>
          <w:color w:val="000000"/>
          <w:szCs w:val="18"/>
          <w:lang w:val="en"/>
        </w:rPr>
      </w:pPr>
      <w:r w:rsidRPr="00822749">
        <w:rPr>
          <w:rFonts w:ascii="Calibri" w:hAnsi="Calibri"/>
          <w:bCs/>
          <w:color w:val="000000"/>
          <w:szCs w:val="18"/>
          <w:lang w:val="en"/>
        </w:rPr>
        <w:t>* + or - = with or without chlorpyrifos, respectively.</w:t>
      </w:r>
    </w:p>
    <w:p w14:paraId="7905C27B" w14:textId="77777777" w:rsidR="00822749" w:rsidRPr="00822749" w:rsidRDefault="00822749" w:rsidP="00822749">
      <w:pPr>
        <w:rPr>
          <w:rFonts w:ascii="Calibri" w:hAnsi="Calibri"/>
          <w:bCs/>
          <w:color w:val="000000"/>
          <w:szCs w:val="18"/>
          <w:lang w:val="en"/>
        </w:rPr>
      </w:pPr>
    </w:p>
    <w:p w14:paraId="6D02DF25" w14:textId="77777777" w:rsidR="00822749" w:rsidRPr="00E66D30" w:rsidRDefault="00822749" w:rsidP="00822749">
      <w:pPr>
        <w:rPr>
          <w:rFonts w:ascii="Calibri" w:hAnsi="Calibri"/>
          <w:bCs/>
          <w:color w:val="000000"/>
          <w:sz w:val="22"/>
          <w:szCs w:val="22"/>
          <w:lang w:val="en"/>
        </w:rPr>
      </w:pPr>
      <w:r w:rsidRPr="00E66D30">
        <w:rPr>
          <w:rFonts w:ascii="Calibri" w:hAnsi="Calibri"/>
          <w:bCs/>
          <w:color w:val="000000"/>
          <w:sz w:val="22"/>
          <w:szCs w:val="22"/>
          <w:lang w:val="en"/>
        </w:rPr>
        <w:t>The authors, in the ‘Discussion’ section, state that, “(t)he lack of effect of chlorpyrifos on herbage yield was surprising since in many previous experiments… it has improved herbage yield quality” (p. 121).  There is no indication if the effects of chlorpyrifos noted by the authors as ‘significant’ at cut 3 are statistically significant or not and there is no way to run the statistics with the information available in the study.</w:t>
      </w:r>
    </w:p>
    <w:p w14:paraId="22376F07" w14:textId="77777777" w:rsidR="00822749" w:rsidRPr="00E66D30" w:rsidRDefault="00822749" w:rsidP="00822749">
      <w:pPr>
        <w:rPr>
          <w:rFonts w:ascii="Calibri" w:hAnsi="Calibri"/>
          <w:bCs/>
          <w:color w:val="000000"/>
          <w:sz w:val="22"/>
          <w:szCs w:val="22"/>
          <w:lang w:val="en"/>
        </w:rPr>
      </w:pPr>
    </w:p>
    <w:p w14:paraId="43AB1844" w14:textId="77777777" w:rsidR="00822749" w:rsidRPr="00E66D30" w:rsidRDefault="00822749" w:rsidP="00822749">
      <w:pPr>
        <w:rPr>
          <w:rFonts w:ascii="Calibri" w:hAnsi="Calibri"/>
          <w:color w:val="000000"/>
          <w:sz w:val="22"/>
          <w:szCs w:val="22"/>
          <w:lang w:val="en"/>
        </w:rPr>
      </w:pPr>
      <w:r w:rsidRPr="00E66D30">
        <w:rPr>
          <w:rFonts w:ascii="Calibri" w:hAnsi="Calibri"/>
          <w:b/>
          <w:bCs/>
          <w:color w:val="000000"/>
          <w:sz w:val="22"/>
          <w:szCs w:val="22"/>
          <w:lang w:val="en"/>
        </w:rPr>
        <w:t>Description of Use in Document (QUAL, QUAN, INV):</w:t>
      </w:r>
      <w:r w:rsidRPr="00E66D30">
        <w:rPr>
          <w:rFonts w:ascii="Calibri" w:hAnsi="Calibri"/>
          <w:bCs/>
          <w:color w:val="000000"/>
          <w:sz w:val="22"/>
          <w:szCs w:val="22"/>
          <w:lang w:val="en"/>
        </w:rPr>
        <w:t xml:space="preserve"> QUAL</w:t>
      </w:r>
    </w:p>
    <w:p w14:paraId="15CEAF70" w14:textId="77777777" w:rsidR="00822749" w:rsidRPr="00E66D30" w:rsidRDefault="00822749" w:rsidP="00822749">
      <w:pPr>
        <w:rPr>
          <w:rFonts w:ascii="Calibri" w:hAnsi="Calibri"/>
          <w:b/>
          <w:bCs/>
          <w:color w:val="000000"/>
          <w:sz w:val="22"/>
          <w:szCs w:val="22"/>
          <w:lang w:val="en"/>
        </w:rPr>
      </w:pPr>
    </w:p>
    <w:p w14:paraId="352D2126" w14:textId="77777777" w:rsidR="00822749" w:rsidRPr="00E66D30" w:rsidRDefault="00822749" w:rsidP="00822749">
      <w:pPr>
        <w:rPr>
          <w:rFonts w:ascii="Calibri" w:hAnsi="Calibri"/>
          <w:bCs/>
          <w:color w:val="000000"/>
          <w:sz w:val="22"/>
          <w:szCs w:val="22"/>
          <w:lang w:val="en"/>
        </w:rPr>
      </w:pPr>
      <w:r w:rsidRPr="00E66D30">
        <w:rPr>
          <w:rFonts w:ascii="Calibri" w:hAnsi="Calibri"/>
          <w:b/>
          <w:bCs/>
          <w:color w:val="000000"/>
          <w:sz w:val="22"/>
          <w:szCs w:val="22"/>
          <w:lang w:val="en"/>
        </w:rPr>
        <w:t>Rationale for Use:</w:t>
      </w:r>
      <w:r w:rsidRPr="00E66D30">
        <w:rPr>
          <w:rFonts w:ascii="Calibri" w:hAnsi="Calibri"/>
          <w:bCs/>
          <w:color w:val="000000"/>
          <w:sz w:val="22"/>
          <w:szCs w:val="22"/>
          <w:lang w:val="en"/>
        </w:rPr>
        <w:t xml:space="preserve"> This review was conducted because the reported chlorpyrifos NOAEC value of 0.64 mg </w:t>
      </w:r>
      <w:proofErr w:type="spellStart"/>
      <w:r w:rsidRPr="00E66D30">
        <w:rPr>
          <w:rFonts w:ascii="Calibri" w:hAnsi="Calibri"/>
          <w:bCs/>
          <w:color w:val="000000"/>
          <w:sz w:val="22"/>
          <w:szCs w:val="22"/>
          <w:lang w:val="en"/>
        </w:rPr>
        <w:t>a.i</w:t>
      </w:r>
      <w:proofErr w:type="spellEnd"/>
      <w:r w:rsidRPr="00E66D30">
        <w:rPr>
          <w:rFonts w:ascii="Calibri" w:hAnsi="Calibri"/>
          <w:bCs/>
          <w:color w:val="000000"/>
          <w:sz w:val="22"/>
          <w:szCs w:val="22"/>
          <w:lang w:val="en"/>
        </w:rPr>
        <w:t xml:space="preserve">./L currently represents the most sensitive NOAEC value for monocot plants and chlorpyrifos.  </w:t>
      </w:r>
    </w:p>
    <w:p w14:paraId="1F5D70E5" w14:textId="77777777" w:rsidR="00822749" w:rsidRPr="00E66D30" w:rsidRDefault="00822749" w:rsidP="00822749">
      <w:pPr>
        <w:rPr>
          <w:rFonts w:ascii="Calibri" w:hAnsi="Calibri"/>
          <w:b/>
          <w:bCs/>
          <w:color w:val="000000"/>
          <w:sz w:val="22"/>
          <w:szCs w:val="22"/>
          <w:lang w:val="en"/>
        </w:rPr>
      </w:pPr>
    </w:p>
    <w:p w14:paraId="5EC0BC9C" w14:textId="77777777" w:rsidR="00822749" w:rsidRPr="00E66D30" w:rsidRDefault="00822749" w:rsidP="00822749">
      <w:pPr>
        <w:rPr>
          <w:rFonts w:ascii="Calibri" w:hAnsi="Calibri"/>
          <w:color w:val="000000"/>
          <w:sz w:val="22"/>
          <w:szCs w:val="22"/>
          <w:lang w:val="en"/>
        </w:rPr>
      </w:pPr>
      <w:r w:rsidRPr="00E66D30">
        <w:rPr>
          <w:rFonts w:ascii="Calibri" w:hAnsi="Calibri"/>
          <w:b/>
          <w:bCs/>
          <w:color w:val="000000"/>
          <w:sz w:val="22"/>
          <w:szCs w:val="22"/>
          <w:lang w:val="en"/>
        </w:rPr>
        <w:t>Limitations of Study:</w:t>
      </w:r>
      <w:r w:rsidRPr="00E66D30">
        <w:rPr>
          <w:rFonts w:ascii="Calibri" w:hAnsi="Calibri"/>
          <w:bCs/>
          <w:color w:val="000000"/>
          <w:sz w:val="22"/>
          <w:szCs w:val="22"/>
          <w:lang w:val="en"/>
        </w:rPr>
        <w:t xml:space="preserve"> This was a field study conducted in England.  Information regarding meteorological conditions that could impact the potential exposure (and, thus, effects) of chlorpyrifos (</w:t>
      </w:r>
      <w:r w:rsidRPr="00E66D30">
        <w:rPr>
          <w:rFonts w:ascii="Calibri" w:hAnsi="Calibri"/>
          <w:bCs/>
          <w:i/>
          <w:color w:val="000000"/>
          <w:sz w:val="22"/>
          <w:szCs w:val="22"/>
          <w:lang w:val="en"/>
        </w:rPr>
        <w:t>e.g</w:t>
      </w:r>
      <w:r w:rsidRPr="00E66D30">
        <w:rPr>
          <w:rFonts w:ascii="Calibri" w:hAnsi="Calibri"/>
          <w:bCs/>
          <w:color w:val="000000"/>
          <w:sz w:val="22"/>
          <w:szCs w:val="22"/>
          <w:lang w:val="en"/>
        </w:rPr>
        <w:t xml:space="preserve">., rainfall, temperature, humidity, </w:t>
      </w:r>
      <w:r w:rsidRPr="00E66D30">
        <w:rPr>
          <w:rFonts w:ascii="Calibri" w:hAnsi="Calibri"/>
          <w:bCs/>
          <w:i/>
          <w:color w:val="000000"/>
          <w:sz w:val="22"/>
          <w:szCs w:val="22"/>
          <w:lang w:val="en"/>
        </w:rPr>
        <w:t>etc</w:t>
      </w:r>
      <w:r w:rsidRPr="00E66D30">
        <w:rPr>
          <w:rFonts w:ascii="Calibri" w:hAnsi="Calibri"/>
          <w:bCs/>
          <w:color w:val="000000"/>
          <w:sz w:val="22"/>
          <w:szCs w:val="22"/>
          <w:lang w:val="en"/>
        </w:rPr>
        <w:t xml:space="preserve">.) were not reported.  There is not enough information available to determine if there is a statistical difference in the yield at cutting 3 between the chlorpyrifos treated plots and the control plots. </w:t>
      </w:r>
    </w:p>
    <w:p w14:paraId="23108816" w14:textId="77777777" w:rsidR="00822749" w:rsidRPr="00E66D30" w:rsidRDefault="00822749" w:rsidP="00822749">
      <w:pPr>
        <w:rPr>
          <w:rFonts w:ascii="Calibri" w:hAnsi="Calibri"/>
          <w:b/>
          <w:bCs/>
          <w:color w:val="000000"/>
          <w:sz w:val="22"/>
          <w:szCs w:val="22"/>
          <w:lang w:val="en"/>
        </w:rPr>
      </w:pPr>
    </w:p>
    <w:p w14:paraId="4C417E8C" w14:textId="6B52D67B" w:rsidR="00822749" w:rsidRPr="00E66D30" w:rsidRDefault="00822749" w:rsidP="00822749">
      <w:pPr>
        <w:rPr>
          <w:rFonts w:ascii="Calibri" w:hAnsi="Calibri"/>
          <w:color w:val="000000"/>
          <w:sz w:val="22"/>
          <w:szCs w:val="22"/>
          <w:lang w:val="en"/>
        </w:rPr>
      </w:pPr>
      <w:r w:rsidRPr="00E66D30">
        <w:rPr>
          <w:rFonts w:ascii="Calibri" w:hAnsi="Calibri"/>
          <w:b/>
          <w:bCs/>
          <w:color w:val="000000"/>
          <w:sz w:val="22"/>
          <w:szCs w:val="22"/>
          <w:lang w:val="en"/>
        </w:rPr>
        <w:t>Primary Reviewer:</w:t>
      </w:r>
      <w:r w:rsidRPr="00E66D30">
        <w:rPr>
          <w:rFonts w:ascii="Calibri" w:hAnsi="Calibri"/>
          <w:bCs/>
          <w:color w:val="000000"/>
          <w:sz w:val="22"/>
          <w:szCs w:val="22"/>
          <w:lang w:val="en"/>
        </w:rPr>
        <w:t xml:space="preserve"> Melissa Panger, Ph.D.</w:t>
      </w:r>
      <w:r w:rsidR="001769EC">
        <w:rPr>
          <w:rFonts w:ascii="Calibri" w:hAnsi="Calibri"/>
          <w:bCs/>
          <w:color w:val="000000"/>
          <w:sz w:val="22"/>
          <w:szCs w:val="22"/>
          <w:lang w:val="en"/>
        </w:rPr>
        <w:t>, Senior Scientist, OPP/ERB1</w:t>
      </w:r>
    </w:p>
    <w:p w14:paraId="07A09070" w14:textId="77777777" w:rsidR="00822749" w:rsidRPr="00E66D30" w:rsidRDefault="00822749" w:rsidP="00822749">
      <w:pPr>
        <w:rPr>
          <w:rFonts w:ascii="Calibri" w:hAnsi="Calibri"/>
          <w:b/>
          <w:bCs/>
          <w:color w:val="000000"/>
          <w:sz w:val="22"/>
          <w:szCs w:val="22"/>
          <w:lang w:val="en"/>
        </w:rPr>
      </w:pPr>
    </w:p>
    <w:p w14:paraId="16DE2D52" w14:textId="77777777" w:rsidR="00292F24" w:rsidRPr="00E66D30" w:rsidRDefault="00292F24">
      <w:pPr>
        <w:rPr>
          <w:rFonts w:ascii="Calibri" w:hAnsi="Calibri"/>
          <w:sz w:val="22"/>
          <w:szCs w:val="22"/>
        </w:rPr>
      </w:pPr>
    </w:p>
    <w:sectPr w:rsidR="00292F24" w:rsidRPr="00E66D30" w:rsidSect="001132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D3E9A" w14:textId="77777777" w:rsidR="00C64BE9" w:rsidRDefault="00C64BE9">
      <w:r>
        <w:separator/>
      </w:r>
    </w:p>
  </w:endnote>
  <w:endnote w:type="continuationSeparator" w:id="0">
    <w:p w14:paraId="3908C10F" w14:textId="77777777" w:rsidR="00C64BE9" w:rsidRDefault="00C6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Universal-NewswithCommPi">
    <w:panose1 w:val="00000000000000000000"/>
    <w:charset w:val="00"/>
    <w:family w:val="auto"/>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Mc_Times-i">
    <w:panose1 w:val="00000000000000000000"/>
    <w:charset w:val="00"/>
    <w:family w:val="roman"/>
    <w:notTrueType/>
    <w:pitch w:val="default"/>
    <w:sig w:usb0="00000003" w:usb1="00000000" w:usb2="00000000" w:usb3="00000000" w:csb0="00000001" w:csb1="00000000"/>
  </w:font>
  <w:font w:name="AdvPi1">
    <w:panose1 w:val="00000000000000000000"/>
    <w:charset w:val="00"/>
    <w:family w:val="roman"/>
    <w:notTrueType/>
    <w:pitch w:val="default"/>
    <w:sig w:usb0="00000003" w:usb1="00000000" w:usb2="00000000" w:usb3="00000000" w:csb0="00000001" w:csb1="00000000"/>
  </w:font>
  <w:font w:name="AdvMacMthSyN">
    <w:panose1 w:val="00000000000000000000"/>
    <w:charset w:val="00"/>
    <w:family w:val="auto"/>
    <w:notTrueType/>
    <w:pitch w:val="default"/>
    <w:sig w:usb0="00000003" w:usb1="00000000" w:usb2="00000000" w:usb3="00000000" w:csb0="00000001" w:csb1="00000000"/>
  </w:font>
  <w:font w:name="AdvMacMthIt">
    <w:panose1 w:val="00000000000000000000"/>
    <w:charset w:val="00"/>
    <w:family w:val="auto"/>
    <w:notTrueType/>
    <w:pitch w:val="default"/>
    <w:sig w:usb0="00000003" w:usb1="00000000" w:usb2="00000000" w:usb3="00000000" w:csb0="00000001" w:csb1="00000000"/>
  </w:font>
  <w:font w:name="MTSY">
    <w:altName w:val="MS Mincho"/>
    <w:panose1 w:val="00000000000000000000"/>
    <w:charset w:val="80"/>
    <w:family w:val="auto"/>
    <w:notTrueType/>
    <w:pitch w:val="default"/>
    <w:sig w:usb0="00000000" w:usb1="08070000" w:usb2="00000010" w:usb3="00000000" w:csb0="00020000" w:csb1="00000000"/>
  </w:font>
  <w:font w:name="AdvPTimes">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SRI Hazardous Materials">
    <w:panose1 w:val="02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D5A02" w14:textId="77777777" w:rsidR="00C64BE9" w:rsidRDefault="00C64BE9" w:rsidP="003968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32EE5E" w14:textId="77777777" w:rsidR="00C64BE9" w:rsidRDefault="00C64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2C1A5" w14:textId="65B001F5" w:rsidR="00C64BE9" w:rsidRPr="0067151C" w:rsidRDefault="00C64BE9">
    <w:pPr>
      <w:pStyle w:val="Footer"/>
      <w:jc w:val="center"/>
      <w:rPr>
        <w:rFonts w:asciiTheme="minorHAnsi" w:hAnsiTheme="minorHAnsi"/>
        <w:sz w:val="22"/>
        <w:szCs w:val="22"/>
      </w:rPr>
    </w:pPr>
    <w:r w:rsidRPr="0067151C">
      <w:rPr>
        <w:rFonts w:asciiTheme="minorHAnsi" w:hAnsiTheme="minorHAnsi"/>
        <w:sz w:val="22"/>
        <w:szCs w:val="22"/>
      </w:rPr>
      <w:t xml:space="preserve">B3 (EC) - </w:t>
    </w:r>
    <w:sdt>
      <w:sdtPr>
        <w:rPr>
          <w:rFonts w:asciiTheme="minorHAnsi" w:hAnsiTheme="minorHAnsi"/>
          <w:sz w:val="22"/>
          <w:szCs w:val="22"/>
        </w:rPr>
        <w:id w:val="1605920914"/>
        <w:docPartObj>
          <w:docPartGallery w:val="Page Numbers (Bottom of Page)"/>
          <w:docPartUnique/>
        </w:docPartObj>
      </w:sdtPr>
      <w:sdtEndPr>
        <w:rPr>
          <w:noProof/>
        </w:rPr>
      </w:sdtEndPr>
      <w:sdtContent>
        <w:r w:rsidRPr="0067151C">
          <w:rPr>
            <w:rFonts w:asciiTheme="minorHAnsi" w:hAnsiTheme="minorHAnsi"/>
            <w:sz w:val="22"/>
            <w:szCs w:val="22"/>
          </w:rPr>
          <w:fldChar w:fldCharType="begin"/>
        </w:r>
        <w:r w:rsidRPr="0067151C">
          <w:rPr>
            <w:rFonts w:asciiTheme="minorHAnsi" w:hAnsiTheme="minorHAnsi"/>
            <w:sz w:val="22"/>
            <w:szCs w:val="22"/>
          </w:rPr>
          <w:instrText xml:space="preserve"> PAGE   \* MERGEFORMAT </w:instrText>
        </w:r>
        <w:r w:rsidRPr="0067151C">
          <w:rPr>
            <w:rFonts w:asciiTheme="minorHAnsi" w:hAnsiTheme="minorHAnsi"/>
            <w:sz w:val="22"/>
            <w:szCs w:val="22"/>
          </w:rPr>
          <w:fldChar w:fldCharType="separate"/>
        </w:r>
        <w:r w:rsidR="00007FAD">
          <w:rPr>
            <w:rFonts w:asciiTheme="minorHAnsi" w:hAnsiTheme="minorHAnsi"/>
            <w:noProof/>
            <w:sz w:val="22"/>
            <w:szCs w:val="22"/>
          </w:rPr>
          <w:t>112</w:t>
        </w:r>
        <w:r w:rsidRPr="0067151C">
          <w:rPr>
            <w:rFonts w:asciiTheme="minorHAnsi" w:hAnsiTheme="minorHAnsi"/>
            <w:noProof/>
            <w:sz w:val="22"/>
            <w:szCs w:val="22"/>
          </w:rPr>
          <w:fldChar w:fldCharType="end"/>
        </w:r>
      </w:sdtContent>
    </w:sdt>
  </w:p>
  <w:p w14:paraId="3A2BBD5E" w14:textId="77777777" w:rsidR="00C64BE9" w:rsidRDefault="00C64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9574E" w14:textId="77777777" w:rsidR="00C64BE9" w:rsidRDefault="00C64BE9">
      <w:r>
        <w:separator/>
      </w:r>
    </w:p>
  </w:footnote>
  <w:footnote w:type="continuationSeparator" w:id="0">
    <w:p w14:paraId="0B5BD355" w14:textId="77777777" w:rsidR="00C64BE9" w:rsidRDefault="00C64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DBC81B6"/>
    <w:lvl w:ilvl="0">
      <w:numFmt w:val="bullet"/>
      <w:lvlText w:val="*"/>
      <w:lvlJc w:val="left"/>
      <w:pPr>
        <w:ind w:left="0" w:firstLine="0"/>
      </w:pPr>
    </w:lvl>
  </w:abstractNum>
  <w:abstractNum w:abstractNumId="1" w15:restartNumberingAfterBreak="0">
    <w:nsid w:val="0D5D4B64"/>
    <w:multiLevelType w:val="hybridMultilevel"/>
    <w:tmpl w:val="F9EC7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7276A"/>
    <w:multiLevelType w:val="hybridMultilevel"/>
    <w:tmpl w:val="2D7C765C"/>
    <w:lvl w:ilvl="0" w:tplc="F22AF2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13DA9"/>
    <w:multiLevelType w:val="hybridMultilevel"/>
    <w:tmpl w:val="5734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C503A"/>
    <w:multiLevelType w:val="hybridMultilevel"/>
    <w:tmpl w:val="45F6487C"/>
    <w:lvl w:ilvl="0" w:tplc="85DCB6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052BA"/>
    <w:multiLevelType w:val="hybridMultilevel"/>
    <w:tmpl w:val="C42A1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020948"/>
    <w:multiLevelType w:val="hybridMultilevel"/>
    <w:tmpl w:val="4FD2B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C4785"/>
    <w:multiLevelType w:val="hybridMultilevel"/>
    <w:tmpl w:val="D5A2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82E5B"/>
    <w:multiLevelType w:val="hybridMultilevel"/>
    <w:tmpl w:val="C6DEB2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192DC1"/>
    <w:multiLevelType w:val="hybridMultilevel"/>
    <w:tmpl w:val="E67EFD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1F2ECE"/>
    <w:multiLevelType w:val="hybridMultilevel"/>
    <w:tmpl w:val="AD6A7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8B224D"/>
    <w:multiLevelType w:val="hybridMultilevel"/>
    <w:tmpl w:val="3C88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5"/>
  </w:num>
  <w:num w:numId="4">
    <w:abstractNumId w:val="7"/>
  </w:num>
  <w:num w:numId="5">
    <w:abstractNumId w:val="9"/>
  </w:num>
  <w:num w:numId="6">
    <w:abstractNumId w:val="8"/>
  </w:num>
  <w:num w:numId="7">
    <w:abstractNumId w:val="2"/>
  </w:num>
  <w:num w:numId="8">
    <w:abstractNumId w:val="0"/>
    <w:lvlOverride w:ilvl="0">
      <w:lvl w:ilvl="0">
        <w:numFmt w:val="bullet"/>
        <w:lvlText w:val="·"/>
        <w:legacy w:legacy="1" w:legacySpace="0" w:legacyIndent="720"/>
        <w:lvlJc w:val="left"/>
        <w:pPr>
          <w:ind w:left="1440" w:hanging="720"/>
        </w:pPr>
        <w:rPr>
          <w:rFonts w:ascii="Shruti" w:hAnsi="Shruti" w:cs="Times New Roman" w:hint="default"/>
        </w:rPr>
      </w:lvl>
    </w:lvlOverride>
  </w:num>
  <w:num w:numId="9">
    <w:abstractNumId w:val="11"/>
  </w:num>
  <w:num w:numId="10">
    <w:abstractNumId w:val="6"/>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85"/>
    <w:rsid w:val="00003940"/>
    <w:rsid w:val="000041BF"/>
    <w:rsid w:val="00006E89"/>
    <w:rsid w:val="00007FAD"/>
    <w:rsid w:val="00047E0F"/>
    <w:rsid w:val="000673A3"/>
    <w:rsid w:val="00087874"/>
    <w:rsid w:val="0009027A"/>
    <w:rsid w:val="000E267A"/>
    <w:rsid w:val="00113277"/>
    <w:rsid w:val="00113FB9"/>
    <w:rsid w:val="00117910"/>
    <w:rsid w:val="00131518"/>
    <w:rsid w:val="0016678E"/>
    <w:rsid w:val="001769EC"/>
    <w:rsid w:val="00186A12"/>
    <w:rsid w:val="00195C4F"/>
    <w:rsid w:val="001A2AEE"/>
    <w:rsid w:val="001B207F"/>
    <w:rsid w:val="001D04D5"/>
    <w:rsid w:val="0020304D"/>
    <w:rsid w:val="00256E96"/>
    <w:rsid w:val="002641D1"/>
    <w:rsid w:val="00292F24"/>
    <w:rsid w:val="002943D6"/>
    <w:rsid w:val="002955AF"/>
    <w:rsid w:val="002D1EB8"/>
    <w:rsid w:val="00340BC6"/>
    <w:rsid w:val="003459EC"/>
    <w:rsid w:val="003968DD"/>
    <w:rsid w:val="003C3B64"/>
    <w:rsid w:val="003E1D06"/>
    <w:rsid w:val="004031DB"/>
    <w:rsid w:val="00426CE1"/>
    <w:rsid w:val="00440EE9"/>
    <w:rsid w:val="00490723"/>
    <w:rsid w:val="004C6DAB"/>
    <w:rsid w:val="004E5EC1"/>
    <w:rsid w:val="0050371B"/>
    <w:rsid w:val="00534A7B"/>
    <w:rsid w:val="00545AE2"/>
    <w:rsid w:val="00546D42"/>
    <w:rsid w:val="0054788B"/>
    <w:rsid w:val="005E417B"/>
    <w:rsid w:val="005F62CD"/>
    <w:rsid w:val="005F651B"/>
    <w:rsid w:val="005F77D9"/>
    <w:rsid w:val="00614142"/>
    <w:rsid w:val="00635FD2"/>
    <w:rsid w:val="00637583"/>
    <w:rsid w:val="0064347C"/>
    <w:rsid w:val="00657BBD"/>
    <w:rsid w:val="0066096F"/>
    <w:rsid w:val="0067151C"/>
    <w:rsid w:val="00685B38"/>
    <w:rsid w:val="006E067E"/>
    <w:rsid w:val="00711D54"/>
    <w:rsid w:val="00730F8E"/>
    <w:rsid w:val="00762498"/>
    <w:rsid w:val="007712DA"/>
    <w:rsid w:val="007717E9"/>
    <w:rsid w:val="0077793B"/>
    <w:rsid w:val="007809F0"/>
    <w:rsid w:val="007A4F8A"/>
    <w:rsid w:val="007D542E"/>
    <w:rsid w:val="007D678F"/>
    <w:rsid w:val="007E0855"/>
    <w:rsid w:val="00822749"/>
    <w:rsid w:val="00852E33"/>
    <w:rsid w:val="0086262B"/>
    <w:rsid w:val="00862715"/>
    <w:rsid w:val="00874DFB"/>
    <w:rsid w:val="008776DF"/>
    <w:rsid w:val="008D5C2C"/>
    <w:rsid w:val="008E221D"/>
    <w:rsid w:val="008F3A26"/>
    <w:rsid w:val="00914EFB"/>
    <w:rsid w:val="00924DED"/>
    <w:rsid w:val="00967C00"/>
    <w:rsid w:val="00972326"/>
    <w:rsid w:val="009E2056"/>
    <w:rsid w:val="009E64F5"/>
    <w:rsid w:val="00A01C84"/>
    <w:rsid w:val="00A43048"/>
    <w:rsid w:val="00A66EF4"/>
    <w:rsid w:val="00A93E95"/>
    <w:rsid w:val="00AB6152"/>
    <w:rsid w:val="00AC63DC"/>
    <w:rsid w:val="00AE514F"/>
    <w:rsid w:val="00AF0C0E"/>
    <w:rsid w:val="00BD0908"/>
    <w:rsid w:val="00BD392E"/>
    <w:rsid w:val="00BE3653"/>
    <w:rsid w:val="00C31D8F"/>
    <w:rsid w:val="00C611EB"/>
    <w:rsid w:val="00C64BE9"/>
    <w:rsid w:val="00C8382C"/>
    <w:rsid w:val="00CA0BAF"/>
    <w:rsid w:val="00CC65F6"/>
    <w:rsid w:val="00CF75D9"/>
    <w:rsid w:val="00D11C25"/>
    <w:rsid w:val="00D17685"/>
    <w:rsid w:val="00D20C91"/>
    <w:rsid w:val="00D22CAD"/>
    <w:rsid w:val="00D26FC0"/>
    <w:rsid w:val="00D31992"/>
    <w:rsid w:val="00D44B69"/>
    <w:rsid w:val="00D60593"/>
    <w:rsid w:val="00D659BC"/>
    <w:rsid w:val="00D91CB7"/>
    <w:rsid w:val="00DB2BC9"/>
    <w:rsid w:val="00DC14E4"/>
    <w:rsid w:val="00DE4720"/>
    <w:rsid w:val="00E01FF8"/>
    <w:rsid w:val="00E66D30"/>
    <w:rsid w:val="00E83707"/>
    <w:rsid w:val="00EA2B67"/>
    <w:rsid w:val="00EA5311"/>
    <w:rsid w:val="00EC017A"/>
    <w:rsid w:val="00EC1939"/>
    <w:rsid w:val="00EC55C9"/>
    <w:rsid w:val="00ED5039"/>
    <w:rsid w:val="00F010CF"/>
    <w:rsid w:val="00F064B3"/>
    <w:rsid w:val="00F1304D"/>
    <w:rsid w:val="00F151E8"/>
    <w:rsid w:val="00F166BD"/>
    <w:rsid w:val="00F178D2"/>
    <w:rsid w:val="00F34A7F"/>
    <w:rsid w:val="00F86907"/>
    <w:rsid w:val="00FB6CDD"/>
    <w:rsid w:val="00FC49B5"/>
    <w:rsid w:val="00FE71F7"/>
    <w:rsid w:val="00FF0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49399EFD"/>
  <w15:chartTrackingRefBased/>
  <w15:docId w15:val="{67A622C2-8C87-4D60-890C-6980D15B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76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7685"/>
    <w:pPr>
      <w:spacing w:before="100" w:beforeAutospacing="1" w:after="100" w:afterAutospacing="1"/>
    </w:pPr>
  </w:style>
  <w:style w:type="character" w:styleId="Strong">
    <w:name w:val="Strong"/>
    <w:basedOn w:val="DefaultParagraphFont"/>
    <w:uiPriority w:val="22"/>
    <w:qFormat/>
    <w:rsid w:val="00D17685"/>
    <w:rPr>
      <w:b/>
      <w:bCs/>
    </w:rPr>
  </w:style>
  <w:style w:type="paragraph" w:styleId="ListParagraph">
    <w:name w:val="List Paragraph"/>
    <w:basedOn w:val="Normal"/>
    <w:uiPriority w:val="34"/>
    <w:qFormat/>
    <w:rsid w:val="00426CE1"/>
    <w:pPr>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545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A2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11D54"/>
    <w:pPr>
      <w:tabs>
        <w:tab w:val="center" w:pos="4320"/>
        <w:tab w:val="right" w:pos="8640"/>
      </w:tabs>
    </w:pPr>
  </w:style>
  <w:style w:type="character" w:customStyle="1" w:styleId="FooterChar">
    <w:name w:val="Footer Char"/>
    <w:basedOn w:val="DefaultParagraphFont"/>
    <w:link w:val="Footer"/>
    <w:uiPriority w:val="99"/>
    <w:rsid w:val="00711D54"/>
    <w:rPr>
      <w:rFonts w:ascii="Times New Roman" w:eastAsia="Times New Roman" w:hAnsi="Times New Roman" w:cs="Times New Roman"/>
      <w:sz w:val="24"/>
      <w:szCs w:val="24"/>
    </w:rPr>
  </w:style>
  <w:style w:type="character" w:styleId="PageNumber">
    <w:name w:val="page number"/>
    <w:basedOn w:val="DefaultParagraphFont"/>
    <w:rsid w:val="00711D54"/>
  </w:style>
  <w:style w:type="paragraph" w:styleId="Header">
    <w:name w:val="header"/>
    <w:basedOn w:val="Normal"/>
    <w:link w:val="HeaderChar"/>
    <w:uiPriority w:val="99"/>
    <w:unhideWhenUsed/>
    <w:rsid w:val="0067151C"/>
    <w:pPr>
      <w:tabs>
        <w:tab w:val="center" w:pos="4680"/>
        <w:tab w:val="right" w:pos="9360"/>
      </w:tabs>
    </w:pPr>
  </w:style>
  <w:style w:type="character" w:customStyle="1" w:styleId="HeaderChar">
    <w:name w:val="Header Char"/>
    <w:basedOn w:val="DefaultParagraphFont"/>
    <w:link w:val="Header"/>
    <w:uiPriority w:val="99"/>
    <w:rsid w:val="0067151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968DD"/>
    <w:rPr>
      <w:sz w:val="16"/>
      <w:szCs w:val="16"/>
    </w:rPr>
  </w:style>
  <w:style w:type="paragraph" w:styleId="CommentText">
    <w:name w:val="annotation text"/>
    <w:basedOn w:val="Normal"/>
    <w:link w:val="CommentTextChar"/>
    <w:uiPriority w:val="99"/>
    <w:semiHidden/>
    <w:unhideWhenUsed/>
    <w:rsid w:val="003968DD"/>
    <w:rPr>
      <w:sz w:val="20"/>
      <w:szCs w:val="20"/>
    </w:rPr>
  </w:style>
  <w:style w:type="character" w:customStyle="1" w:styleId="CommentTextChar">
    <w:name w:val="Comment Text Char"/>
    <w:basedOn w:val="DefaultParagraphFont"/>
    <w:link w:val="CommentText"/>
    <w:uiPriority w:val="99"/>
    <w:semiHidden/>
    <w:rsid w:val="003968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68DD"/>
    <w:rPr>
      <w:b/>
      <w:bCs/>
    </w:rPr>
  </w:style>
  <w:style w:type="character" w:customStyle="1" w:styleId="CommentSubjectChar">
    <w:name w:val="Comment Subject Char"/>
    <w:basedOn w:val="CommentTextChar"/>
    <w:link w:val="CommentSubject"/>
    <w:uiPriority w:val="99"/>
    <w:semiHidden/>
    <w:rsid w:val="003968D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968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8DD"/>
    <w:rPr>
      <w:rFonts w:ascii="Segoe UI" w:eastAsia="Times New Roman" w:hAnsi="Segoe UI" w:cs="Segoe UI"/>
      <w:sz w:val="18"/>
      <w:szCs w:val="18"/>
    </w:rPr>
  </w:style>
  <w:style w:type="paragraph" w:styleId="BodyText">
    <w:name w:val="Body Text"/>
    <w:basedOn w:val="Normal"/>
    <w:link w:val="BodyTextChar"/>
    <w:uiPriority w:val="1"/>
    <w:qFormat/>
    <w:rsid w:val="008F3A26"/>
    <w:pPr>
      <w:autoSpaceDE w:val="0"/>
      <w:autoSpaceDN w:val="0"/>
      <w:adjustRightInd w:val="0"/>
      <w:ind w:left="174"/>
    </w:pPr>
    <w:rPr>
      <w:rFonts w:eastAsiaTheme="minorHAnsi"/>
      <w:sz w:val="17"/>
      <w:szCs w:val="17"/>
    </w:rPr>
  </w:style>
  <w:style w:type="character" w:customStyle="1" w:styleId="BodyTextChar">
    <w:name w:val="Body Text Char"/>
    <w:basedOn w:val="DefaultParagraphFont"/>
    <w:link w:val="BodyText"/>
    <w:uiPriority w:val="1"/>
    <w:rsid w:val="008F3A26"/>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326304">
      <w:bodyDiv w:val="1"/>
      <w:marLeft w:val="0"/>
      <w:marRight w:val="0"/>
      <w:marTop w:val="0"/>
      <w:marBottom w:val="0"/>
      <w:divBdr>
        <w:top w:val="none" w:sz="0" w:space="0" w:color="auto"/>
        <w:left w:val="none" w:sz="0" w:space="0" w:color="auto"/>
        <w:bottom w:val="none" w:sz="0" w:space="0" w:color="auto"/>
        <w:right w:val="none" w:sz="0" w:space="0" w:color="auto"/>
      </w:divBdr>
    </w:div>
    <w:div w:id="199598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83395-8729-4449-B078-99865C91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113</Pages>
  <Words>34292</Words>
  <Characters>195467</Characters>
  <Application>Microsoft Office Word</Application>
  <DocSecurity>2</DocSecurity>
  <Lines>1628</Lines>
  <Paragraphs>458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Rossmeisl, Colleen</dc:creator>
  <cp:keywords/>
  <dc:description/>
  <cp:lastModifiedBy>Panger, Melissa</cp:lastModifiedBy>
  <cp:revision>5</cp:revision>
  <dcterms:created xsi:type="dcterms:W3CDTF">2016-12-15T15:01:00Z</dcterms:created>
  <dcterms:modified xsi:type="dcterms:W3CDTF">2017-01-10T21:07:00Z</dcterms:modified>
</cp:coreProperties>
</file>