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E9A7E" w14:textId="20176FD6" w:rsidR="00632235" w:rsidRDefault="00632235" w:rsidP="00632235">
      <w:pPr>
        <w:pStyle w:val="Heading1"/>
        <w:numPr>
          <w:ilvl w:val="0"/>
          <w:numId w:val="0"/>
        </w:numPr>
        <w:jc w:val="center"/>
      </w:pPr>
      <w:r>
        <w:t xml:space="preserve">Regression </w:t>
      </w:r>
      <w:r w:rsidR="00804489">
        <w:t>A</w:t>
      </w:r>
      <w:r>
        <w:t xml:space="preserve">nalysis of </w:t>
      </w:r>
      <w:r w:rsidR="00804489">
        <w:t>E</w:t>
      </w:r>
      <w:r>
        <w:t xml:space="preserve">xposure </w:t>
      </w:r>
      <w:r w:rsidR="00804489">
        <w:t>R</w:t>
      </w:r>
      <w:r>
        <w:t xml:space="preserve">esponse </w:t>
      </w:r>
      <w:r w:rsidR="00804489">
        <w:t>D</w:t>
      </w:r>
      <w:r>
        <w:t xml:space="preserve">ata </w:t>
      </w:r>
      <w:r w:rsidR="00C505A8">
        <w:t xml:space="preserve">from </w:t>
      </w:r>
      <w:r w:rsidR="00804489">
        <w:t>C</w:t>
      </w:r>
      <w:r w:rsidR="00C505A8">
        <w:t xml:space="preserve">hronic </w:t>
      </w:r>
      <w:r w:rsidR="00804489">
        <w:t>A</w:t>
      </w:r>
      <w:r w:rsidR="00C505A8">
        <w:t xml:space="preserve">quatic </w:t>
      </w:r>
      <w:r w:rsidR="00804489">
        <w:t>T</w:t>
      </w:r>
      <w:r w:rsidR="00C505A8">
        <w:t xml:space="preserve">oxicity </w:t>
      </w:r>
      <w:r w:rsidR="00804489">
        <w:t>T</w:t>
      </w:r>
      <w:r w:rsidR="00C505A8">
        <w:t xml:space="preserve">ests </w:t>
      </w:r>
      <w:r>
        <w:t xml:space="preserve">for </w:t>
      </w:r>
      <w:r w:rsidR="00804489">
        <w:t>C</w:t>
      </w:r>
      <w:r>
        <w:t xml:space="preserve">hlorpyrifos, </w:t>
      </w:r>
      <w:r w:rsidR="00804489">
        <w:t>D</w:t>
      </w:r>
      <w:r>
        <w:t xml:space="preserve">iazinon and </w:t>
      </w:r>
      <w:r w:rsidR="00804489">
        <w:t>M</w:t>
      </w:r>
      <w:r>
        <w:t>alathion</w:t>
      </w:r>
    </w:p>
    <w:p w14:paraId="3829A047" w14:textId="77777777" w:rsidR="00632235" w:rsidRDefault="00632235" w:rsidP="00632235">
      <w:pPr>
        <w:rPr>
          <w:lang w:val="en-CA"/>
        </w:rPr>
      </w:pPr>
    </w:p>
    <w:p w14:paraId="2FF688BA" w14:textId="77777777" w:rsidR="00632235" w:rsidRDefault="00632235" w:rsidP="00632235">
      <w:pPr>
        <w:spacing w:after="120"/>
        <w:jc w:val="center"/>
        <w:rPr>
          <w:sz w:val="28"/>
          <w:szCs w:val="28"/>
        </w:rPr>
      </w:pPr>
    </w:p>
    <w:p w14:paraId="1FE8259C" w14:textId="77777777" w:rsidR="00632235" w:rsidRDefault="00632235" w:rsidP="00632235">
      <w:pPr>
        <w:spacing w:after="120"/>
        <w:jc w:val="center"/>
        <w:rPr>
          <w:sz w:val="28"/>
          <w:szCs w:val="28"/>
        </w:rPr>
      </w:pPr>
    </w:p>
    <w:p w14:paraId="27F78393" w14:textId="77777777" w:rsidR="00632235" w:rsidRDefault="00632235" w:rsidP="00632235">
      <w:pPr>
        <w:spacing w:after="120"/>
        <w:jc w:val="center"/>
        <w:rPr>
          <w:sz w:val="28"/>
          <w:szCs w:val="28"/>
        </w:rPr>
      </w:pPr>
    </w:p>
    <w:p w14:paraId="5D7F7731" w14:textId="77777777" w:rsidR="00632235" w:rsidRDefault="00632235" w:rsidP="00632235">
      <w:pPr>
        <w:spacing w:after="120"/>
        <w:jc w:val="center"/>
        <w:rPr>
          <w:sz w:val="28"/>
          <w:szCs w:val="28"/>
        </w:rPr>
      </w:pPr>
    </w:p>
    <w:p w14:paraId="7E0C7601" w14:textId="77777777" w:rsidR="00632235" w:rsidRPr="004D017D" w:rsidRDefault="00632235" w:rsidP="00632235">
      <w:pPr>
        <w:spacing w:after="120"/>
        <w:jc w:val="center"/>
        <w:rPr>
          <w:sz w:val="28"/>
          <w:szCs w:val="28"/>
        </w:rPr>
      </w:pPr>
    </w:p>
    <w:p w14:paraId="3F17F116" w14:textId="09BE0BF7" w:rsidR="00632235" w:rsidRPr="0079049D" w:rsidRDefault="00632235" w:rsidP="00632235">
      <w:pPr>
        <w:jc w:val="center"/>
        <w:rPr>
          <w:szCs w:val="24"/>
          <w:vertAlign w:val="superscript"/>
        </w:rPr>
      </w:pPr>
      <w:r>
        <w:rPr>
          <w:szCs w:val="24"/>
        </w:rPr>
        <w:t>Gregory Elonen</w:t>
      </w:r>
      <w:r w:rsidR="00F01343">
        <w:rPr>
          <w:szCs w:val="24"/>
          <w:vertAlign w:val="superscript"/>
        </w:rPr>
        <w:t>1</w:t>
      </w:r>
      <w:r>
        <w:rPr>
          <w:szCs w:val="24"/>
        </w:rPr>
        <w:t xml:space="preserve">, </w:t>
      </w:r>
      <w:r w:rsidR="00F01343" w:rsidRPr="00BC1B2B">
        <w:rPr>
          <w:szCs w:val="24"/>
        </w:rPr>
        <w:t>Timothy</w:t>
      </w:r>
      <w:r w:rsidR="00F01343">
        <w:rPr>
          <w:szCs w:val="24"/>
        </w:rPr>
        <w:t xml:space="preserve"> D. Dawson</w:t>
      </w:r>
      <w:r w:rsidR="00F01343">
        <w:rPr>
          <w:szCs w:val="24"/>
          <w:vertAlign w:val="superscript"/>
        </w:rPr>
        <w:t>1</w:t>
      </w:r>
      <w:r w:rsidR="00F01343">
        <w:rPr>
          <w:szCs w:val="24"/>
        </w:rPr>
        <w:t xml:space="preserve">, </w:t>
      </w:r>
      <w:r w:rsidR="00F01343" w:rsidRPr="00E00063">
        <w:rPr>
          <w:szCs w:val="24"/>
        </w:rPr>
        <w:t>David R. Mount</w:t>
      </w:r>
      <w:r w:rsidR="00F01343">
        <w:rPr>
          <w:szCs w:val="24"/>
          <w:vertAlign w:val="superscript"/>
        </w:rPr>
        <w:t>2</w:t>
      </w:r>
      <w:r w:rsidR="00F01343">
        <w:rPr>
          <w:szCs w:val="24"/>
        </w:rPr>
        <w:t xml:space="preserve">, and </w:t>
      </w:r>
      <w:r w:rsidR="00005101">
        <w:rPr>
          <w:szCs w:val="24"/>
        </w:rPr>
        <w:t xml:space="preserve">Dale J. </w:t>
      </w:r>
      <w:r w:rsidR="00005101" w:rsidRPr="00BC1B2B">
        <w:rPr>
          <w:szCs w:val="24"/>
        </w:rPr>
        <w:t>Hoff</w:t>
      </w:r>
      <w:r w:rsidR="00F01343">
        <w:rPr>
          <w:szCs w:val="24"/>
          <w:vertAlign w:val="superscript"/>
        </w:rPr>
        <w:t>2</w:t>
      </w:r>
      <w:r w:rsidR="0010249A">
        <w:rPr>
          <w:szCs w:val="24"/>
        </w:rPr>
        <w:t xml:space="preserve"> </w:t>
      </w:r>
    </w:p>
    <w:p w14:paraId="1488A20D" w14:textId="77777777" w:rsidR="00632235" w:rsidRDefault="00632235" w:rsidP="00632235">
      <w:pPr>
        <w:jc w:val="center"/>
        <w:rPr>
          <w:szCs w:val="24"/>
        </w:rPr>
      </w:pPr>
    </w:p>
    <w:p w14:paraId="54AAE1AB" w14:textId="7A72677D" w:rsidR="00632235" w:rsidRPr="0079049D" w:rsidRDefault="00F01343" w:rsidP="00632235">
      <w:pPr>
        <w:jc w:val="center"/>
        <w:rPr>
          <w:szCs w:val="24"/>
        </w:rPr>
      </w:pPr>
      <w:r>
        <w:rPr>
          <w:szCs w:val="24"/>
          <w:vertAlign w:val="superscript"/>
        </w:rPr>
        <w:t>1</w:t>
      </w:r>
      <w:r w:rsidR="00632235">
        <w:rPr>
          <w:szCs w:val="24"/>
        </w:rPr>
        <w:t>Badger Technical Services, LLC.</w:t>
      </w:r>
    </w:p>
    <w:p w14:paraId="3AA03430" w14:textId="77777777" w:rsidR="00632235" w:rsidRPr="00E00063" w:rsidRDefault="00632235" w:rsidP="00632235">
      <w:pPr>
        <w:jc w:val="center"/>
        <w:rPr>
          <w:szCs w:val="24"/>
        </w:rPr>
      </w:pPr>
      <w:r>
        <w:rPr>
          <w:szCs w:val="24"/>
        </w:rPr>
        <w:t>6201 Congdon Blvd.</w:t>
      </w:r>
    </w:p>
    <w:p w14:paraId="2EFEF1D3" w14:textId="77777777" w:rsidR="00632235" w:rsidRDefault="00632235" w:rsidP="00632235">
      <w:pPr>
        <w:jc w:val="center"/>
        <w:rPr>
          <w:szCs w:val="24"/>
        </w:rPr>
      </w:pPr>
      <w:r w:rsidRPr="00E00063">
        <w:rPr>
          <w:szCs w:val="24"/>
        </w:rPr>
        <w:t>Duluth, MN</w:t>
      </w:r>
      <w:r>
        <w:rPr>
          <w:szCs w:val="24"/>
        </w:rPr>
        <w:t xml:space="preserve">  55804</w:t>
      </w:r>
    </w:p>
    <w:p w14:paraId="0E502D08" w14:textId="77777777" w:rsidR="00F01343" w:rsidRDefault="00F01343" w:rsidP="00F01343">
      <w:pPr>
        <w:jc w:val="center"/>
        <w:rPr>
          <w:szCs w:val="24"/>
          <w:vertAlign w:val="superscript"/>
        </w:rPr>
      </w:pPr>
    </w:p>
    <w:p w14:paraId="31608E22" w14:textId="51249CA7" w:rsidR="00F01343" w:rsidRDefault="00F01343" w:rsidP="00F01343">
      <w:pPr>
        <w:jc w:val="center"/>
        <w:rPr>
          <w:szCs w:val="24"/>
        </w:rPr>
      </w:pPr>
      <w:r>
        <w:rPr>
          <w:szCs w:val="24"/>
          <w:vertAlign w:val="superscript"/>
        </w:rPr>
        <w:t>2</w:t>
      </w:r>
      <w:r>
        <w:rPr>
          <w:szCs w:val="24"/>
        </w:rPr>
        <w:t>U.S. Environmental Protection Agency</w:t>
      </w:r>
    </w:p>
    <w:p w14:paraId="60397070" w14:textId="77777777" w:rsidR="00F01343" w:rsidRPr="0079049D" w:rsidRDefault="00F01343" w:rsidP="00F01343">
      <w:pPr>
        <w:jc w:val="center"/>
        <w:rPr>
          <w:szCs w:val="24"/>
        </w:rPr>
      </w:pPr>
      <w:r>
        <w:rPr>
          <w:szCs w:val="24"/>
        </w:rPr>
        <w:t>Office of Research and Development</w:t>
      </w:r>
    </w:p>
    <w:p w14:paraId="169B5A79" w14:textId="77777777" w:rsidR="00F01343" w:rsidRPr="00E00063" w:rsidRDefault="00F01343" w:rsidP="00F01343">
      <w:pPr>
        <w:jc w:val="center"/>
        <w:rPr>
          <w:szCs w:val="24"/>
        </w:rPr>
      </w:pPr>
      <w:r w:rsidRPr="00E00063">
        <w:rPr>
          <w:szCs w:val="24"/>
        </w:rPr>
        <w:t>National Health and Environmental Research Laboratory</w:t>
      </w:r>
    </w:p>
    <w:p w14:paraId="60EA8901" w14:textId="77777777" w:rsidR="00F01343" w:rsidRDefault="00F01343" w:rsidP="00F01343">
      <w:pPr>
        <w:jc w:val="center"/>
        <w:rPr>
          <w:szCs w:val="24"/>
        </w:rPr>
      </w:pPr>
      <w:r w:rsidRPr="00E00063">
        <w:rPr>
          <w:szCs w:val="24"/>
        </w:rPr>
        <w:t>Mid-Continent Ecology Division</w:t>
      </w:r>
    </w:p>
    <w:p w14:paraId="2096DC48" w14:textId="77777777" w:rsidR="00F01343" w:rsidRPr="00E00063" w:rsidRDefault="00F01343" w:rsidP="00F01343">
      <w:pPr>
        <w:jc w:val="center"/>
        <w:rPr>
          <w:szCs w:val="24"/>
        </w:rPr>
      </w:pPr>
      <w:r>
        <w:rPr>
          <w:szCs w:val="24"/>
        </w:rPr>
        <w:t>6201 Congdon Blvd.</w:t>
      </w:r>
    </w:p>
    <w:p w14:paraId="568D85BB" w14:textId="77777777" w:rsidR="00F01343" w:rsidRDefault="00F01343" w:rsidP="00F01343">
      <w:pPr>
        <w:jc w:val="center"/>
        <w:rPr>
          <w:szCs w:val="24"/>
        </w:rPr>
      </w:pPr>
      <w:r w:rsidRPr="00E00063">
        <w:rPr>
          <w:szCs w:val="24"/>
        </w:rPr>
        <w:t>Duluth, MN</w:t>
      </w:r>
      <w:r>
        <w:rPr>
          <w:szCs w:val="24"/>
        </w:rPr>
        <w:t xml:space="preserve">  55804</w:t>
      </w:r>
    </w:p>
    <w:p w14:paraId="05900412" w14:textId="77777777" w:rsidR="00632235" w:rsidRPr="00E00063" w:rsidRDefault="00632235" w:rsidP="00632235">
      <w:pPr>
        <w:jc w:val="center"/>
        <w:rPr>
          <w:szCs w:val="24"/>
        </w:rPr>
      </w:pPr>
    </w:p>
    <w:p w14:paraId="00F8E6E8" w14:textId="77777777" w:rsidR="00632235" w:rsidRPr="00E00063" w:rsidRDefault="00632235" w:rsidP="00632235">
      <w:pPr>
        <w:jc w:val="center"/>
        <w:rPr>
          <w:szCs w:val="24"/>
        </w:rPr>
      </w:pPr>
    </w:p>
    <w:p w14:paraId="67BF06E1" w14:textId="6BB38106" w:rsidR="00632235" w:rsidRDefault="00686D0A" w:rsidP="00632235">
      <w:pPr>
        <w:jc w:val="center"/>
        <w:rPr>
          <w:szCs w:val="24"/>
        </w:rPr>
      </w:pPr>
      <w:r>
        <w:rPr>
          <w:szCs w:val="24"/>
        </w:rPr>
        <w:t>March 3</w:t>
      </w:r>
      <w:r w:rsidR="00804489">
        <w:rPr>
          <w:szCs w:val="24"/>
        </w:rPr>
        <w:t xml:space="preserve">, </w:t>
      </w:r>
      <w:r w:rsidR="000140D8">
        <w:rPr>
          <w:szCs w:val="24"/>
        </w:rPr>
        <w:t>2016</w:t>
      </w:r>
    </w:p>
    <w:p w14:paraId="2677D336" w14:textId="77777777" w:rsidR="00632235" w:rsidRDefault="00632235" w:rsidP="00632235">
      <w:pPr>
        <w:jc w:val="center"/>
        <w:rPr>
          <w:szCs w:val="24"/>
        </w:rPr>
      </w:pPr>
    </w:p>
    <w:p w14:paraId="6D4941EA" w14:textId="77777777" w:rsidR="00C505A8" w:rsidRDefault="00C505A8" w:rsidP="00632235">
      <w:pPr>
        <w:jc w:val="center"/>
        <w:rPr>
          <w:szCs w:val="24"/>
        </w:rPr>
      </w:pPr>
    </w:p>
    <w:p w14:paraId="2E72A5D2" w14:textId="77777777" w:rsidR="00C505A8" w:rsidRDefault="00C505A8" w:rsidP="00632235">
      <w:pPr>
        <w:jc w:val="center"/>
        <w:rPr>
          <w:szCs w:val="24"/>
        </w:rPr>
      </w:pPr>
    </w:p>
    <w:p w14:paraId="7F502DD8" w14:textId="77777777" w:rsidR="00C505A8" w:rsidRDefault="00C505A8" w:rsidP="00632235">
      <w:pPr>
        <w:jc w:val="center"/>
        <w:rPr>
          <w:szCs w:val="24"/>
        </w:rPr>
      </w:pPr>
    </w:p>
    <w:p w14:paraId="41FBBF64" w14:textId="77777777" w:rsidR="00C505A8" w:rsidRDefault="00C505A8" w:rsidP="00632235">
      <w:pPr>
        <w:jc w:val="center"/>
        <w:rPr>
          <w:szCs w:val="24"/>
        </w:rPr>
      </w:pPr>
    </w:p>
    <w:p w14:paraId="71EA25FC" w14:textId="77777777" w:rsidR="00C505A8" w:rsidRDefault="00C505A8" w:rsidP="00632235">
      <w:pPr>
        <w:jc w:val="center"/>
        <w:rPr>
          <w:szCs w:val="24"/>
        </w:rPr>
      </w:pPr>
    </w:p>
    <w:p w14:paraId="3EC01967" w14:textId="77777777" w:rsidR="00C505A8" w:rsidRDefault="00C505A8" w:rsidP="00632235">
      <w:pPr>
        <w:jc w:val="center"/>
        <w:rPr>
          <w:szCs w:val="24"/>
        </w:rPr>
      </w:pPr>
    </w:p>
    <w:p w14:paraId="5DEE8C04" w14:textId="77777777" w:rsidR="00632235" w:rsidRDefault="00632235" w:rsidP="00632235">
      <w:pPr>
        <w:jc w:val="center"/>
        <w:rPr>
          <w:szCs w:val="24"/>
        </w:rPr>
      </w:pPr>
    </w:p>
    <w:p w14:paraId="13E49C3B" w14:textId="77777777" w:rsidR="004A248A" w:rsidRDefault="004A248A">
      <w:pPr>
        <w:spacing w:after="160" w:line="259" w:lineRule="auto"/>
        <w:rPr>
          <w:rFonts w:cs="Times New Roman"/>
          <w:b/>
          <w:szCs w:val="24"/>
        </w:rPr>
      </w:pPr>
      <w:bookmarkStart w:id="0" w:name="_GoBack"/>
      <w:bookmarkEnd w:id="0"/>
    </w:p>
    <w:p w14:paraId="444A31F7" w14:textId="77777777" w:rsidR="004A248A" w:rsidRDefault="004A248A" w:rsidP="004A248A">
      <w:pPr>
        <w:pStyle w:val="Header"/>
      </w:pPr>
    </w:p>
    <w:p w14:paraId="6D6BA2D9" w14:textId="77777777" w:rsidR="004A248A" w:rsidRDefault="004A248A" w:rsidP="003A2FC7">
      <w:pPr>
        <w:rPr>
          <w:b/>
          <w:sz w:val="28"/>
          <w:szCs w:val="28"/>
        </w:rPr>
      </w:pPr>
    </w:p>
    <w:p w14:paraId="55536208" w14:textId="77777777" w:rsidR="00005101" w:rsidRDefault="00005101">
      <w:pPr>
        <w:spacing w:after="160" w:line="259" w:lineRule="auto"/>
        <w:rPr>
          <w:b/>
          <w:sz w:val="28"/>
          <w:szCs w:val="28"/>
        </w:rPr>
      </w:pPr>
      <w:r>
        <w:rPr>
          <w:b/>
          <w:sz w:val="28"/>
          <w:szCs w:val="28"/>
        </w:rPr>
        <w:br w:type="page"/>
      </w:r>
    </w:p>
    <w:p w14:paraId="7AE4A8D7" w14:textId="77777777" w:rsidR="00564049" w:rsidRPr="00564049" w:rsidRDefault="009A1066" w:rsidP="003A2FC7">
      <w:pPr>
        <w:rPr>
          <w:b/>
          <w:sz w:val="28"/>
          <w:szCs w:val="28"/>
        </w:rPr>
      </w:pPr>
      <w:r w:rsidRPr="00564049">
        <w:rPr>
          <w:b/>
          <w:sz w:val="28"/>
          <w:szCs w:val="28"/>
        </w:rPr>
        <w:lastRenderedPageBreak/>
        <w:t>1.</w:t>
      </w:r>
      <w:r>
        <w:rPr>
          <w:b/>
          <w:sz w:val="28"/>
          <w:szCs w:val="28"/>
        </w:rPr>
        <w:t>0 INTRODUCTION</w:t>
      </w:r>
    </w:p>
    <w:p w14:paraId="312E3B70" w14:textId="77777777" w:rsidR="00564049" w:rsidRDefault="00564049" w:rsidP="003A2FC7">
      <w:pPr>
        <w:rPr>
          <w:szCs w:val="24"/>
        </w:rPr>
      </w:pPr>
    </w:p>
    <w:p w14:paraId="0381A5EE" w14:textId="07137061" w:rsidR="00770D96" w:rsidRDefault="00794559" w:rsidP="003A2FC7">
      <w:pPr>
        <w:rPr>
          <w:szCs w:val="24"/>
        </w:rPr>
      </w:pPr>
      <w:r w:rsidRPr="00794559">
        <w:rPr>
          <w:szCs w:val="24"/>
        </w:rPr>
        <w:t>Th</w:t>
      </w:r>
      <w:r w:rsidR="002A0424">
        <w:rPr>
          <w:szCs w:val="24"/>
        </w:rPr>
        <w:t xml:space="preserve">is report summarizes </w:t>
      </w:r>
      <w:r w:rsidR="00A90FF4">
        <w:rPr>
          <w:szCs w:val="24"/>
        </w:rPr>
        <w:t xml:space="preserve">analysis of effect </w:t>
      </w:r>
      <w:r w:rsidR="002A0424">
        <w:rPr>
          <w:szCs w:val="24"/>
        </w:rPr>
        <w:t xml:space="preserve">endpoints from chronic toxicity tests with aquatic species exposed to </w:t>
      </w:r>
      <w:r w:rsidR="00474FEB">
        <w:rPr>
          <w:szCs w:val="24"/>
        </w:rPr>
        <w:t>c</w:t>
      </w:r>
      <w:r w:rsidR="00564049">
        <w:rPr>
          <w:szCs w:val="24"/>
        </w:rPr>
        <w:t xml:space="preserve">hlorpyrifos, </w:t>
      </w:r>
      <w:r w:rsidR="00474FEB">
        <w:rPr>
          <w:szCs w:val="24"/>
        </w:rPr>
        <w:t>d</w:t>
      </w:r>
      <w:r w:rsidR="00564049">
        <w:rPr>
          <w:szCs w:val="24"/>
        </w:rPr>
        <w:t xml:space="preserve">iazinon and </w:t>
      </w:r>
      <w:r w:rsidR="00474FEB">
        <w:rPr>
          <w:szCs w:val="24"/>
        </w:rPr>
        <w:t>m</w:t>
      </w:r>
      <w:r w:rsidR="00564049">
        <w:rPr>
          <w:szCs w:val="24"/>
        </w:rPr>
        <w:t xml:space="preserve">alathion. </w:t>
      </w:r>
      <w:r w:rsidR="002A0424">
        <w:rPr>
          <w:szCs w:val="24"/>
        </w:rPr>
        <w:t xml:space="preserve">Test results are presented as No and Lowest Observed Effect Concentration (NOEC/LOEC) values from hypothesis testing reported by the study authors, and as point estimates (EC5, EC10, EC20, and EC50) </w:t>
      </w:r>
      <w:r w:rsidR="00A52257">
        <w:rPr>
          <w:szCs w:val="24"/>
        </w:rPr>
        <w:t>derived from regression analyses conducted by the authors of this report</w:t>
      </w:r>
      <w:r w:rsidR="002A0424">
        <w:rPr>
          <w:szCs w:val="24"/>
        </w:rPr>
        <w:t>.  The</w:t>
      </w:r>
      <w:r w:rsidR="00A90FF4">
        <w:rPr>
          <w:szCs w:val="24"/>
        </w:rPr>
        <w:t>se data analyses are a subset of those</w:t>
      </w:r>
      <w:r w:rsidR="002A0424">
        <w:rPr>
          <w:szCs w:val="24"/>
        </w:rPr>
        <w:t xml:space="preserve"> originally conducted for other purposes; the </w:t>
      </w:r>
      <w:r w:rsidR="00A90FF4">
        <w:rPr>
          <w:szCs w:val="24"/>
        </w:rPr>
        <w:t xml:space="preserve">specific </w:t>
      </w:r>
      <w:r w:rsidR="002A0424">
        <w:rPr>
          <w:szCs w:val="24"/>
        </w:rPr>
        <w:t xml:space="preserve">data presented here were extracted and compiled in this report at the request of staff from EPA’s Office of Pesticide Programs to support other analyses of </w:t>
      </w:r>
      <w:r w:rsidR="00770D96">
        <w:rPr>
          <w:szCs w:val="24"/>
        </w:rPr>
        <w:t>toxicity data for</w:t>
      </w:r>
      <w:r w:rsidR="002A0424">
        <w:rPr>
          <w:szCs w:val="24"/>
        </w:rPr>
        <w:t xml:space="preserve"> chlorpyrifos, diazinon</w:t>
      </w:r>
      <w:r w:rsidR="00770D96">
        <w:rPr>
          <w:szCs w:val="24"/>
        </w:rPr>
        <w:t>, and malathion</w:t>
      </w:r>
      <w:r w:rsidR="00EC1B7D">
        <w:rPr>
          <w:szCs w:val="24"/>
        </w:rPr>
        <w:t>.</w:t>
      </w:r>
    </w:p>
    <w:p w14:paraId="3D31B317" w14:textId="77777777" w:rsidR="00770D96" w:rsidRDefault="00770D96" w:rsidP="003A2FC7">
      <w:pPr>
        <w:rPr>
          <w:szCs w:val="24"/>
        </w:rPr>
      </w:pPr>
    </w:p>
    <w:p w14:paraId="7762D543" w14:textId="06A417D4" w:rsidR="00770D96" w:rsidRDefault="00770D96" w:rsidP="003A2FC7">
      <w:pPr>
        <w:rPr>
          <w:szCs w:val="24"/>
        </w:rPr>
      </w:pPr>
      <w:r>
        <w:rPr>
          <w:szCs w:val="24"/>
        </w:rPr>
        <w:t xml:space="preserve">Users of this information should recognize that analysis of toxicity test data </w:t>
      </w:r>
      <w:r w:rsidR="00A90FF4">
        <w:rPr>
          <w:szCs w:val="24"/>
        </w:rPr>
        <w:t>can involve</w:t>
      </w:r>
      <w:r>
        <w:rPr>
          <w:szCs w:val="24"/>
        </w:rPr>
        <w:t xml:space="preserve"> some degree of subjectivity, such as in the selection of regression models, or in decisions on how to analyze test data when they do not neatly conf</w:t>
      </w:r>
      <w:r w:rsidR="00373AE8">
        <w:rPr>
          <w:szCs w:val="24"/>
        </w:rPr>
        <w:t>o</w:t>
      </w:r>
      <w:r>
        <w:rPr>
          <w:szCs w:val="24"/>
        </w:rPr>
        <w:t>rm to typical forms of exposure response relationships.  The methods below describe the basic approach used in analyzing test data, but the results are not always the only interpretation that could be applied; users should determine whether the approaches used are appropriate for specific applications.</w:t>
      </w:r>
    </w:p>
    <w:p w14:paraId="7E045796" w14:textId="77777777" w:rsidR="00770D96" w:rsidRDefault="00770D96" w:rsidP="003A2FC7">
      <w:pPr>
        <w:rPr>
          <w:szCs w:val="24"/>
        </w:rPr>
      </w:pPr>
    </w:p>
    <w:p w14:paraId="70024C5C" w14:textId="3CFC6427" w:rsidR="003A57A7" w:rsidRDefault="003A57A7" w:rsidP="003A2FC7">
      <w:pPr>
        <w:rPr>
          <w:szCs w:val="24"/>
        </w:rPr>
      </w:pPr>
      <w:r>
        <w:rPr>
          <w:szCs w:val="24"/>
        </w:rPr>
        <w:t xml:space="preserve">Section 2 describes the methods used to compile and analyze the toxicity data, while Section 3 provides the results and a brief </w:t>
      </w:r>
      <w:r w:rsidR="00F01343">
        <w:rPr>
          <w:szCs w:val="24"/>
        </w:rPr>
        <w:t xml:space="preserve">discussion.  </w:t>
      </w:r>
      <w:r>
        <w:rPr>
          <w:szCs w:val="24"/>
        </w:rPr>
        <w:t>Appendix</w:t>
      </w:r>
      <w:r w:rsidR="00F01343">
        <w:rPr>
          <w:szCs w:val="24"/>
        </w:rPr>
        <w:t xml:space="preserve"> A</w:t>
      </w:r>
      <w:r>
        <w:rPr>
          <w:szCs w:val="24"/>
        </w:rPr>
        <w:t xml:space="preserve"> contains the guidance applied in selecting reg</w:t>
      </w:r>
      <w:r w:rsidR="00F01343">
        <w:rPr>
          <w:szCs w:val="24"/>
        </w:rPr>
        <w:t>ression models, while Appendix B</w:t>
      </w:r>
      <w:r>
        <w:rPr>
          <w:szCs w:val="24"/>
        </w:rPr>
        <w:t xml:space="preserve"> contains the grading criteria for assigning regression results to different quality categories.</w:t>
      </w:r>
      <w:r w:rsidR="00F01343">
        <w:rPr>
          <w:szCs w:val="24"/>
        </w:rPr>
        <w:t xml:space="preserve">  Appendix C is a tabular summary of detailed results, including NOEC/LOEC and ECx values for multiple endpoints within tests, and sources of the data.  Appendix D provides graphs of all data sets showing the treatment level response data and the NOEC, LOEC, and EC20 values.  </w:t>
      </w:r>
    </w:p>
    <w:p w14:paraId="23386793" w14:textId="77777777" w:rsidR="003A57A7" w:rsidRDefault="003A57A7" w:rsidP="003A2FC7">
      <w:pPr>
        <w:rPr>
          <w:szCs w:val="24"/>
        </w:rPr>
      </w:pPr>
    </w:p>
    <w:p w14:paraId="4C6433F6" w14:textId="07A10A89" w:rsidR="003A2FC7" w:rsidRDefault="009A1066" w:rsidP="003A2FC7">
      <w:pPr>
        <w:rPr>
          <w:b/>
          <w:sz w:val="28"/>
          <w:szCs w:val="28"/>
        </w:rPr>
      </w:pPr>
      <w:r>
        <w:rPr>
          <w:b/>
          <w:sz w:val="28"/>
          <w:szCs w:val="28"/>
        </w:rPr>
        <w:t>2.0 DATA</w:t>
      </w:r>
      <w:r w:rsidR="003A2FC7">
        <w:rPr>
          <w:b/>
          <w:sz w:val="28"/>
          <w:szCs w:val="28"/>
        </w:rPr>
        <w:t xml:space="preserve"> COMPILATION AND ANALYSIS</w:t>
      </w:r>
      <w:r w:rsidR="00770D96">
        <w:rPr>
          <w:b/>
          <w:sz w:val="28"/>
          <w:szCs w:val="28"/>
        </w:rPr>
        <w:t xml:space="preserve"> METHODS</w:t>
      </w:r>
    </w:p>
    <w:p w14:paraId="5E426D31" w14:textId="77777777" w:rsidR="00D74668" w:rsidRDefault="00D74668" w:rsidP="003A2FC7">
      <w:pPr>
        <w:rPr>
          <w:rFonts w:eastAsia="Calibri" w:cs="Times New Roman"/>
          <w:szCs w:val="24"/>
        </w:rPr>
      </w:pPr>
    </w:p>
    <w:p w14:paraId="637F9F11" w14:textId="594A8362" w:rsidR="002F796F" w:rsidRDefault="003A57A7" w:rsidP="00507B6E">
      <w:pPr>
        <w:rPr>
          <w:rFonts w:eastAsia="Calibri" w:cs="Times New Roman"/>
          <w:szCs w:val="24"/>
        </w:rPr>
      </w:pPr>
      <w:r>
        <w:rPr>
          <w:szCs w:val="24"/>
        </w:rPr>
        <w:t>The data used in this report were extracted from the</w:t>
      </w:r>
      <w:r w:rsidR="003A2FC7">
        <w:rPr>
          <w:szCs w:val="24"/>
        </w:rPr>
        <w:t xml:space="preserve"> </w:t>
      </w:r>
      <w:proofErr w:type="spellStart"/>
      <w:r w:rsidR="00F9132B" w:rsidRPr="00161AD2">
        <w:rPr>
          <w:szCs w:val="24"/>
        </w:rPr>
        <w:t>AquaChronTox</w:t>
      </w:r>
      <w:proofErr w:type="spellEnd"/>
      <w:r w:rsidR="00F9132B">
        <w:rPr>
          <w:szCs w:val="24"/>
        </w:rPr>
        <w:t xml:space="preserve"> </w:t>
      </w:r>
      <w:r w:rsidR="002F796F">
        <w:rPr>
          <w:szCs w:val="24"/>
        </w:rPr>
        <w:t xml:space="preserve">(ACT) </w:t>
      </w:r>
      <w:r w:rsidR="003A2FC7">
        <w:rPr>
          <w:szCs w:val="24"/>
        </w:rPr>
        <w:t>database</w:t>
      </w:r>
      <w:r>
        <w:rPr>
          <w:szCs w:val="24"/>
        </w:rPr>
        <w:t>; this database</w:t>
      </w:r>
      <w:r w:rsidR="003A2FC7">
        <w:rPr>
          <w:szCs w:val="24"/>
        </w:rPr>
        <w:t xml:space="preserve"> is </w:t>
      </w:r>
      <w:r w:rsidR="003A2FC7" w:rsidRPr="00161AD2">
        <w:rPr>
          <w:szCs w:val="24"/>
        </w:rPr>
        <w:t>a compilation of chronic toxicity data for aquatic animals</w:t>
      </w:r>
      <w:r w:rsidR="003A2FC7">
        <w:rPr>
          <w:szCs w:val="24"/>
        </w:rPr>
        <w:t xml:space="preserve"> obtained from studies that</w:t>
      </w:r>
      <w:r w:rsidR="003A2FC7" w:rsidRPr="00161AD2">
        <w:rPr>
          <w:szCs w:val="24"/>
        </w:rPr>
        <w:t xml:space="preserve"> would meet the definition of an acceptable chronic test under the </w:t>
      </w:r>
      <w:r w:rsidR="003A2FC7">
        <w:rPr>
          <w:szCs w:val="24"/>
        </w:rPr>
        <w:t>1985</w:t>
      </w:r>
      <w:r w:rsidR="003A2FC7" w:rsidRPr="00161AD2">
        <w:rPr>
          <w:szCs w:val="24"/>
        </w:rPr>
        <w:t xml:space="preserve"> </w:t>
      </w:r>
      <w:r w:rsidR="00EC1B7D">
        <w:rPr>
          <w:szCs w:val="24"/>
        </w:rPr>
        <w:t xml:space="preserve">Ambient Water Quality Criteria (AWQC) </w:t>
      </w:r>
      <w:r w:rsidR="003A2FC7" w:rsidRPr="00161AD2">
        <w:rPr>
          <w:szCs w:val="24"/>
        </w:rPr>
        <w:t>Guidelines</w:t>
      </w:r>
      <w:r w:rsidR="000F30B4">
        <w:rPr>
          <w:szCs w:val="24"/>
        </w:rPr>
        <w:t xml:space="preserve"> (US EPA, 1985)</w:t>
      </w:r>
      <w:r w:rsidR="003A2FC7">
        <w:rPr>
          <w:szCs w:val="24"/>
        </w:rPr>
        <w:t xml:space="preserve"> and/or under the effects assessment framework applied for evaluating the ecological effects of pesticides within OPP</w:t>
      </w:r>
      <w:r>
        <w:rPr>
          <w:szCs w:val="24"/>
        </w:rPr>
        <w:t>.  In</w:t>
      </w:r>
      <w:r w:rsidR="003A2FC7">
        <w:rPr>
          <w:szCs w:val="24"/>
        </w:rPr>
        <w:t xml:space="preserve"> general terms, this means </w:t>
      </w:r>
      <w:r w:rsidR="003A2FC7" w:rsidRPr="00161AD2">
        <w:rPr>
          <w:szCs w:val="24"/>
        </w:rPr>
        <w:t>life</w:t>
      </w:r>
      <w:r w:rsidR="003A2FC7">
        <w:rPr>
          <w:szCs w:val="24"/>
        </w:rPr>
        <w:t>-</w:t>
      </w:r>
      <w:r w:rsidR="003A2FC7" w:rsidRPr="00161AD2">
        <w:rPr>
          <w:szCs w:val="24"/>
        </w:rPr>
        <w:t>cycle tests (including reproduction) with invertebrates, and life-cycle, partial life-cycle, or early life stage (ELS) tests with fish</w:t>
      </w:r>
      <w:r w:rsidR="003A2FC7" w:rsidRPr="00507B6E">
        <w:rPr>
          <w:szCs w:val="24"/>
        </w:rPr>
        <w:t xml:space="preserve">. </w:t>
      </w:r>
      <w:r w:rsidR="002F796F">
        <w:rPr>
          <w:szCs w:val="24"/>
        </w:rPr>
        <w:t>To be included in ACT</w:t>
      </w:r>
      <w:r>
        <w:rPr>
          <w:szCs w:val="24"/>
        </w:rPr>
        <w:t xml:space="preserve">, the original test data must have been provided at the treatment level (a minimum of mean response in each treatment); replicate level data are captured if available, but are not required.  </w:t>
      </w:r>
      <w:r w:rsidR="003F20D2">
        <w:rPr>
          <w:rFonts w:eastAsia="Calibri" w:cs="Times New Roman"/>
          <w:szCs w:val="24"/>
        </w:rPr>
        <w:t>S</w:t>
      </w:r>
      <w:r w:rsidR="003F20D2" w:rsidRPr="00507B6E">
        <w:rPr>
          <w:rFonts w:eastAsia="Calibri" w:cs="Times New Roman"/>
          <w:szCs w:val="24"/>
        </w:rPr>
        <w:t>tatistically determined</w:t>
      </w:r>
      <w:r w:rsidR="00507B6E" w:rsidRPr="00507B6E">
        <w:rPr>
          <w:rFonts w:eastAsia="Calibri" w:cs="Times New Roman"/>
          <w:szCs w:val="24"/>
        </w:rPr>
        <w:t xml:space="preserve"> No Observed Effect Concentration (NOEC; highest exposure concentration without statistically significant effect relative to control) and Lowest Observed Effect Concentration (LOEC; lowest exposure concentrations showing statistically significant effect relative to control) values </w:t>
      </w:r>
      <w:r w:rsidR="002F796F">
        <w:rPr>
          <w:rFonts w:eastAsia="Calibri" w:cs="Times New Roman"/>
          <w:szCs w:val="24"/>
        </w:rPr>
        <w:t xml:space="preserve">were included </w:t>
      </w:r>
      <w:r w:rsidR="00507B6E" w:rsidRPr="00507B6E">
        <w:rPr>
          <w:rFonts w:eastAsia="Calibri" w:cs="Times New Roman"/>
          <w:szCs w:val="24"/>
        </w:rPr>
        <w:t>from either the study authors or from later re-analysis (e.g., data evaluation records completed as part of USEPA risk assessments)</w:t>
      </w:r>
      <w:r w:rsidR="002F796F">
        <w:rPr>
          <w:rFonts w:eastAsia="Calibri" w:cs="Times New Roman"/>
          <w:szCs w:val="24"/>
        </w:rPr>
        <w:t>; NOEC/LOEC values were not re-evaluated as part of the current analysis.</w:t>
      </w:r>
    </w:p>
    <w:p w14:paraId="356841B3" w14:textId="77777777" w:rsidR="002F796F" w:rsidRDefault="002F796F" w:rsidP="00507B6E">
      <w:pPr>
        <w:rPr>
          <w:rFonts w:eastAsia="Calibri" w:cs="Times New Roman"/>
          <w:szCs w:val="24"/>
        </w:rPr>
      </w:pPr>
    </w:p>
    <w:p w14:paraId="10FDD829" w14:textId="181CD0D6" w:rsidR="00D74668" w:rsidRDefault="00474FEB" w:rsidP="00D74668">
      <w:pPr>
        <w:rPr>
          <w:rFonts w:cs="Times New Roman"/>
          <w:szCs w:val="24"/>
        </w:rPr>
      </w:pPr>
      <w:r>
        <w:rPr>
          <w:szCs w:val="24"/>
        </w:rPr>
        <w:t>The</w:t>
      </w:r>
      <w:r w:rsidR="002F796F">
        <w:rPr>
          <w:szCs w:val="24"/>
        </w:rPr>
        <w:t xml:space="preserve"> </w:t>
      </w:r>
      <w:r>
        <w:rPr>
          <w:szCs w:val="24"/>
        </w:rPr>
        <w:t>data sources</w:t>
      </w:r>
      <w:r w:rsidR="002F796F">
        <w:rPr>
          <w:szCs w:val="24"/>
        </w:rPr>
        <w:t xml:space="preserve"> for ACT</w:t>
      </w:r>
      <w:r w:rsidR="003A2FC7" w:rsidRPr="00161AD2">
        <w:rPr>
          <w:szCs w:val="24"/>
        </w:rPr>
        <w:t xml:space="preserve"> included</w:t>
      </w:r>
      <w:r w:rsidR="002F796F">
        <w:rPr>
          <w:szCs w:val="24"/>
        </w:rPr>
        <w:t>: 1)</w:t>
      </w:r>
      <w:r w:rsidR="00D74668" w:rsidRPr="00650B54">
        <w:rPr>
          <w:rFonts w:cs="Times New Roman"/>
          <w:szCs w:val="24"/>
        </w:rPr>
        <w:t xml:space="preserve"> Data Evaluation Records (DERs) developed by OPP</w:t>
      </w:r>
      <w:r w:rsidR="00D74668">
        <w:rPr>
          <w:rFonts w:cs="Times New Roman"/>
          <w:szCs w:val="24"/>
        </w:rPr>
        <w:t>;</w:t>
      </w:r>
      <w:r w:rsidR="00D74668" w:rsidRPr="00650B54">
        <w:rPr>
          <w:rFonts w:cs="Times New Roman"/>
          <w:szCs w:val="24"/>
        </w:rPr>
        <w:t xml:space="preserve"> </w:t>
      </w:r>
      <w:r w:rsidR="002F796F">
        <w:rPr>
          <w:rFonts w:cs="Times New Roman"/>
          <w:szCs w:val="24"/>
        </w:rPr>
        <w:t xml:space="preserve">2) </w:t>
      </w:r>
      <w:r w:rsidR="003D1697" w:rsidRPr="003D1697">
        <w:rPr>
          <w:rFonts w:cs="Times New Roman"/>
        </w:rPr>
        <w:t xml:space="preserve">publications </w:t>
      </w:r>
      <w:r w:rsidR="00C95C38">
        <w:rPr>
          <w:rFonts w:cs="Times New Roman"/>
        </w:rPr>
        <w:t>identified in</w:t>
      </w:r>
      <w:r w:rsidR="003D1697" w:rsidRPr="003D1697">
        <w:rPr>
          <w:rFonts w:cs="Times New Roman"/>
        </w:rPr>
        <w:t xml:space="preserve"> Ambient Water Quality Criteria documents.</w:t>
      </w:r>
      <w:r w:rsidR="00D62738" w:rsidRPr="00D62738">
        <w:rPr>
          <w:rFonts w:cs="Times New Roman"/>
        </w:rPr>
        <w:t xml:space="preserve"> </w:t>
      </w:r>
      <w:r w:rsidR="00582637">
        <w:rPr>
          <w:rFonts w:cs="Times New Roman"/>
        </w:rPr>
        <w:t>Public</w:t>
      </w:r>
      <w:r w:rsidR="00BA31C0">
        <w:rPr>
          <w:rFonts w:cs="Times New Roman"/>
        </w:rPr>
        <w:t>ations from the open literature</w:t>
      </w:r>
      <w:r w:rsidR="003D1697" w:rsidRPr="003D1697">
        <w:rPr>
          <w:rFonts w:cs="Times New Roman"/>
        </w:rPr>
        <w:t xml:space="preserve"> </w:t>
      </w:r>
      <w:r w:rsidR="00C95C38">
        <w:rPr>
          <w:rFonts w:cs="Times New Roman"/>
        </w:rPr>
        <w:t xml:space="preserve">were identified in </w:t>
      </w:r>
      <w:r w:rsidR="003D1697" w:rsidRPr="003D1697">
        <w:rPr>
          <w:rFonts w:cs="Times New Roman"/>
        </w:rPr>
        <w:t xml:space="preserve">the ECOTOX database and are referenced here by their ECOTOX </w:t>
      </w:r>
      <w:r w:rsidR="00C95C38">
        <w:rPr>
          <w:rFonts w:cs="Times New Roman"/>
        </w:rPr>
        <w:t>identification</w:t>
      </w:r>
      <w:r w:rsidR="003D1697" w:rsidRPr="003D1697">
        <w:rPr>
          <w:rFonts w:cs="Times New Roman"/>
        </w:rPr>
        <w:t xml:space="preserve"> number</w:t>
      </w:r>
      <w:r w:rsidR="00582637">
        <w:rPr>
          <w:rFonts w:cs="Times New Roman"/>
        </w:rPr>
        <w:t xml:space="preserve"> (cross referenced to traditional citation in the references); studies evaluated via </w:t>
      </w:r>
      <w:r w:rsidR="00582637">
        <w:rPr>
          <w:rFonts w:cs="Times New Roman"/>
        </w:rPr>
        <w:lastRenderedPageBreak/>
        <w:t>DER are referenced by their MRID number</w:t>
      </w:r>
      <w:r w:rsidR="003D1697" w:rsidRPr="003D1697">
        <w:rPr>
          <w:rFonts w:cs="Times New Roman"/>
        </w:rPr>
        <w:t xml:space="preserve">. </w:t>
      </w:r>
      <w:r w:rsidR="00582637">
        <w:rPr>
          <w:rFonts w:cs="Times New Roman"/>
        </w:rPr>
        <w:t>Tests using low purity (&lt;85%) or formulated materials were not included.  E</w:t>
      </w:r>
      <w:r w:rsidR="008522AD" w:rsidDel="00D62738">
        <w:rPr>
          <w:rFonts w:cs="Times New Roman"/>
        </w:rPr>
        <w:t>ach test</w:t>
      </w:r>
      <w:r w:rsidR="00791698">
        <w:rPr>
          <w:rFonts w:cs="Times New Roman"/>
        </w:rPr>
        <w:t xml:space="preserve"> </w:t>
      </w:r>
      <w:r w:rsidR="008522AD" w:rsidDel="00D62738">
        <w:rPr>
          <w:rFonts w:cs="Times New Roman"/>
        </w:rPr>
        <w:t xml:space="preserve">was </w:t>
      </w:r>
      <w:r w:rsidR="002F796F" w:rsidDel="00D62738">
        <w:rPr>
          <w:rFonts w:cs="Times New Roman"/>
        </w:rPr>
        <w:t>screened for some general</w:t>
      </w:r>
      <w:r w:rsidR="008522AD" w:rsidDel="00D62738">
        <w:rPr>
          <w:rFonts w:cs="Times New Roman"/>
        </w:rPr>
        <w:t xml:space="preserve"> quality</w:t>
      </w:r>
      <w:r w:rsidR="002F796F" w:rsidDel="00D62738">
        <w:rPr>
          <w:rFonts w:cs="Times New Roman"/>
        </w:rPr>
        <w:t>/applicability criteria</w:t>
      </w:r>
      <w:r w:rsidR="00582637">
        <w:rPr>
          <w:rFonts w:cs="Times New Roman"/>
        </w:rPr>
        <w:t xml:space="preserve"> (e.g., test chemical characteristics, use of controls, test design, exposure conditions)</w:t>
      </w:r>
      <w:r w:rsidR="008522AD" w:rsidDel="00D62738">
        <w:rPr>
          <w:rFonts w:cs="Times New Roman"/>
        </w:rPr>
        <w:t>.</w:t>
      </w:r>
      <w:r w:rsidR="009C28E7" w:rsidDel="00D62738">
        <w:rPr>
          <w:rFonts w:cs="Times New Roman"/>
        </w:rPr>
        <w:t xml:space="preserve"> </w:t>
      </w:r>
      <w:r w:rsidR="00582637">
        <w:rPr>
          <w:rFonts w:cs="Times New Roman"/>
        </w:rPr>
        <w:t xml:space="preserve">Classification of a test by a DER as “core” (i.e. high quality data for risk assessment) or “supplemental” (i.e., studies considered to have one or more substantial flaws but from which useful information is available) was taken as evidence that characteristics of the test were generally appropriate.  </w:t>
      </w:r>
      <w:r w:rsidR="003D1697">
        <w:rPr>
          <w:rFonts w:cs="Times New Roman"/>
        </w:rPr>
        <w:t>For the three chemicals covered in this report, data f</w:t>
      </w:r>
      <w:r w:rsidR="00582637">
        <w:rPr>
          <w:rFonts w:cs="Times New Roman"/>
        </w:rPr>
        <w:t>rom</w:t>
      </w:r>
      <w:r w:rsidR="003D1697">
        <w:rPr>
          <w:rFonts w:cs="Times New Roman"/>
        </w:rPr>
        <w:t xml:space="preserve"> twenty six chronic exposures</w:t>
      </w:r>
      <w:r w:rsidR="00582637">
        <w:rPr>
          <w:rFonts w:cs="Times New Roman"/>
        </w:rPr>
        <w:t xml:space="preserve"> were considered</w:t>
      </w:r>
      <w:r w:rsidR="003D1697">
        <w:rPr>
          <w:rFonts w:cs="Times New Roman"/>
        </w:rPr>
        <w:t xml:space="preserve">; eleven were from DERs and fifteen were from publications </w:t>
      </w:r>
      <w:r w:rsidR="00582637">
        <w:rPr>
          <w:rFonts w:cs="Times New Roman"/>
        </w:rPr>
        <w:t>from</w:t>
      </w:r>
      <w:r w:rsidR="003D1697">
        <w:rPr>
          <w:rFonts w:cs="Times New Roman"/>
        </w:rPr>
        <w:t xml:space="preserve"> Ambient Water Quality Criteria documents.</w:t>
      </w:r>
      <w:r w:rsidR="002F796F">
        <w:rPr>
          <w:rFonts w:cs="Times New Roman"/>
        </w:rPr>
        <w:t xml:space="preserve"> </w:t>
      </w:r>
      <w:r w:rsidR="00D74668" w:rsidRPr="00650B54">
        <w:rPr>
          <w:rFonts w:cs="Times New Roman"/>
          <w:szCs w:val="24"/>
        </w:rPr>
        <w:t xml:space="preserve">Of the eleven </w:t>
      </w:r>
      <w:r w:rsidR="002F796F">
        <w:rPr>
          <w:rFonts w:cs="Times New Roman"/>
          <w:szCs w:val="24"/>
        </w:rPr>
        <w:t xml:space="preserve">studies with </w:t>
      </w:r>
      <w:r w:rsidR="00D74668" w:rsidRPr="00650B54">
        <w:rPr>
          <w:rFonts w:cs="Times New Roman"/>
          <w:szCs w:val="24"/>
        </w:rPr>
        <w:t xml:space="preserve">DERs, </w:t>
      </w:r>
      <w:r w:rsidR="00D74668" w:rsidRPr="00650B54">
        <w:rPr>
          <w:rFonts w:cs="Times New Roman"/>
        </w:rPr>
        <w:t xml:space="preserve">three were not included in these analyses.  MRID 41422401, a </w:t>
      </w:r>
      <w:proofErr w:type="gramStart"/>
      <w:r w:rsidR="00FD7B1A">
        <w:rPr>
          <w:rFonts w:cs="Times New Roman"/>
        </w:rPr>
        <w:t>m</w:t>
      </w:r>
      <w:r w:rsidR="00D74668" w:rsidRPr="00650B54">
        <w:rPr>
          <w:rFonts w:cs="Times New Roman"/>
        </w:rPr>
        <w:t>alathion</w:t>
      </w:r>
      <w:proofErr w:type="gramEnd"/>
      <w:r w:rsidR="00D74668" w:rsidRPr="00650B54">
        <w:rPr>
          <w:rFonts w:cs="Times New Roman"/>
        </w:rPr>
        <w:t xml:space="preserve"> test with </w:t>
      </w:r>
      <w:r w:rsidR="00000C53">
        <w:rPr>
          <w:rFonts w:cs="Times New Roman"/>
        </w:rPr>
        <w:t>r</w:t>
      </w:r>
      <w:r w:rsidR="00D74668" w:rsidRPr="00650B54">
        <w:rPr>
          <w:rFonts w:cs="Times New Roman"/>
        </w:rPr>
        <w:t xml:space="preserve">ainbow </w:t>
      </w:r>
      <w:r w:rsidR="00000C53">
        <w:rPr>
          <w:rFonts w:cs="Times New Roman"/>
        </w:rPr>
        <w:t>t</w:t>
      </w:r>
      <w:r w:rsidR="00D74668" w:rsidRPr="00650B54">
        <w:rPr>
          <w:rFonts w:cs="Times New Roman"/>
        </w:rPr>
        <w:t>rout</w:t>
      </w:r>
      <w:r w:rsidR="0091122F">
        <w:rPr>
          <w:rFonts w:cs="Times New Roman"/>
        </w:rPr>
        <w:t xml:space="preserve"> (</w:t>
      </w:r>
      <w:r w:rsidR="0091122F" w:rsidRPr="00950FD7">
        <w:rPr>
          <w:rFonts w:cs="Times New Roman"/>
          <w:i/>
        </w:rPr>
        <w:t>Oncorhynchus mykiss</w:t>
      </w:r>
      <w:r w:rsidR="0091122F">
        <w:rPr>
          <w:rFonts w:cs="Times New Roman"/>
        </w:rPr>
        <w:t>)</w:t>
      </w:r>
      <w:r w:rsidR="00000C53">
        <w:rPr>
          <w:rFonts w:cs="Times New Roman"/>
        </w:rPr>
        <w:t xml:space="preserve">, </w:t>
      </w:r>
      <w:r w:rsidR="00D74668" w:rsidRPr="00650B54">
        <w:rPr>
          <w:rFonts w:cs="Times New Roman"/>
        </w:rPr>
        <w:t>was not included because</w:t>
      </w:r>
      <w:r w:rsidR="00000C53">
        <w:rPr>
          <w:rFonts w:cs="Times New Roman"/>
        </w:rPr>
        <w:t xml:space="preserve"> treatment level </w:t>
      </w:r>
      <w:r w:rsidR="00D74668" w:rsidRPr="00650B54">
        <w:rPr>
          <w:rFonts w:cs="Times New Roman"/>
        </w:rPr>
        <w:t xml:space="preserve">data were not available.  MRID 40914801, a </w:t>
      </w:r>
      <w:r w:rsidR="00000C53">
        <w:rPr>
          <w:rFonts w:cs="Times New Roman"/>
        </w:rPr>
        <w:t>d</w:t>
      </w:r>
      <w:r w:rsidR="00D74668" w:rsidRPr="00650B54">
        <w:rPr>
          <w:rFonts w:cs="Times New Roman"/>
        </w:rPr>
        <w:t xml:space="preserve">iazinon test on </w:t>
      </w:r>
      <w:r w:rsidR="00000C53">
        <w:rPr>
          <w:rFonts w:cs="Times New Roman"/>
        </w:rPr>
        <w:t>s</w:t>
      </w:r>
      <w:r w:rsidR="00D74668" w:rsidRPr="00650B54">
        <w:rPr>
          <w:rFonts w:cs="Times New Roman"/>
        </w:rPr>
        <w:t xml:space="preserve">heepshead </w:t>
      </w:r>
      <w:r w:rsidR="00000C53">
        <w:rPr>
          <w:rFonts w:cs="Times New Roman"/>
        </w:rPr>
        <w:t>m</w:t>
      </w:r>
      <w:r w:rsidR="00D74668" w:rsidRPr="00650B54">
        <w:rPr>
          <w:rFonts w:cs="Times New Roman"/>
        </w:rPr>
        <w:t>innow</w:t>
      </w:r>
      <w:r w:rsidR="002F796F">
        <w:rPr>
          <w:rFonts w:cs="Times New Roman"/>
        </w:rPr>
        <w:t>s</w:t>
      </w:r>
      <w:r w:rsidR="00D74668" w:rsidRPr="00650B54">
        <w:rPr>
          <w:rFonts w:cs="Times New Roman"/>
        </w:rPr>
        <w:t xml:space="preserve"> </w:t>
      </w:r>
      <w:r w:rsidR="0091122F">
        <w:rPr>
          <w:rFonts w:cs="Times New Roman"/>
        </w:rPr>
        <w:t>(</w:t>
      </w:r>
      <w:r w:rsidR="005E7EE1" w:rsidRPr="00950FD7">
        <w:rPr>
          <w:rFonts w:cs="Times New Roman"/>
          <w:i/>
        </w:rPr>
        <w:t>Cyprinodon variegatus</w:t>
      </w:r>
      <w:r w:rsidR="005E7EE1">
        <w:rPr>
          <w:rFonts w:cs="Times New Roman"/>
        </w:rPr>
        <w:t xml:space="preserve">) </w:t>
      </w:r>
      <w:r w:rsidR="00D74668" w:rsidRPr="00650B54">
        <w:rPr>
          <w:rFonts w:cs="Times New Roman"/>
        </w:rPr>
        <w:t xml:space="preserve">was not included because the only </w:t>
      </w:r>
      <w:r w:rsidR="002F796F">
        <w:rPr>
          <w:rFonts w:cs="Times New Roman"/>
        </w:rPr>
        <w:t xml:space="preserve">response </w:t>
      </w:r>
      <w:r w:rsidR="00D74668" w:rsidRPr="00650B54">
        <w:rPr>
          <w:rFonts w:cs="Times New Roman"/>
        </w:rPr>
        <w:t xml:space="preserve">data from the test organism’s first generation was a reproductive response which was </w:t>
      </w:r>
      <w:r w:rsidR="00DC33DB">
        <w:rPr>
          <w:rFonts w:cs="Times New Roman"/>
        </w:rPr>
        <w:t>considered too limited to compare to other studies with additional endpoints</w:t>
      </w:r>
      <w:r w:rsidR="00D74668" w:rsidRPr="00650B54">
        <w:rPr>
          <w:rFonts w:cs="Times New Roman"/>
        </w:rPr>
        <w:t>. MRID 46867001</w:t>
      </w:r>
      <w:r w:rsidR="00000C53">
        <w:rPr>
          <w:rFonts w:cs="Times New Roman"/>
        </w:rPr>
        <w:t xml:space="preserve">, </w:t>
      </w:r>
      <w:r w:rsidR="00D74668" w:rsidRPr="00650B54">
        <w:rPr>
          <w:rFonts w:cs="Times New Roman"/>
        </w:rPr>
        <w:t xml:space="preserve">a </w:t>
      </w:r>
      <w:r w:rsidR="00000C53">
        <w:rPr>
          <w:rFonts w:cs="Times New Roman"/>
        </w:rPr>
        <w:t>d</w:t>
      </w:r>
      <w:r w:rsidR="00D74668" w:rsidRPr="00650B54">
        <w:rPr>
          <w:rFonts w:cs="Times New Roman"/>
        </w:rPr>
        <w:t xml:space="preserve">iazinon </w:t>
      </w:r>
      <w:r w:rsidR="002F796F">
        <w:rPr>
          <w:rFonts w:cs="Times New Roman"/>
        </w:rPr>
        <w:t xml:space="preserve">test on </w:t>
      </w:r>
      <w:r w:rsidR="00000C53">
        <w:rPr>
          <w:rFonts w:cs="Times New Roman"/>
        </w:rPr>
        <w:t>f</w:t>
      </w:r>
      <w:r w:rsidR="00D74668" w:rsidRPr="00650B54">
        <w:rPr>
          <w:rFonts w:cs="Times New Roman"/>
        </w:rPr>
        <w:t xml:space="preserve">athead </w:t>
      </w:r>
      <w:r w:rsidR="00000C53">
        <w:rPr>
          <w:rFonts w:cs="Times New Roman"/>
        </w:rPr>
        <w:t>m</w:t>
      </w:r>
      <w:r w:rsidR="00D74668" w:rsidRPr="00650B54">
        <w:rPr>
          <w:rFonts w:cs="Times New Roman"/>
        </w:rPr>
        <w:t>innow</w:t>
      </w:r>
      <w:r w:rsidR="002F796F">
        <w:rPr>
          <w:rFonts w:cs="Times New Roman"/>
        </w:rPr>
        <w:t>s</w:t>
      </w:r>
      <w:r w:rsidR="005E7EE1">
        <w:rPr>
          <w:rFonts w:cs="Times New Roman"/>
        </w:rPr>
        <w:t xml:space="preserve"> (</w:t>
      </w:r>
      <w:r w:rsidR="005E7EE1" w:rsidRPr="00950FD7">
        <w:rPr>
          <w:rFonts w:cs="Times New Roman"/>
          <w:i/>
        </w:rPr>
        <w:t>Pimephales promelas</w:t>
      </w:r>
      <w:r w:rsidR="005E7EE1">
        <w:rPr>
          <w:rFonts w:cs="Times New Roman"/>
        </w:rPr>
        <w:t>)</w:t>
      </w:r>
      <w:r w:rsidR="00000C53">
        <w:rPr>
          <w:rFonts w:cs="Times New Roman"/>
        </w:rPr>
        <w:t xml:space="preserve">, </w:t>
      </w:r>
      <w:r w:rsidR="00D74668" w:rsidRPr="00650B54">
        <w:rPr>
          <w:rFonts w:cs="Times New Roman"/>
        </w:rPr>
        <w:t xml:space="preserve">was not included because the test methodology deviated </w:t>
      </w:r>
      <w:r w:rsidR="002F796F">
        <w:rPr>
          <w:rFonts w:cs="Times New Roman"/>
        </w:rPr>
        <w:t>substantially</w:t>
      </w:r>
      <w:r w:rsidR="00D74668" w:rsidRPr="00650B54">
        <w:rPr>
          <w:rFonts w:cs="Times New Roman"/>
        </w:rPr>
        <w:t xml:space="preserve"> from standard protocol.</w:t>
      </w:r>
      <w:r w:rsidR="00D74668">
        <w:rPr>
          <w:rFonts w:cs="Times New Roman"/>
        </w:rPr>
        <w:t xml:space="preserve"> </w:t>
      </w:r>
      <w:r w:rsidR="00D74668">
        <w:rPr>
          <w:rFonts w:cs="Times New Roman"/>
          <w:szCs w:val="24"/>
        </w:rPr>
        <w:t xml:space="preserve">Of the eight </w:t>
      </w:r>
      <w:r w:rsidR="00DC33DB">
        <w:rPr>
          <w:rFonts w:cs="Times New Roman"/>
          <w:szCs w:val="24"/>
        </w:rPr>
        <w:t xml:space="preserve">remaining tests covered by </w:t>
      </w:r>
      <w:r w:rsidR="00D74668">
        <w:rPr>
          <w:rFonts w:cs="Times New Roman"/>
          <w:szCs w:val="24"/>
        </w:rPr>
        <w:t xml:space="preserve">DERs, five were classified as </w:t>
      </w:r>
      <w:r w:rsidR="002F796F">
        <w:rPr>
          <w:rFonts w:cs="Times New Roman"/>
          <w:szCs w:val="24"/>
        </w:rPr>
        <w:t>c</w:t>
      </w:r>
      <w:r w:rsidR="00D74668">
        <w:rPr>
          <w:rFonts w:cs="Times New Roman"/>
          <w:szCs w:val="24"/>
        </w:rPr>
        <w:t xml:space="preserve">ore and three were classified as </w:t>
      </w:r>
      <w:r w:rsidR="002F796F">
        <w:rPr>
          <w:rFonts w:cs="Times New Roman"/>
          <w:szCs w:val="24"/>
        </w:rPr>
        <w:t>s</w:t>
      </w:r>
      <w:r w:rsidR="00D74668">
        <w:rPr>
          <w:rFonts w:cs="Times New Roman"/>
          <w:szCs w:val="24"/>
        </w:rPr>
        <w:t>upplemental.</w:t>
      </w:r>
      <w:r w:rsidR="00791698">
        <w:rPr>
          <w:rFonts w:cs="Times New Roman"/>
          <w:szCs w:val="24"/>
        </w:rPr>
        <w:t xml:space="preserve"> </w:t>
      </w:r>
      <w:r w:rsidR="00F01343">
        <w:rPr>
          <w:rFonts w:cs="Times New Roman"/>
        </w:rPr>
        <w:t>I</w:t>
      </w:r>
      <w:r w:rsidR="00F01343" w:rsidRPr="00B71D5A">
        <w:rPr>
          <w:rFonts w:cs="Times New Roman"/>
        </w:rPr>
        <w:t>f a test reported data for multiple durations of a particular biological variable</w:t>
      </w:r>
      <w:r w:rsidR="00F01343">
        <w:rPr>
          <w:rFonts w:cs="Times New Roman"/>
        </w:rPr>
        <w:t>,</w:t>
      </w:r>
      <w:r w:rsidR="00F01343" w:rsidRPr="00B71D5A">
        <w:rPr>
          <w:rFonts w:cs="Times New Roman"/>
        </w:rPr>
        <w:t xml:space="preserve"> then the duration most closely matching ASTM testing guidelines </w:t>
      </w:r>
      <w:r w:rsidR="00F01343">
        <w:rPr>
          <w:rFonts w:cs="Times New Roman"/>
        </w:rPr>
        <w:t>was generally</w:t>
      </w:r>
      <w:r w:rsidR="00F01343" w:rsidRPr="00B71D5A">
        <w:rPr>
          <w:rFonts w:cs="Times New Roman"/>
        </w:rPr>
        <w:t xml:space="preserve"> the only duration analyzed.  For tests </w:t>
      </w:r>
      <w:r w:rsidR="00F01343">
        <w:rPr>
          <w:rFonts w:cs="Times New Roman"/>
        </w:rPr>
        <w:t xml:space="preserve">involving exposure over more than one life cycle, </w:t>
      </w:r>
      <w:r w:rsidR="00F01343" w:rsidRPr="00B71D5A">
        <w:rPr>
          <w:rFonts w:cs="Times New Roman"/>
        </w:rPr>
        <w:t xml:space="preserve">only </w:t>
      </w:r>
      <w:r w:rsidR="00F01343">
        <w:rPr>
          <w:rFonts w:cs="Times New Roman"/>
        </w:rPr>
        <w:t>data from the first life cycle are presented.</w:t>
      </w:r>
      <w:r w:rsidR="00F01343" w:rsidRPr="00B71D5A">
        <w:rPr>
          <w:rFonts w:cs="Times New Roman"/>
        </w:rPr>
        <w:t xml:space="preserve"> </w:t>
      </w:r>
      <w:r w:rsidR="00D74668">
        <w:rPr>
          <w:rFonts w:cs="Times New Roman"/>
          <w:szCs w:val="24"/>
        </w:rPr>
        <w:t xml:space="preserve"> </w:t>
      </w:r>
    </w:p>
    <w:p w14:paraId="1DD26652" w14:textId="77777777" w:rsidR="00765619" w:rsidRDefault="00765619" w:rsidP="003A2FC7">
      <w:pPr>
        <w:rPr>
          <w:szCs w:val="24"/>
        </w:rPr>
      </w:pPr>
    </w:p>
    <w:p w14:paraId="26EF21F8" w14:textId="62534810" w:rsidR="00ED573D" w:rsidRDefault="002F796F" w:rsidP="00507B6E">
      <w:pPr>
        <w:rPr>
          <w:rFonts w:cs="Times New Roman"/>
        </w:rPr>
      </w:pPr>
      <w:r>
        <w:rPr>
          <w:rFonts w:cs="Times New Roman"/>
        </w:rPr>
        <w:t xml:space="preserve">Regression analysis was used </w:t>
      </w:r>
      <w:r w:rsidR="00507B6E" w:rsidRPr="001A604C">
        <w:rPr>
          <w:rFonts w:cs="Times New Roman"/>
          <w:szCs w:val="24"/>
        </w:rPr>
        <w:t xml:space="preserve">to estimate the exposure concentrations </w:t>
      </w:r>
      <w:r w:rsidR="00000C53">
        <w:rPr>
          <w:rFonts w:cs="Times New Roman"/>
          <w:szCs w:val="24"/>
        </w:rPr>
        <w:t xml:space="preserve">associated </w:t>
      </w:r>
      <w:r w:rsidR="00B34D47">
        <w:rPr>
          <w:rFonts w:cs="Times New Roman"/>
          <w:szCs w:val="24"/>
        </w:rPr>
        <w:t>with 5</w:t>
      </w:r>
      <w:r w:rsidR="00B06541">
        <w:rPr>
          <w:rFonts w:cs="Times New Roman"/>
          <w:szCs w:val="24"/>
        </w:rPr>
        <w:t>%,</w:t>
      </w:r>
      <w:r w:rsidR="00507B6E" w:rsidRPr="001A604C">
        <w:rPr>
          <w:rFonts w:cs="Times New Roman"/>
          <w:szCs w:val="24"/>
        </w:rPr>
        <w:t xml:space="preserve"> 10%, 20%, and 50% </w:t>
      </w:r>
      <w:r w:rsidR="00000C53">
        <w:rPr>
          <w:rFonts w:cs="Times New Roman"/>
          <w:szCs w:val="24"/>
        </w:rPr>
        <w:t>reductions in pe</w:t>
      </w:r>
      <w:r>
        <w:rPr>
          <w:rFonts w:cs="Times New Roman"/>
          <w:szCs w:val="24"/>
        </w:rPr>
        <w:t>r</w:t>
      </w:r>
      <w:r w:rsidR="00000C53">
        <w:rPr>
          <w:rFonts w:cs="Times New Roman"/>
          <w:szCs w:val="24"/>
        </w:rPr>
        <w:t>formance</w:t>
      </w:r>
      <w:r w:rsidR="00507B6E" w:rsidRPr="001A604C">
        <w:rPr>
          <w:rFonts w:cs="Times New Roman"/>
          <w:szCs w:val="24"/>
        </w:rPr>
        <w:t xml:space="preserve"> relative to control </w:t>
      </w:r>
      <w:r w:rsidR="00507B6E">
        <w:rPr>
          <w:rFonts w:cs="Times New Roman"/>
          <w:szCs w:val="24"/>
        </w:rPr>
        <w:t xml:space="preserve">response </w:t>
      </w:r>
      <w:r w:rsidR="00507B6E" w:rsidRPr="001A604C">
        <w:rPr>
          <w:rFonts w:cs="Times New Roman"/>
          <w:szCs w:val="24"/>
        </w:rPr>
        <w:t xml:space="preserve">(the </w:t>
      </w:r>
      <w:r w:rsidR="00B06541">
        <w:rPr>
          <w:rFonts w:cs="Times New Roman"/>
          <w:szCs w:val="24"/>
        </w:rPr>
        <w:t xml:space="preserve">EC05, </w:t>
      </w:r>
      <w:r w:rsidR="00507B6E" w:rsidRPr="001A604C">
        <w:rPr>
          <w:rFonts w:cs="Times New Roman"/>
          <w:szCs w:val="24"/>
        </w:rPr>
        <w:t xml:space="preserve">EC10, EC20, and EC50, respectively).  Regression analysis was completed for </w:t>
      </w:r>
      <w:r w:rsidR="00507B6E">
        <w:rPr>
          <w:rFonts w:cs="Times New Roman"/>
          <w:szCs w:val="24"/>
        </w:rPr>
        <w:t xml:space="preserve">each reported </w:t>
      </w:r>
      <w:r w:rsidR="00507B6E" w:rsidRPr="001A604C">
        <w:rPr>
          <w:rFonts w:cs="Times New Roman"/>
          <w:szCs w:val="24"/>
        </w:rPr>
        <w:t>biological variable using the Toxicity Response Analysis Program (TRAP, Version 1.22; U.S. EPA, Mid-Continent Ecology Division, Duluth, MN</w:t>
      </w:r>
      <w:r w:rsidR="00DC33DB">
        <w:rPr>
          <w:rFonts w:cs="Times New Roman"/>
          <w:szCs w:val="24"/>
        </w:rPr>
        <w:t>:</w:t>
      </w:r>
      <w:r w:rsidR="00C56EBB">
        <w:rPr>
          <w:rFonts w:cs="Times New Roman"/>
          <w:szCs w:val="24"/>
        </w:rPr>
        <w:t xml:space="preserve"> </w:t>
      </w:r>
      <w:r w:rsidR="007B4549">
        <w:rPr>
          <w:rFonts w:cs="Times New Roman"/>
          <w:color w:val="0070C0"/>
        </w:rPr>
        <w:t>(</w:t>
      </w:r>
      <w:hyperlink r:id="rId7" w:history="1">
        <w:r w:rsidR="002B73DE" w:rsidRPr="002B73DE">
          <w:rPr>
            <w:rStyle w:val="Hyperlink"/>
          </w:rPr>
          <w:t>http://</w:t>
        </w:r>
      </w:hyperlink>
      <w:hyperlink r:id="rId8" w:history="1">
        <w:r w:rsidR="002B73DE" w:rsidRPr="002B73DE">
          <w:rPr>
            <w:rStyle w:val="Hyperlink"/>
          </w:rPr>
          <w:t>archive.epa.gov/med/med_archive_03/web/html/trap.html</w:t>
        </w:r>
      </w:hyperlink>
      <w:r w:rsidR="002B73DE">
        <w:t xml:space="preserve"> </w:t>
      </w:r>
      <w:r w:rsidR="00507B6E" w:rsidRPr="00631115">
        <w:rPr>
          <w:rFonts w:cs="Times New Roman"/>
          <w:color w:val="0070C0"/>
          <w:szCs w:val="24"/>
        </w:rPr>
        <w:t>).</w:t>
      </w:r>
      <w:r w:rsidR="00507B6E" w:rsidRPr="00631115">
        <w:rPr>
          <w:color w:val="0070C0"/>
          <w:szCs w:val="24"/>
        </w:rPr>
        <w:t xml:space="preserve">  </w:t>
      </w:r>
      <w:r w:rsidR="00507B6E" w:rsidRPr="00631115">
        <w:rPr>
          <w:rFonts w:cs="Times New Roman"/>
          <w:color w:val="0070C0"/>
        </w:rPr>
        <w:t xml:space="preserve"> </w:t>
      </w:r>
      <w:r>
        <w:rPr>
          <w:rFonts w:cs="Times New Roman"/>
        </w:rPr>
        <w:t xml:space="preserve">The criteria used to select regression models for individual data sets are provided in Appendix </w:t>
      </w:r>
      <w:r w:rsidR="00071AD4">
        <w:rPr>
          <w:rFonts w:cs="Times New Roman"/>
        </w:rPr>
        <w:t>A</w:t>
      </w:r>
      <w:r>
        <w:rPr>
          <w:rFonts w:cs="Times New Roman"/>
        </w:rPr>
        <w:t>.  Both negative and solvent control data were included in the regression analyses</w:t>
      </w:r>
      <w:r w:rsidR="00725958">
        <w:rPr>
          <w:rFonts w:cs="Times New Roman"/>
        </w:rPr>
        <w:t xml:space="preserve">, regardless </w:t>
      </w:r>
      <w:r w:rsidR="00725958" w:rsidRPr="001A604C">
        <w:rPr>
          <w:rFonts w:cs="Times New Roman"/>
        </w:rPr>
        <w:t>of how the study authors or reviewers utilized control values when determining levels of significance.</w:t>
      </w:r>
      <w:r w:rsidR="00725958">
        <w:rPr>
          <w:rFonts w:cs="Times New Roman"/>
        </w:rPr>
        <w:t xml:space="preserve">  In tests with pesticides, control treatments are generally reported as having either a concentration of zero, or a concentration below analytical detection limits; in these cases, control exposures </w:t>
      </w:r>
      <w:r>
        <w:rPr>
          <w:rFonts w:cs="Times New Roman"/>
        </w:rPr>
        <w:t>were arbitrarily assigned a concentration equal to 10% of the lowest treatment (regression analysis based on log-transformed exposure concentrations precludes entering zero as an exposure concentration).</w:t>
      </w:r>
      <w:r w:rsidR="00507B6E" w:rsidRPr="001A604C">
        <w:rPr>
          <w:rFonts w:cs="Times New Roman"/>
        </w:rPr>
        <w:t xml:space="preserve">  As a general guideline, an EC20 w</w:t>
      </w:r>
      <w:r>
        <w:rPr>
          <w:rFonts w:cs="Times New Roman"/>
        </w:rPr>
        <w:t>as</w:t>
      </w:r>
      <w:r w:rsidR="00507B6E" w:rsidRPr="001A604C">
        <w:rPr>
          <w:rFonts w:cs="Times New Roman"/>
        </w:rPr>
        <w:t xml:space="preserve"> reported </w:t>
      </w:r>
      <w:r>
        <w:rPr>
          <w:rFonts w:cs="Times New Roman"/>
        </w:rPr>
        <w:t>only if</w:t>
      </w:r>
      <w:r w:rsidR="00507B6E" w:rsidRPr="001A604C">
        <w:rPr>
          <w:rFonts w:cs="Times New Roman"/>
        </w:rPr>
        <w:t xml:space="preserve"> the highest exposure concentration caused an effect of ≥15 % relative to the </w:t>
      </w:r>
      <w:r w:rsidR="00A14ABA">
        <w:rPr>
          <w:rFonts w:cs="Times New Roman"/>
        </w:rPr>
        <w:t xml:space="preserve">control </w:t>
      </w:r>
      <w:r w:rsidR="00A14ABA" w:rsidRPr="00672714">
        <w:rPr>
          <w:rFonts w:cs="Times New Roman"/>
        </w:rPr>
        <w:t>(</w:t>
      </w:r>
      <w:r w:rsidR="003D1697" w:rsidRPr="00672714">
        <w:t>i.e., the “no response” value for the biological variable, or Y</w:t>
      </w:r>
      <w:r w:rsidR="003D1697" w:rsidRPr="00EC1B7D">
        <w:rPr>
          <w:vertAlign w:val="subscript"/>
        </w:rPr>
        <w:t>0</w:t>
      </w:r>
      <w:r w:rsidR="00A14ABA" w:rsidRPr="00672714">
        <w:rPr>
          <w:rFonts w:cs="Times New Roman"/>
        </w:rPr>
        <w:t>)</w:t>
      </w:r>
      <w:r w:rsidR="00507B6E" w:rsidRPr="00672714">
        <w:rPr>
          <w:rFonts w:cs="Times New Roman"/>
        </w:rPr>
        <w:t xml:space="preserve"> estimate and the data indicate</w:t>
      </w:r>
      <w:r w:rsidRPr="00672714">
        <w:rPr>
          <w:rFonts w:cs="Times New Roman"/>
        </w:rPr>
        <w:t>d</w:t>
      </w:r>
      <w:r w:rsidR="00507B6E" w:rsidRPr="00672714">
        <w:rPr>
          <w:rFonts w:cs="Times New Roman"/>
        </w:rPr>
        <w:t xml:space="preserve"> a plausible exposure </w:t>
      </w:r>
      <w:r w:rsidR="00507B6E" w:rsidRPr="001A604C">
        <w:rPr>
          <w:rFonts w:cs="Times New Roman"/>
        </w:rPr>
        <w:t>response curve.  An EC50 w</w:t>
      </w:r>
      <w:r>
        <w:rPr>
          <w:rFonts w:cs="Times New Roman"/>
        </w:rPr>
        <w:t>as</w:t>
      </w:r>
      <w:r w:rsidR="00507B6E" w:rsidRPr="001A604C">
        <w:rPr>
          <w:rFonts w:cs="Times New Roman"/>
        </w:rPr>
        <w:t xml:space="preserve"> reported </w:t>
      </w:r>
      <w:r>
        <w:rPr>
          <w:rFonts w:cs="Times New Roman"/>
        </w:rPr>
        <w:t xml:space="preserve">only </w:t>
      </w:r>
      <w:r w:rsidR="00507B6E" w:rsidRPr="001A604C">
        <w:rPr>
          <w:rFonts w:cs="Times New Roman"/>
        </w:rPr>
        <w:t>if the data indicated a reasonable exposure response curve and the highest exposure concentration caused an effect of at least 40% relative to the Y</w:t>
      </w:r>
      <w:r w:rsidR="00507B6E" w:rsidRPr="00EC1B7D">
        <w:rPr>
          <w:rFonts w:cs="Times New Roman"/>
          <w:vertAlign w:val="subscript"/>
        </w:rPr>
        <w:t>0</w:t>
      </w:r>
      <w:r w:rsidR="00507B6E" w:rsidRPr="001A604C">
        <w:rPr>
          <w:rFonts w:cs="Times New Roman"/>
        </w:rPr>
        <w:t xml:space="preserve"> estimate.  </w:t>
      </w:r>
      <w:r>
        <w:rPr>
          <w:rFonts w:cs="Times New Roman"/>
        </w:rPr>
        <w:t>EC</w:t>
      </w:r>
      <w:r w:rsidR="00725958">
        <w:rPr>
          <w:rFonts w:cs="Times New Roman"/>
        </w:rPr>
        <w:t xml:space="preserve">x values were also not reported if they were derived largely by interpolation between the lowest exposure concentration and the control.  </w:t>
      </w:r>
      <w:r w:rsidR="00507B6E" w:rsidRPr="001A604C">
        <w:rPr>
          <w:rFonts w:cs="Times New Roman"/>
        </w:rPr>
        <w:t xml:space="preserve"> A more thorough explanation of the guidelines and how we applied them to these data are provided in Appendix </w:t>
      </w:r>
      <w:r w:rsidR="00855A17">
        <w:rPr>
          <w:rFonts w:cs="Times New Roman"/>
        </w:rPr>
        <w:t>A</w:t>
      </w:r>
      <w:r w:rsidR="00507B6E" w:rsidRPr="001A604C">
        <w:rPr>
          <w:rFonts w:cs="Times New Roman"/>
        </w:rPr>
        <w:t>, Response Curve Modeling Rationale and Guidelines.</w:t>
      </w:r>
    </w:p>
    <w:p w14:paraId="2AC97554" w14:textId="77777777" w:rsidR="00ED573D" w:rsidRDefault="00ED573D" w:rsidP="00507B6E">
      <w:pPr>
        <w:rPr>
          <w:rFonts w:cs="Times New Roman"/>
        </w:rPr>
      </w:pPr>
    </w:p>
    <w:p w14:paraId="09D8E610" w14:textId="2E4C219D" w:rsidR="00602498" w:rsidRDefault="00602498" w:rsidP="00507B6E">
      <w:pPr>
        <w:rPr>
          <w:rFonts w:cs="Times New Roman"/>
        </w:rPr>
      </w:pPr>
      <w:r>
        <w:t xml:space="preserve">In the chronic tests evaluated, organism growth was sometimes reported as weight (wet or dry) and sometimes as length (or both).  This distinction is generally unimportant when conducting hypothesis-driven statistics, but when performing regression analysis to a specified level of effect (e.g., EC20), length and weight can be expected to yield different response curves, because weight reflects the combined effects of growth in three dimensions (length x width x height), but length reflects only one of </w:t>
      </w:r>
      <w:r>
        <w:lastRenderedPageBreak/>
        <w:t>these dimensions.  Thus, one expects a 20% reduction in length to equate to a much, much larger reduction in weight, making EC20s based on weight and EC20s based on length not directly comparable. </w:t>
      </w:r>
    </w:p>
    <w:p w14:paraId="6B649B96" w14:textId="77777777" w:rsidR="00F10895" w:rsidRPr="00602498" w:rsidRDefault="00F10895" w:rsidP="00EC1B7D">
      <w:pPr>
        <w:pStyle w:val="Header"/>
        <w:tabs>
          <w:tab w:val="clear" w:pos="4680"/>
          <w:tab w:val="clear" w:pos="9360"/>
        </w:tabs>
        <w:rPr>
          <w:rFonts w:cs="Times New Roman"/>
          <w:szCs w:val="24"/>
        </w:rPr>
      </w:pPr>
    </w:p>
    <w:p w14:paraId="6FADE14E" w14:textId="3117814A" w:rsidR="00F92FB1" w:rsidRPr="005311F8" w:rsidRDefault="00507B6E" w:rsidP="00507B6E">
      <w:pPr>
        <w:rPr>
          <w:rFonts w:cs="Times New Roman"/>
        </w:rPr>
      </w:pPr>
      <w:r>
        <w:rPr>
          <w:rFonts w:cs="Times New Roman"/>
        </w:rPr>
        <w:t>In tests evaluated here</w:t>
      </w:r>
      <w:r w:rsidR="00F92FB1">
        <w:rPr>
          <w:rFonts w:cs="Times New Roman"/>
        </w:rPr>
        <w:t>, weight was the preferred endpoint;</w:t>
      </w:r>
      <w:r>
        <w:rPr>
          <w:rFonts w:cs="Times New Roman"/>
        </w:rPr>
        <w:t xml:space="preserve"> if </w:t>
      </w:r>
      <w:r w:rsidRPr="00330950">
        <w:rPr>
          <w:rFonts w:cs="Times New Roman"/>
        </w:rPr>
        <w:t xml:space="preserve">growth </w:t>
      </w:r>
      <w:r w:rsidR="00F10895">
        <w:rPr>
          <w:rFonts w:cs="Times New Roman"/>
        </w:rPr>
        <w:t>was</w:t>
      </w:r>
      <w:r w:rsidRPr="00330950">
        <w:rPr>
          <w:rFonts w:cs="Times New Roman"/>
        </w:rPr>
        <w:t xml:space="preserve"> assessed as both weight and length, </w:t>
      </w:r>
      <w:r w:rsidR="00F92FB1">
        <w:rPr>
          <w:rFonts w:cs="Times New Roman"/>
        </w:rPr>
        <w:t>regression</w:t>
      </w:r>
      <w:r w:rsidR="00624932">
        <w:rPr>
          <w:rFonts w:cs="Times New Roman"/>
        </w:rPr>
        <w:t xml:space="preserve"> analysis</w:t>
      </w:r>
      <w:r w:rsidR="00F92FB1">
        <w:rPr>
          <w:rFonts w:cs="Times New Roman"/>
        </w:rPr>
        <w:t xml:space="preserve"> </w:t>
      </w:r>
      <w:r w:rsidR="00624932">
        <w:rPr>
          <w:rFonts w:cs="Times New Roman"/>
        </w:rPr>
        <w:t xml:space="preserve">of weight data was given preference. </w:t>
      </w:r>
      <w:r w:rsidRPr="00330950">
        <w:rPr>
          <w:rFonts w:cs="Times New Roman"/>
        </w:rPr>
        <w:t xml:space="preserve">If </w:t>
      </w:r>
      <w:r w:rsidR="00F92FB1">
        <w:rPr>
          <w:rFonts w:cs="Times New Roman"/>
        </w:rPr>
        <w:t>regressions were to be based on length, the length data were transformed by taking the cube of length (</w:t>
      </w:r>
      <w:r w:rsidR="00AC53E5">
        <w:rPr>
          <w:rFonts w:cs="Times New Roman"/>
        </w:rPr>
        <w:t>L</w:t>
      </w:r>
      <w:r w:rsidR="00AC53E5">
        <w:rPr>
          <w:rFonts w:cs="Times New Roman"/>
          <w:vertAlign w:val="superscript"/>
        </w:rPr>
        <w:t>3</w:t>
      </w:r>
      <w:r w:rsidR="00F92FB1">
        <w:rPr>
          <w:rFonts w:cs="Times New Roman"/>
        </w:rPr>
        <w:t xml:space="preserve">) before performing the regression analysis.  </w:t>
      </w:r>
      <w:r>
        <w:rPr>
          <w:rFonts w:cs="Times New Roman"/>
        </w:rPr>
        <w:t xml:space="preserve">This is based on the premise that for an object of fixed proportions and density, the mass of the object will increase with the cube of any one dimension.  </w:t>
      </w:r>
      <w:r w:rsidR="00F92FB1">
        <w:rPr>
          <w:rFonts w:cs="Times New Roman"/>
        </w:rPr>
        <w:t>To test the appropriateness of this approach, we selected a subset of chronic tests in ACT for which both length and weight were reported.  We then calculated EC20 values for weight, length, and length</w:t>
      </w:r>
      <w:r w:rsidR="00AC53E5">
        <w:rPr>
          <w:rFonts w:cs="Times New Roman"/>
          <w:vertAlign w:val="superscript"/>
        </w:rPr>
        <w:t>3</w:t>
      </w:r>
      <w:r w:rsidR="00F92FB1">
        <w:rPr>
          <w:rFonts w:cs="Times New Roman"/>
        </w:rPr>
        <w:t xml:space="preserve"> for the same data set, and compared the resulting EC20 values</w:t>
      </w:r>
      <w:r w:rsidR="00053DF9">
        <w:rPr>
          <w:rFonts w:cs="Times New Roman"/>
        </w:rPr>
        <w:t xml:space="preserve"> as shown in Figure 1.  EC20s calculated based on weight and length</w:t>
      </w:r>
      <w:r w:rsidR="00AC53E5">
        <w:rPr>
          <w:rFonts w:cs="Times New Roman"/>
          <w:vertAlign w:val="superscript"/>
        </w:rPr>
        <w:t>3</w:t>
      </w:r>
      <w:r w:rsidR="00053DF9">
        <w:rPr>
          <w:rFonts w:cs="Times New Roman"/>
        </w:rPr>
        <w:t xml:space="preserve"> showed a good correspondence, with the data distributed fairly evenly above and below the unity line </w:t>
      </w:r>
      <w:r w:rsidR="00A52257">
        <w:rPr>
          <w:rFonts w:cs="Times New Roman"/>
        </w:rPr>
        <w:t>with a small overall bias toward EC20s based on length</w:t>
      </w:r>
      <w:r w:rsidR="00A52257">
        <w:rPr>
          <w:rFonts w:cs="Times New Roman"/>
          <w:vertAlign w:val="superscript"/>
        </w:rPr>
        <w:t>3</w:t>
      </w:r>
      <w:r w:rsidR="00A52257">
        <w:rPr>
          <w:rFonts w:cs="Times New Roman"/>
        </w:rPr>
        <w:t xml:space="preserve"> being more sensitive </w:t>
      </w:r>
      <w:r w:rsidR="00053DF9">
        <w:rPr>
          <w:rFonts w:cs="Times New Roman"/>
        </w:rPr>
        <w:t xml:space="preserve">(Figure 1 upper panel).  In contrast, the plot comparing EC20s for weight and length (not cubed) showed that EC20 values based on length were </w:t>
      </w:r>
      <w:r w:rsidR="00A52257">
        <w:rPr>
          <w:rFonts w:cs="Times New Roman"/>
        </w:rPr>
        <w:t xml:space="preserve">consistently </w:t>
      </w:r>
      <w:r w:rsidR="00053DF9">
        <w:rPr>
          <w:rFonts w:cs="Times New Roman"/>
        </w:rPr>
        <w:t>biased high</w:t>
      </w:r>
      <w:r w:rsidR="00C502B5">
        <w:rPr>
          <w:rFonts w:cs="Times New Roman"/>
        </w:rPr>
        <w:t xml:space="preserve"> relative to weight</w:t>
      </w:r>
      <w:r w:rsidR="00492F01">
        <w:rPr>
          <w:rFonts w:cs="Times New Roman"/>
        </w:rPr>
        <w:t xml:space="preserve"> (Figure 1 lower panel)</w:t>
      </w:r>
      <w:r w:rsidR="00053DF9">
        <w:rPr>
          <w:rFonts w:cs="Times New Roman"/>
        </w:rPr>
        <w:t xml:space="preserve">, generally occurring at about 2x the EC20 for weight.  </w:t>
      </w:r>
      <w:r w:rsidR="00C502B5">
        <w:rPr>
          <w:rFonts w:cs="Times New Roman"/>
        </w:rPr>
        <w:t>We believe t</w:t>
      </w:r>
      <w:r w:rsidR="00053DF9">
        <w:rPr>
          <w:rFonts w:cs="Times New Roman"/>
        </w:rPr>
        <w:t>his analysis supports the use of length</w:t>
      </w:r>
      <w:r w:rsidR="00AC53E5">
        <w:rPr>
          <w:rFonts w:cs="Times New Roman"/>
          <w:vertAlign w:val="superscript"/>
        </w:rPr>
        <w:t>3</w:t>
      </w:r>
      <w:r w:rsidR="00053DF9">
        <w:rPr>
          <w:rFonts w:cs="Times New Roman"/>
        </w:rPr>
        <w:t xml:space="preserve"> as a reasonable surrogate for weight data</w:t>
      </w:r>
      <w:r w:rsidR="00624932">
        <w:rPr>
          <w:rFonts w:cs="Times New Roman"/>
        </w:rPr>
        <w:t xml:space="preserve">. In </w:t>
      </w:r>
      <w:r w:rsidR="005311F8">
        <w:rPr>
          <w:rFonts w:cs="Times New Roman"/>
        </w:rPr>
        <w:t>some</w:t>
      </w:r>
      <w:r w:rsidR="005311F8" w:rsidRPr="007A0FA9">
        <w:rPr>
          <w:rFonts w:cs="Times New Roman"/>
        </w:rPr>
        <w:t xml:space="preserve"> </w:t>
      </w:r>
      <w:r w:rsidR="005311F8" w:rsidRPr="00874023">
        <w:rPr>
          <w:rFonts w:cs="Times New Roman"/>
        </w:rPr>
        <w:t>cases</w:t>
      </w:r>
      <w:r w:rsidR="00EC1B7D" w:rsidRPr="00874023">
        <w:rPr>
          <w:rFonts w:cs="Times New Roman"/>
        </w:rPr>
        <w:t xml:space="preserve"> </w:t>
      </w:r>
      <w:r w:rsidR="00EC1B7D" w:rsidRPr="007A0FA9">
        <w:rPr>
          <w:rFonts w:cs="Times New Roman"/>
        </w:rPr>
        <w:t>w</w:t>
      </w:r>
      <w:r w:rsidR="00EC1B7D" w:rsidRPr="005311F8">
        <w:rPr>
          <w:rFonts w:cs="Times New Roman"/>
        </w:rPr>
        <w:t xml:space="preserve">e have </w:t>
      </w:r>
      <w:r w:rsidR="00A06EB9" w:rsidRPr="005311F8">
        <w:rPr>
          <w:rFonts w:cs="Times New Roman"/>
        </w:rPr>
        <w:t xml:space="preserve">also </w:t>
      </w:r>
      <w:r w:rsidR="00EC1B7D" w:rsidRPr="005311F8">
        <w:rPr>
          <w:rFonts w:cs="Times New Roman"/>
        </w:rPr>
        <w:t>included regression analysis of length</w:t>
      </w:r>
      <w:r w:rsidR="00A06EB9" w:rsidRPr="005311F8">
        <w:rPr>
          <w:rFonts w:cs="Times New Roman"/>
        </w:rPr>
        <w:t xml:space="preserve"> for comparison</w:t>
      </w:r>
      <w:r w:rsidR="007A0FA9">
        <w:rPr>
          <w:rFonts w:cs="Times New Roman"/>
        </w:rPr>
        <w:t xml:space="preserve"> purposes</w:t>
      </w:r>
      <w:r w:rsidR="00624932" w:rsidRPr="005311F8">
        <w:rPr>
          <w:rFonts w:cs="Times New Roman"/>
        </w:rPr>
        <w:t xml:space="preserve"> but the</w:t>
      </w:r>
      <w:r w:rsidR="005311F8" w:rsidRPr="005311F8">
        <w:rPr>
          <w:rFonts w:cs="Times New Roman"/>
        </w:rPr>
        <w:t>se</w:t>
      </w:r>
      <w:r w:rsidR="00624932" w:rsidRPr="005311F8">
        <w:rPr>
          <w:rFonts w:cs="Times New Roman"/>
        </w:rPr>
        <w:t xml:space="preserve"> were not used in the final analysis</w:t>
      </w:r>
      <w:r w:rsidR="00886B25" w:rsidRPr="005311F8">
        <w:rPr>
          <w:rFonts w:cs="Times New Roman"/>
        </w:rPr>
        <w:t>.</w:t>
      </w:r>
      <w:r w:rsidR="00F92FB1" w:rsidRPr="005311F8">
        <w:rPr>
          <w:rFonts w:cs="Times New Roman"/>
        </w:rPr>
        <w:t xml:space="preserve">  </w:t>
      </w:r>
    </w:p>
    <w:p w14:paraId="0AB3DAB2" w14:textId="77777777" w:rsidR="00F92FB1" w:rsidRPr="005311F8" w:rsidRDefault="00F92FB1" w:rsidP="00507B6E">
      <w:pPr>
        <w:rPr>
          <w:rFonts w:cs="Times New Roman"/>
        </w:rPr>
      </w:pPr>
    </w:p>
    <w:p w14:paraId="2BAC2112" w14:textId="2FC752B5" w:rsidR="00507B6E" w:rsidRPr="00507B6E" w:rsidRDefault="00507B6E" w:rsidP="00507B6E">
      <w:pPr>
        <w:rPr>
          <w:rFonts w:cs="Times New Roman"/>
          <w:color w:val="0070C0"/>
        </w:rPr>
      </w:pPr>
      <w:r w:rsidRPr="005655A4">
        <w:rPr>
          <w:rFonts w:cs="Times New Roman"/>
          <w:szCs w:val="24"/>
        </w:rPr>
        <w:t xml:space="preserve">Another endpoint analyzed by regression analysis was biomass, which combines effects on weight and survival into a single endpoint.  Biomass was calculated as the product of the reported weight (or </w:t>
      </w:r>
      <w:r w:rsidR="00AC53E5">
        <w:rPr>
          <w:rFonts w:cs="Times New Roman"/>
        </w:rPr>
        <w:t>L</w:t>
      </w:r>
      <w:r w:rsidR="00AC53E5">
        <w:rPr>
          <w:rFonts w:cs="Times New Roman"/>
          <w:vertAlign w:val="superscript"/>
        </w:rPr>
        <w:t>3</w:t>
      </w:r>
      <w:r w:rsidRPr="005655A4">
        <w:rPr>
          <w:rFonts w:cs="Times New Roman"/>
          <w:szCs w:val="24"/>
        </w:rPr>
        <w:t xml:space="preserve"> if weight wasn’t reported but length was) and the fraction of original organisms surviving for each treatment.   Because NOEC or LOEC values</w:t>
      </w:r>
      <w:r w:rsidR="00053DF9">
        <w:rPr>
          <w:rFonts w:cs="Times New Roman"/>
          <w:szCs w:val="24"/>
        </w:rPr>
        <w:t xml:space="preserve"> for biomass were not reported and we did not calculate them post-hoc</w:t>
      </w:r>
      <w:r w:rsidR="008E4114">
        <w:rPr>
          <w:rFonts w:cs="Times New Roman"/>
          <w:szCs w:val="24"/>
        </w:rPr>
        <w:t xml:space="preserve"> we used the lowest (most sensitive</w:t>
      </w:r>
      <w:r w:rsidR="00C1555E">
        <w:rPr>
          <w:rFonts w:cs="Times New Roman"/>
          <w:szCs w:val="24"/>
        </w:rPr>
        <w:t>)</w:t>
      </w:r>
      <w:r w:rsidR="008E4114">
        <w:rPr>
          <w:rFonts w:cs="Times New Roman"/>
          <w:szCs w:val="24"/>
        </w:rPr>
        <w:t xml:space="preserve"> endpoint of the NOEC and LOEC values associated with the underlying growth and survival responses for comparison with ECx values.</w:t>
      </w:r>
      <w:r w:rsidR="008E4114" w:rsidRPr="005655A4">
        <w:rPr>
          <w:rFonts w:cs="Times New Roman"/>
          <w:szCs w:val="24"/>
        </w:rPr>
        <w:t xml:space="preserve"> </w:t>
      </w:r>
      <w:r w:rsidR="00C502B5">
        <w:rPr>
          <w:rFonts w:cs="Times New Roman"/>
          <w:szCs w:val="24"/>
        </w:rPr>
        <w:t xml:space="preserve"> </w:t>
      </w:r>
    </w:p>
    <w:p w14:paraId="057D7BBF" w14:textId="77777777" w:rsidR="003A2FC7" w:rsidRDefault="003A2FC7" w:rsidP="003A2FC7">
      <w:pPr>
        <w:rPr>
          <w:szCs w:val="24"/>
        </w:rPr>
      </w:pPr>
    </w:p>
    <w:p w14:paraId="65ED8A15" w14:textId="2484725E" w:rsidR="00A06EB9" w:rsidRPr="00E822A3" w:rsidRDefault="00053DF9" w:rsidP="00A06EB9">
      <w:pPr>
        <w:rPr>
          <w:rFonts w:cs="Times New Roman"/>
          <w:color w:val="7030A0"/>
        </w:rPr>
      </w:pPr>
      <w:r>
        <w:rPr>
          <w:rFonts w:cs="Times New Roman"/>
        </w:rPr>
        <w:t>The degree to which different data sets support a robust regression analysis varies with a number of factors, such as the number of treatments showing partial effects, the degree of variability among controls and treatments with low levels of effect, and the monotonicity of the response curve.</w:t>
      </w:r>
      <w:r w:rsidR="00227502">
        <w:rPr>
          <w:rFonts w:cs="Times New Roman"/>
        </w:rPr>
        <w:t xml:space="preserve">  To a degree, this is reflected in the confidence limits associated with ECx values; however in some cases, ECx values can be reasonably inferred from data sets that do not support calculation of rigorous confidence limits.  To provide some characterization of the relative uncertainty associated with different regression analyses, we developed a categorical score for each regression, assigning</w:t>
      </w:r>
      <w:r w:rsidR="000575C7" w:rsidRPr="00481F35">
        <w:rPr>
          <w:rFonts w:cs="Times New Roman"/>
        </w:rPr>
        <w:t xml:space="preserve"> 1, 2 or 3</w:t>
      </w:r>
      <w:r w:rsidR="00A90FF4">
        <w:rPr>
          <w:rFonts w:cs="Times New Roman"/>
        </w:rPr>
        <w:t xml:space="preserve"> (</w:t>
      </w:r>
      <w:r w:rsidR="005C5EB3">
        <w:rPr>
          <w:rFonts w:cs="Times New Roman"/>
        </w:rPr>
        <w:t xml:space="preserve">called a TRAP quality </w:t>
      </w:r>
      <w:r w:rsidR="00BF2E9C">
        <w:rPr>
          <w:rFonts w:cs="Times New Roman"/>
        </w:rPr>
        <w:t>score</w:t>
      </w:r>
      <w:r w:rsidR="00682095">
        <w:rPr>
          <w:rFonts w:cs="Times New Roman"/>
        </w:rPr>
        <w:t xml:space="preserve"> in this report,</w:t>
      </w:r>
      <w:r w:rsidR="005C5EB3">
        <w:rPr>
          <w:rFonts w:cs="Times New Roman"/>
        </w:rPr>
        <w:t xml:space="preserve"> </w:t>
      </w:r>
      <w:r w:rsidR="00A90FF4">
        <w:rPr>
          <w:rFonts w:cs="Times New Roman"/>
        </w:rPr>
        <w:t>see Appendix B for narrative standards)</w:t>
      </w:r>
      <w:r w:rsidR="000575C7" w:rsidRPr="00481F35">
        <w:rPr>
          <w:rFonts w:cs="Times New Roman"/>
        </w:rPr>
        <w:t xml:space="preserve">.  </w:t>
      </w:r>
      <w:r w:rsidR="00227502">
        <w:rPr>
          <w:rFonts w:cs="Times New Roman"/>
        </w:rPr>
        <w:t>While these scores are somewhat subjective, the</w:t>
      </w:r>
      <w:r w:rsidR="00E5475B">
        <w:rPr>
          <w:rFonts w:cs="Times New Roman"/>
        </w:rPr>
        <w:t>y provide a general indication of level of confidence that might be associated with particular values.</w:t>
      </w:r>
      <w:r w:rsidR="00227502">
        <w:rPr>
          <w:rFonts w:cs="Times New Roman"/>
        </w:rPr>
        <w:t xml:space="preserve">  The major factors influencing the assigned score parallel the major parameters of a exposure-response regression:  a) how well the data demonstrate an unambiguous value under control or minimally stressful exposure; b) how well the response curve is anchored at higher levels of effect; and c) how well the data indicate the shape or slope of the range </w:t>
      </w:r>
      <w:r w:rsidR="00232A24">
        <w:rPr>
          <w:rFonts w:cs="Times New Roman"/>
        </w:rPr>
        <w:t>between minimal and maximal effect</w:t>
      </w:r>
      <w:r w:rsidR="00FA7F1A">
        <w:rPr>
          <w:rFonts w:cs="Times New Roman"/>
        </w:rPr>
        <w:t>.</w:t>
      </w:r>
      <w:r w:rsidR="00A06EB9">
        <w:rPr>
          <w:rFonts w:cs="Times New Roman"/>
        </w:rPr>
        <w:t xml:space="preserve"> </w:t>
      </w:r>
    </w:p>
    <w:p w14:paraId="73A6AD97" w14:textId="7098789E" w:rsidR="003A2FC7" w:rsidRDefault="000C6028" w:rsidP="003A2FC7">
      <w:pPr>
        <w:rPr>
          <w:b/>
          <w:sz w:val="28"/>
          <w:szCs w:val="28"/>
        </w:rPr>
      </w:pPr>
      <w:r w:rsidRPr="00481F35">
        <w:rPr>
          <w:rFonts w:cs="Times New Roman"/>
        </w:rPr>
        <w:t xml:space="preserve">A score of 1 indicates that the test data </w:t>
      </w:r>
      <w:r>
        <w:rPr>
          <w:rFonts w:cs="Times New Roman"/>
        </w:rPr>
        <w:t>yield a generally unambiguous exposure-response curve</w:t>
      </w:r>
      <w:r w:rsidRPr="00481F35">
        <w:rPr>
          <w:rFonts w:cs="Times New Roman"/>
        </w:rPr>
        <w:t xml:space="preserve"> for</w:t>
      </w:r>
      <w:r>
        <w:rPr>
          <w:rFonts w:cs="Times New Roman"/>
        </w:rPr>
        <w:t xml:space="preserve"> most or</w:t>
      </w:r>
      <w:r w:rsidRPr="00481F35">
        <w:rPr>
          <w:rFonts w:cs="Times New Roman"/>
        </w:rPr>
        <w:t xml:space="preserve"> all ECx (EC05 –EC50) values</w:t>
      </w:r>
      <w:r w:rsidR="000575C7" w:rsidRPr="00481F35">
        <w:rPr>
          <w:rFonts w:cs="Times New Roman"/>
        </w:rPr>
        <w:t>.  A score of 2 indicate</w:t>
      </w:r>
      <w:r w:rsidR="00232A24">
        <w:rPr>
          <w:rFonts w:cs="Times New Roman"/>
        </w:rPr>
        <w:t>s</w:t>
      </w:r>
      <w:r w:rsidR="000575C7" w:rsidRPr="00481F35">
        <w:rPr>
          <w:rFonts w:cs="Times New Roman"/>
        </w:rPr>
        <w:t xml:space="preserve"> that there is useful information </w:t>
      </w:r>
      <w:r w:rsidR="00232A24">
        <w:rPr>
          <w:rFonts w:cs="Times New Roman"/>
        </w:rPr>
        <w:t xml:space="preserve">regarding ECx values, but there are some uncertainties associated with the reported values.  </w:t>
      </w:r>
      <w:r w:rsidRPr="00481F35">
        <w:rPr>
          <w:rFonts w:cs="Times New Roman"/>
        </w:rPr>
        <w:t xml:space="preserve">A score of 3 </w:t>
      </w:r>
      <w:r>
        <w:rPr>
          <w:rFonts w:cs="Times New Roman"/>
        </w:rPr>
        <w:t>indicates</w:t>
      </w:r>
      <w:r w:rsidRPr="00481F35">
        <w:rPr>
          <w:rFonts w:cs="Times New Roman"/>
        </w:rPr>
        <w:t xml:space="preserve"> that the test data </w:t>
      </w:r>
      <w:r>
        <w:rPr>
          <w:rFonts w:cs="Times New Roman"/>
        </w:rPr>
        <w:t>have characteristics that create significant ambiguity in determining an exposure-response curve</w:t>
      </w:r>
      <w:r w:rsidRPr="00481F35">
        <w:rPr>
          <w:rFonts w:cs="Times New Roman"/>
        </w:rPr>
        <w:t xml:space="preserve"> or </w:t>
      </w:r>
      <w:r w:rsidR="000575C7" w:rsidRPr="00481F35">
        <w:rPr>
          <w:rFonts w:cs="Times New Roman"/>
        </w:rPr>
        <w:t xml:space="preserve">that </w:t>
      </w:r>
      <w:r w:rsidR="00232A24">
        <w:rPr>
          <w:rFonts w:cs="Times New Roman"/>
        </w:rPr>
        <w:t>the data did not indicate a level of effect sufficient for regression analysis</w:t>
      </w:r>
      <w:r>
        <w:rPr>
          <w:rFonts w:cs="Times New Roman"/>
        </w:rPr>
        <w:t>.</w:t>
      </w:r>
      <w:r w:rsidR="00232A24">
        <w:rPr>
          <w:rFonts w:cs="Times New Roman"/>
        </w:rPr>
        <w:t xml:space="preserve">  </w:t>
      </w:r>
    </w:p>
    <w:p w14:paraId="5C5E60BB" w14:textId="77777777" w:rsidR="003A2FC7" w:rsidRDefault="003A2FC7" w:rsidP="003A2FC7">
      <w:pPr>
        <w:rPr>
          <w:b/>
          <w:sz w:val="28"/>
          <w:szCs w:val="28"/>
        </w:rPr>
      </w:pPr>
    </w:p>
    <w:p w14:paraId="2BB1CEE9" w14:textId="77777777" w:rsidR="003A2FC7" w:rsidRDefault="009A1066" w:rsidP="003A2FC7">
      <w:pPr>
        <w:rPr>
          <w:b/>
          <w:sz w:val="28"/>
          <w:szCs w:val="28"/>
        </w:rPr>
      </w:pPr>
      <w:r>
        <w:rPr>
          <w:b/>
          <w:sz w:val="28"/>
          <w:szCs w:val="28"/>
        </w:rPr>
        <w:lastRenderedPageBreak/>
        <w:t>3.0 RESULTS</w:t>
      </w:r>
      <w:r w:rsidR="003A2FC7">
        <w:rPr>
          <w:b/>
          <w:sz w:val="28"/>
          <w:szCs w:val="28"/>
        </w:rPr>
        <w:t xml:space="preserve"> AND DISCUSSION</w:t>
      </w:r>
    </w:p>
    <w:p w14:paraId="5542DB3F" w14:textId="77777777" w:rsidR="003A2FC7" w:rsidRPr="00161AD2" w:rsidRDefault="003A2FC7" w:rsidP="003A2FC7">
      <w:pPr>
        <w:rPr>
          <w:b/>
          <w:sz w:val="28"/>
          <w:szCs w:val="28"/>
        </w:rPr>
      </w:pPr>
    </w:p>
    <w:p w14:paraId="679D6714" w14:textId="1CF0A16E" w:rsidR="00071AD4" w:rsidRDefault="00A2201C" w:rsidP="00507B6E">
      <w:pPr>
        <w:rPr>
          <w:rFonts w:cs="Times New Roman"/>
        </w:rPr>
      </w:pPr>
      <w:r>
        <w:rPr>
          <w:rFonts w:cs="Times New Roman"/>
          <w:szCs w:val="24"/>
        </w:rPr>
        <w:t xml:space="preserve">Table 1 </w:t>
      </w:r>
      <w:r w:rsidR="00F01343">
        <w:rPr>
          <w:rFonts w:cs="Times New Roman"/>
          <w:szCs w:val="24"/>
        </w:rPr>
        <w:t xml:space="preserve">summarizes the </w:t>
      </w:r>
      <w:r>
        <w:rPr>
          <w:rFonts w:cs="Times New Roman"/>
          <w:szCs w:val="24"/>
        </w:rPr>
        <w:t>tests</w:t>
      </w:r>
      <w:r w:rsidR="00F01343">
        <w:rPr>
          <w:rFonts w:cs="Times New Roman"/>
          <w:szCs w:val="24"/>
        </w:rPr>
        <w:t xml:space="preserve"> included and provides the</w:t>
      </w:r>
      <w:r>
        <w:rPr>
          <w:rFonts w:cs="Times New Roman"/>
          <w:szCs w:val="24"/>
        </w:rPr>
        <w:t xml:space="preserve"> NOEC, LOEC and EC20 values for the most sensitive endpoint</w:t>
      </w:r>
      <w:r w:rsidR="005C5EB3">
        <w:rPr>
          <w:rFonts w:cs="Times New Roman"/>
          <w:szCs w:val="24"/>
        </w:rPr>
        <w:t>.  For determining the most sensitive endpoint based on regression analysis</w:t>
      </w:r>
      <w:r w:rsidR="00682095">
        <w:rPr>
          <w:rFonts w:cs="Times New Roman"/>
          <w:szCs w:val="24"/>
        </w:rPr>
        <w:t>,</w:t>
      </w:r>
      <w:r w:rsidR="005C5EB3">
        <w:rPr>
          <w:rFonts w:cs="Times New Roman"/>
          <w:szCs w:val="24"/>
        </w:rPr>
        <w:t xml:space="preserve"> only those endpoints with a TRAP quality </w:t>
      </w:r>
      <w:r w:rsidR="00BF2E9C">
        <w:rPr>
          <w:rFonts w:cs="Times New Roman"/>
          <w:szCs w:val="24"/>
        </w:rPr>
        <w:t>score</w:t>
      </w:r>
      <w:r w:rsidR="005C5EB3">
        <w:rPr>
          <w:rFonts w:cs="Times New Roman"/>
          <w:szCs w:val="24"/>
        </w:rPr>
        <w:t xml:space="preserve"> of 1 or 2 were </w:t>
      </w:r>
      <w:r w:rsidR="00690D85">
        <w:rPr>
          <w:rFonts w:cs="Times New Roman"/>
          <w:szCs w:val="24"/>
        </w:rPr>
        <w:t>included</w:t>
      </w:r>
      <w:r w:rsidR="005C5EB3">
        <w:rPr>
          <w:rFonts w:cs="Times New Roman"/>
          <w:szCs w:val="24"/>
        </w:rPr>
        <w:t xml:space="preserve"> except for one study </w:t>
      </w:r>
      <w:r w:rsidR="00682095">
        <w:rPr>
          <w:rFonts w:cs="Times New Roman"/>
          <w:szCs w:val="24"/>
        </w:rPr>
        <w:t>(figures 28a, 28b, 29a</w:t>
      </w:r>
      <w:r w:rsidR="00690D85">
        <w:rPr>
          <w:rFonts w:cs="Times New Roman"/>
          <w:szCs w:val="24"/>
        </w:rPr>
        <w:t>, Appendix D</w:t>
      </w:r>
      <w:r w:rsidR="00682095">
        <w:rPr>
          <w:rFonts w:cs="Times New Roman"/>
          <w:szCs w:val="24"/>
        </w:rPr>
        <w:t xml:space="preserve">) </w:t>
      </w:r>
      <w:r w:rsidR="005C5EB3">
        <w:rPr>
          <w:rFonts w:cs="Times New Roman"/>
          <w:szCs w:val="24"/>
        </w:rPr>
        <w:t xml:space="preserve">where all </w:t>
      </w:r>
      <w:r w:rsidR="00690D85">
        <w:rPr>
          <w:rFonts w:cs="Times New Roman"/>
          <w:szCs w:val="24"/>
        </w:rPr>
        <w:t>TRAP quality</w:t>
      </w:r>
      <w:r w:rsidR="00682095">
        <w:rPr>
          <w:rFonts w:cs="Times New Roman"/>
          <w:szCs w:val="24"/>
        </w:rPr>
        <w:t xml:space="preserve"> </w:t>
      </w:r>
      <w:r w:rsidR="00690D85">
        <w:rPr>
          <w:rFonts w:cs="Times New Roman"/>
          <w:szCs w:val="24"/>
        </w:rPr>
        <w:t>scores received a</w:t>
      </w:r>
      <w:r w:rsidR="00682095">
        <w:rPr>
          <w:rFonts w:cs="Times New Roman"/>
          <w:szCs w:val="24"/>
        </w:rPr>
        <w:t xml:space="preserve"> </w:t>
      </w:r>
      <w:r w:rsidR="005C5EB3">
        <w:rPr>
          <w:rFonts w:cs="Times New Roman"/>
          <w:szCs w:val="24"/>
        </w:rPr>
        <w:t>value of 3</w:t>
      </w:r>
      <w:r w:rsidR="00690D85">
        <w:rPr>
          <w:rFonts w:cs="Times New Roman"/>
          <w:szCs w:val="24"/>
        </w:rPr>
        <w:t>.</w:t>
      </w:r>
      <w:r w:rsidR="00A86F38">
        <w:rPr>
          <w:rFonts w:cs="Times New Roman"/>
          <w:szCs w:val="24"/>
        </w:rPr>
        <w:t xml:space="preserve"> Appendix</w:t>
      </w:r>
      <w:r w:rsidR="00071AD4">
        <w:rPr>
          <w:rFonts w:cs="Times New Roman"/>
          <w:szCs w:val="24"/>
        </w:rPr>
        <w:t xml:space="preserve"> C provides a more detailed tabulation of results, including </w:t>
      </w:r>
      <w:r w:rsidR="00690D85">
        <w:rPr>
          <w:rFonts w:cs="Times New Roman"/>
          <w:szCs w:val="24"/>
        </w:rPr>
        <w:t xml:space="preserve">ECx </w:t>
      </w:r>
      <w:r w:rsidR="00071AD4">
        <w:rPr>
          <w:rFonts w:cs="Times New Roman"/>
          <w:szCs w:val="24"/>
        </w:rPr>
        <w:t>values for all individual endpoints, reference information, and a cross reference to the detailed graphical results</w:t>
      </w:r>
      <w:r w:rsidR="00690D85">
        <w:rPr>
          <w:rFonts w:cs="Times New Roman"/>
          <w:szCs w:val="24"/>
        </w:rPr>
        <w:t xml:space="preserve"> in Appendix</w:t>
      </w:r>
      <w:r w:rsidR="00071AD4">
        <w:rPr>
          <w:rFonts w:cs="Times New Roman"/>
          <w:szCs w:val="24"/>
        </w:rPr>
        <w:t xml:space="preserve"> D</w:t>
      </w:r>
      <w:r>
        <w:rPr>
          <w:rFonts w:cs="Times New Roman"/>
          <w:szCs w:val="24"/>
        </w:rPr>
        <w:t xml:space="preserve">.  Chlorpyrifos was the most frequently tested chemical reported with a total of fourteen tests </w:t>
      </w:r>
      <w:r w:rsidR="00F01343">
        <w:rPr>
          <w:rFonts w:cs="Times New Roman"/>
          <w:szCs w:val="24"/>
        </w:rPr>
        <w:t>involving</w:t>
      </w:r>
      <w:r>
        <w:rPr>
          <w:rFonts w:cs="Times New Roman"/>
          <w:szCs w:val="24"/>
        </w:rPr>
        <w:t xml:space="preserve"> eight different species</w:t>
      </w:r>
      <w:r w:rsidR="00F01343">
        <w:rPr>
          <w:rFonts w:cs="Times New Roman"/>
          <w:szCs w:val="24"/>
        </w:rPr>
        <w:t>, compared to</w:t>
      </w:r>
      <w:r>
        <w:rPr>
          <w:rFonts w:cs="Times New Roman"/>
          <w:szCs w:val="24"/>
        </w:rPr>
        <w:t xml:space="preserve"> five tests </w:t>
      </w:r>
      <w:r w:rsidR="00F01343">
        <w:rPr>
          <w:rFonts w:cs="Times New Roman"/>
          <w:szCs w:val="24"/>
        </w:rPr>
        <w:t>over four species for diazinon and four tests and three species for malathion.</w:t>
      </w:r>
      <w:r>
        <w:rPr>
          <w:rFonts w:cs="Times New Roman"/>
          <w:szCs w:val="24"/>
        </w:rPr>
        <w:t xml:space="preserve"> </w:t>
      </w:r>
      <w:r w:rsidR="00507B6E" w:rsidRPr="00B71D5A">
        <w:rPr>
          <w:rFonts w:cs="Times New Roman"/>
        </w:rPr>
        <w:t xml:space="preserve"> </w:t>
      </w:r>
      <w:r w:rsidR="00071AD4">
        <w:rPr>
          <w:rFonts w:cs="Times New Roman"/>
        </w:rPr>
        <w:t>Graphical presentations of data for each test and endpoint are included in Appendix D, along with a table of the associated NOEC, LOEC, and ECx values.</w:t>
      </w:r>
    </w:p>
    <w:p w14:paraId="7605403B" w14:textId="77777777" w:rsidR="0055541F" w:rsidRDefault="0055541F" w:rsidP="00507B6E">
      <w:pPr>
        <w:rPr>
          <w:rFonts w:cs="Times New Roman"/>
        </w:rPr>
      </w:pPr>
    </w:p>
    <w:p w14:paraId="77557CE0" w14:textId="77777777" w:rsidR="0055541F" w:rsidRPr="007149A2" w:rsidRDefault="0055541F" w:rsidP="0055541F">
      <w:pPr>
        <w:rPr>
          <w:rFonts w:cs="Times New Roman"/>
        </w:rPr>
      </w:pPr>
      <w:r w:rsidRPr="007149A2">
        <w:rPr>
          <w:rFonts w:cs="Times New Roman"/>
        </w:rPr>
        <w:t xml:space="preserve">Growth (length or weight) was most frequently the most sensitive variable, though both survival and growth were most sensitive in several instances. Biomass was the most sensitive endpoint using regression analysis in 9 </w:t>
      </w:r>
      <w:r>
        <w:rPr>
          <w:rFonts w:cs="Times New Roman"/>
        </w:rPr>
        <w:t xml:space="preserve">of the </w:t>
      </w:r>
      <w:r w:rsidRPr="007149A2">
        <w:rPr>
          <w:rFonts w:cs="Times New Roman"/>
        </w:rPr>
        <w:t>studies</w:t>
      </w:r>
      <w:r>
        <w:rPr>
          <w:rFonts w:cs="Times New Roman"/>
        </w:rPr>
        <w:t xml:space="preserve"> examined</w:t>
      </w:r>
      <w:r w:rsidRPr="007149A2">
        <w:rPr>
          <w:rFonts w:cs="Times New Roman"/>
        </w:rPr>
        <w:t>. It should be noted that early life stage tests with fish do not include measurement of reproduction, which could influence the distribution of sensitivity among endpoints.</w:t>
      </w:r>
    </w:p>
    <w:p w14:paraId="37A2F831" w14:textId="77777777" w:rsidR="00071AD4" w:rsidRDefault="00071AD4" w:rsidP="00507B6E">
      <w:pPr>
        <w:rPr>
          <w:rFonts w:cs="Times New Roman"/>
        </w:rPr>
      </w:pPr>
    </w:p>
    <w:p w14:paraId="102E3B7B" w14:textId="24960B43" w:rsidR="008B64EE" w:rsidRDefault="00071AD4" w:rsidP="00507B6E">
      <w:pPr>
        <w:rPr>
          <w:rFonts w:cs="Times New Roman"/>
        </w:rPr>
      </w:pPr>
      <w:r>
        <w:rPr>
          <w:rFonts w:cs="Times New Roman"/>
        </w:rPr>
        <w:t>For the 2</w:t>
      </w:r>
      <w:r w:rsidR="00DC143A">
        <w:rPr>
          <w:rFonts w:cs="Times New Roman"/>
        </w:rPr>
        <w:t>3</w:t>
      </w:r>
      <w:r>
        <w:rPr>
          <w:rFonts w:cs="Times New Roman"/>
        </w:rPr>
        <w:t xml:space="preserve"> </w:t>
      </w:r>
      <w:r w:rsidR="00E5475B">
        <w:rPr>
          <w:rFonts w:cs="Times New Roman"/>
        </w:rPr>
        <w:t xml:space="preserve">chronic </w:t>
      </w:r>
      <w:r>
        <w:rPr>
          <w:rFonts w:cs="Times New Roman"/>
        </w:rPr>
        <w:t>tests where comparisons could be made</w:t>
      </w:r>
      <w:r w:rsidR="00E5475B">
        <w:rPr>
          <w:rFonts w:cs="Times New Roman"/>
        </w:rPr>
        <w:t xml:space="preserve"> (Table 1)</w:t>
      </w:r>
      <w:r>
        <w:rPr>
          <w:rFonts w:cs="Times New Roman"/>
        </w:rPr>
        <w:t>, the EC20 was greater than the LOEC in</w:t>
      </w:r>
      <w:r w:rsidR="005C7394">
        <w:rPr>
          <w:rFonts w:cs="Times New Roman"/>
        </w:rPr>
        <w:t xml:space="preserve"> </w:t>
      </w:r>
      <w:r w:rsidR="00FE478C">
        <w:rPr>
          <w:rFonts w:cs="Times New Roman"/>
        </w:rPr>
        <w:t xml:space="preserve">11 </w:t>
      </w:r>
      <w:r>
        <w:rPr>
          <w:rFonts w:cs="Times New Roman"/>
        </w:rPr>
        <w:t>tests (</w:t>
      </w:r>
      <w:r w:rsidR="00FE478C">
        <w:rPr>
          <w:rFonts w:cs="Times New Roman"/>
        </w:rPr>
        <w:t>48</w:t>
      </w:r>
      <w:r>
        <w:rPr>
          <w:rFonts w:cs="Times New Roman"/>
        </w:rPr>
        <w:t xml:space="preserve">%), the EC20 was between the NOEC and LOEC </w:t>
      </w:r>
      <w:r w:rsidR="00FE478C">
        <w:rPr>
          <w:rFonts w:cs="Times New Roman"/>
        </w:rPr>
        <w:t xml:space="preserve">10 </w:t>
      </w:r>
      <w:r>
        <w:rPr>
          <w:rFonts w:cs="Times New Roman"/>
        </w:rPr>
        <w:t>times (</w:t>
      </w:r>
      <w:r w:rsidR="00FE478C">
        <w:rPr>
          <w:rFonts w:cs="Times New Roman"/>
        </w:rPr>
        <w:t>43</w:t>
      </w:r>
      <w:r>
        <w:rPr>
          <w:rFonts w:cs="Times New Roman"/>
        </w:rPr>
        <w:t>%), and the EC20 was lower than the</w:t>
      </w:r>
      <w:r w:rsidR="008B64EE">
        <w:rPr>
          <w:rFonts w:cs="Times New Roman"/>
        </w:rPr>
        <w:t xml:space="preserve"> NOEC for two tests (</w:t>
      </w:r>
      <w:r w:rsidR="005C7394">
        <w:rPr>
          <w:rFonts w:cs="Times New Roman"/>
        </w:rPr>
        <w:t>9</w:t>
      </w:r>
      <w:r w:rsidR="008B64EE">
        <w:rPr>
          <w:rFonts w:cs="Times New Roman"/>
        </w:rPr>
        <w:t>%).  In the first of the two latter cases (chlorpyrifos and</w:t>
      </w:r>
      <w:r w:rsidR="008E4114">
        <w:rPr>
          <w:rFonts w:cs="Times New Roman"/>
        </w:rPr>
        <w:t xml:space="preserve"> % Survival of</w:t>
      </w:r>
      <w:r w:rsidR="008B64EE">
        <w:rPr>
          <w:rFonts w:cs="Times New Roman"/>
        </w:rPr>
        <w:t xml:space="preserve"> </w:t>
      </w:r>
      <w:r w:rsidR="008B64EE">
        <w:rPr>
          <w:rFonts w:cs="Times New Roman"/>
          <w:i/>
        </w:rPr>
        <w:t>Menidia peninsulae</w:t>
      </w:r>
      <w:r w:rsidR="008B64EE" w:rsidRPr="000F1825">
        <w:rPr>
          <w:rFonts w:cs="Times New Roman"/>
        </w:rPr>
        <w:t>)</w:t>
      </w:r>
      <w:r w:rsidR="008B64EE">
        <w:rPr>
          <w:rFonts w:cs="Times New Roman"/>
        </w:rPr>
        <w:t xml:space="preserve">, it appears the EC20 was lower than the NOEC because of high variability in the control treatments, which </w:t>
      </w:r>
      <w:r w:rsidR="005C7394">
        <w:rPr>
          <w:rFonts w:cs="Times New Roman"/>
        </w:rPr>
        <w:t>reduced the power of the statistics and raised</w:t>
      </w:r>
      <w:r w:rsidR="008B64EE">
        <w:rPr>
          <w:rFonts w:cs="Times New Roman"/>
        </w:rPr>
        <w:t xml:space="preserve"> the NOEC up to a higher concentration farther out on the apparent response curve (see Figure 18a in Appendix D</w:t>
      </w:r>
      <w:r w:rsidR="00CD648B">
        <w:rPr>
          <w:rFonts w:cs="Times New Roman"/>
        </w:rPr>
        <w:t>; note that this regression received a score of 2</w:t>
      </w:r>
      <w:r w:rsidR="008B64EE">
        <w:rPr>
          <w:rFonts w:cs="Times New Roman"/>
        </w:rPr>
        <w:t xml:space="preserve">).  In the second case (malathion and </w:t>
      </w:r>
      <w:r w:rsidR="008B64EE">
        <w:rPr>
          <w:rFonts w:cs="Times New Roman"/>
          <w:i/>
        </w:rPr>
        <w:t>Jordanella floridae</w:t>
      </w:r>
      <w:r w:rsidR="008B64EE">
        <w:rPr>
          <w:rFonts w:cs="Times New Roman"/>
        </w:rPr>
        <w:t>), the most sensitive endpoint was length</w:t>
      </w:r>
      <w:r w:rsidR="008E4114" w:rsidRPr="00E822A3">
        <w:rPr>
          <w:rFonts w:cs="Times New Roman"/>
          <w:vertAlign w:val="superscript"/>
        </w:rPr>
        <w:t>3</w:t>
      </w:r>
      <w:r w:rsidR="00223BBD">
        <w:rPr>
          <w:rFonts w:cs="Times New Roman"/>
        </w:rPr>
        <w:t xml:space="preserve"> (see Figure 51b in Appendix D</w:t>
      </w:r>
      <w:r w:rsidR="004B7751">
        <w:rPr>
          <w:rFonts w:cs="Times New Roman"/>
        </w:rPr>
        <w:t>; note that this regression received a score of 2</w:t>
      </w:r>
      <w:r w:rsidR="00223BBD">
        <w:rPr>
          <w:rFonts w:cs="Times New Roman"/>
        </w:rPr>
        <w:t>)</w:t>
      </w:r>
      <w:r w:rsidR="008B64EE">
        <w:rPr>
          <w:rFonts w:cs="Times New Roman"/>
        </w:rPr>
        <w:t xml:space="preserve">.  </w:t>
      </w:r>
      <w:r w:rsidR="004B7751">
        <w:rPr>
          <w:rFonts w:cs="Times New Roman"/>
        </w:rPr>
        <w:t>In this study</w:t>
      </w:r>
      <w:r w:rsidR="00DC143A">
        <w:rPr>
          <w:rFonts w:cs="Times New Roman"/>
        </w:rPr>
        <w:t>, calculating</w:t>
      </w:r>
      <w:r w:rsidR="008B64EE">
        <w:rPr>
          <w:rFonts w:cs="Times New Roman"/>
        </w:rPr>
        <w:t xml:space="preserve"> the EC20 based on length</w:t>
      </w:r>
      <w:r w:rsidR="00AC53E5">
        <w:rPr>
          <w:rFonts w:cs="Times New Roman"/>
          <w:vertAlign w:val="superscript"/>
        </w:rPr>
        <w:t>3</w:t>
      </w:r>
      <w:r w:rsidR="008B64EE">
        <w:rPr>
          <w:rFonts w:cs="Times New Roman"/>
        </w:rPr>
        <w:t xml:space="preserve"> increased the </w:t>
      </w:r>
      <w:r w:rsidR="00DC143A">
        <w:rPr>
          <w:rFonts w:cs="Times New Roman"/>
        </w:rPr>
        <w:t>steepness of</w:t>
      </w:r>
      <w:r w:rsidR="008B64EE">
        <w:rPr>
          <w:rFonts w:cs="Times New Roman"/>
        </w:rPr>
        <w:t xml:space="preserve"> the exposure-response curve, and </w:t>
      </w:r>
      <w:r w:rsidR="004B7751">
        <w:rPr>
          <w:rFonts w:cs="Times New Roman"/>
        </w:rPr>
        <w:t>also increased the difference in response between the control and low treatments.  In this instance, the placement of the EC20 is highly dependent on the appropriateness of the control value, as even concentrations below the EC20 showed length</w:t>
      </w:r>
      <w:r w:rsidR="004B7751">
        <w:rPr>
          <w:rFonts w:cs="Times New Roman"/>
          <w:vertAlign w:val="superscript"/>
        </w:rPr>
        <w:t>3</w:t>
      </w:r>
      <w:r w:rsidR="004B7751">
        <w:rPr>
          <w:rFonts w:cs="Times New Roman"/>
        </w:rPr>
        <w:t xml:space="preserve"> values that were near or beyond 20% effect, even though the response curve was relatively shallow.   Nonetheless, i</w:t>
      </w:r>
      <w:r w:rsidR="008B64EE">
        <w:rPr>
          <w:rFonts w:cs="Times New Roman"/>
        </w:rPr>
        <w:t>n both cases</w:t>
      </w:r>
      <w:r w:rsidR="004B7751">
        <w:rPr>
          <w:rFonts w:cs="Times New Roman"/>
        </w:rPr>
        <w:t xml:space="preserve"> where the EC20 was lower than the NOEC</w:t>
      </w:r>
      <w:r w:rsidR="008B64EE">
        <w:rPr>
          <w:rFonts w:cs="Times New Roman"/>
        </w:rPr>
        <w:t>, the EC20 was not greatly lower than the NOEC, considerably less than a factor of 2.</w:t>
      </w:r>
    </w:p>
    <w:p w14:paraId="383DDCEE" w14:textId="77777777" w:rsidR="0055541F" w:rsidRDefault="0055541F" w:rsidP="00507B6E">
      <w:pPr>
        <w:rPr>
          <w:rFonts w:cs="Times New Roman"/>
        </w:rPr>
      </w:pPr>
    </w:p>
    <w:p w14:paraId="38515A59" w14:textId="046D24D6" w:rsidR="0055541F" w:rsidRDefault="0055541F" w:rsidP="00507B6E">
      <w:pPr>
        <w:rPr>
          <w:rFonts w:cs="Times New Roman"/>
        </w:rPr>
      </w:pPr>
      <w:r>
        <w:rPr>
          <w:rFonts w:cs="Times New Roman"/>
        </w:rPr>
        <w:t>A broader comparison of NOEC values to ECx values was</w:t>
      </w:r>
      <w:r w:rsidR="00492F01">
        <w:rPr>
          <w:rFonts w:cs="Times New Roman"/>
        </w:rPr>
        <w:t xml:space="preserve"> completed by plotting NOEC values from this data compilation against the corresponding EC10, EC20, and EC50 values from Appendix C (Figure 2).  This comparison included all endpoints for a test that yielded regressions that scored 1 or 2.  </w:t>
      </w:r>
      <w:r w:rsidR="00D31592">
        <w:rPr>
          <w:rFonts w:cs="Times New Roman"/>
        </w:rPr>
        <w:t xml:space="preserve">Comparisons with </w:t>
      </w:r>
      <w:r w:rsidR="00492F01">
        <w:rPr>
          <w:rFonts w:cs="Times New Roman"/>
        </w:rPr>
        <w:t>indefinite NOEC</w:t>
      </w:r>
      <w:r w:rsidR="00D31592">
        <w:rPr>
          <w:rFonts w:cs="Times New Roman"/>
        </w:rPr>
        <w:t xml:space="preserve"> values or unreported ECX values were excluded.  In general, the EC10 values fell close </w:t>
      </w:r>
      <w:r w:rsidR="00E845E6">
        <w:rPr>
          <w:rFonts w:cs="Times New Roman"/>
        </w:rPr>
        <w:t xml:space="preserve">to </w:t>
      </w:r>
      <w:r w:rsidR="00D31592">
        <w:rPr>
          <w:rFonts w:cs="Times New Roman"/>
        </w:rPr>
        <w:t>the NOEC values.  An alternative expression is the ratio of the ECX to the NOEC (ECX/NOEC), for which a value of 1 would indicate equality and ratios above 1 would indicate ECX &gt; NOEC (and vice versa).  Median values (with 10</w:t>
      </w:r>
      <w:r w:rsidR="00D31592" w:rsidRPr="00E845E6">
        <w:rPr>
          <w:rFonts w:cs="Times New Roman"/>
          <w:vertAlign w:val="superscript"/>
        </w:rPr>
        <w:t>th</w:t>
      </w:r>
      <w:r w:rsidR="00D31592">
        <w:rPr>
          <w:rFonts w:cs="Times New Roman"/>
        </w:rPr>
        <w:t xml:space="preserve"> and 90</w:t>
      </w:r>
      <w:r w:rsidR="00D31592" w:rsidRPr="00E845E6">
        <w:rPr>
          <w:rFonts w:cs="Times New Roman"/>
          <w:vertAlign w:val="superscript"/>
        </w:rPr>
        <w:t>th</w:t>
      </w:r>
      <w:r w:rsidR="00D31592">
        <w:rPr>
          <w:rFonts w:cs="Times New Roman"/>
        </w:rPr>
        <w:t xml:space="preserve"> percentiles in parenthesis) for these ratios were 1.23 (0.76 – 2.8) for the EC10, 1.58 (0.89 – 5.2) for the EC20, and 3.27 (1.37 – 15.5)</w:t>
      </w:r>
      <w:r w:rsidR="00C1521A">
        <w:rPr>
          <w:rFonts w:cs="Times New Roman"/>
        </w:rPr>
        <w:t xml:space="preserve"> for the EC50</w:t>
      </w:r>
      <w:r w:rsidR="00D31592">
        <w:rPr>
          <w:rFonts w:cs="Times New Roman"/>
        </w:rPr>
        <w:t xml:space="preserve">.  These ratios were developed from distributions with all endpoints combined; it is likely that ratios may co-vary to some degree with endpoint; for example, response slopes for weight (or length) tend to be shallower than those for survival, which would typically lead to higher EC50/NOEC ratios.  </w:t>
      </w:r>
      <w:r w:rsidR="00D31592">
        <w:rPr>
          <w:rFonts w:cs="Times New Roman"/>
        </w:rPr>
        <w:lastRenderedPageBreak/>
        <w:t xml:space="preserve">In addition, endpoints with high inter-replicate variability would tend to suppress ECX/NOEC ratios because a higher level of effect would be required to establish statistical </w:t>
      </w:r>
      <w:r w:rsidR="00B56BD5">
        <w:rPr>
          <w:rFonts w:cs="Times New Roman"/>
        </w:rPr>
        <w:t>significance in the NOEC-LOEC determination.</w:t>
      </w:r>
    </w:p>
    <w:p w14:paraId="26D1B039" w14:textId="77777777" w:rsidR="00C505A8" w:rsidRDefault="00C505A8" w:rsidP="00507B6E">
      <w:pPr>
        <w:rPr>
          <w:rFonts w:cs="Times New Roman"/>
        </w:rPr>
      </w:pPr>
    </w:p>
    <w:p w14:paraId="6F386457" w14:textId="77777777" w:rsidR="008B64EE" w:rsidRDefault="008B64EE" w:rsidP="00507B6E">
      <w:pPr>
        <w:rPr>
          <w:rFonts w:cs="Times New Roman"/>
        </w:rPr>
      </w:pPr>
    </w:p>
    <w:p w14:paraId="10B32941" w14:textId="77777777" w:rsidR="00EC2BBB" w:rsidRDefault="00EC2BBB" w:rsidP="00507B6E">
      <w:pPr>
        <w:rPr>
          <w:rFonts w:cs="Times New Roman"/>
          <w:szCs w:val="24"/>
        </w:rPr>
      </w:pPr>
    </w:p>
    <w:p w14:paraId="1904B26A" w14:textId="77777777" w:rsidR="004A248A" w:rsidRDefault="004A248A" w:rsidP="004A248A">
      <w:pPr>
        <w:rPr>
          <w:b/>
          <w:sz w:val="28"/>
          <w:szCs w:val="28"/>
        </w:rPr>
      </w:pPr>
      <w:r w:rsidRPr="00161AD2">
        <w:rPr>
          <w:b/>
          <w:sz w:val="28"/>
          <w:szCs w:val="28"/>
        </w:rPr>
        <w:t>References</w:t>
      </w:r>
    </w:p>
    <w:p w14:paraId="1E175642" w14:textId="77777777" w:rsidR="005311F8" w:rsidRDefault="005311F8" w:rsidP="004A248A">
      <w:pPr>
        <w:rPr>
          <w:b/>
          <w:sz w:val="28"/>
          <w:szCs w:val="28"/>
        </w:rPr>
      </w:pPr>
    </w:p>
    <w:p w14:paraId="5721C45A" w14:textId="58E0A30F" w:rsidR="005311F8" w:rsidRDefault="005311F8" w:rsidP="004A248A">
      <w:pPr>
        <w:rPr>
          <w:rFonts w:cs="Times New Roman"/>
          <w:color w:val="000000"/>
          <w:szCs w:val="24"/>
          <w:shd w:val="clear" w:color="auto" w:fill="FFFFFF"/>
        </w:rPr>
      </w:pPr>
      <w:r w:rsidRPr="003D44F4">
        <w:rPr>
          <w:rFonts w:cs="Times New Roman"/>
          <w:color w:val="000000"/>
          <w:szCs w:val="24"/>
          <w:shd w:val="clear" w:color="auto" w:fill="FFFFFF"/>
        </w:rPr>
        <w:t>ECOTOX 995</w:t>
      </w:r>
      <w:r>
        <w:rPr>
          <w:rFonts w:cs="Times New Roman"/>
          <w:color w:val="000000"/>
          <w:szCs w:val="24"/>
          <w:shd w:val="clear" w:color="auto" w:fill="FFFFFF"/>
        </w:rPr>
        <w:t xml:space="preserve">, </w:t>
      </w:r>
      <w:proofErr w:type="spellStart"/>
      <w:r w:rsidRPr="003D44F4">
        <w:rPr>
          <w:rFonts w:cs="Times New Roman"/>
          <w:color w:val="000000"/>
          <w:szCs w:val="24"/>
          <w:shd w:val="clear" w:color="auto" w:fill="FFFFFF"/>
        </w:rPr>
        <w:t>Hermanutz,R.O</w:t>
      </w:r>
      <w:proofErr w:type="spellEnd"/>
      <w:r w:rsidRPr="003D44F4">
        <w:rPr>
          <w:rFonts w:cs="Times New Roman"/>
          <w:color w:val="000000"/>
          <w:szCs w:val="24"/>
          <w:shd w:val="clear" w:color="auto" w:fill="FFFFFF"/>
        </w:rPr>
        <w:t xml:space="preserve">, 1978, Endrin and Malathion Toxicity to Flagfish (Jordanella floridae), Arch. Environ. </w:t>
      </w:r>
      <w:proofErr w:type="spellStart"/>
      <w:r w:rsidRPr="003D44F4">
        <w:rPr>
          <w:rFonts w:cs="Times New Roman"/>
          <w:color w:val="000000"/>
          <w:szCs w:val="24"/>
          <w:shd w:val="clear" w:color="auto" w:fill="FFFFFF"/>
        </w:rPr>
        <w:t>Contam</w:t>
      </w:r>
      <w:proofErr w:type="spellEnd"/>
      <w:r w:rsidRPr="003D44F4">
        <w:rPr>
          <w:rFonts w:cs="Times New Roman"/>
          <w:color w:val="000000"/>
          <w:szCs w:val="24"/>
          <w:shd w:val="clear" w:color="auto" w:fill="FFFFFF"/>
        </w:rPr>
        <w:t>. Toxicol.7(2): 159-168</w:t>
      </w:r>
      <w:r>
        <w:rPr>
          <w:rFonts w:cs="Times New Roman"/>
          <w:color w:val="000000"/>
          <w:szCs w:val="24"/>
          <w:shd w:val="clear" w:color="auto" w:fill="FFFFFF"/>
        </w:rPr>
        <w:t>.</w:t>
      </w:r>
    </w:p>
    <w:p w14:paraId="59996355" w14:textId="77777777" w:rsidR="005311F8" w:rsidRDefault="005311F8" w:rsidP="004A248A">
      <w:pPr>
        <w:rPr>
          <w:rFonts w:cs="Times New Roman"/>
          <w:color w:val="000000"/>
          <w:szCs w:val="24"/>
          <w:shd w:val="clear" w:color="auto" w:fill="FFFFFF"/>
        </w:rPr>
      </w:pPr>
    </w:p>
    <w:p w14:paraId="7DE323A8" w14:textId="5CA42F9D" w:rsidR="005311F8" w:rsidRDefault="005311F8" w:rsidP="004A248A">
      <w:pPr>
        <w:rPr>
          <w:rFonts w:cs="Times New Roman"/>
          <w:color w:val="000000"/>
          <w:szCs w:val="24"/>
          <w:shd w:val="clear" w:color="auto" w:fill="FFFFFF"/>
        </w:rPr>
      </w:pPr>
      <w:r w:rsidRPr="003D44F4">
        <w:rPr>
          <w:rFonts w:cs="Times New Roman"/>
          <w:color w:val="000000"/>
          <w:szCs w:val="24"/>
          <w:shd w:val="clear" w:color="auto" w:fill="FFFFFF"/>
        </w:rPr>
        <w:t>ECOTOX 3750</w:t>
      </w:r>
      <w:r>
        <w:rPr>
          <w:rFonts w:cs="Times New Roman"/>
          <w:color w:val="000000"/>
          <w:szCs w:val="24"/>
          <w:shd w:val="clear" w:color="auto" w:fill="FFFFFF"/>
        </w:rPr>
        <w:t xml:space="preserve">, </w:t>
      </w:r>
      <w:proofErr w:type="spellStart"/>
      <w:r w:rsidRPr="003D44F4">
        <w:rPr>
          <w:rFonts w:cs="Times New Roman"/>
          <w:color w:val="000000"/>
          <w:szCs w:val="24"/>
          <w:shd w:val="clear" w:color="auto" w:fill="FFFFFF"/>
        </w:rPr>
        <w:t>McKenney,C.,Jr</w:t>
      </w:r>
      <w:proofErr w:type="spellEnd"/>
      <w:r w:rsidRPr="003D44F4">
        <w:rPr>
          <w:rFonts w:cs="Times New Roman"/>
          <w:color w:val="000000"/>
          <w:szCs w:val="24"/>
          <w:shd w:val="clear" w:color="auto" w:fill="FFFFFF"/>
        </w:rPr>
        <w:t>., E. Matthews, and D. Lawrence, 1981, Chronic Toxicity Testing and Physiological Studies. A. Chronic Toxicity Tests: Invertebrates. 1. Mysid Life-Cycle Toxicity Tests, Progress Report, FY 81, October 1, 1980 - September 30, 1981, U.S. EPA, Environmental Research Laboratory, Gulf Breeze, FL:62-73</w:t>
      </w:r>
      <w:r>
        <w:rPr>
          <w:rFonts w:cs="Times New Roman"/>
          <w:color w:val="000000"/>
          <w:szCs w:val="24"/>
          <w:shd w:val="clear" w:color="auto" w:fill="FFFFFF"/>
        </w:rPr>
        <w:t>.</w:t>
      </w:r>
    </w:p>
    <w:p w14:paraId="21C391FF" w14:textId="77777777" w:rsidR="005311F8" w:rsidRDefault="005311F8" w:rsidP="004A248A">
      <w:pPr>
        <w:rPr>
          <w:rFonts w:cs="Times New Roman"/>
          <w:color w:val="000000"/>
          <w:szCs w:val="24"/>
          <w:shd w:val="clear" w:color="auto" w:fill="FFFFFF"/>
        </w:rPr>
      </w:pPr>
    </w:p>
    <w:p w14:paraId="50F3E761" w14:textId="77777777" w:rsidR="005311F8" w:rsidRDefault="005311F8" w:rsidP="004A248A">
      <w:pPr>
        <w:rPr>
          <w:rFonts w:cs="Times New Roman"/>
          <w:color w:val="000000"/>
          <w:szCs w:val="24"/>
          <w:shd w:val="clear" w:color="auto" w:fill="FFFFFF"/>
        </w:rPr>
      </w:pPr>
      <w:r w:rsidRPr="003D44F4">
        <w:rPr>
          <w:rFonts w:cs="Times New Roman"/>
          <w:color w:val="000000"/>
          <w:szCs w:val="24"/>
          <w:shd w:val="clear" w:color="auto" w:fill="FFFFFF"/>
        </w:rPr>
        <w:t>ECOTOX 4225</w:t>
      </w:r>
      <w:r>
        <w:rPr>
          <w:rFonts w:cs="Times New Roman"/>
          <w:color w:val="000000"/>
          <w:szCs w:val="24"/>
          <w:shd w:val="clear" w:color="auto" w:fill="FFFFFF"/>
        </w:rPr>
        <w:t>,</w:t>
      </w:r>
      <w:r w:rsidRPr="005311F8">
        <w:rPr>
          <w:rFonts w:cs="Times New Roman"/>
          <w:color w:val="000000"/>
          <w:szCs w:val="24"/>
          <w:shd w:val="clear" w:color="auto" w:fill="FFFFFF"/>
        </w:rPr>
        <w:t xml:space="preserve"> </w:t>
      </w:r>
      <w:proofErr w:type="spellStart"/>
      <w:r w:rsidRPr="003D44F4">
        <w:rPr>
          <w:rFonts w:cs="Times New Roman"/>
          <w:color w:val="000000"/>
          <w:szCs w:val="24"/>
          <w:shd w:val="clear" w:color="auto" w:fill="FFFFFF"/>
        </w:rPr>
        <w:t>Goodman,L.R</w:t>
      </w:r>
      <w:proofErr w:type="spellEnd"/>
      <w:r w:rsidRPr="003D44F4">
        <w:rPr>
          <w:rFonts w:cs="Times New Roman"/>
          <w:color w:val="000000"/>
          <w:szCs w:val="24"/>
          <w:shd w:val="clear" w:color="auto" w:fill="FFFFFF"/>
        </w:rPr>
        <w:t xml:space="preserve">., D.J. Hansen, D.P. </w:t>
      </w:r>
      <w:proofErr w:type="spellStart"/>
      <w:r w:rsidRPr="003D44F4">
        <w:rPr>
          <w:rFonts w:cs="Times New Roman"/>
          <w:color w:val="000000"/>
          <w:szCs w:val="24"/>
          <w:shd w:val="clear" w:color="auto" w:fill="FFFFFF"/>
        </w:rPr>
        <w:t>Middaugh</w:t>
      </w:r>
      <w:proofErr w:type="spellEnd"/>
      <w:r w:rsidRPr="003D44F4">
        <w:rPr>
          <w:rFonts w:cs="Times New Roman"/>
          <w:color w:val="000000"/>
          <w:szCs w:val="24"/>
          <w:shd w:val="clear" w:color="auto" w:fill="FFFFFF"/>
        </w:rPr>
        <w:t xml:space="preserve">, G.M. </w:t>
      </w:r>
      <w:proofErr w:type="spellStart"/>
      <w:r w:rsidRPr="003D44F4">
        <w:rPr>
          <w:rFonts w:cs="Times New Roman"/>
          <w:color w:val="000000"/>
          <w:szCs w:val="24"/>
          <w:shd w:val="clear" w:color="auto" w:fill="FFFFFF"/>
        </w:rPr>
        <w:t>Cripe</w:t>
      </w:r>
      <w:proofErr w:type="spellEnd"/>
      <w:r w:rsidRPr="003D44F4">
        <w:rPr>
          <w:rFonts w:cs="Times New Roman"/>
          <w:color w:val="000000"/>
          <w:szCs w:val="24"/>
          <w:shd w:val="clear" w:color="auto" w:fill="FFFFFF"/>
        </w:rPr>
        <w:t xml:space="preserve">, and J.C. Moore, 1985, Method for Early Life-Stage Toxicity Tests Using Three </w:t>
      </w:r>
      <w:proofErr w:type="spellStart"/>
      <w:r w:rsidRPr="003D44F4">
        <w:rPr>
          <w:rFonts w:cs="Times New Roman"/>
          <w:color w:val="000000"/>
          <w:szCs w:val="24"/>
          <w:shd w:val="clear" w:color="auto" w:fill="FFFFFF"/>
        </w:rPr>
        <w:t>Atherinid</w:t>
      </w:r>
      <w:proofErr w:type="spellEnd"/>
      <w:r w:rsidRPr="003D44F4">
        <w:rPr>
          <w:rFonts w:cs="Times New Roman"/>
          <w:color w:val="000000"/>
          <w:szCs w:val="24"/>
          <w:shd w:val="clear" w:color="auto" w:fill="FFFFFF"/>
        </w:rPr>
        <w:t xml:space="preserve"> Fishes and Results with Chlorpyrifos, ASTM Spec. Tech. Publ.:145-154</w:t>
      </w:r>
      <w:r>
        <w:rPr>
          <w:rFonts w:cs="Times New Roman"/>
          <w:color w:val="000000"/>
          <w:szCs w:val="24"/>
          <w:shd w:val="clear" w:color="auto" w:fill="FFFFFF"/>
        </w:rPr>
        <w:t xml:space="preserve">, </w:t>
      </w:r>
    </w:p>
    <w:p w14:paraId="7E476C5E" w14:textId="77777777" w:rsidR="005311F8" w:rsidRDefault="005311F8" w:rsidP="004A248A">
      <w:pPr>
        <w:rPr>
          <w:rFonts w:cs="Times New Roman"/>
          <w:color w:val="000000"/>
          <w:szCs w:val="24"/>
          <w:shd w:val="clear" w:color="auto" w:fill="FFFFFF"/>
        </w:rPr>
      </w:pPr>
    </w:p>
    <w:p w14:paraId="64769BBD" w14:textId="77777777" w:rsidR="005311F8" w:rsidRDefault="005311F8" w:rsidP="004A248A">
      <w:pPr>
        <w:rPr>
          <w:rFonts w:eastAsia="Times New Roman" w:cs="Times New Roman"/>
          <w:szCs w:val="24"/>
        </w:rPr>
      </w:pPr>
      <w:r w:rsidRPr="003D44F4">
        <w:rPr>
          <w:rFonts w:cs="Times New Roman"/>
          <w:color w:val="000000"/>
          <w:szCs w:val="24"/>
          <w:shd w:val="clear" w:color="auto" w:fill="FFFFFF"/>
        </w:rPr>
        <w:t>ECOTOX 5074</w:t>
      </w:r>
      <w:r>
        <w:rPr>
          <w:rFonts w:cs="Times New Roman"/>
          <w:color w:val="000000"/>
          <w:szCs w:val="24"/>
          <w:shd w:val="clear" w:color="auto" w:fill="FFFFFF"/>
        </w:rPr>
        <w:t xml:space="preserve">, </w:t>
      </w:r>
      <w:proofErr w:type="spellStart"/>
      <w:r w:rsidRPr="003D44F4">
        <w:rPr>
          <w:rFonts w:cs="Times New Roman"/>
          <w:color w:val="000000"/>
          <w:szCs w:val="24"/>
          <w:shd w:val="clear" w:color="auto" w:fill="FFFFFF"/>
        </w:rPr>
        <w:t>Hansen,D.J</w:t>
      </w:r>
      <w:proofErr w:type="spellEnd"/>
      <w:r w:rsidRPr="003D44F4">
        <w:rPr>
          <w:rFonts w:cs="Times New Roman"/>
          <w:color w:val="000000"/>
          <w:szCs w:val="24"/>
          <w:shd w:val="clear" w:color="auto" w:fill="FFFFFF"/>
        </w:rPr>
        <w:t xml:space="preserve">., and P.R. Parrish, 1977, Suitability of Sheepshead Minnows (Cyprinodon variegatus) for Life-Cycle Toxicity Tests,  </w:t>
      </w:r>
      <w:r w:rsidRPr="003D44F4">
        <w:rPr>
          <w:rFonts w:eastAsia="Times New Roman" w:cs="Times New Roman"/>
          <w:szCs w:val="24"/>
        </w:rPr>
        <w:t>ASTM Spec. Tech. Publ.:117-126.</w:t>
      </w:r>
      <w:r>
        <w:rPr>
          <w:rFonts w:eastAsia="Times New Roman" w:cs="Times New Roman"/>
          <w:szCs w:val="24"/>
        </w:rPr>
        <w:t xml:space="preserve"> </w:t>
      </w:r>
    </w:p>
    <w:p w14:paraId="2E174486" w14:textId="77777777" w:rsidR="005311F8" w:rsidRDefault="005311F8" w:rsidP="004A248A">
      <w:pPr>
        <w:rPr>
          <w:rFonts w:eastAsia="Times New Roman" w:cs="Times New Roman"/>
          <w:szCs w:val="24"/>
        </w:rPr>
      </w:pPr>
    </w:p>
    <w:p w14:paraId="29173AE9" w14:textId="46293033" w:rsidR="005311F8" w:rsidRDefault="005311F8" w:rsidP="004A248A">
      <w:pPr>
        <w:rPr>
          <w:rFonts w:cs="Times New Roman"/>
          <w:color w:val="000000"/>
          <w:szCs w:val="24"/>
          <w:shd w:val="clear" w:color="auto" w:fill="FFFFFF"/>
        </w:rPr>
      </w:pPr>
      <w:r>
        <w:rPr>
          <w:rFonts w:cs="Times New Roman"/>
          <w:color w:val="000000"/>
          <w:szCs w:val="24"/>
          <w:shd w:val="clear" w:color="auto" w:fill="FFFFFF"/>
        </w:rPr>
        <w:t xml:space="preserve"> </w:t>
      </w:r>
      <w:r w:rsidRPr="003D44F4">
        <w:rPr>
          <w:rFonts w:eastAsia="Times New Roman" w:cs="Times New Roman"/>
          <w:szCs w:val="24"/>
        </w:rPr>
        <w:t>ECOTOX 7769</w:t>
      </w:r>
      <w:r>
        <w:rPr>
          <w:rFonts w:eastAsia="Times New Roman" w:cs="Times New Roman"/>
          <w:szCs w:val="24"/>
        </w:rPr>
        <w:t xml:space="preserve">, </w:t>
      </w:r>
      <w:proofErr w:type="spellStart"/>
      <w:r w:rsidRPr="003D44F4">
        <w:rPr>
          <w:rFonts w:cs="Times New Roman"/>
          <w:color w:val="000000"/>
          <w:szCs w:val="24"/>
          <w:shd w:val="clear" w:color="auto" w:fill="FFFFFF"/>
        </w:rPr>
        <w:t>Cripe,G.M</w:t>
      </w:r>
      <w:proofErr w:type="spellEnd"/>
      <w:r w:rsidRPr="003D44F4">
        <w:rPr>
          <w:rFonts w:cs="Times New Roman"/>
          <w:color w:val="000000"/>
          <w:szCs w:val="24"/>
          <w:shd w:val="clear" w:color="auto" w:fill="FFFFFF"/>
        </w:rPr>
        <w:t xml:space="preserve">., D.J. Hansen, S.F. </w:t>
      </w:r>
      <w:proofErr w:type="spellStart"/>
      <w:r w:rsidRPr="003D44F4">
        <w:rPr>
          <w:rFonts w:cs="Times New Roman"/>
          <w:color w:val="000000"/>
          <w:szCs w:val="24"/>
          <w:shd w:val="clear" w:color="auto" w:fill="FFFFFF"/>
        </w:rPr>
        <w:t>Macauley</w:t>
      </w:r>
      <w:proofErr w:type="spellEnd"/>
      <w:r w:rsidRPr="003D44F4">
        <w:rPr>
          <w:rFonts w:cs="Times New Roman"/>
          <w:color w:val="000000"/>
          <w:szCs w:val="24"/>
          <w:shd w:val="clear" w:color="auto" w:fill="FFFFFF"/>
        </w:rPr>
        <w:t>, and J. Forester, 1986, Effects of Diet Quantity on Sheepshead Minnows (Cyprinodon variegatus) During Early Life-Stage Exposures to Chlorpyrifos, ASTM Spec. Tech. Publ.9:450-460.</w:t>
      </w:r>
    </w:p>
    <w:p w14:paraId="352ADF75" w14:textId="77777777" w:rsidR="005311F8" w:rsidRDefault="005311F8" w:rsidP="004A248A">
      <w:pPr>
        <w:rPr>
          <w:rFonts w:cs="Times New Roman"/>
          <w:color w:val="000000"/>
          <w:szCs w:val="24"/>
          <w:shd w:val="clear" w:color="auto" w:fill="FFFFFF"/>
        </w:rPr>
      </w:pPr>
    </w:p>
    <w:p w14:paraId="72015102" w14:textId="72F1A48B" w:rsidR="005311F8" w:rsidRDefault="005311F8" w:rsidP="004A248A">
      <w:pPr>
        <w:rPr>
          <w:rFonts w:cs="Times New Roman"/>
          <w:color w:val="000000"/>
          <w:szCs w:val="24"/>
          <w:shd w:val="clear" w:color="auto" w:fill="FFFFFF"/>
        </w:rPr>
      </w:pPr>
      <w:r w:rsidRPr="003D44F4">
        <w:rPr>
          <w:rFonts w:cs="Times New Roman"/>
          <w:color w:val="000000"/>
          <w:szCs w:val="24"/>
          <w:shd w:val="clear" w:color="auto" w:fill="FFFFFF"/>
        </w:rPr>
        <w:t>ECOTOX 10687</w:t>
      </w:r>
      <w:r>
        <w:rPr>
          <w:rFonts w:cs="Times New Roman"/>
          <w:color w:val="000000"/>
          <w:szCs w:val="24"/>
          <w:shd w:val="clear" w:color="auto" w:fill="FFFFFF"/>
        </w:rPr>
        <w:t xml:space="preserve">, </w:t>
      </w:r>
      <w:proofErr w:type="spellStart"/>
      <w:r w:rsidRPr="003D44F4">
        <w:rPr>
          <w:rFonts w:cs="Times New Roman"/>
          <w:color w:val="000000"/>
          <w:szCs w:val="24"/>
          <w:shd w:val="clear" w:color="auto" w:fill="FFFFFF"/>
        </w:rPr>
        <w:t>Hermanutz,R.O</w:t>
      </w:r>
      <w:proofErr w:type="spellEnd"/>
      <w:r w:rsidRPr="003D44F4">
        <w:rPr>
          <w:rFonts w:cs="Times New Roman"/>
          <w:color w:val="000000"/>
          <w:szCs w:val="24"/>
          <w:shd w:val="clear" w:color="auto" w:fill="FFFFFF"/>
        </w:rPr>
        <w:t xml:space="preserve">., J.G. Eaton, and L.H. Mueller, 1985,  Toxicity of Endrin and Malathion Mixtures to Flagfish (Jordanella floridae), Arch. Environ. </w:t>
      </w:r>
      <w:proofErr w:type="spellStart"/>
      <w:r w:rsidRPr="003D44F4">
        <w:rPr>
          <w:rFonts w:cs="Times New Roman"/>
          <w:color w:val="000000"/>
          <w:szCs w:val="24"/>
          <w:shd w:val="clear" w:color="auto" w:fill="FFFFFF"/>
        </w:rPr>
        <w:t>Contam</w:t>
      </w:r>
      <w:proofErr w:type="spellEnd"/>
      <w:r w:rsidRPr="003D44F4">
        <w:rPr>
          <w:rFonts w:cs="Times New Roman"/>
          <w:color w:val="000000"/>
          <w:szCs w:val="24"/>
          <w:shd w:val="clear" w:color="auto" w:fill="FFFFFF"/>
        </w:rPr>
        <w:t>. Toxicol.14:307-314</w:t>
      </w:r>
      <w:r>
        <w:rPr>
          <w:rFonts w:cs="Times New Roman"/>
          <w:color w:val="000000"/>
          <w:szCs w:val="24"/>
          <w:shd w:val="clear" w:color="auto" w:fill="FFFFFF"/>
        </w:rPr>
        <w:t>.</w:t>
      </w:r>
    </w:p>
    <w:p w14:paraId="3B4251C5" w14:textId="77777777" w:rsidR="005311F8" w:rsidRDefault="005311F8" w:rsidP="004A248A">
      <w:pPr>
        <w:rPr>
          <w:rFonts w:cs="Times New Roman"/>
          <w:color w:val="000000"/>
          <w:szCs w:val="24"/>
          <w:shd w:val="clear" w:color="auto" w:fill="FFFFFF"/>
        </w:rPr>
      </w:pPr>
    </w:p>
    <w:p w14:paraId="0896AF21" w14:textId="5777D3C8" w:rsidR="005311F8" w:rsidRDefault="005311F8" w:rsidP="004A248A">
      <w:pPr>
        <w:rPr>
          <w:rFonts w:cs="Times New Roman"/>
          <w:color w:val="000000"/>
          <w:szCs w:val="24"/>
          <w:shd w:val="clear" w:color="auto" w:fill="FFFFFF"/>
        </w:rPr>
      </w:pPr>
      <w:r w:rsidRPr="003D44F4">
        <w:rPr>
          <w:rFonts w:cs="Times New Roman"/>
          <w:color w:val="000000"/>
          <w:szCs w:val="24"/>
          <w:shd w:val="clear" w:color="auto" w:fill="FFFFFF"/>
        </w:rPr>
        <w:t>ECOTOX 11709</w:t>
      </w:r>
      <w:r>
        <w:rPr>
          <w:rFonts w:cs="Times New Roman"/>
          <w:color w:val="000000"/>
          <w:szCs w:val="24"/>
          <w:shd w:val="clear" w:color="auto" w:fill="FFFFFF"/>
        </w:rPr>
        <w:t xml:space="preserve">, </w:t>
      </w:r>
      <w:proofErr w:type="spellStart"/>
      <w:r w:rsidRPr="003D44F4">
        <w:rPr>
          <w:rFonts w:cs="Times New Roman"/>
          <w:color w:val="000000"/>
          <w:szCs w:val="24"/>
          <w:shd w:val="clear" w:color="auto" w:fill="FFFFFF"/>
        </w:rPr>
        <w:t>Hansen,D.J</w:t>
      </w:r>
      <w:proofErr w:type="spellEnd"/>
      <w:r w:rsidRPr="003D44F4">
        <w:rPr>
          <w:rFonts w:cs="Times New Roman"/>
          <w:color w:val="000000"/>
          <w:szCs w:val="24"/>
          <w:shd w:val="clear" w:color="auto" w:fill="FFFFFF"/>
        </w:rPr>
        <w:t xml:space="preserve">., L.R. Goodman, G.M. </w:t>
      </w:r>
      <w:proofErr w:type="spellStart"/>
      <w:r w:rsidRPr="003D44F4">
        <w:rPr>
          <w:rFonts w:cs="Times New Roman"/>
          <w:color w:val="000000"/>
          <w:szCs w:val="24"/>
          <w:shd w:val="clear" w:color="auto" w:fill="FFFFFF"/>
        </w:rPr>
        <w:t>Cripe</w:t>
      </w:r>
      <w:proofErr w:type="spellEnd"/>
      <w:r w:rsidRPr="003D44F4">
        <w:rPr>
          <w:rFonts w:cs="Times New Roman"/>
          <w:color w:val="000000"/>
          <w:szCs w:val="24"/>
          <w:shd w:val="clear" w:color="auto" w:fill="FFFFFF"/>
        </w:rPr>
        <w:t xml:space="preserve">, and S.F. </w:t>
      </w:r>
      <w:proofErr w:type="spellStart"/>
      <w:r w:rsidRPr="003D44F4">
        <w:rPr>
          <w:rFonts w:cs="Times New Roman"/>
          <w:color w:val="000000"/>
          <w:szCs w:val="24"/>
          <w:shd w:val="clear" w:color="auto" w:fill="FFFFFF"/>
        </w:rPr>
        <w:t>Macauley</w:t>
      </w:r>
      <w:proofErr w:type="spellEnd"/>
      <w:r w:rsidRPr="003D44F4">
        <w:rPr>
          <w:rFonts w:cs="Times New Roman"/>
          <w:color w:val="000000"/>
          <w:szCs w:val="24"/>
          <w:shd w:val="clear" w:color="auto" w:fill="FFFFFF"/>
        </w:rPr>
        <w:t xml:space="preserve">, 1986, Early Life-Stage Toxicity Test Methods for Gulf Toadfish (Opsanus beta) and Results Using Chlorpyrifos, </w:t>
      </w:r>
      <w:proofErr w:type="spellStart"/>
      <w:r w:rsidRPr="003D44F4">
        <w:rPr>
          <w:rFonts w:cs="Times New Roman"/>
          <w:color w:val="000000"/>
          <w:szCs w:val="24"/>
          <w:shd w:val="clear" w:color="auto" w:fill="FFFFFF"/>
        </w:rPr>
        <w:t>Ecotoxicol</w:t>
      </w:r>
      <w:proofErr w:type="spellEnd"/>
      <w:r w:rsidRPr="003D44F4">
        <w:rPr>
          <w:rFonts w:cs="Times New Roman"/>
          <w:color w:val="000000"/>
          <w:szCs w:val="24"/>
          <w:shd w:val="clear" w:color="auto" w:fill="FFFFFF"/>
        </w:rPr>
        <w:t>. Environ. Saf.11(1): 15-22</w:t>
      </w:r>
      <w:r>
        <w:rPr>
          <w:rFonts w:cs="Times New Roman"/>
          <w:color w:val="000000"/>
          <w:szCs w:val="24"/>
          <w:shd w:val="clear" w:color="auto" w:fill="FFFFFF"/>
        </w:rPr>
        <w:t>.</w:t>
      </w:r>
    </w:p>
    <w:p w14:paraId="2B0472D4" w14:textId="77777777" w:rsidR="005311F8" w:rsidRDefault="005311F8" w:rsidP="004A248A">
      <w:pPr>
        <w:rPr>
          <w:rFonts w:cs="Times New Roman"/>
          <w:color w:val="000000"/>
          <w:szCs w:val="24"/>
          <w:shd w:val="clear" w:color="auto" w:fill="FFFFFF"/>
        </w:rPr>
      </w:pPr>
    </w:p>
    <w:p w14:paraId="1552B88B" w14:textId="579E5D7F" w:rsidR="005311F8" w:rsidRDefault="005311F8" w:rsidP="004A248A">
      <w:pPr>
        <w:rPr>
          <w:rFonts w:cs="Times New Roman"/>
          <w:color w:val="000000"/>
          <w:szCs w:val="24"/>
          <w:shd w:val="clear" w:color="auto" w:fill="FFFFFF"/>
        </w:rPr>
      </w:pPr>
      <w:r w:rsidRPr="003D44F4">
        <w:rPr>
          <w:rFonts w:cs="Times New Roman"/>
          <w:color w:val="000000"/>
          <w:szCs w:val="24"/>
          <w:shd w:val="clear" w:color="auto" w:fill="FFFFFF"/>
        </w:rPr>
        <w:t>ECOTOX 12881</w:t>
      </w:r>
      <w:r>
        <w:rPr>
          <w:rFonts w:cs="Times New Roman"/>
          <w:color w:val="000000"/>
          <w:szCs w:val="24"/>
          <w:shd w:val="clear" w:color="auto" w:fill="FFFFFF"/>
        </w:rPr>
        <w:t>,</w:t>
      </w:r>
      <w:r w:rsidRPr="005311F8">
        <w:rPr>
          <w:rFonts w:cs="Times New Roman"/>
          <w:color w:val="000000"/>
          <w:szCs w:val="24"/>
          <w:shd w:val="clear" w:color="auto" w:fill="FFFFFF"/>
        </w:rPr>
        <w:t xml:space="preserve"> </w:t>
      </w:r>
      <w:proofErr w:type="spellStart"/>
      <w:r w:rsidRPr="003D44F4">
        <w:rPr>
          <w:rFonts w:cs="Times New Roman"/>
          <w:color w:val="000000"/>
          <w:szCs w:val="24"/>
          <w:shd w:val="clear" w:color="auto" w:fill="FFFFFF"/>
        </w:rPr>
        <w:t>Goodman,L.R</w:t>
      </w:r>
      <w:proofErr w:type="spellEnd"/>
      <w:r w:rsidRPr="003D44F4">
        <w:rPr>
          <w:rFonts w:cs="Times New Roman"/>
          <w:color w:val="000000"/>
          <w:szCs w:val="24"/>
          <w:shd w:val="clear" w:color="auto" w:fill="FFFFFF"/>
        </w:rPr>
        <w:t xml:space="preserve">., D.J. Hansen, G.M. </w:t>
      </w:r>
      <w:proofErr w:type="spellStart"/>
      <w:r w:rsidRPr="003D44F4">
        <w:rPr>
          <w:rFonts w:cs="Times New Roman"/>
          <w:color w:val="000000"/>
          <w:szCs w:val="24"/>
          <w:shd w:val="clear" w:color="auto" w:fill="FFFFFF"/>
        </w:rPr>
        <w:t>Cripe</w:t>
      </w:r>
      <w:proofErr w:type="spellEnd"/>
      <w:r w:rsidRPr="003D44F4">
        <w:rPr>
          <w:rFonts w:cs="Times New Roman"/>
          <w:color w:val="000000"/>
          <w:szCs w:val="24"/>
          <w:shd w:val="clear" w:color="auto" w:fill="FFFFFF"/>
        </w:rPr>
        <w:t xml:space="preserve">, D.P. </w:t>
      </w:r>
      <w:proofErr w:type="spellStart"/>
      <w:r w:rsidRPr="003D44F4">
        <w:rPr>
          <w:rFonts w:cs="Times New Roman"/>
          <w:color w:val="000000"/>
          <w:szCs w:val="24"/>
          <w:shd w:val="clear" w:color="auto" w:fill="FFFFFF"/>
        </w:rPr>
        <w:t>Middaugh</w:t>
      </w:r>
      <w:proofErr w:type="spellEnd"/>
      <w:r w:rsidRPr="003D44F4">
        <w:rPr>
          <w:rFonts w:cs="Times New Roman"/>
          <w:color w:val="000000"/>
          <w:szCs w:val="24"/>
          <w:shd w:val="clear" w:color="auto" w:fill="FFFFFF"/>
        </w:rPr>
        <w:t xml:space="preserve">, and J.C. Moore, 1985, A New Early Life-Stage Toxicity Test Using the California Grunion (Leuresthes tenuis) and Results with Chlorpyrifos, </w:t>
      </w:r>
      <w:proofErr w:type="spellStart"/>
      <w:r w:rsidRPr="003D44F4">
        <w:rPr>
          <w:rFonts w:cs="Times New Roman"/>
          <w:color w:val="000000"/>
          <w:szCs w:val="24"/>
          <w:shd w:val="clear" w:color="auto" w:fill="FFFFFF"/>
        </w:rPr>
        <w:t>Ecotoxicol</w:t>
      </w:r>
      <w:proofErr w:type="spellEnd"/>
      <w:r w:rsidRPr="003D44F4">
        <w:rPr>
          <w:rFonts w:cs="Times New Roman"/>
          <w:color w:val="000000"/>
          <w:szCs w:val="24"/>
          <w:shd w:val="clear" w:color="auto" w:fill="FFFFFF"/>
        </w:rPr>
        <w:t>. Environ. Saf.10(1): 12-21.</w:t>
      </w:r>
    </w:p>
    <w:p w14:paraId="7175BC6E" w14:textId="77777777" w:rsidR="005311F8" w:rsidRDefault="005311F8" w:rsidP="004A248A">
      <w:pPr>
        <w:rPr>
          <w:rFonts w:cs="Times New Roman"/>
          <w:color w:val="000000"/>
          <w:szCs w:val="24"/>
          <w:shd w:val="clear" w:color="auto" w:fill="FFFFFF"/>
        </w:rPr>
      </w:pPr>
    </w:p>
    <w:p w14:paraId="5C19E9AA" w14:textId="785EC11F" w:rsidR="005311F8" w:rsidRDefault="005311F8" w:rsidP="004A248A">
      <w:pPr>
        <w:rPr>
          <w:rFonts w:cs="Times New Roman"/>
          <w:color w:val="000000"/>
          <w:szCs w:val="24"/>
          <w:shd w:val="clear" w:color="auto" w:fill="FFFFFF"/>
        </w:rPr>
      </w:pPr>
      <w:r w:rsidRPr="003D44F4">
        <w:rPr>
          <w:rFonts w:cs="Times New Roman"/>
          <w:color w:val="000000"/>
          <w:szCs w:val="24"/>
          <w:shd w:val="clear" w:color="auto" w:fill="FFFFFF"/>
        </w:rPr>
        <w:t>ECOTOX 15462</w:t>
      </w:r>
      <w:r>
        <w:rPr>
          <w:rFonts w:cs="Times New Roman"/>
          <w:color w:val="000000"/>
          <w:szCs w:val="24"/>
          <w:shd w:val="clear" w:color="auto" w:fill="FFFFFF"/>
        </w:rPr>
        <w:t xml:space="preserve">, </w:t>
      </w:r>
      <w:proofErr w:type="spellStart"/>
      <w:r w:rsidRPr="003D44F4">
        <w:rPr>
          <w:rFonts w:cs="Times New Roman"/>
          <w:color w:val="000000"/>
          <w:szCs w:val="24"/>
          <w:shd w:val="clear" w:color="auto" w:fill="FFFFFF"/>
        </w:rPr>
        <w:t>Jarvinen,A.W</w:t>
      </w:r>
      <w:proofErr w:type="spellEnd"/>
      <w:r w:rsidRPr="003D44F4">
        <w:rPr>
          <w:rFonts w:cs="Times New Roman"/>
          <w:color w:val="000000"/>
          <w:szCs w:val="24"/>
          <w:shd w:val="clear" w:color="auto" w:fill="FFFFFF"/>
        </w:rPr>
        <w:t xml:space="preserve">., and D.K. Tanner, 1982, Toxicity of Selected Controlled Release and Corresponding Unformulated Technical Grade Pesticides to the Fathead Minnow Pimephales promelas, Environ. </w:t>
      </w:r>
      <w:proofErr w:type="spellStart"/>
      <w:r w:rsidRPr="003D44F4">
        <w:rPr>
          <w:rFonts w:cs="Times New Roman"/>
          <w:color w:val="000000"/>
          <w:szCs w:val="24"/>
          <w:shd w:val="clear" w:color="auto" w:fill="FFFFFF"/>
        </w:rPr>
        <w:t>Pollut</w:t>
      </w:r>
      <w:proofErr w:type="spellEnd"/>
      <w:r w:rsidRPr="003D44F4">
        <w:rPr>
          <w:rFonts w:cs="Times New Roman"/>
          <w:color w:val="000000"/>
          <w:szCs w:val="24"/>
          <w:shd w:val="clear" w:color="auto" w:fill="FFFFFF"/>
        </w:rPr>
        <w:t>. A.27(3): 179-195</w:t>
      </w:r>
      <w:r>
        <w:rPr>
          <w:rFonts w:cs="Times New Roman"/>
          <w:color w:val="000000"/>
          <w:szCs w:val="24"/>
          <w:shd w:val="clear" w:color="auto" w:fill="FFFFFF"/>
        </w:rPr>
        <w:t>.</w:t>
      </w:r>
    </w:p>
    <w:p w14:paraId="08BEF556" w14:textId="77777777" w:rsidR="005311F8" w:rsidRPr="00161AD2" w:rsidRDefault="005311F8" w:rsidP="004A248A">
      <w:pPr>
        <w:rPr>
          <w:b/>
          <w:sz w:val="28"/>
          <w:szCs w:val="28"/>
        </w:rPr>
      </w:pPr>
    </w:p>
    <w:p w14:paraId="7F13136A" w14:textId="77777777" w:rsidR="00DB396B" w:rsidRDefault="00DB396B" w:rsidP="00DB396B">
      <w:pPr>
        <w:contextualSpacing/>
        <w:rPr>
          <w:rFonts w:eastAsia="Calibri" w:cs="Times New Roman"/>
        </w:rPr>
      </w:pPr>
      <w:r w:rsidRPr="009B2B5D">
        <w:rPr>
          <w:rFonts w:eastAsia="Calibri" w:cs="Times New Roman"/>
        </w:rPr>
        <w:t>US</w:t>
      </w:r>
      <w:r>
        <w:rPr>
          <w:rFonts w:eastAsia="Calibri" w:cs="Times New Roman"/>
        </w:rPr>
        <w:t xml:space="preserve"> </w:t>
      </w:r>
      <w:r w:rsidRPr="009B2B5D">
        <w:rPr>
          <w:rFonts w:eastAsia="Calibri" w:cs="Times New Roman"/>
        </w:rPr>
        <w:t>EPA. 1985. Guidelines for Deriving Numerical National Water Quality Criteria for the Protection of Aquatic Organisms and their Uses. United States Environmental Protection Agency. Stephan</w:t>
      </w:r>
      <w:r w:rsidRPr="00410F1D">
        <w:rPr>
          <w:rFonts w:eastAsia="Calibri" w:cs="Times New Roman"/>
        </w:rPr>
        <w:t xml:space="preserve">, C.E., D.I. Mount, D.J. Hansen, J.H. Gentile, G.A. Chapman and W.A. </w:t>
      </w:r>
      <w:proofErr w:type="spellStart"/>
      <w:r w:rsidRPr="00410F1D">
        <w:rPr>
          <w:rFonts w:eastAsia="Calibri" w:cs="Times New Roman"/>
        </w:rPr>
        <w:t>Brungs</w:t>
      </w:r>
      <w:proofErr w:type="spellEnd"/>
      <w:r w:rsidRPr="00410F1D">
        <w:rPr>
          <w:rFonts w:eastAsia="Calibri" w:cs="Times New Roman"/>
        </w:rPr>
        <w:t>.</w:t>
      </w:r>
      <w:r>
        <w:rPr>
          <w:rFonts w:eastAsia="Calibri" w:cs="Times New Roman"/>
        </w:rPr>
        <w:t xml:space="preserve"> </w:t>
      </w:r>
      <w:r w:rsidRPr="00410F1D">
        <w:rPr>
          <w:rFonts w:eastAsia="Calibri" w:cs="Times New Roman"/>
        </w:rPr>
        <w:t>PB85-227049. National Technical Information Service, Springfield, VA.</w:t>
      </w:r>
    </w:p>
    <w:p w14:paraId="2652BF62" w14:textId="593F9EA5" w:rsidR="00791698" w:rsidRDefault="00791698">
      <w:pPr>
        <w:spacing w:after="160" w:line="259" w:lineRule="auto"/>
        <w:rPr>
          <w:rFonts w:cs="Times New Roman"/>
          <w:szCs w:val="24"/>
        </w:rPr>
      </w:pPr>
      <w:r>
        <w:rPr>
          <w:rFonts w:cs="Times New Roman"/>
          <w:szCs w:val="24"/>
        </w:rPr>
        <w:lastRenderedPageBreak/>
        <w:br w:type="page"/>
      </w:r>
    </w:p>
    <w:p w14:paraId="493EA2F0" w14:textId="27C59ACE" w:rsidR="00FB0E79" w:rsidRDefault="00FB0E79" w:rsidP="00FB0E79">
      <w:pPr>
        <w:autoSpaceDE w:val="0"/>
        <w:autoSpaceDN w:val="0"/>
        <w:adjustRightInd w:val="0"/>
      </w:pPr>
      <w:r w:rsidRPr="00330950">
        <w:rPr>
          <w:rFonts w:cs="Times New Roman"/>
          <w:szCs w:val="32"/>
          <w:lang w:bidi="en-US"/>
        </w:rPr>
        <w:lastRenderedPageBreak/>
        <w:t>Figure 1 – EC20 values based on length versus those based on weight.  Upper panel shows EC20s based directly on</w:t>
      </w:r>
      <w:r w:rsidR="00B06541" w:rsidRPr="00B06541">
        <w:rPr>
          <w:rFonts w:cs="Times New Roman"/>
          <w:szCs w:val="32"/>
          <w:lang w:bidi="en-US"/>
        </w:rPr>
        <w:t xml:space="preserve"> </w:t>
      </w:r>
      <w:r w:rsidR="00B06541" w:rsidRPr="00330950">
        <w:rPr>
          <w:rFonts w:cs="Times New Roman"/>
          <w:szCs w:val="32"/>
          <w:lang w:bidi="en-US"/>
        </w:rPr>
        <w:t>length</w:t>
      </w:r>
      <w:r w:rsidR="00B06541" w:rsidRPr="00330950">
        <w:rPr>
          <w:rFonts w:cs="Times New Roman"/>
          <w:szCs w:val="32"/>
          <w:vertAlign w:val="superscript"/>
          <w:lang w:bidi="en-US"/>
        </w:rPr>
        <w:t>3</w:t>
      </w:r>
      <w:r w:rsidRPr="00330950">
        <w:rPr>
          <w:rFonts w:cs="Times New Roman"/>
          <w:szCs w:val="32"/>
          <w:lang w:bidi="en-US"/>
        </w:rPr>
        <w:t>; lower panel shows EC20s based on</w:t>
      </w:r>
      <w:r w:rsidR="0056277E" w:rsidRPr="0056277E">
        <w:rPr>
          <w:rFonts w:cs="Times New Roman"/>
          <w:szCs w:val="32"/>
          <w:lang w:bidi="en-US"/>
        </w:rPr>
        <w:t xml:space="preserve"> </w:t>
      </w:r>
      <w:r w:rsidR="0056277E" w:rsidRPr="00330950">
        <w:rPr>
          <w:rFonts w:cs="Times New Roman"/>
          <w:szCs w:val="32"/>
          <w:lang w:bidi="en-US"/>
        </w:rPr>
        <w:t>length</w:t>
      </w:r>
      <w:r w:rsidRPr="00330950">
        <w:rPr>
          <w:rFonts w:cs="Times New Roman"/>
          <w:szCs w:val="32"/>
          <w:lang w:bidi="en-US"/>
        </w:rPr>
        <w:t xml:space="preserve">. </w:t>
      </w:r>
      <w:r w:rsidRPr="00165265">
        <w:rPr>
          <w:rFonts w:cs="Times New Roman"/>
          <w:szCs w:val="32"/>
          <w:lang w:bidi="en-US"/>
        </w:rPr>
        <w:object w:dxaOrig="8986" w:dyaOrig="6885" w14:anchorId="1681C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6pt;height:267.6pt" o:ole="">
            <v:imagedata r:id="rId9" o:title=""/>
          </v:shape>
          <o:OLEObject Type="Embed" ProgID="SigmaPlotGraphicObject.12" ShapeID="_x0000_i1025" DrawAspect="Content" ObjectID="_1519115146" r:id="rId10"/>
        </w:object>
      </w:r>
      <w:r w:rsidRPr="00165265">
        <w:rPr>
          <w:rFonts w:cs="Times New Roman"/>
          <w:szCs w:val="32"/>
          <w:lang w:bidi="en-US"/>
        </w:rPr>
        <w:object w:dxaOrig="8940" w:dyaOrig="6885" w14:anchorId="0AE4292A">
          <v:shape id="_x0000_i1026" type="#_x0000_t75" style="width:390.6pt;height:276.6pt" o:ole="">
            <v:imagedata r:id="rId11" o:title=""/>
          </v:shape>
          <o:OLEObject Type="Embed" ProgID="SigmaPlotGraphicObject.12" ShapeID="_x0000_i1026" DrawAspect="Content" ObjectID="_1519115147" r:id="rId12"/>
        </w:object>
      </w:r>
      <w:r>
        <w:t xml:space="preserve"> </w:t>
      </w:r>
    </w:p>
    <w:p w14:paraId="02FDA530" w14:textId="77777777" w:rsidR="00FB0E79" w:rsidRDefault="00FB0E79" w:rsidP="00FB0E79">
      <w:pPr>
        <w:autoSpaceDE w:val="0"/>
        <w:autoSpaceDN w:val="0"/>
        <w:adjustRightInd w:val="0"/>
      </w:pPr>
    </w:p>
    <w:p w14:paraId="57B6C74D" w14:textId="77777777" w:rsidR="00FB0E79" w:rsidRDefault="00FB0E79" w:rsidP="00FB0E79">
      <w:pPr>
        <w:autoSpaceDE w:val="0"/>
        <w:autoSpaceDN w:val="0"/>
        <w:adjustRightInd w:val="0"/>
      </w:pPr>
    </w:p>
    <w:p w14:paraId="6622EE27" w14:textId="2EA2AAA7" w:rsidR="00492F01" w:rsidRDefault="00492F01" w:rsidP="00FB0E79">
      <w:pPr>
        <w:rPr>
          <w:rFonts w:cs="Times New Roman"/>
        </w:rPr>
      </w:pPr>
      <w:r>
        <w:object w:dxaOrig="9075" w:dyaOrig="6885" w14:anchorId="38BC6605">
          <v:shape id="_x0000_i1027" type="#_x0000_t75" style="width:453.6pt;height:344.4pt" o:ole="">
            <v:imagedata r:id="rId13" o:title=""/>
          </v:shape>
          <o:OLEObject Type="Embed" ProgID="SigmaPlotGraphicObject.12" ShapeID="_x0000_i1027" DrawAspect="Content" ObjectID="_1519115148" r:id="rId14"/>
        </w:object>
      </w:r>
    </w:p>
    <w:p w14:paraId="3179A488" w14:textId="77777777" w:rsidR="00492F01" w:rsidRDefault="00492F01">
      <w:pPr>
        <w:spacing w:after="160" w:line="259" w:lineRule="auto"/>
        <w:rPr>
          <w:rFonts w:cs="Times New Roman"/>
        </w:rPr>
      </w:pPr>
    </w:p>
    <w:p w14:paraId="22A9C369" w14:textId="77777777" w:rsidR="00492F01" w:rsidRDefault="00492F01">
      <w:pPr>
        <w:spacing w:after="160" w:line="259" w:lineRule="auto"/>
        <w:rPr>
          <w:rFonts w:cs="Times New Roman"/>
        </w:rPr>
      </w:pPr>
    </w:p>
    <w:p w14:paraId="62065AA1" w14:textId="44BE764B" w:rsidR="00492F01" w:rsidRDefault="00492F01">
      <w:pPr>
        <w:spacing w:after="160" w:line="259" w:lineRule="auto"/>
        <w:rPr>
          <w:rFonts w:cs="Times New Roman"/>
        </w:rPr>
      </w:pPr>
      <w:r>
        <w:rPr>
          <w:rFonts w:cs="Times New Roman"/>
        </w:rPr>
        <w:t>Figure 2 – Comparison of EC10, EC20, and EC50 values to NOEC values for data reported in Appendix C.  Data restricted to comparisons from regressions with scores of 1 or 2.  Multiple endpoints may be reported from the same test.</w:t>
      </w:r>
      <w:r>
        <w:rPr>
          <w:rFonts w:cs="Times New Roman"/>
        </w:rPr>
        <w:br w:type="page"/>
      </w:r>
    </w:p>
    <w:p w14:paraId="2C0D99EE" w14:textId="6BDC052D" w:rsidR="00FB0E79" w:rsidRDefault="00FB0E79" w:rsidP="00FB0E79">
      <w:pPr>
        <w:rPr>
          <w:rFonts w:cs="Times New Roman"/>
        </w:rPr>
      </w:pPr>
      <w:r>
        <w:rPr>
          <w:rFonts w:cs="Times New Roman"/>
        </w:rPr>
        <w:lastRenderedPageBreak/>
        <w:t>Table 1-</w:t>
      </w:r>
      <w:r w:rsidR="00492F01">
        <w:rPr>
          <w:rFonts w:cs="Times New Roman"/>
        </w:rPr>
        <w:t>- S</w:t>
      </w:r>
      <w:r>
        <w:rPr>
          <w:rFonts w:cs="Times New Roman"/>
        </w:rPr>
        <w:t xml:space="preserve">ummary of </w:t>
      </w:r>
      <w:r w:rsidR="00492F01">
        <w:rPr>
          <w:rFonts w:cs="Times New Roman"/>
        </w:rPr>
        <w:t>tests used in this report.</w:t>
      </w:r>
    </w:p>
    <w:p w14:paraId="3D1406A7" w14:textId="77777777" w:rsidR="00D81EE5" w:rsidRDefault="00D81EE5" w:rsidP="00FB0E79">
      <w:pPr>
        <w:rPr>
          <w:rFonts w:cs="Times New Roman"/>
        </w:rPr>
      </w:pPr>
    </w:p>
    <w:tbl>
      <w:tblPr>
        <w:tblStyle w:val="TableGrid"/>
        <w:tblW w:w="10800" w:type="dxa"/>
        <w:tblInd w:w="-275" w:type="dxa"/>
        <w:tblLayout w:type="fixed"/>
        <w:tblLook w:val="04A0" w:firstRow="1" w:lastRow="0" w:firstColumn="1" w:lastColumn="0" w:noHBand="0" w:noVBand="1"/>
      </w:tblPr>
      <w:tblGrid>
        <w:gridCol w:w="1250"/>
        <w:gridCol w:w="1082"/>
        <w:gridCol w:w="1234"/>
        <w:gridCol w:w="964"/>
        <w:gridCol w:w="777"/>
        <w:gridCol w:w="723"/>
        <w:gridCol w:w="720"/>
        <w:gridCol w:w="900"/>
        <w:gridCol w:w="990"/>
        <w:gridCol w:w="720"/>
        <w:gridCol w:w="810"/>
        <w:gridCol w:w="630"/>
      </w:tblGrid>
      <w:tr w:rsidR="00D81EE5" w:rsidRPr="00D81EE5" w14:paraId="043F11C1" w14:textId="77777777" w:rsidTr="00917633">
        <w:trPr>
          <w:trHeight w:val="144"/>
        </w:trPr>
        <w:tc>
          <w:tcPr>
            <w:tcW w:w="1250" w:type="dxa"/>
            <w:vMerge w:val="restart"/>
          </w:tcPr>
          <w:p w14:paraId="49583196" w14:textId="77777777" w:rsidR="00D81EE5" w:rsidRPr="00D81EE5" w:rsidRDefault="00D81EE5" w:rsidP="00D81EE5">
            <w:pPr>
              <w:jc w:val="center"/>
              <w:rPr>
                <w:rFonts w:ascii="Calibri" w:eastAsia="Times New Roman" w:hAnsi="Calibri" w:cs="Times New Roman"/>
                <w:color w:val="000000"/>
                <w:sz w:val="16"/>
                <w:szCs w:val="16"/>
              </w:rPr>
            </w:pPr>
          </w:p>
          <w:p w14:paraId="57731172" w14:textId="3F65F15E" w:rsidR="00D81EE5" w:rsidRPr="00D81EE5" w:rsidRDefault="00D81EE5" w:rsidP="00E845E6">
            <w:pPr>
              <w:jc w:val="center"/>
              <w:rPr>
                <w:rFonts w:asciiTheme="minorHAnsi" w:hAnsiTheme="minorHAnsi"/>
                <w:sz w:val="22"/>
              </w:rPr>
            </w:pPr>
            <w:r w:rsidRPr="00D81EE5">
              <w:rPr>
                <w:rFonts w:ascii="Calibri" w:eastAsia="Times New Roman" w:hAnsi="Calibri" w:cs="Times New Roman"/>
                <w:color w:val="000000"/>
                <w:sz w:val="16"/>
                <w:szCs w:val="16"/>
              </w:rPr>
              <w:t xml:space="preserve">Appendix D, Page </w:t>
            </w:r>
            <w:r w:rsidR="00E845E6">
              <w:rPr>
                <w:rFonts w:ascii="Calibri" w:eastAsia="Times New Roman" w:hAnsi="Calibri" w:cs="Times New Roman"/>
                <w:color w:val="000000"/>
                <w:sz w:val="16"/>
                <w:szCs w:val="16"/>
              </w:rPr>
              <w:t>N</w:t>
            </w:r>
            <w:r w:rsidRPr="00D81EE5">
              <w:rPr>
                <w:rFonts w:ascii="Calibri" w:eastAsia="Times New Roman" w:hAnsi="Calibri" w:cs="Times New Roman"/>
                <w:color w:val="000000"/>
                <w:sz w:val="16"/>
                <w:szCs w:val="16"/>
              </w:rPr>
              <w:t>umber</w:t>
            </w:r>
          </w:p>
        </w:tc>
        <w:tc>
          <w:tcPr>
            <w:tcW w:w="1082" w:type="dxa"/>
            <w:vMerge w:val="restart"/>
          </w:tcPr>
          <w:p w14:paraId="747126F7" w14:textId="77777777" w:rsidR="00D81EE5" w:rsidRPr="00D81EE5" w:rsidRDefault="00D81EE5" w:rsidP="00D81EE5">
            <w:pPr>
              <w:jc w:val="center"/>
              <w:rPr>
                <w:rFonts w:ascii="Calibri" w:eastAsia="Times New Roman" w:hAnsi="Calibri" w:cs="Times New Roman"/>
                <w:color w:val="000000"/>
                <w:sz w:val="16"/>
                <w:szCs w:val="16"/>
              </w:rPr>
            </w:pPr>
          </w:p>
          <w:p w14:paraId="33F0C8CB" w14:textId="77777777" w:rsidR="00D81EE5" w:rsidRPr="00D81EE5" w:rsidRDefault="00D81EE5" w:rsidP="00D81EE5">
            <w:pPr>
              <w:jc w:val="center"/>
              <w:rPr>
                <w:rFonts w:ascii="Calibri" w:eastAsia="Times New Roman" w:hAnsi="Calibri" w:cs="Times New Roman"/>
                <w:color w:val="000000"/>
                <w:sz w:val="16"/>
                <w:szCs w:val="16"/>
              </w:rPr>
            </w:pPr>
          </w:p>
          <w:p w14:paraId="3753DF59" w14:textId="77777777" w:rsidR="00D81EE5" w:rsidRPr="00D81EE5" w:rsidRDefault="00D81EE5" w:rsidP="00D81EE5">
            <w:pPr>
              <w:jc w:val="center"/>
              <w:rPr>
                <w:rFonts w:asciiTheme="minorHAnsi" w:hAnsiTheme="minorHAnsi"/>
                <w:sz w:val="22"/>
              </w:rPr>
            </w:pPr>
            <w:r w:rsidRPr="00D81EE5">
              <w:rPr>
                <w:rFonts w:ascii="Calibri" w:eastAsia="Times New Roman" w:hAnsi="Calibri" w:cs="Times New Roman"/>
                <w:color w:val="000000"/>
                <w:sz w:val="16"/>
                <w:szCs w:val="16"/>
              </w:rPr>
              <w:t>Pollutant</w:t>
            </w:r>
          </w:p>
        </w:tc>
        <w:tc>
          <w:tcPr>
            <w:tcW w:w="1234" w:type="dxa"/>
            <w:vMerge w:val="restart"/>
          </w:tcPr>
          <w:p w14:paraId="27AC3DBD" w14:textId="77777777" w:rsidR="00D81EE5" w:rsidRPr="00D81EE5" w:rsidRDefault="00D81EE5" w:rsidP="00D81EE5">
            <w:pPr>
              <w:jc w:val="center"/>
              <w:rPr>
                <w:rFonts w:ascii="Calibri" w:eastAsia="Times New Roman" w:hAnsi="Calibri" w:cs="Times New Roman"/>
                <w:color w:val="000000"/>
                <w:sz w:val="16"/>
                <w:szCs w:val="16"/>
              </w:rPr>
            </w:pPr>
          </w:p>
          <w:p w14:paraId="15C93E6D" w14:textId="77777777" w:rsidR="00D81EE5" w:rsidRPr="00D81EE5" w:rsidRDefault="00D81EE5" w:rsidP="00D81EE5">
            <w:pPr>
              <w:jc w:val="center"/>
              <w:rPr>
                <w:rFonts w:ascii="Calibri" w:eastAsia="Times New Roman" w:hAnsi="Calibri" w:cs="Times New Roman"/>
                <w:color w:val="000000"/>
                <w:sz w:val="16"/>
                <w:szCs w:val="16"/>
              </w:rPr>
            </w:pPr>
          </w:p>
          <w:p w14:paraId="646C8901" w14:textId="77777777" w:rsidR="00D81EE5" w:rsidRPr="00D81EE5" w:rsidRDefault="00D81EE5" w:rsidP="00D81EE5">
            <w:pPr>
              <w:jc w:val="center"/>
              <w:rPr>
                <w:rFonts w:asciiTheme="minorHAnsi" w:hAnsiTheme="minorHAnsi"/>
                <w:sz w:val="22"/>
              </w:rPr>
            </w:pPr>
            <w:r w:rsidRPr="00D81EE5">
              <w:rPr>
                <w:rFonts w:ascii="Calibri" w:eastAsia="Times New Roman" w:hAnsi="Calibri" w:cs="Times New Roman"/>
                <w:color w:val="000000"/>
                <w:sz w:val="16"/>
                <w:szCs w:val="16"/>
              </w:rPr>
              <w:t>Test Species</w:t>
            </w:r>
          </w:p>
        </w:tc>
        <w:tc>
          <w:tcPr>
            <w:tcW w:w="964" w:type="dxa"/>
            <w:vMerge w:val="restart"/>
          </w:tcPr>
          <w:p w14:paraId="4691375F" w14:textId="77777777" w:rsidR="00480796" w:rsidRDefault="00480796" w:rsidP="00D81EE5">
            <w:pPr>
              <w:jc w:val="center"/>
              <w:rPr>
                <w:rFonts w:ascii="Calibri" w:eastAsia="Times New Roman" w:hAnsi="Calibri" w:cs="Times New Roman"/>
                <w:color w:val="000000"/>
                <w:sz w:val="16"/>
                <w:szCs w:val="16"/>
              </w:rPr>
            </w:pPr>
          </w:p>
          <w:p w14:paraId="32D0C80D" w14:textId="77777777" w:rsidR="00D81EE5" w:rsidRPr="00D81EE5" w:rsidRDefault="00D81EE5" w:rsidP="00D81EE5">
            <w:pPr>
              <w:jc w:val="center"/>
              <w:rPr>
                <w:rFonts w:asciiTheme="minorHAnsi" w:hAnsiTheme="minorHAnsi"/>
                <w:sz w:val="22"/>
              </w:rPr>
            </w:pPr>
            <w:r w:rsidRPr="00D81EE5">
              <w:rPr>
                <w:rFonts w:ascii="Calibri" w:eastAsia="Times New Roman" w:hAnsi="Calibri" w:cs="Times New Roman"/>
                <w:color w:val="000000"/>
                <w:sz w:val="16"/>
                <w:szCs w:val="16"/>
              </w:rPr>
              <w:t>Endpoints Reported</w:t>
            </w:r>
          </w:p>
        </w:tc>
        <w:tc>
          <w:tcPr>
            <w:tcW w:w="2220" w:type="dxa"/>
            <w:gridSpan w:val="3"/>
          </w:tcPr>
          <w:p w14:paraId="1F44C1D6" w14:textId="77777777" w:rsidR="00480796" w:rsidRDefault="00480796" w:rsidP="00D81EE5">
            <w:pPr>
              <w:jc w:val="center"/>
              <w:rPr>
                <w:rFonts w:asciiTheme="minorHAnsi" w:hAnsiTheme="minorHAnsi"/>
                <w:sz w:val="16"/>
                <w:szCs w:val="16"/>
              </w:rPr>
            </w:pPr>
          </w:p>
          <w:p w14:paraId="0E9768A7" w14:textId="77777777" w:rsidR="00D81EE5" w:rsidRPr="00D81EE5" w:rsidRDefault="00D81EE5" w:rsidP="00D81EE5">
            <w:pPr>
              <w:jc w:val="center"/>
              <w:rPr>
                <w:rFonts w:asciiTheme="minorHAnsi" w:hAnsiTheme="minorHAnsi"/>
                <w:sz w:val="16"/>
                <w:szCs w:val="16"/>
              </w:rPr>
            </w:pPr>
            <w:r w:rsidRPr="00D81EE5">
              <w:rPr>
                <w:rFonts w:asciiTheme="minorHAnsi" w:hAnsiTheme="minorHAnsi"/>
                <w:sz w:val="16"/>
                <w:szCs w:val="16"/>
              </w:rPr>
              <w:t>Most Sensitive Endpoint</w:t>
            </w:r>
          </w:p>
          <w:p w14:paraId="61967E8C" w14:textId="77777777" w:rsidR="00D81EE5" w:rsidRPr="00D81EE5" w:rsidRDefault="00D81EE5" w:rsidP="00D81EE5">
            <w:pPr>
              <w:jc w:val="center"/>
              <w:rPr>
                <w:rFonts w:asciiTheme="minorHAnsi" w:hAnsiTheme="minorHAnsi"/>
                <w:sz w:val="16"/>
                <w:szCs w:val="16"/>
              </w:rPr>
            </w:pPr>
            <w:r w:rsidRPr="00D81EE5">
              <w:rPr>
                <w:rFonts w:asciiTheme="minorHAnsi" w:hAnsiTheme="minorHAnsi"/>
                <w:sz w:val="16"/>
                <w:szCs w:val="16"/>
              </w:rPr>
              <w:t>Hypothesis Testing</w:t>
            </w:r>
          </w:p>
        </w:tc>
        <w:tc>
          <w:tcPr>
            <w:tcW w:w="1890" w:type="dxa"/>
            <w:gridSpan w:val="2"/>
          </w:tcPr>
          <w:p w14:paraId="4C060D9B" w14:textId="77777777" w:rsidR="00480796" w:rsidRDefault="00480796" w:rsidP="00D81EE5">
            <w:pPr>
              <w:jc w:val="center"/>
              <w:rPr>
                <w:rFonts w:asciiTheme="minorHAnsi" w:hAnsiTheme="minorHAnsi"/>
                <w:sz w:val="16"/>
                <w:szCs w:val="16"/>
              </w:rPr>
            </w:pPr>
          </w:p>
          <w:p w14:paraId="65819D52" w14:textId="77777777" w:rsidR="00D81EE5" w:rsidRPr="00D81EE5" w:rsidRDefault="00D81EE5" w:rsidP="00D81EE5">
            <w:pPr>
              <w:jc w:val="center"/>
              <w:rPr>
                <w:rFonts w:asciiTheme="minorHAnsi" w:hAnsiTheme="minorHAnsi"/>
                <w:sz w:val="16"/>
                <w:szCs w:val="16"/>
              </w:rPr>
            </w:pPr>
            <w:r w:rsidRPr="00D81EE5">
              <w:rPr>
                <w:rFonts w:asciiTheme="minorHAnsi" w:hAnsiTheme="minorHAnsi"/>
                <w:sz w:val="16"/>
                <w:szCs w:val="16"/>
              </w:rPr>
              <w:t>Most Sensitive Endpoint</w:t>
            </w:r>
          </w:p>
          <w:p w14:paraId="387D322C" w14:textId="77777777" w:rsidR="00D81EE5" w:rsidRPr="00D81EE5" w:rsidRDefault="00D81EE5" w:rsidP="00D81EE5">
            <w:pPr>
              <w:jc w:val="center"/>
              <w:rPr>
                <w:rFonts w:asciiTheme="minorHAnsi" w:hAnsiTheme="minorHAnsi"/>
                <w:sz w:val="16"/>
                <w:szCs w:val="16"/>
              </w:rPr>
            </w:pPr>
            <w:r w:rsidRPr="00D81EE5">
              <w:rPr>
                <w:rFonts w:asciiTheme="minorHAnsi" w:hAnsiTheme="minorHAnsi"/>
                <w:sz w:val="16"/>
                <w:szCs w:val="16"/>
              </w:rPr>
              <w:t>Regression Analysis</w:t>
            </w:r>
          </w:p>
        </w:tc>
        <w:tc>
          <w:tcPr>
            <w:tcW w:w="2160" w:type="dxa"/>
            <w:gridSpan w:val="3"/>
          </w:tcPr>
          <w:p w14:paraId="35FAA497" w14:textId="77777777" w:rsidR="00D81EE5" w:rsidRPr="00D81EE5" w:rsidRDefault="00D81EE5" w:rsidP="00D81EE5">
            <w:pPr>
              <w:rPr>
                <w:rFonts w:asciiTheme="minorHAnsi" w:hAnsiTheme="minorHAnsi"/>
                <w:sz w:val="16"/>
                <w:szCs w:val="16"/>
              </w:rPr>
            </w:pPr>
          </w:p>
          <w:p w14:paraId="6B891031" w14:textId="4EA979D0" w:rsidR="00D81EE5" w:rsidRPr="00D81EE5" w:rsidRDefault="00E845E6" w:rsidP="00D81EE5">
            <w:pPr>
              <w:jc w:val="center"/>
              <w:rPr>
                <w:rFonts w:asciiTheme="minorHAnsi" w:hAnsiTheme="minorHAnsi"/>
                <w:sz w:val="16"/>
                <w:szCs w:val="16"/>
              </w:rPr>
            </w:pPr>
            <w:r>
              <w:rPr>
                <w:rFonts w:asciiTheme="minorHAnsi" w:hAnsiTheme="minorHAnsi"/>
                <w:sz w:val="16"/>
                <w:szCs w:val="16"/>
              </w:rPr>
              <w:t>EC20 R</w:t>
            </w:r>
            <w:r w:rsidR="00D81EE5" w:rsidRPr="00D81EE5">
              <w:rPr>
                <w:rFonts w:asciiTheme="minorHAnsi" w:hAnsiTheme="minorHAnsi"/>
                <w:sz w:val="16"/>
                <w:szCs w:val="16"/>
              </w:rPr>
              <w:t xml:space="preserve">elative to NOEC / </w:t>
            </w:r>
            <w:r>
              <w:rPr>
                <w:rFonts w:asciiTheme="minorHAnsi" w:hAnsiTheme="minorHAnsi"/>
                <w:sz w:val="16"/>
                <w:szCs w:val="16"/>
              </w:rPr>
              <w:t>LOEC V</w:t>
            </w:r>
            <w:r w:rsidR="00D81EE5" w:rsidRPr="00D81EE5">
              <w:rPr>
                <w:rFonts w:asciiTheme="minorHAnsi" w:hAnsiTheme="minorHAnsi"/>
                <w:sz w:val="16"/>
                <w:szCs w:val="16"/>
              </w:rPr>
              <w:t>alues</w:t>
            </w:r>
          </w:p>
        </w:tc>
      </w:tr>
      <w:tr w:rsidR="00D81EE5" w:rsidRPr="00D81EE5" w14:paraId="18911FB2" w14:textId="77777777" w:rsidTr="00874023">
        <w:trPr>
          <w:trHeight w:val="144"/>
        </w:trPr>
        <w:tc>
          <w:tcPr>
            <w:tcW w:w="1250" w:type="dxa"/>
            <w:vMerge/>
          </w:tcPr>
          <w:p w14:paraId="0298C699" w14:textId="77777777" w:rsidR="00D81EE5" w:rsidRPr="00D81EE5" w:rsidRDefault="00D81EE5" w:rsidP="00D81EE5">
            <w:pPr>
              <w:jc w:val="center"/>
              <w:rPr>
                <w:rFonts w:ascii="Calibri" w:eastAsia="Times New Roman" w:hAnsi="Calibri" w:cs="Times New Roman"/>
                <w:color w:val="000000"/>
                <w:sz w:val="16"/>
                <w:szCs w:val="16"/>
              </w:rPr>
            </w:pPr>
          </w:p>
        </w:tc>
        <w:tc>
          <w:tcPr>
            <w:tcW w:w="1082" w:type="dxa"/>
            <w:vMerge/>
          </w:tcPr>
          <w:p w14:paraId="3A0798E0" w14:textId="77777777" w:rsidR="00D81EE5" w:rsidRPr="00D81EE5" w:rsidRDefault="00D81EE5" w:rsidP="00D81EE5">
            <w:pPr>
              <w:jc w:val="center"/>
              <w:rPr>
                <w:rFonts w:ascii="Calibri" w:eastAsia="Times New Roman" w:hAnsi="Calibri" w:cs="Times New Roman"/>
                <w:color w:val="000000"/>
                <w:sz w:val="16"/>
                <w:szCs w:val="16"/>
              </w:rPr>
            </w:pPr>
          </w:p>
        </w:tc>
        <w:tc>
          <w:tcPr>
            <w:tcW w:w="1234" w:type="dxa"/>
            <w:vMerge/>
          </w:tcPr>
          <w:p w14:paraId="5080932E" w14:textId="77777777" w:rsidR="00D81EE5" w:rsidRPr="00D81EE5" w:rsidRDefault="00D81EE5" w:rsidP="00D81EE5">
            <w:pPr>
              <w:jc w:val="center"/>
              <w:rPr>
                <w:rFonts w:ascii="Calibri" w:eastAsia="Times New Roman" w:hAnsi="Calibri" w:cs="Times New Roman"/>
                <w:color w:val="000000"/>
                <w:sz w:val="16"/>
                <w:szCs w:val="16"/>
              </w:rPr>
            </w:pPr>
          </w:p>
        </w:tc>
        <w:tc>
          <w:tcPr>
            <w:tcW w:w="964" w:type="dxa"/>
            <w:vMerge/>
          </w:tcPr>
          <w:p w14:paraId="6F9B3954" w14:textId="77777777" w:rsidR="00D81EE5" w:rsidRPr="00D81EE5" w:rsidRDefault="00D81EE5" w:rsidP="00D81EE5">
            <w:pPr>
              <w:jc w:val="center"/>
              <w:rPr>
                <w:rFonts w:asciiTheme="minorHAnsi" w:hAnsiTheme="minorHAnsi"/>
                <w:sz w:val="22"/>
              </w:rPr>
            </w:pPr>
          </w:p>
        </w:tc>
        <w:tc>
          <w:tcPr>
            <w:tcW w:w="777" w:type="dxa"/>
          </w:tcPr>
          <w:p w14:paraId="30F341C1" w14:textId="77777777" w:rsidR="00D81EE5" w:rsidRPr="00D81EE5" w:rsidRDefault="00D81EE5" w:rsidP="00D81EE5">
            <w:pPr>
              <w:jc w:val="center"/>
              <w:rPr>
                <w:rFonts w:ascii="Calibri" w:eastAsia="Times New Roman" w:hAnsi="Calibri" w:cs="Times New Roman"/>
                <w:color w:val="000000"/>
                <w:sz w:val="16"/>
                <w:szCs w:val="16"/>
              </w:rPr>
            </w:pPr>
            <w:r w:rsidRPr="00D81EE5">
              <w:rPr>
                <w:rFonts w:ascii="Calibri" w:eastAsia="Times New Roman" w:hAnsi="Calibri" w:cs="Times New Roman"/>
                <w:color w:val="000000"/>
                <w:sz w:val="16"/>
                <w:szCs w:val="16"/>
              </w:rPr>
              <w:t>NOEC (ug/L)</w:t>
            </w:r>
          </w:p>
        </w:tc>
        <w:tc>
          <w:tcPr>
            <w:tcW w:w="723" w:type="dxa"/>
          </w:tcPr>
          <w:p w14:paraId="7F2E54DD" w14:textId="77777777" w:rsidR="00D81EE5" w:rsidRPr="00D81EE5" w:rsidRDefault="00D81EE5" w:rsidP="00D81EE5">
            <w:pPr>
              <w:jc w:val="center"/>
              <w:rPr>
                <w:rFonts w:ascii="Calibri" w:eastAsia="Times New Roman" w:hAnsi="Calibri" w:cs="Times New Roman"/>
                <w:color w:val="000000"/>
                <w:sz w:val="16"/>
                <w:szCs w:val="16"/>
              </w:rPr>
            </w:pPr>
            <w:r w:rsidRPr="00D81EE5">
              <w:rPr>
                <w:rFonts w:ascii="Calibri" w:eastAsia="Times New Roman" w:hAnsi="Calibri" w:cs="Times New Roman"/>
                <w:color w:val="000000"/>
                <w:sz w:val="16"/>
                <w:szCs w:val="16"/>
              </w:rPr>
              <w:t>LOEC (ug/L)</w:t>
            </w:r>
          </w:p>
        </w:tc>
        <w:tc>
          <w:tcPr>
            <w:tcW w:w="720" w:type="dxa"/>
          </w:tcPr>
          <w:p w14:paraId="2F7A94A1" w14:textId="77777777" w:rsidR="00D81EE5" w:rsidRPr="00D81EE5" w:rsidRDefault="00D81EE5" w:rsidP="00D81EE5">
            <w:pPr>
              <w:jc w:val="center"/>
              <w:rPr>
                <w:rFonts w:ascii="Calibri" w:eastAsia="Times New Roman" w:hAnsi="Calibri" w:cs="Times New Roman"/>
                <w:color w:val="000000"/>
                <w:sz w:val="16"/>
                <w:szCs w:val="16"/>
              </w:rPr>
            </w:pPr>
            <w:r w:rsidRPr="00D81EE5">
              <w:rPr>
                <w:rFonts w:ascii="Calibri" w:eastAsia="Times New Roman" w:hAnsi="Calibri" w:cs="Times New Roman"/>
                <w:color w:val="000000"/>
                <w:sz w:val="16"/>
                <w:szCs w:val="16"/>
              </w:rPr>
              <w:t>Endpoint</w:t>
            </w:r>
          </w:p>
        </w:tc>
        <w:tc>
          <w:tcPr>
            <w:tcW w:w="900" w:type="dxa"/>
          </w:tcPr>
          <w:p w14:paraId="0CA49F29" w14:textId="77777777" w:rsidR="00D81EE5" w:rsidRPr="00D81EE5" w:rsidRDefault="00D81EE5" w:rsidP="00D81EE5">
            <w:pPr>
              <w:jc w:val="center"/>
              <w:rPr>
                <w:rFonts w:ascii="Calibri" w:eastAsia="Times New Roman" w:hAnsi="Calibri" w:cs="Times New Roman"/>
                <w:color w:val="000000"/>
                <w:sz w:val="16"/>
                <w:szCs w:val="16"/>
              </w:rPr>
            </w:pPr>
            <w:r w:rsidRPr="00D81EE5">
              <w:rPr>
                <w:rFonts w:ascii="Calibri" w:eastAsia="Times New Roman" w:hAnsi="Calibri" w:cs="Times New Roman"/>
                <w:color w:val="000000"/>
                <w:sz w:val="16"/>
                <w:szCs w:val="16"/>
              </w:rPr>
              <w:t>EC20 (ug/L)</w:t>
            </w:r>
          </w:p>
        </w:tc>
        <w:tc>
          <w:tcPr>
            <w:tcW w:w="990" w:type="dxa"/>
          </w:tcPr>
          <w:p w14:paraId="227AA3FD" w14:textId="77777777" w:rsidR="00D81EE5" w:rsidRPr="00D81EE5" w:rsidRDefault="00D81EE5" w:rsidP="00D81EE5">
            <w:pPr>
              <w:jc w:val="center"/>
              <w:rPr>
                <w:rFonts w:ascii="Calibri" w:eastAsia="Times New Roman" w:hAnsi="Calibri" w:cs="Times New Roman"/>
                <w:color w:val="000000"/>
                <w:sz w:val="16"/>
                <w:szCs w:val="16"/>
              </w:rPr>
            </w:pPr>
            <w:r w:rsidRPr="00D81EE5">
              <w:rPr>
                <w:rFonts w:ascii="Calibri" w:eastAsia="Times New Roman" w:hAnsi="Calibri" w:cs="Times New Roman"/>
                <w:color w:val="000000"/>
                <w:sz w:val="16"/>
                <w:szCs w:val="16"/>
              </w:rPr>
              <w:t>Endpoint</w:t>
            </w:r>
          </w:p>
        </w:tc>
        <w:tc>
          <w:tcPr>
            <w:tcW w:w="720" w:type="dxa"/>
          </w:tcPr>
          <w:p w14:paraId="55F1EE4F" w14:textId="0DCB7B15" w:rsidR="00D81EE5" w:rsidRPr="00D81EE5" w:rsidRDefault="00D81EE5" w:rsidP="000D7036">
            <w:pPr>
              <w:jc w:val="center"/>
              <w:rPr>
                <w:rFonts w:ascii="Calibri" w:eastAsia="Times New Roman" w:hAnsi="Calibri" w:cs="Times New Roman"/>
                <w:color w:val="000000"/>
                <w:sz w:val="16"/>
                <w:szCs w:val="16"/>
              </w:rPr>
            </w:pPr>
            <w:r w:rsidRPr="00D81EE5">
              <w:rPr>
                <w:rFonts w:ascii="Calibri" w:eastAsia="Times New Roman" w:hAnsi="Calibri" w:cs="Times New Roman"/>
                <w:color w:val="000000"/>
                <w:sz w:val="16"/>
                <w:szCs w:val="16"/>
              </w:rPr>
              <w:t>EC20</w:t>
            </w:r>
            <w:r w:rsidR="000D7036">
              <w:rPr>
                <w:rFonts w:ascii="Calibri" w:eastAsia="Times New Roman" w:hAnsi="Calibri" w:cs="Times New Roman"/>
                <w:color w:val="000000"/>
                <w:sz w:val="16"/>
                <w:szCs w:val="16"/>
              </w:rPr>
              <w:t>&lt;N</w:t>
            </w:r>
            <w:r w:rsidRPr="00D81EE5">
              <w:rPr>
                <w:rFonts w:ascii="Calibri" w:eastAsia="Times New Roman" w:hAnsi="Calibri" w:cs="Times New Roman"/>
                <w:color w:val="000000"/>
                <w:sz w:val="16"/>
                <w:szCs w:val="16"/>
              </w:rPr>
              <w:t>OEC</w:t>
            </w:r>
          </w:p>
        </w:tc>
        <w:tc>
          <w:tcPr>
            <w:tcW w:w="810" w:type="dxa"/>
          </w:tcPr>
          <w:p w14:paraId="3D503EE4" w14:textId="77777777" w:rsidR="00D81EE5" w:rsidRPr="00D81EE5" w:rsidRDefault="00D81EE5" w:rsidP="00D81EE5">
            <w:pPr>
              <w:jc w:val="center"/>
              <w:rPr>
                <w:rFonts w:ascii="Calibri" w:eastAsia="Times New Roman" w:hAnsi="Calibri" w:cs="Times New Roman"/>
                <w:color w:val="000000"/>
                <w:sz w:val="16"/>
                <w:szCs w:val="16"/>
              </w:rPr>
            </w:pPr>
            <w:r w:rsidRPr="00D81EE5">
              <w:rPr>
                <w:rFonts w:ascii="Calibri" w:eastAsia="Times New Roman" w:hAnsi="Calibri" w:cs="Times New Roman"/>
                <w:color w:val="000000"/>
                <w:sz w:val="16"/>
                <w:szCs w:val="16"/>
              </w:rPr>
              <w:t>EC20 between</w:t>
            </w:r>
          </w:p>
        </w:tc>
        <w:tc>
          <w:tcPr>
            <w:tcW w:w="630" w:type="dxa"/>
          </w:tcPr>
          <w:p w14:paraId="4A8983C6" w14:textId="4A117963" w:rsidR="00D81EE5" w:rsidRPr="00D81EE5" w:rsidRDefault="00D81EE5" w:rsidP="000D7036">
            <w:pPr>
              <w:jc w:val="center"/>
              <w:rPr>
                <w:rFonts w:ascii="Calibri" w:eastAsia="Times New Roman" w:hAnsi="Calibri" w:cs="Times New Roman"/>
                <w:color w:val="000000"/>
                <w:sz w:val="16"/>
                <w:szCs w:val="16"/>
              </w:rPr>
            </w:pPr>
            <w:r w:rsidRPr="00D81EE5">
              <w:rPr>
                <w:rFonts w:ascii="Calibri" w:eastAsia="Times New Roman" w:hAnsi="Calibri" w:cs="Times New Roman"/>
                <w:color w:val="000000"/>
                <w:sz w:val="16"/>
                <w:szCs w:val="16"/>
              </w:rPr>
              <w:t>EC20</w:t>
            </w:r>
            <w:r w:rsidR="000D7036">
              <w:rPr>
                <w:rFonts w:ascii="Calibri" w:eastAsia="Times New Roman" w:hAnsi="Calibri" w:cs="Times New Roman"/>
                <w:color w:val="000000"/>
                <w:sz w:val="16"/>
                <w:szCs w:val="16"/>
              </w:rPr>
              <w:t>&gt;L</w:t>
            </w:r>
            <w:r w:rsidRPr="00D81EE5">
              <w:rPr>
                <w:rFonts w:ascii="Calibri" w:eastAsia="Times New Roman" w:hAnsi="Calibri" w:cs="Times New Roman"/>
                <w:color w:val="000000"/>
                <w:sz w:val="16"/>
                <w:szCs w:val="16"/>
              </w:rPr>
              <w:t>OEC</w:t>
            </w:r>
          </w:p>
        </w:tc>
      </w:tr>
      <w:tr w:rsidR="00D81EE5" w:rsidRPr="00D81EE5" w14:paraId="79AAD4D0" w14:textId="77777777" w:rsidTr="00874023">
        <w:trPr>
          <w:trHeight w:val="288"/>
        </w:trPr>
        <w:tc>
          <w:tcPr>
            <w:tcW w:w="1250" w:type="dxa"/>
            <w:tcBorders>
              <w:top w:val="single" w:sz="4" w:space="0" w:color="auto"/>
              <w:left w:val="single" w:sz="4" w:space="0" w:color="auto"/>
              <w:bottom w:val="single" w:sz="4" w:space="0" w:color="auto"/>
              <w:right w:val="single" w:sz="4" w:space="0" w:color="auto"/>
            </w:tcBorders>
            <w:shd w:val="clear" w:color="auto" w:fill="auto"/>
          </w:tcPr>
          <w:p w14:paraId="12799E33"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2,3,4</w:t>
            </w:r>
          </w:p>
        </w:tc>
        <w:tc>
          <w:tcPr>
            <w:tcW w:w="1082" w:type="dxa"/>
            <w:tcBorders>
              <w:top w:val="nil"/>
              <w:left w:val="nil"/>
              <w:bottom w:val="single" w:sz="4" w:space="0" w:color="auto"/>
              <w:right w:val="single" w:sz="4" w:space="0" w:color="auto"/>
            </w:tcBorders>
            <w:shd w:val="clear" w:color="auto" w:fill="auto"/>
          </w:tcPr>
          <w:p w14:paraId="5EB6B649"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sz w:val="16"/>
                <w:szCs w:val="16"/>
              </w:rPr>
              <w:t>Chlorpyrifos</w:t>
            </w:r>
          </w:p>
        </w:tc>
        <w:tc>
          <w:tcPr>
            <w:tcW w:w="1234" w:type="dxa"/>
            <w:tcBorders>
              <w:top w:val="single" w:sz="4" w:space="0" w:color="auto"/>
              <w:left w:val="nil"/>
              <w:bottom w:val="single" w:sz="4" w:space="0" w:color="auto"/>
              <w:right w:val="single" w:sz="4" w:space="0" w:color="auto"/>
            </w:tcBorders>
            <w:shd w:val="clear" w:color="auto" w:fill="auto"/>
          </w:tcPr>
          <w:p w14:paraId="227BEB5C"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i/>
                <w:iCs/>
                <w:color w:val="000000"/>
                <w:sz w:val="16"/>
                <w:szCs w:val="16"/>
              </w:rPr>
              <w:t>Americamysis bahia</w:t>
            </w:r>
          </w:p>
        </w:tc>
        <w:tc>
          <w:tcPr>
            <w:tcW w:w="964" w:type="dxa"/>
            <w:tcBorders>
              <w:top w:val="nil"/>
              <w:left w:val="nil"/>
              <w:bottom w:val="single" w:sz="4" w:space="0" w:color="auto"/>
              <w:right w:val="single" w:sz="4" w:space="0" w:color="auto"/>
            </w:tcBorders>
            <w:shd w:val="clear" w:color="auto" w:fill="auto"/>
          </w:tcPr>
          <w:p w14:paraId="0700DDED"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S,R,G</w:t>
            </w:r>
          </w:p>
        </w:tc>
        <w:tc>
          <w:tcPr>
            <w:tcW w:w="777" w:type="dxa"/>
            <w:tcBorders>
              <w:top w:val="single" w:sz="4" w:space="0" w:color="auto"/>
              <w:left w:val="nil"/>
              <w:bottom w:val="single" w:sz="4" w:space="0" w:color="auto"/>
              <w:right w:val="single" w:sz="4" w:space="0" w:color="auto"/>
            </w:tcBorders>
            <w:shd w:val="clear" w:color="auto" w:fill="auto"/>
          </w:tcPr>
          <w:p w14:paraId="474E74BC"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0.002</w:t>
            </w:r>
          </w:p>
        </w:tc>
        <w:tc>
          <w:tcPr>
            <w:tcW w:w="723" w:type="dxa"/>
            <w:tcBorders>
              <w:top w:val="single" w:sz="4" w:space="0" w:color="auto"/>
              <w:left w:val="nil"/>
              <w:bottom w:val="single" w:sz="4" w:space="0" w:color="auto"/>
              <w:right w:val="single" w:sz="4" w:space="0" w:color="auto"/>
            </w:tcBorders>
            <w:shd w:val="clear" w:color="auto" w:fill="auto"/>
          </w:tcPr>
          <w:p w14:paraId="27E12D82"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0.004</w:t>
            </w:r>
          </w:p>
        </w:tc>
        <w:tc>
          <w:tcPr>
            <w:tcW w:w="720" w:type="dxa"/>
            <w:tcBorders>
              <w:top w:val="nil"/>
              <w:left w:val="nil"/>
              <w:bottom w:val="single" w:sz="4" w:space="0" w:color="auto"/>
              <w:right w:val="single" w:sz="4" w:space="0" w:color="auto"/>
            </w:tcBorders>
            <w:shd w:val="clear" w:color="auto" w:fill="auto"/>
          </w:tcPr>
          <w:p w14:paraId="049BAC92"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G</w:t>
            </w:r>
          </w:p>
        </w:tc>
        <w:tc>
          <w:tcPr>
            <w:tcW w:w="900" w:type="dxa"/>
          </w:tcPr>
          <w:p w14:paraId="6338166F" w14:textId="77777777" w:rsidR="00D81EE5" w:rsidRPr="00D81EE5" w:rsidRDefault="00D81EE5" w:rsidP="00D81EE5">
            <w:pPr>
              <w:jc w:val="center"/>
              <w:rPr>
                <w:rFonts w:ascii="Cambria" w:hAnsi="Cambria"/>
                <w:sz w:val="16"/>
                <w:szCs w:val="16"/>
              </w:rPr>
            </w:pPr>
            <w:r w:rsidRPr="00D81EE5">
              <w:rPr>
                <w:rFonts w:ascii="Cambria" w:hAnsi="Cambria"/>
                <w:sz w:val="16"/>
                <w:szCs w:val="16"/>
              </w:rPr>
              <w:t>0.015</w:t>
            </w:r>
          </w:p>
        </w:tc>
        <w:tc>
          <w:tcPr>
            <w:tcW w:w="990" w:type="dxa"/>
          </w:tcPr>
          <w:p w14:paraId="79C17F68" w14:textId="77777777" w:rsidR="00D81EE5" w:rsidRPr="00D81EE5" w:rsidRDefault="00D81EE5" w:rsidP="00D81EE5">
            <w:pPr>
              <w:jc w:val="center"/>
              <w:rPr>
                <w:rFonts w:ascii="Cambria" w:hAnsi="Cambria"/>
                <w:sz w:val="16"/>
                <w:szCs w:val="16"/>
              </w:rPr>
            </w:pPr>
            <w:r w:rsidRPr="00D81EE5">
              <w:rPr>
                <w:rFonts w:ascii="Cambria" w:hAnsi="Cambria"/>
                <w:sz w:val="16"/>
                <w:szCs w:val="16"/>
              </w:rPr>
              <w:t>G</w:t>
            </w:r>
          </w:p>
        </w:tc>
        <w:tc>
          <w:tcPr>
            <w:tcW w:w="720" w:type="dxa"/>
          </w:tcPr>
          <w:p w14:paraId="0F41A5E1" w14:textId="0D657D1C" w:rsidR="00D81EE5" w:rsidRPr="00D81EE5" w:rsidRDefault="00D81EE5" w:rsidP="00D81EE5">
            <w:pPr>
              <w:jc w:val="center"/>
              <w:rPr>
                <w:rFonts w:ascii="Cambria" w:hAnsi="Cambria"/>
                <w:sz w:val="16"/>
                <w:szCs w:val="16"/>
              </w:rPr>
            </w:pPr>
          </w:p>
        </w:tc>
        <w:tc>
          <w:tcPr>
            <w:tcW w:w="810" w:type="dxa"/>
          </w:tcPr>
          <w:p w14:paraId="64856E32" w14:textId="77777777" w:rsidR="00D81EE5" w:rsidRPr="00D81EE5" w:rsidRDefault="00D81EE5" w:rsidP="00D81EE5">
            <w:pPr>
              <w:jc w:val="center"/>
              <w:rPr>
                <w:rFonts w:ascii="Cambria" w:hAnsi="Cambria"/>
                <w:sz w:val="16"/>
                <w:szCs w:val="16"/>
              </w:rPr>
            </w:pPr>
          </w:p>
        </w:tc>
        <w:tc>
          <w:tcPr>
            <w:tcW w:w="630" w:type="dxa"/>
          </w:tcPr>
          <w:p w14:paraId="6DE15C9D" w14:textId="523D8A6D" w:rsidR="00D81EE5" w:rsidRPr="00D81EE5" w:rsidRDefault="000D7036" w:rsidP="00D81EE5">
            <w:pPr>
              <w:jc w:val="center"/>
              <w:rPr>
                <w:rFonts w:ascii="Cambria" w:hAnsi="Cambria"/>
                <w:sz w:val="16"/>
                <w:szCs w:val="16"/>
              </w:rPr>
            </w:pPr>
            <w:r>
              <w:rPr>
                <w:rFonts w:ascii="Cambria" w:hAnsi="Cambria"/>
                <w:sz w:val="16"/>
                <w:szCs w:val="16"/>
              </w:rPr>
              <w:t>x</w:t>
            </w:r>
          </w:p>
        </w:tc>
      </w:tr>
      <w:tr w:rsidR="00D81EE5" w:rsidRPr="00D81EE5" w14:paraId="149F4751" w14:textId="77777777" w:rsidTr="00874023">
        <w:trPr>
          <w:trHeight w:val="288"/>
        </w:trPr>
        <w:tc>
          <w:tcPr>
            <w:tcW w:w="1250" w:type="dxa"/>
            <w:tcBorders>
              <w:top w:val="nil"/>
              <w:left w:val="single" w:sz="4" w:space="0" w:color="auto"/>
              <w:bottom w:val="single" w:sz="4" w:space="0" w:color="auto"/>
              <w:right w:val="single" w:sz="4" w:space="0" w:color="auto"/>
            </w:tcBorders>
            <w:shd w:val="clear" w:color="auto" w:fill="auto"/>
          </w:tcPr>
          <w:p w14:paraId="29B3316A"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5,6,7</w:t>
            </w:r>
          </w:p>
        </w:tc>
        <w:tc>
          <w:tcPr>
            <w:tcW w:w="1082" w:type="dxa"/>
            <w:tcBorders>
              <w:top w:val="nil"/>
              <w:left w:val="nil"/>
              <w:bottom w:val="single" w:sz="4" w:space="0" w:color="auto"/>
              <w:right w:val="single" w:sz="4" w:space="0" w:color="auto"/>
            </w:tcBorders>
            <w:shd w:val="clear" w:color="auto" w:fill="auto"/>
          </w:tcPr>
          <w:p w14:paraId="5A7B811A"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Chlorpyrifos</w:t>
            </w:r>
          </w:p>
        </w:tc>
        <w:tc>
          <w:tcPr>
            <w:tcW w:w="1234" w:type="dxa"/>
            <w:tcBorders>
              <w:top w:val="nil"/>
              <w:left w:val="nil"/>
              <w:bottom w:val="single" w:sz="4" w:space="0" w:color="auto"/>
              <w:right w:val="single" w:sz="4" w:space="0" w:color="auto"/>
            </w:tcBorders>
            <w:shd w:val="clear" w:color="auto" w:fill="auto"/>
          </w:tcPr>
          <w:p w14:paraId="4F14BB3B"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i/>
                <w:iCs/>
                <w:color w:val="000000"/>
                <w:sz w:val="16"/>
                <w:szCs w:val="16"/>
              </w:rPr>
              <w:t>Americamysis bahia</w:t>
            </w:r>
          </w:p>
        </w:tc>
        <w:tc>
          <w:tcPr>
            <w:tcW w:w="964" w:type="dxa"/>
            <w:tcBorders>
              <w:top w:val="nil"/>
              <w:left w:val="nil"/>
              <w:bottom w:val="single" w:sz="4" w:space="0" w:color="auto"/>
              <w:right w:val="single" w:sz="4" w:space="0" w:color="auto"/>
            </w:tcBorders>
            <w:shd w:val="clear" w:color="auto" w:fill="auto"/>
          </w:tcPr>
          <w:p w14:paraId="695F98C7"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S,R,G</w:t>
            </w:r>
          </w:p>
        </w:tc>
        <w:tc>
          <w:tcPr>
            <w:tcW w:w="777" w:type="dxa"/>
            <w:tcBorders>
              <w:top w:val="nil"/>
              <w:left w:val="nil"/>
              <w:bottom w:val="single" w:sz="4" w:space="0" w:color="auto"/>
              <w:right w:val="single" w:sz="4" w:space="0" w:color="auto"/>
            </w:tcBorders>
            <w:shd w:val="clear" w:color="auto" w:fill="auto"/>
          </w:tcPr>
          <w:p w14:paraId="1374FC0A"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0.0046</w:t>
            </w:r>
          </w:p>
        </w:tc>
        <w:tc>
          <w:tcPr>
            <w:tcW w:w="723" w:type="dxa"/>
            <w:tcBorders>
              <w:top w:val="nil"/>
              <w:left w:val="nil"/>
              <w:bottom w:val="single" w:sz="4" w:space="0" w:color="auto"/>
              <w:right w:val="single" w:sz="4" w:space="0" w:color="auto"/>
            </w:tcBorders>
            <w:shd w:val="clear" w:color="auto" w:fill="auto"/>
          </w:tcPr>
          <w:p w14:paraId="09F5B4C6" w14:textId="5368030C"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0.01</w:t>
            </w:r>
            <w:r w:rsidR="00874023">
              <w:rPr>
                <w:rFonts w:ascii="Cambria" w:eastAsia="Times New Roman" w:hAnsi="Cambria"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tcPr>
          <w:p w14:paraId="3224B8B1"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S,G,</w:t>
            </w:r>
          </w:p>
        </w:tc>
        <w:tc>
          <w:tcPr>
            <w:tcW w:w="900" w:type="dxa"/>
          </w:tcPr>
          <w:p w14:paraId="45CE30F2" w14:textId="77777777" w:rsidR="00D81EE5" w:rsidRPr="00D81EE5" w:rsidRDefault="00D81EE5" w:rsidP="00D81EE5">
            <w:pPr>
              <w:jc w:val="center"/>
              <w:rPr>
                <w:rFonts w:ascii="Cambria" w:hAnsi="Cambria"/>
                <w:sz w:val="16"/>
                <w:szCs w:val="16"/>
              </w:rPr>
            </w:pPr>
            <w:r w:rsidRPr="00D81EE5">
              <w:rPr>
                <w:rFonts w:ascii="Cambria" w:hAnsi="Cambria"/>
                <w:sz w:val="16"/>
                <w:szCs w:val="16"/>
              </w:rPr>
              <w:t>0.0061</w:t>
            </w:r>
          </w:p>
        </w:tc>
        <w:tc>
          <w:tcPr>
            <w:tcW w:w="990" w:type="dxa"/>
          </w:tcPr>
          <w:p w14:paraId="12389B2B" w14:textId="77777777" w:rsidR="00D81EE5" w:rsidRPr="00D81EE5" w:rsidRDefault="00D81EE5" w:rsidP="00D81EE5">
            <w:pPr>
              <w:jc w:val="center"/>
              <w:rPr>
                <w:rFonts w:ascii="Cambria" w:hAnsi="Cambria"/>
                <w:sz w:val="16"/>
                <w:szCs w:val="16"/>
              </w:rPr>
            </w:pPr>
            <w:r w:rsidRPr="00D81EE5">
              <w:rPr>
                <w:rFonts w:ascii="Cambria" w:hAnsi="Cambria"/>
                <w:sz w:val="16"/>
                <w:szCs w:val="16"/>
              </w:rPr>
              <w:t>B</w:t>
            </w:r>
          </w:p>
        </w:tc>
        <w:tc>
          <w:tcPr>
            <w:tcW w:w="720" w:type="dxa"/>
          </w:tcPr>
          <w:p w14:paraId="20A57FA3" w14:textId="77777777" w:rsidR="00D81EE5" w:rsidRPr="00D81EE5" w:rsidRDefault="00D81EE5" w:rsidP="00D81EE5">
            <w:pPr>
              <w:jc w:val="center"/>
              <w:rPr>
                <w:rFonts w:ascii="Cambria" w:hAnsi="Cambria"/>
                <w:sz w:val="16"/>
                <w:szCs w:val="16"/>
              </w:rPr>
            </w:pPr>
          </w:p>
        </w:tc>
        <w:tc>
          <w:tcPr>
            <w:tcW w:w="810" w:type="dxa"/>
          </w:tcPr>
          <w:p w14:paraId="081E60D7" w14:textId="77777777" w:rsidR="00D81EE5" w:rsidRPr="00D81EE5" w:rsidRDefault="00D81EE5" w:rsidP="00D81EE5">
            <w:pPr>
              <w:jc w:val="center"/>
              <w:rPr>
                <w:rFonts w:ascii="Cambria" w:hAnsi="Cambria"/>
                <w:sz w:val="16"/>
                <w:szCs w:val="16"/>
              </w:rPr>
            </w:pPr>
            <w:r w:rsidRPr="00D81EE5">
              <w:rPr>
                <w:rFonts w:ascii="Cambria" w:hAnsi="Cambria"/>
                <w:sz w:val="16"/>
                <w:szCs w:val="16"/>
              </w:rPr>
              <w:t>x</w:t>
            </w:r>
          </w:p>
        </w:tc>
        <w:tc>
          <w:tcPr>
            <w:tcW w:w="630" w:type="dxa"/>
          </w:tcPr>
          <w:p w14:paraId="1075DCAB" w14:textId="77777777" w:rsidR="00D81EE5" w:rsidRPr="00D81EE5" w:rsidRDefault="00D81EE5" w:rsidP="00D81EE5">
            <w:pPr>
              <w:jc w:val="center"/>
              <w:rPr>
                <w:rFonts w:ascii="Cambria" w:hAnsi="Cambria"/>
                <w:sz w:val="16"/>
                <w:szCs w:val="16"/>
              </w:rPr>
            </w:pPr>
          </w:p>
        </w:tc>
      </w:tr>
      <w:tr w:rsidR="00D81EE5" w:rsidRPr="00D81EE5" w14:paraId="1D3CCC8D" w14:textId="77777777" w:rsidTr="00874023">
        <w:trPr>
          <w:trHeight w:val="288"/>
        </w:trPr>
        <w:tc>
          <w:tcPr>
            <w:tcW w:w="1250" w:type="dxa"/>
            <w:tcBorders>
              <w:top w:val="nil"/>
              <w:left w:val="single" w:sz="4" w:space="0" w:color="auto"/>
              <w:bottom w:val="single" w:sz="4" w:space="0" w:color="auto"/>
              <w:right w:val="single" w:sz="4" w:space="0" w:color="auto"/>
            </w:tcBorders>
            <w:shd w:val="clear" w:color="auto" w:fill="auto"/>
          </w:tcPr>
          <w:p w14:paraId="3D7FB4EF"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8,9,10,11</w:t>
            </w:r>
          </w:p>
        </w:tc>
        <w:tc>
          <w:tcPr>
            <w:tcW w:w="1082" w:type="dxa"/>
            <w:tcBorders>
              <w:top w:val="nil"/>
              <w:left w:val="nil"/>
              <w:bottom w:val="single" w:sz="4" w:space="0" w:color="auto"/>
              <w:right w:val="single" w:sz="4" w:space="0" w:color="auto"/>
            </w:tcBorders>
            <w:shd w:val="clear" w:color="auto" w:fill="auto"/>
          </w:tcPr>
          <w:p w14:paraId="674D0BBD"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Chlorpyrifos</w:t>
            </w:r>
          </w:p>
        </w:tc>
        <w:tc>
          <w:tcPr>
            <w:tcW w:w="1234" w:type="dxa"/>
            <w:tcBorders>
              <w:top w:val="nil"/>
              <w:left w:val="nil"/>
              <w:bottom w:val="single" w:sz="4" w:space="0" w:color="auto"/>
              <w:right w:val="single" w:sz="4" w:space="0" w:color="auto"/>
            </w:tcBorders>
            <w:shd w:val="clear" w:color="auto" w:fill="auto"/>
          </w:tcPr>
          <w:p w14:paraId="11C8467A"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i/>
                <w:iCs/>
                <w:color w:val="000000"/>
                <w:sz w:val="16"/>
                <w:szCs w:val="16"/>
              </w:rPr>
              <w:t>Pimephales promelas</w:t>
            </w:r>
          </w:p>
        </w:tc>
        <w:tc>
          <w:tcPr>
            <w:tcW w:w="964" w:type="dxa"/>
            <w:tcBorders>
              <w:top w:val="nil"/>
              <w:left w:val="nil"/>
              <w:bottom w:val="single" w:sz="4" w:space="0" w:color="auto"/>
              <w:right w:val="single" w:sz="4" w:space="0" w:color="auto"/>
            </w:tcBorders>
            <w:shd w:val="clear" w:color="auto" w:fill="auto"/>
          </w:tcPr>
          <w:p w14:paraId="4B44709D"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S,R,G</w:t>
            </w:r>
          </w:p>
        </w:tc>
        <w:tc>
          <w:tcPr>
            <w:tcW w:w="777" w:type="dxa"/>
            <w:tcBorders>
              <w:top w:val="nil"/>
              <w:left w:val="nil"/>
              <w:bottom w:val="single" w:sz="4" w:space="0" w:color="auto"/>
              <w:right w:val="single" w:sz="4" w:space="0" w:color="auto"/>
            </w:tcBorders>
            <w:shd w:val="clear" w:color="auto" w:fill="auto"/>
          </w:tcPr>
          <w:p w14:paraId="1BA11D04"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0.57</w:t>
            </w:r>
          </w:p>
        </w:tc>
        <w:tc>
          <w:tcPr>
            <w:tcW w:w="723" w:type="dxa"/>
            <w:tcBorders>
              <w:top w:val="nil"/>
              <w:left w:val="nil"/>
              <w:bottom w:val="single" w:sz="4" w:space="0" w:color="auto"/>
              <w:right w:val="single" w:sz="4" w:space="0" w:color="auto"/>
            </w:tcBorders>
            <w:shd w:val="clear" w:color="auto" w:fill="auto"/>
          </w:tcPr>
          <w:p w14:paraId="0EE2DE19"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1.09</w:t>
            </w:r>
          </w:p>
        </w:tc>
        <w:tc>
          <w:tcPr>
            <w:tcW w:w="720" w:type="dxa"/>
            <w:tcBorders>
              <w:top w:val="nil"/>
              <w:left w:val="nil"/>
              <w:bottom w:val="single" w:sz="4" w:space="0" w:color="auto"/>
              <w:right w:val="single" w:sz="4" w:space="0" w:color="auto"/>
            </w:tcBorders>
            <w:shd w:val="clear" w:color="auto" w:fill="auto"/>
          </w:tcPr>
          <w:p w14:paraId="306F2F0A"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w:t>
            </w:r>
          </w:p>
        </w:tc>
        <w:tc>
          <w:tcPr>
            <w:tcW w:w="900" w:type="dxa"/>
          </w:tcPr>
          <w:p w14:paraId="346C50D3" w14:textId="20A2593E" w:rsidR="00D81EE5" w:rsidRPr="00D81EE5" w:rsidRDefault="00D81EE5" w:rsidP="00874023">
            <w:pPr>
              <w:jc w:val="center"/>
              <w:rPr>
                <w:rFonts w:ascii="Cambria" w:hAnsi="Cambria"/>
                <w:sz w:val="16"/>
                <w:szCs w:val="16"/>
              </w:rPr>
            </w:pPr>
            <w:r w:rsidRPr="00D81EE5">
              <w:rPr>
                <w:rFonts w:ascii="Cambria" w:hAnsi="Cambria"/>
                <w:sz w:val="16"/>
                <w:szCs w:val="16"/>
              </w:rPr>
              <w:t>1.</w:t>
            </w:r>
            <w:r w:rsidR="00874023">
              <w:rPr>
                <w:rFonts w:ascii="Cambria" w:hAnsi="Cambria"/>
                <w:sz w:val="16"/>
                <w:szCs w:val="16"/>
              </w:rPr>
              <w:t>19</w:t>
            </w:r>
          </w:p>
        </w:tc>
        <w:tc>
          <w:tcPr>
            <w:tcW w:w="990" w:type="dxa"/>
          </w:tcPr>
          <w:p w14:paraId="3A657F5A" w14:textId="77777777" w:rsidR="00D81EE5" w:rsidRPr="00D81EE5" w:rsidRDefault="00D81EE5" w:rsidP="00D81EE5">
            <w:pPr>
              <w:jc w:val="center"/>
              <w:rPr>
                <w:rFonts w:ascii="Cambria" w:hAnsi="Cambria"/>
                <w:sz w:val="16"/>
                <w:szCs w:val="16"/>
              </w:rPr>
            </w:pPr>
            <w:r w:rsidRPr="00D81EE5">
              <w:rPr>
                <w:rFonts w:ascii="Cambria" w:hAnsi="Cambria"/>
                <w:sz w:val="16"/>
                <w:szCs w:val="16"/>
              </w:rPr>
              <w:t>S</w:t>
            </w:r>
          </w:p>
        </w:tc>
        <w:tc>
          <w:tcPr>
            <w:tcW w:w="720" w:type="dxa"/>
          </w:tcPr>
          <w:p w14:paraId="62D36B39" w14:textId="53F587BF" w:rsidR="00D81EE5" w:rsidRPr="00D81EE5" w:rsidRDefault="00D81EE5" w:rsidP="00D81EE5">
            <w:pPr>
              <w:jc w:val="center"/>
              <w:rPr>
                <w:rFonts w:ascii="Cambria" w:hAnsi="Cambria"/>
                <w:sz w:val="16"/>
                <w:szCs w:val="16"/>
              </w:rPr>
            </w:pPr>
          </w:p>
        </w:tc>
        <w:tc>
          <w:tcPr>
            <w:tcW w:w="810" w:type="dxa"/>
          </w:tcPr>
          <w:p w14:paraId="63C54724" w14:textId="77777777" w:rsidR="00D81EE5" w:rsidRPr="00D81EE5" w:rsidRDefault="00D81EE5" w:rsidP="00D81EE5">
            <w:pPr>
              <w:jc w:val="center"/>
              <w:rPr>
                <w:rFonts w:ascii="Cambria" w:hAnsi="Cambria"/>
                <w:sz w:val="16"/>
                <w:szCs w:val="16"/>
              </w:rPr>
            </w:pPr>
          </w:p>
        </w:tc>
        <w:tc>
          <w:tcPr>
            <w:tcW w:w="630" w:type="dxa"/>
          </w:tcPr>
          <w:p w14:paraId="22471D53" w14:textId="1DF46179" w:rsidR="00D81EE5" w:rsidRPr="00D81EE5" w:rsidRDefault="000D7036" w:rsidP="00D81EE5">
            <w:pPr>
              <w:jc w:val="center"/>
              <w:rPr>
                <w:rFonts w:ascii="Cambria" w:hAnsi="Cambria"/>
                <w:sz w:val="16"/>
                <w:szCs w:val="16"/>
              </w:rPr>
            </w:pPr>
            <w:r>
              <w:rPr>
                <w:rFonts w:ascii="Cambria" w:hAnsi="Cambria"/>
                <w:sz w:val="16"/>
                <w:szCs w:val="16"/>
              </w:rPr>
              <w:t>x</w:t>
            </w:r>
          </w:p>
        </w:tc>
      </w:tr>
      <w:tr w:rsidR="00D81EE5" w:rsidRPr="00D81EE5" w14:paraId="797F5519" w14:textId="77777777" w:rsidTr="00874023">
        <w:trPr>
          <w:trHeight w:val="288"/>
        </w:trPr>
        <w:tc>
          <w:tcPr>
            <w:tcW w:w="1250" w:type="dxa"/>
            <w:tcBorders>
              <w:top w:val="nil"/>
              <w:left w:val="single" w:sz="4" w:space="0" w:color="auto"/>
              <w:bottom w:val="single" w:sz="4" w:space="0" w:color="auto"/>
              <w:right w:val="single" w:sz="4" w:space="0" w:color="auto"/>
            </w:tcBorders>
            <w:shd w:val="clear" w:color="auto" w:fill="auto"/>
          </w:tcPr>
          <w:p w14:paraId="407FF711"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12,13</w:t>
            </w:r>
          </w:p>
        </w:tc>
        <w:tc>
          <w:tcPr>
            <w:tcW w:w="1082" w:type="dxa"/>
            <w:tcBorders>
              <w:top w:val="nil"/>
              <w:left w:val="nil"/>
              <w:bottom w:val="single" w:sz="4" w:space="0" w:color="auto"/>
              <w:right w:val="single" w:sz="4" w:space="0" w:color="auto"/>
            </w:tcBorders>
            <w:shd w:val="clear" w:color="auto" w:fill="auto"/>
          </w:tcPr>
          <w:p w14:paraId="083629B6"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Chlorpyrifos</w:t>
            </w:r>
          </w:p>
        </w:tc>
        <w:tc>
          <w:tcPr>
            <w:tcW w:w="1234" w:type="dxa"/>
            <w:tcBorders>
              <w:top w:val="nil"/>
              <w:left w:val="nil"/>
              <w:bottom w:val="single" w:sz="4" w:space="0" w:color="auto"/>
              <w:right w:val="single" w:sz="4" w:space="0" w:color="auto"/>
            </w:tcBorders>
            <w:shd w:val="clear" w:color="auto" w:fill="auto"/>
          </w:tcPr>
          <w:p w14:paraId="20EAD920"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i/>
                <w:iCs/>
                <w:color w:val="000000"/>
                <w:sz w:val="16"/>
                <w:szCs w:val="16"/>
              </w:rPr>
              <w:t>Pimephales promelas</w:t>
            </w:r>
          </w:p>
        </w:tc>
        <w:tc>
          <w:tcPr>
            <w:tcW w:w="964" w:type="dxa"/>
            <w:tcBorders>
              <w:top w:val="nil"/>
              <w:left w:val="nil"/>
              <w:bottom w:val="single" w:sz="4" w:space="0" w:color="auto"/>
              <w:right w:val="single" w:sz="4" w:space="0" w:color="auto"/>
            </w:tcBorders>
            <w:shd w:val="clear" w:color="auto" w:fill="auto"/>
          </w:tcPr>
          <w:p w14:paraId="6C986854"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S,G</w:t>
            </w:r>
          </w:p>
        </w:tc>
        <w:tc>
          <w:tcPr>
            <w:tcW w:w="777" w:type="dxa"/>
            <w:tcBorders>
              <w:top w:val="nil"/>
              <w:left w:val="nil"/>
              <w:bottom w:val="single" w:sz="4" w:space="0" w:color="auto"/>
              <w:right w:val="single" w:sz="4" w:space="0" w:color="auto"/>
            </w:tcBorders>
            <w:shd w:val="clear" w:color="auto" w:fill="auto"/>
          </w:tcPr>
          <w:p w14:paraId="2DE75833"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1.6</w:t>
            </w:r>
          </w:p>
        </w:tc>
        <w:tc>
          <w:tcPr>
            <w:tcW w:w="723" w:type="dxa"/>
            <w:tcBorders>
              <w:top w:val="nil"/>
              <w:left w:val="nil"/>
              <w:bottom w:val="single" w:sz="4" w:space="0" w:color="auto"/>
              <w:right w:val="single" w:sz="4" w:space="0" w:color="auto"/>
            </w:tcBorders>
            <w:shd w:val="clear" w:color="auto" w:fill="auto"/>
          </w:tcPr>
          <w:p w14:paraId="1F2F75C5"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3.2</w:t>
            </w:r>
          </w:p>
        </w:tc>
        <w:tc>
          <w:tcPr>
            <w:tcW w:w="720" w:type="dxa"/>
            <w:tcBorders>
              <w:top w:val="nil"/>
              <w:left w:val="nil"/>
              <w:bottom w:val="single" w:sz="4" w:space="0" w:color="auto"/>
              <w:right w:val="single" w:sz="4" w:space="0" w:color="auto"/>
            </w:tcBorders>
            <w:shd w:val="clear" w:color="auto" w:fill="auto"/>
          </w:tcPr>
          <w:p w14:paraId="7AC5C6DA"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G</w:t>
            </w:r>
          </w:p>
        </w:tc>
        <w:tc>
          <w:tcPr>
            <w:tcW w:w="900" w:type="dxa"/>
          </w:tcPr>
          <w:p w14:paraId="106A938E" w14:textId="0327AB6C" w:rsidR="00D81EE5" w:rsidRPr="00D81EE5" w:rsidRDefault="00D81EE5" w:rsidP="00D81EE5">
            <w:pPr>
              <w:jc w:val="center"/>
              <w:rPr>
                <w:rFonts w:ascii="Cambria" w:hAnsi="Cambria"/>
                <w:sz w:val="16"/>
                <w:szCs w:val="16"/>
              </w:rPr>
            </w:pPr>
            <w:r w:rsidRPr="00D81EE5">
              <w:rPr>
                <w:rFonts w:ascii="Cambria" w:hAnsi="Cambria"/>
                <w:sz w:val="16"/>
                <w:szCs w:val="16"/>
              </w:rPr>
              <w:t>3</w:t>
            </w:r>
            <w:r w:rsidR="005311F8">
              <w:rPr>
                <w:rFonts w:ascii="Cambria" w:hAnsi="Cambria"/>
                <w:sz w:val="16"/>
                <w:szCs w:val="16"/>
              </w:rPr>
              <w:t>.0</w:t>
            </w:r>
          </w:p>
        </w:tc>
        <w:tc>
          <w:tcPr>
            <w:tcW w:w="990" w:type="dxa"/>
          </w:tcPr>
          <w:p w14:paraId="63AB79E3" w14:textId="77777777" w:rsidR="00D81EE5" w:rsidRPr="00D81EE5" w:rsidRDefault="00D81EE5" w:rsidP="00D81EE5">
            <w:pPr>
              <w:jc w:val="center"/>
              <w:rPr>
                <w:rFonts w:ascii="Cambria" w:hAnsi="Cambria"/>
                <w:sz w:val="16"/>
                <w:szCs w:val="16"/>
              </w:rPr>
            </w:pPr>
            <w:r w:rsidRPr="00D81EE5">
              <w:rPr>
                <w:rFonts w:ascii="Cambria" w:hAnsi="Cambria"/>
                <w:sz w:val="16"/>
                <w:szCs w:val="16"/>
              </w:rPr>
              <w:t>B</w:t>
            </w:r>
          </w:p>
        </w:tc>
        <w:tc>
          <w:tcPr>
            <w:tcW w:w="720" w:type="dxa"/>
          </w:tcPr>
          <w:p w14:paraId="446FE85C" w14:textId="77777777" w:rsidR="00D81EE5" w:rsidRPr="00D81EE5" w:rsidRDefault="00D81EE5" w:rsidP="00D81EE5">
            <w:pPr>
              <w:jc w:val="center"/>
              <w:rPr>
                <w:rFonts w:ascii="Cambria" w:hAnsi="Cambria"/>
                <w:sz w:val="16"/>
                <w:szCs w:val="16"/>
              </w:rPr>
            </w:pPr>
          </w:p>
        </w:tc>
        <w:tc>
          <w:tcPr>
            <w:tcW w:w="810" w:type="dxa"/>
          </w:tcPr>
          <w:p w14:paraId="1431E4AC" w14:textId="77777777" w:rsidR="00D81EE5" w:rsidRPr="00D81EE5" w:rsidRDefault="00D81EE5" w:rsidP="00D81EE5">
            <w:pPr>
              <w:jc w:val="center"/>
              <w:rPr>
                <w:rFonts w:ascii="Cambria" w:hAnsi="Cambria"/>
                <w:sz w:val="16"/>
                <w:szCs w:val="16"/>
              </w:rPr>
            </w:pPr>
            <w:r w:rsidRPr="00D81EE5">
              <w:rPr>
                <w:rFonts w:ascii="Cambria" w:hAnsi="Cambria"/>
                <w:sz w:val="16"/>
                <w:szCs w:val="16"/>
              </w:rPr>
              <w:t>x</w:t>
            </w:r>
          </w:p>
        </w:tc>
        <w:tc>
          <w:tcPr>
            <w:tcW w:w="630" w:type="dxa"/>
          </w:tcPr>
          <w:p w14:paraId="591E4664" w14:textId="77777777" w:rsidR="00D81EE5" w:rsidRPr="00D81EE5" w:rsidRDefault="00D81EE5" w:rsidP="00D81EE5">
            <w:pPr>
              <w:jc w:val="center"/>
              <w:rPr>
                <w:rFonts w:ascii="Cambria" w:hAnsi="Cambria"/>
                <w:sz w:val="16"/>
                <w:szCs w:val="16"/>
              </w:rPr>
            </w:pPr>
          </w:p>
        </w:tc>
      </w:tr>
      <w:tr w:rsidR="00D81EE5" w:rsidRPr="00D81EE5" w14:paraId="0B210466" w14:textId="77777777" w:rsidTr="00874023">
        <w:trPr>
          <w:trHeight w:val="288"/>
        </w:trPr>
        <w:tc>
          <w:tcPr>
            <w:tcW w:w="1250" w:type="dxa"/>
            <w:tcBorders>
              <w:top w:val="nil"/>
              <w:left w:val="single" w:sz="4" w:space="0" w:color="auto"/>
              <w:bottom w:val="single" w:sz="4" w:space="0" w:color="auto"/>
              <w:right w:val="single" w:sz="4" w:space="0" w:color="auto"/>
            </w:tcBorders>
            <w:shd w:val="clear" w:color="auto" w:fill="auto"/>
          </w:tcPr>
          <w:p w14:paraId="24F09A11"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14,15</w:t>
            </w:r>
          </w:p>
        </w:tc>
        <w:tc>
          <w:tcPr>
            <w:tcW w:w="1082" w:type="dxa"/>
            <w:tcBorders>
              <w:top w:val="nil"/>
              <w:left w:val="nil"/>
              <w:bottom w:val="single" w:sz="4" w:space="0" w:color="auto"/>
              <w:right w:val="single" w:sz="4" w:space="0" w:color="auto"/>
            </w:tcBorders>
            <w:shd w:val="clear" w:color="auto" w:fill="auto"/>
          </w:tcPr>
          <w:p w14:paraId="3D534CED"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Chlorpyrifos</w:t>
            </w:r>
          </w:p>
        </w:tc>
        <w:tc>
          <w:tcPr>
            <w:tcW w:w="1234" w:type="dxa"/>
            <w:tcBorders>
              <w:top w:val="nil"/>
              <w:left w:val="nil"/>
              <w:bottom w:val="single" w:sz="4" w:space="0" w:color="auto"/>
              <w:right w:val="single" w:sz="4" w:space="0" w:color="auto"/>
            </w:tcBorders>
            <w:shd w:val="clear" w:color="auto" w:fill="auto"/>
          </w:tcPr>
          <w:p w14:paraId="3FBAF644"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i/>
                <w:iCs/>
                <w:color w:val="000000"/>
                <w:sz w:val="16"/>
                <w:szCs w:val="16"/>
              </w:rPr>
              <w:t xml:space="preserve">Menidia </w:t>
            </w:r>
            <w:proofErr w:type="spellStart"/>
            <w:r w:rsidRPr="00D81EE5">
              <w:rPr>
                <w:rFonts w:ascii="Cambria" w:eastAsia="Times New Roman" w:hAnsi="Cambria" w:cs="Times New Roman"/>
                <w:i/>
                <w:iCs/>
                <w:color w:val="000000"/>
                <w:sz w:val="16"/>
                <w:szCs w:val="16"/>
              </w:rPr>
              <w:t>menidia</w:t>
            </w:r>
            <w:proofErr w:type="spellEnd"/>
          </w:p>
        </w:tc>
        <w:tc>
          <w:tcPr>
            <w:tcW w:w="964" w:type="dxa"/>
            <w:tcBorders>
              <w:top w:val="nil"/>
              <w:left w:val="nil"/>
              <w:bottom w:val="single" w:sz="4" w:space="0" w:color="auto"/>
              <w:right w:val="single" w:sz="4" w:space="0" w:color="auto"/>
            </w:tcBorders>
            <w:shd w:val="clear" w:color="auto" w:fill="auto"/>
          </w:tcPr>
          <w:p w14:paraId="02866433"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S,G</w:t>
            </w:r>
          </w:p>
        </w:tc>
        <w:tc>
          <w:tcPr>
            <w:tcW w:w="777" w:type="dxa"/>
            <w:tcBorders>
              <w:top w:val="nil"/>
              <w:left w:val="nil"/>
              <w:bottom w:val="single" w:sz="4" w:space="0" w:color="auto"/>
              <w:right w:val="single" w:sz="4" w:space="0" w:color="auto"/>
            </w:tcBorders>
            <w:shd w:val="clear" w:color="auto" w:fill="auto"/>
          </w:tcPr>
          <w:p w14:paraId="78BEB5AA"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0.28</w:t>
            </w:r>
          </w:p>
        </w:tc>
        <w:tc>
          <w:tcPr>
            <w:tcW w:w="723" w:type="dxa"/>
            <w:tcBorders>
              <w:top w:val="nil"/>
              <w:left w:val="nil"/>
              <w:bottom w:val="single" w:sz="4" w:space="0" w:color="auto"/>
              <w:right w:val="single" w:sz="4" w:space="0" w:color="auto"/>
            </w:tcBorders>
            <w:shd w:val="clear" w:color="auto" w:fill="auto"/>
          </w:tcPr>
          <w:p w14:paraId="474C435B"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0.48</w:t>
            </w:r>
          </w:p>
        </w:tc>
        <w:tc>
          <w:tcPr>
            <w:tcW w:w="720" w:type="dxa"/>
            <w:tcBorders>
              <w:top w:val="nil"/>
              <w:left w:val="nil"/>
              <w:bottom w:val="single" w:sz="4" w:space="0" w:color="auto"/>
              <w:right w:val="single" w:sz="4" w:space="0" w:color="auto"/>
            </w:tcBorders>
            <w:shd w:val="clear" w:color="auto" w:fill="auto"/>
          </w:tcPr>
          <w:p w14:paraId="53C0C98E"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S,G</w:t>
            </w:r>
          </w:p>
        </w:tc>
        <w:tc>
          <w:tcPr>
            <w:tcW w:w="900" w:type="dxa"/>
          </w:tcPr>
          <w:p w14:paraId="26014213" w14:textId="77777777" w:rsidR="00D81EE5" w:rsidRPr="00D81EE5" w:rsidRDefault="00D81EE5" w:rsidP="00D81EE5">
            <w:pPr>
              <w:jc w:val="center"/>
              <w:rPr>
                <w:rFonts w:ascii="Cambria" w:hAnsi="Cambria"/>
                <w:sz w:val="16"/>
                <w:szCs w:val="16"/>
              </w:rPr>
            </w:pPr>
            <w:r w:rsidRPr="00D81EE5">
              <w:rPr>
                <w:rFonts w:ascii="Cambria" w:hAnsi="Cambria"/>
                <w:sz w:val="16"/>
                <w:szCs w:val="16"/>
              </w:rPr>
              <w:t>0.33</w:t>
            </w:r>
          </w:p>
        </w:tc>
        <w:tc>
          <w:tcPr>
            <w:tcW w:w="990" w:type="dxa"/>
          </w:tcPr>
          <w:p w14:paraId="1950A58D" w14:textId="77777777" w:rsidR="00D81EE5" w:rsidRPr="00D81EE5" w:rsidRDefault="00D81EE5" w:rsidP="00D81EE5">
            <w:pPr>
              <w:jc w:val="center"/>
              <w:rPr>
                <w:rFonts w:ascii="Cambria" w:hAnsi="Cambria"/>
                <w:sz w:val="16"/>
                <w:szCs w:val="16"/>
              </w:rPr>
            </w:pPr>
            <w:r w:rsidRPr="00D81EE5">
              <w:rPr>
                <w:rFonts w:ascii="Cambria" w:hAnsi="Cambria"/>
                <w:sz w:val="16"/>
                <w:szCs w:val="16"/>
              </w:rPr>
              <w:t>S, B</w:t>
            </w:r>
          </w:p>
        </w:tc>
        <w:tc>
          <w:tcPr>
            <w:tcW w:w="720" w:type="dxa"/>
          </w:tcPr>
          <w:p w14:paraId="45EBD31C" w14:textId="77777777" w:rsidR="00D81EE5" w:rsidRPr="00D81EE5" w:rsidRDefault="00D81EE5" w:rsidP="00D81EE5">
            <w:pPr>
              <w:jc w:val="center"/>
              <w:rPr>
                <w:rFonts w:ascii="Cambria" w:hAnsi="Cambria"/>
                <w:sz w:val="16"/>
                <w:szCs w:val="16"/>
              </w:rPr>
            </w:pPr>
          </w:p>
        </w:tc>
        <w:tc>
          <w:tcPr>
            <w:tcW w:w="810" w:type="dxa"/>
          </w:tcPr>
          <w:p w14:paraId="030EBE8E" w14:textId="77777777" w:rsidR="00D81EE5" w:rsidRPr="00D81EE5" w:rsidRDefault="00D81EE5" w:rsidP="00D81EE5">
            <w:pPr>
              <w:jc w:val="center"/>
              <w:rPr>
                <w:rFonts w:ascii="Cambria" w:hAnsi="Cambria"/>
                <w:sz w:val="16"/>
                <w:szCs w:val="16"/>
              </w:rPr>
            </w:pPr>
            <w:r w:rsidRPr="00D81EE5">
              <w:rPr>
                <w:rFonts w:ascii="Cambria" w:hAnsi="Cambria"/>
                <w:sz w:val="16"/>
                <w:szCs w:val="16"/>
              </w:rPr>
              <w:t>x</w:t>
            </w:r>
          </w:p>
        </w:tc>
        <w:tc>
          <w:tcPr>
            <w:tcW w:w="630" w:type="dxa"/>
          </w:tcPr>
          <w:p w14:paraId="67B0F7D8" w14:textId="77777777" w:rsidR="00D81EE5" w:rsidRPr="00D81EE5" w:rsidRDefault="00D81EE5" w:rsidP="00D81EE5">
            <w:pPr>
              <w:jc w:val="center"/>
              <w:rPr>
                <w:rFonts w:ascii="Cambria" w:hAnsi="Cambria"/>
                <w:sz w:val="16"/>
                <w:szCs w:val="16"/>
              </w:rPr>
            </w:pPr>
          </w:p>
        </w:tc>
      </w:tr>
      <w:tr w:rsidR="00D81EE5" w:rsidRPr="00D81EE5" w14:paraId="2FC445D2" w14:textId="77777777" w:rsidTr="00874023">
        <w:trPr>
          <w:trHeight w:val="288"/>
        </w:trPr>
        <w:tc>
          <w:tcPr>
            <w:tcW w:w="1250" w:type="dxa"/>
            <w:tcBorders>
              <w:top w:val="nil"/>
              <w:left w:val="single" w:sz="4" w:space="0" w:color="auto"/>
              <w:bottom w:val="single" w:sz="4" w:space="0" w:color="auto"/>
              <w:right w:val="single" w:sz="4" w:space="0" w:color="auto"/>
            </w:tcBorders>
            <w:shd w:val="clear" w:color="auto" w:fill="auto"/>
          </w:tcPr>
          <w:p w14:paraId="0CB268E4"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16,17</w:t>
            </w:r>
          </w:p>
        </w:tc>
        <w:tc>
          <w:tcPr>
            <w:tcW w:w="1082" w:type="dxa"/>
            <w:tcBorders>
              <w:top w:val="nil"/>
              <w:left w:val="nil"/>
              <w:bottom w:val="single" w:sz="4" w:space="0" w:color="auto"/>
              <w:right w:val="single" w:sz="4" w:space="0" w:color="auto"/>
            </w:tcBorders>
            <w:shd w:val="clear" w:color="auto" w:fill="auto"/>
          </w:tcPr>
          <w:p w14:paraId="336EB045"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Chlorpyrifos</w:t>
            </w:r>
          </w:p>
        </w:tc>
        <w:tc>
          <w:tcPr>
            <w:tcW w:w="1234" w:type="dxa"/>
            <w:tcBorders>
              <w:top w:val="nil"/>
              <w:left w:val="nil"/>
              <w:bottom w:val="single" w:sz="4" w:space="0" w:color="auto"/>
              <w:right w:val="single" w:sz="4" w:space="0" w:color="auto"/>
            </w:tcBorders>
            <w:shd w:val="clear" w:color="auto" w:fill="auto"/>
          </w:tcPr>
          <w:p w14:paraId="386D1ECF"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i/>
                <w:iCs/>
                <w:color w:val="000000"/>
                <w:sz w:val="16"/>
                <w:szCs w:val="16"/>
              </w:rPr>
              <w:t>Menidia beryllina</w:t>
            </w:r>
          </w:p>
        </w:tc>
        <w:tc>
          <w:tcPr>
            <w:tcW w:w="964" w:type="dxa"/>
            <w:tcBorders>
              <w:top w:val="nil"/>
              <w:left w:val="nil"/>
              <w:bottom w:val="single" w:sz="4" w:space="0" w:color="auto"/>
              <w:right w:val="single" w:sz="4" w:space="0" w:color="auto"/>
            </w:tcBorders>
            <w:shd w:val="clear" w:color="auto" w:fill="auto"/>
          </w:tcPr>
          <w:p w14:paraId="4D43B993"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S,G</w:t>
            </w:r>
          </w:p>
        </w:tc>
        <w:tc>
          <w:tcPr>
            <w:tcW w:w="777" w:type="dxa"/>
            <w:tcBorders>
              <w:top w:val="nil"/>
              <w:left w:val="nil"/>
              <w:bottom w:val="single" w:sz="4" w:space="0" w:color="auto"/>
              <w:right w:val="single" w:sz="4" w:space="0" w:color="auto"/>
            </w:tcBorders>
            <w:shd w:val="clear" w:color="auto" w:fill="auto"/>
          </w:tcPr>
          <w:p w14:paraId="3A331618"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0.36</w:t>
            </w:r>
          </w:p>
        </w:tc>
        <w:tc>
          <w:tcPr>
            <w:tcW w:w="723" w:type="dxa"/>
            <w:tcBorders>
              <w:top w:val="nil"/>
              <w:left w:val="nil"/>
              <w:bottom w:val="single" w:sz="4" w:space="0" w:color="auto"/>
              <w:right w:val="single" w:sz="4" w:space="0" w:color="auto"/>
            </w:tcBorders>
            <w:shd w:val="clear" w:color="auto" w:fill="auto"/>
          </w:tcPr>
          <w:p w14:paraId="54E35A74"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0.75</w:t>
            </w:r>
          </w:p>
        </w:tc>
        <w:tc>
          <w:tcPr>
            <w:tcW w:w="720" w:type="dxa"/>
            <w:tcBorders>
              <w:top w:val="nil"/>
              <w:left w:val="nil"/>
              <w:bottom w:val="single" w:sz="4" w:space="0" w:color="auto"/>
              <w:right w:val="single" w:sz="4" w:space="0" w:color="auto"/>
            </w:tcBorders>
            <w:shd w:val="clear" w:color="auto" w:fill="auto"/>
          </w:tcPr>
          <w:p w14:paraId="3111F5C6"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G</w:t>
            </w:r>
          </w:p>
        </w:tc>
        <w:tc>
          <w:tcPr>
            <w:tcW w:w="900" w:type="dxa"/>
          </w:tcPr>
          <w:p w14:paraId="190E7A69" w14:textId="77777777" w:rsidR="00D81EE5" w:rsidRPr="00D81EE5" w:rsidRDefault="00D81EE5" w:rsidP="00D81EE5">
            <w:pPr>
              <w:jc w:val="center"/>
              <w:rPr>
                <w:rFonts w:ascii="Cambria" w:hAnsi="Cambria"/>
                <w:sz w:val="16"/>
                <w:szCs w:val="16"/>
              </w:rPr>
            </w:pPr>
            <w:r w:rsidRPr="00D81EE5">
              <w:rPr>
                <w:rFonts w:ascii="Cambria" w:hAnsi="Cambria"/>
                <w:sz w:val="16"/>
                <w:szCs w:val="16"/>
              </w:rPr>
              <w:t>0.96</w:t>
            </w:r>
          </w:p>
        </w:tc>
        <w:tc>
          <w:tcPr>
            <w:tcW w:w="990" w:type="dxa"/>
          </w:tcPr>
          <w:p w14:paraId="5B7ABA93" w14:textId="77777777" w:rsidR="00D81EE5" w:rsidRPr="00D81EE5" w:rsidRDefault="00D81EE5" w:rsidP="00D81EE5">
            <w:pPr>
              <w:jc w:val="center"/>
              <w:rPr>
                <w:rFonts w:ascii="Cambria" w:hAnsi="Cambria"/>
                <w:sz w:val="16"/>
                <w:szCs w:val="16"/>
              </w:rPr>
            </w:pPr>
            <w:r w:rsidRPr="00D81EE5">
              <w:rPr>
                <w:rFonts w:ascii="Cambria" w:hAnsi="Cambria"/>
                <w:sz w:val="16"/>
                <w:szCs w:val="16"/>
              </w:rPr>
              <w:t>B</w:t>
            </w:r>
          </w:p>
        </w:tc>
        <w:tc>
          <w:tcPr>
            <w:tcW w:w="720" w:type="dxa"/>
          </w:tcPr>
          <w:p w14:paraId="0E548E98" w14:textId="6CAD5E2D" w:rsidR="00D81EE5" w:rsidRPr="00D81EE5" w:rsidRDefault="00D81EE5" w:rsidP="00D81EE5">
            <w:pPr>
              <w:jc w:val="center"/>
              <w:rPr>
                <w:rFonts w:ascii="Cambria" w:hAnsi="Cambria"/>
                <w:sz w:val="16"/>
                <w:szCs w:val="16"/>
              </w:rPr>
            </w:pPr>
          </w:p>
        </w:tc>
        <w:tc>
          <w:tcPr>
            <w:tcW w:w="810" w:type="dxa"/>
          </w:tcPr>
          <w:p w14:paraId="5CEF13FD" w14:textId="77777777" w:rsidR="00D81EE5" w:rsidRPr="00D81EE5" w:rsidRDefault="00D81EE5" w:rsidP="00D81EE5">
            <w:pPr>
              <w:jc w:val="center"/>
              <w:rPr>
                <w:rFonts w:ascii="Cambria" w:hAnsi="Cambria"/>
                <w:sz w:val="16"/>
                <w:szCs w:val="16"/>
              </w:rPr>
            </w:pPr>
          </w:p>
        </w:tc>
        <w:tc>
          <w:tcPr>
            <w:tcW w:w="630" w:type="dxa"/>
          </w:tcPr>
          <w:p w14:paraId="5ADEC8A5" w14:textId="434C2BAF" w:rsidR="00D81EE5" w:rsidRPr="00D81EE5" w:rsidRDefault="000D7036" w:rsidP="00D81EE5">
            <w:pPr>
              <w:jc w:val="center"/>
              <w:rPr>
                <w:rFonts w:ascii="Cambria" w:hAnsi="Cambria"/>
                <w:sz w:val="16"/>
                <w:szCs w:val="16"/>
              </w:rPr>
            </w:pPr>
            <w:r>
              <w:rPr>
                <w:rFonts w:ascii="Cambria" w:hAnsi="Cambria"/>
                <w:sz w:val="16"/>
                <w:szCs w:val="16"/>
              </w:rPr>
              <w:t>x</w:t>
            </w:r>
          </w:p>
        </w:tc>
      </w:tr>
      <w:tr w:rsidR="00D81EE5" w:rsidRPr="00D81EE5" w14:paraId="50C0830C" w14:textId="77777777" w:rsidTr="00874023">
        <w:trPr>
          <w:trHeight w:val="288"/>
        </w:trPr>
        <w:tc>
          <w:tcPr>
            <w:tcW w:w="1250" w:type="dxa"/>
            <w:tcBorders>
              <w:top w:val="nil"/>
              <w:left w:val="single" w:sz="4" w:space="0" w:color="auto"/>
              <w:bottom w:val="single" w:sz="4" w:space="0" w:color="auto"/>
              <w:right w:val="single" w:sz="4" w:space="0" w:color="auto"/>
            </w:tcBorders>
            <w:shd w:val="clear" w:color="auto" w:fill="auto"/>
          </w:tcPr>
          <w:p w14:paraId="17B76800"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18,19</w:t>
            </w:r>
          </w:p>
        </w:tc>
        <w:tc>
          <w:tcPr>
            <w:tcW w:w="1082" w:type="dxa"/>
            <w:tcBorders>
              <w:top w:val="nil"/>
              <w:left w:val="nil"/>
              <w:bottom w:val="single" w:sz="4" w:space="0" w:color="auto"/>
              <w:right w:val="single" w:sz="4" w:space="0" w:color="auto"/>
            </w:tcBorders>
            <w:shd w:val="clear" w:color="auto" w:fill="auto"/>
          </w:tcPr>
          <w:p w14:paraId="721D9240"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Chlorpyrifos</w:t>
            </w:r>
          </w:p>
        </w:tc>
        <w:tc>
          <w:tcPr>
            <w:tcW w:w="1234" w:type="dxa"/>
            <w:tcBorders>
              <w:top w:val="nil"/>
              <w:left w:val="nil"/>
              <w:bottom w:val="single" w:sz="4" w:space="0" w:color="auto"/>
              <w:right w:val="single" w:sz="4" w:space="0" w:color="auto"/>
            </w:tcBorders>
            <w:shd w:val="clear" w:color="auto" w:fill="auto"/>
          </w:tcPr>
          <w:p w14:paraId="7380A1AD"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i/>
                <w:iCs/>
                <w:color w:val="000000"/>
                <w:sz w:val="16"/>
                <w:szCs w:val="16"/>
              </w:rPr>
              <w:t>Menidia peninsulae</w:t>
            </w:r>
          </w:p>
        </w:tc>
        <w:tc>
          <w:tcPr>
            <w:tcW w:w="964" w:type="dxa"/>
            <w:tcBorders>
              <w:top w:val="nil"/>
              <w:left w:val="nil"/>
              <w:bottom w:val="single" w:sz="4" w:space="0" w:color="auto"/>
              <w:right w:val="single" w:sz="4" w:space="0" w:color="auto"/>
            </w:tcBorders>
            <w:shd w:val="clear" w:color="auto" w:fill="auto"/>
          </w:tcPr>
          <w:p w14:paraId="28C75093"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S,G</w:t>
            </w:r>
          </w:p>
        </w:tc>
        <w:tc>
          <w:tcPr>
            <w:tcW w:w="777" w:type="dxa"/>
            <w:tcBorders>
              <w:top w:val="nil"/>
              <w:left w:val="nil"/>
              <w:bottom w:val="single" w:sz="4" w:space="0" w:color="auto"/>
              <w:right w:val="single" w:sz="4" w:space="0" w:color="auto"/>
            </w:tcBorders>
            <w:shd w:val="clear" w:color="auto" w:fill="auto"/>
          </w:tcPr>
          <w:p w14:paraId="016AF272"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0.38</w:t>
            </w:r>
          </w:p>
        </w:tc>
        <w:tc>
          <w:tcPr>
            <w:tcW w:w="723" w:type="dxa"/>
            <w:tcBorders>
              <w:top w:val="nil"/>
              <w:left w:val="nil"/>
              <w:bottom w:val="single" w:sz="4" w:space="0" w:color="auto"/>
              <w:right w:val="single" w:sz="4" w:space="0" w:color="auto"/>
            </w:tcBorders>
            <w:shd w:val="clear" w:color="auto" w:fill="auto"/>
          </w:tcPr>
          <w:p w14:paraId="7EE3A71F"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0.78</w:t>
            </w:r>
          </w:p>
        </w:tc>
        <w:tc>
          <w:tcPr>
            <w:tcW w:w="720" w:type="dxa"/>
            <w:tcBorders>
              <w:top w:val="nil"/>
              <w:left w:val="nil"/>
              <w:bottom w:val="single" w:sz="4" w:space="0" w:color="auto"/>
              <w:right w:val="single" w:sz="4" w:space="0" w:color="auto"/>
            </w:tcBorders>
            <w:shd w:val="clear" w:color="auto" w:fill="auto"/>
          </w:tcPr>
          <w:p w14:paraId="7E8F5ACD"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w:t>
            </w:r>
          </w:p>
        </w:tc>
        <w:tc>
          <w:tcPr>
            <w:tcW w:w="900" w:type="dxa"/>
          </w:tcPr>
          <w:p w14:paraId="5C9B70AB" w14:textId="77777777" w:rsidR="00D81EE5" w:rsidRPr="00D81EE5" w:rsidRDefault="00D81EE5" w:rsidP="00D81EE5">
            <w:pPr>
              <w:jc w:val="center"/>
              <w:rPr>
                <w:rFonts w:ascii="Cambria" w:hAnsi="Cambria"/>
                <w:sz w:val="16"/>
                <w:szCs w:val="16"/>
              </w:rPr>
            </w:pPr>
            <w:r w:rsidRPr="00D81EE5">
              <w:rPr>
                <w:rFonts w:ascii="Cambria" w:hAnsi="Cambria"/>
                <w:sz w:val="16"/>
                <w:szCs w:val="16"/>
              </w:rPr>
              <w:t>0.25</w:t>
            </w:r>
          </w:p>
        </w:tc>
        <w:tc>
          <w:tcPr>
            <w:tcW w:w="990" w:type="dxa"/>
          </w:tcPr>
          <w:p w14:paraId="523E363F" w14:textId="77777777" w:rsidR="00D81EE5" w:rsidRPr="00D81EE5" w:rsidRDefault="00D81EE5" w:rsidP="00D81EE5">
            <w:pPr>
              <w:jc w:val="center"/>
              <w:rPr>
                <w:rFonts w:ascii="Cambria" w:hAnsi="Cambria"/>
                <w:sz w:val="16"/>
                <w:szCs w:val="16"/>
              </w:rPr>
            </w:pPr>
            <w:r w:rsidRPr="00D81EE5">
              <w:rPr>
                <w:rFonts w:ascii="Cambria" w:hAnsi="Cambria"/>
                <w:sz w:val="16"/>
                <w:szCs w:val="16"/>
              </w:rPr>
              <w:t>S</w:t>
            </w:r>
          </w:p>
        </w:tc>
        <w:tc>
          <w:tcPr>
            <w:tcW w:w="720" w:type="dxa"/>
          </w:tcPr>
          <w:p w14:paraId="37B3FED5" w14:textId="5C34B269" w:rsidR="00D81EE5" w:rsidRPr="00D81EE5" w:rsidRDefault="000D7036" w:rsidP="00D81EE5">
            <w:pPr>
              <w:jc w:val="center"/>
              <w:rPr>
                <w:rFonts w:ascii="Cambria" w:hAnsi="Cambria"/>
                <w:sz w:val="16"/>
                <w:szCs w:val="16"/>
              </w:rPr>
            </w:pPr>
            <w:r>
              <w:rPr>
                <w:rFonts w:ascii="Cambria" w:hAnsi="Cambria"/>
                <w:sz w:val="16"/>
                <w:szCs w:val="16"/>
              </w:rPr>
              <w:t>x</w:t>
            </w:r>
          </w:p>
        </w:tc>
        <w:tc>
          <w:tcPr>
            <w:tcW w:w="810" w:type="dxa"/>
          </w:tcPr>
          <w:p w14:paraId="0F43F318" w14:textId="77777777" w:rsidR="00D81EE5" w:rsidRPr="00D81EE5" w:rsidRDefault="00D81EE5" w:rsidP="00D81EE5">
            <w:pPr>
              <w:jc w:val="center"/>
              <w:rPr>
                <w:rFonts w:ascii="Cambria" w:hAnsi="Cambria"/>
                <w:sz w:val="16"/>
                <w:szCs w:val="16"/>
              </w:rPr>
            </w:pPr>
          </w:p>
        </w:tc>
        <w:tc>
          <w:tcPr>
            <w:tcW w:w="630" w:type="dxa"/>
          </w:tcPr>
          <w:p w14:paraId="3CD19EA9" w14:textId="5202E41A" w:rsidR="00D81EE5" w:rsidRPr="00D81EE5" w:rsidRDefault="00D81EE5" w:rsidP="00D81EE5">
            <w:pPr>
              <w:jc w:val="center"/>
              <w:rPr>
                <w:rFonts w:ascii="Cambria" w:hAnsi="Cambria"/>
                <w:sz w:val="16"/>
                <w:szCs w:val="16"/>
              </w:rPr>
            </w:pPr>
          </w:p>
        </w:tc>
      </w:tr>
      <w:tr w:rsidR="00D81EE5" w:rsidRPr="00D81EE5" w14:paraId="759B02FB" w14:textId="77777777" w:rsidTr="00874023">
        <w:trPr>
          <w:trHeight w:val="288"/>
        </w:trPr>
        <w:tc>
          <w:tcPr>
            <w:tcW w:w="1250" w:type="dxa"/>
            <w:tcBorders>
              <w:top w:val="nil"/>
              <w:left w:val="single" w:sz="4" w:space="0" w:color="auto"/>
              <w:bottom w:val="single" w:sz="4" w:space="0" w:color="auto"/>
              <w:right w:val="single" w:sz="4" w:space="0" w:color="auto"/>
            </w:tcBorders>
            <w:shd w:val="clear" w:color="auto" w:fill="auto"/>
          </w:tcPr>
          <w:p w14:paraId="04705268"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20,21</w:t>
            </w:r>
          </w:p>
        </w:tc>
        <w:tc>
          <w:tcPr>
            <w:tcW w:w="1082" w:type="dxa"/>
            <w:tcBorders>
              <w:top w:val="nil"/>
              <w:left w:val="nil"/>
              <w:bottom w:val="single" w:sz="4" w:space="0" w:color="auto"/>
              <w:right w:val="single" w:sz="4" w:space="0" w:color="auto"/>
            </w:tcBorders>
            <w:shd w:val="clear" w:color="auto" w:fill="auto"/>
          </w:tcPr>
          <w:p w14:paraId="64161A99"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Chlorpyrifos</w:t>
            </w:r>
          </w:p>
        </w:tc>
        <w:tc>
          <w:tcPr>
            <w:tcW w:w="1234" w:type="dxa"/>
            <w:tcBorders>
              <w:top w:val="nil"/>
              <w:left w:val="nil"/>
              <w:bottom w:val="single" w:sz="4" w:space="0" w:color="auto"/>
              <w:right w:val="single" w:sz="4" w:space="0" w:color="auto"/>
            </w:tcBorders>
            <w:shd w:val="clear" w:color="auto" w:fill="auto"/>
          </w:tcPr>
          <w:p w14:paraId="3F074FFA"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i/>
                <w:iCs/>
                <w:color w:val="000000"/>
                <w:sz w:val="16"/>
                <w:szCs w:val="16"/>
              </w:rPr>
              <w:t>Leuresthes tenuis</w:t>
            </w:r>
          </w:p>
        </w:tc>
        <w:tc>
          <w:tcPr>
            <w:tcW w:w="964" w:type="dxa"/>
            <w:tcBorders>
              <w:top w:val="nil"/>
              <w:left w:val="nil"/>
              <w:bottom w:val="single" w:sz="4" w:space="0" w:color="auto"/>
              <w:right w:val="single" w:sz="4" w:space="0" w:color="auto"/>
            </w:tcBorders>
            <w:shd w:val="clear" w:color="auto" w:fill="auto"/>
          </w:tcPr>
          <w:p w14:paraId="1693EEFB"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S,G</w:t>
            </w:r>
          </w:p>
        </w:tc>
        <w:tc>
          <w:tcPr>
            <w:tcW w:w="777" w:type="dxa"/>
            <w:tcBorders>
              <w:top w:val="nil"/>
              <w:left w:val="nil"/>
              <w:bottom w:val="single" w:sz="4" w:space="0" w:color="auto"/>
              <w:right w:val="single" w:sz="4" w:space="0" w:color="auto"/>
            </w:tcBorders>
            <w:shd w:val="clear" w:color="auto" w:fill="auto"/>
          </w:tcPr>
          <w:p w14:paraId="4443DFC3" w14:textId="67E272B7" w:rsidR="00D81EE5" w:rsidRPr="00D81EE5" w:rsidRDefault="00D81EE5" w:rsidP="008C34E7">
            <w:pPr>
              <w:jc w:val="center"/>
              <w:rPr>
                <w:rFonts w:ascii="Cambria" w:hAnsi="Cambria"/>
                <w:sz w:val="16"/>
                <w:szCs w:val="16"/>
              </w:rPr>
            </w:pPr>
            <w:r w:rsidRPr="00D81EE5">
              <w:rPr>
                <w:rFonts w:ascii="Cambria" w:eastAsia="Times New Roman" w:hAnsi="Cambria" w:cs="Times New Roman"/>
                <w:color w:val="000000"/>
                <w:sz w:val="16"/>
                <w:szCs w:val="16"/>
              </w:rPr>
              <w:t>0.</w:t>
            </w:r>
            <w:r w:rsidR="008C34E7">
              <w:rPr>
                <w:rFonts w:ascii="Cambria" w:eastAsia="Times New Roman" w:hAnsi="Cambria" w:cs="Times New Roman"/>
                <w:color w:val="000000"/>
                <w:sz w:val="16"/>
                <w:szCs w:val="16"/>
              </w:rPr>
              <w:t>30</w:t>
            </w:r>
          </w:p>
        </w:tc>
        <w:tc>
          <w:tcPr>
            <w:tcW w:w="723" w:type="dxa"/>
            <w:tcBorders>
              <w:top w:val="nil"/>
              <w:left w:val="nil"/>
              <w:bottom w:val="single" w:sz="4" w:space="0" w:color="auto"/>
              <w:right w:val="single" w:sz="4" w:space="0" w:color="auto"/>
            </w:tcBorders>
            <w:shd w:val="clear" w:color="auto" w:fill="auto"/>
          </w:tcPr>
          <w:p w14:paraId="7AEC07BD" w14:textId="7557CB97" w:rsidR="00D81EE5" w:rsidRPr="00D81EE5" w:rsidRDefault="00D81EE5" w:rsidP="00874023">
            <w:pPr>
              <w:jc w:val="center"/>
              <w:rPr>
                <w:rFonts w:ascii="Cambria" w:hAnsi="Cambria"/>
                <w:sz w:val="16"/>
                <w:szCs w:val="16"/>
              </w:rPr>
            </w:pPr>
            <w:r w:rsidRPr="00D81EE5">
              <w:rPr>
                <w:rFonts w:ascii="Cambria" w:eastAsia="Times New Roman" w:hAnsi="Cambria" w:cs="Times New Roman"/>
                <w:color w:val="000000"/>
                <w:sz w:val="16"/>
                <w:szCs w:val="16"/>
              </w:rPr>
              <w:t>0.6</w:t>
            </w:r>
            <w:r w:rsidR="008C34E7">
              <w:rPr>
                <w:rFonts w:ascii="Cambria" w:eastAsia="Times New Roman" w:hAnsi="Cambria" w:cs="Times New Roman"/>
                <w:color w:val="000000"/>
                <w:sz w:val="16"/>
                <w:szCs w:val="16"/>
              </w:rPr>
              <w:t>3</w:t>
            </w:r>
          </w:p>
        </w:tc>
        <w:tc>
          <w:tcPr>
            <w:tcW w:w="720" w:type="dxa"/>
            <w:tcBorders>
              <w:top w:val="nil"/>
              <w:left w:val="nil"/>
              <w:bottom w:val="single" w:sz="4" w:space="0" w:color="auto"/>
              <w:right w:val="single" w:sz="4" w:space="0" w:color="auto"/>
            </w:tcBorders>
            <w:shd w:val="clear" w:color="auto" w:fill="auto"/>
          </w:tcPr>
          <w:p w14:paraId="4BF1DDF0"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G</w:t>
            </w:r>
          </w:p>
        </w:tc>
        <w:tc>
          <w:tcPr>
            <w:tcW w:w="900" w:type="dxa"/>
          </w:tcPr>
          <w:p w14:paraId="18DC18D5" w14:textId="77777777" w:rsidR="00D81EE5" w:rsidRPr="00D81EE5" w:rsidRDefault="00D81EE5" w:rsidP="00D81EE5">
            <w:pPr>
              <w:jc w:val="center"/>
              <w:rPr>
                <w:rFonts w:ascii="Cambria" w:hAnsi="Cambria"/>
                <w:sz w:val="16"/>
                <w:szCs w:val="16"/>
              </w:rPr>
            </w:pPr>
            <w:r w:rsidRPr="00D81EE5">
              <w:rPr>
                <w:rFonts w:ascii="Cambria" w:hAnsi="Cambria"/>
                <w:sz w:val="16"/>
                <w:szCs w:val="16"/>
              </w:rPr>
              <w:t>0.32</w:t>
            </w:r>
          </w:p>
        </w:tc>
        <w:tc>
          <w:tcPr>
            <w:tcW w:w="990" w:type="dxa"/>
          </w:tcPr>
          <w:p w14:paraId="4EB15249" w14:textId="77777777" w:rsidR="00D81EE5" w:rsidRPr="00D81EE5" w:rsidRDefault="00D81EE5" w:rsidP="00D81EE5">
            <w:pPr>
              <w:jc w:val="center"/>
              <w:rPr>
                <w:rFonts w:ascii="Cambria" w:hAnsi="Cambria"/>
                <w:sz w:val="16"/>
                <w:szCs w:val="16"/>
              </w:rPr>
            </w:pPr>
            <w:r w:rsidRPr="00D81EE5">
              <w:rPr>
                <w:rFonts w:ascii="Cambria" w:hAnsi="Cambria"/>
                <w:sz w:val="16"/>
                <w:szCs w:val="16"/>
              </w:rPr>
              <w:t>B</w:t>
            </w:r>
          </w:p>
        </w:tc>
        <w:tc>
          <w:tcPr>
            <w:tcW w:w="720" w:type="dxa"/>
          </w:tcPr>
          <w:p w14:paraId="03AE8920" w14:textId="77777777" w:rsidR="00D81EE5" w:rsidRPr="00D81EE5" w:rsidRDefault="00D81EE5" w:rsidP="00D81EE5">
            <w:pPr>
              <w:jc w:val="center"/>
              <w:rPr>
                <w:rFonts w:ascii="Cambria" w:hAnsi="Cambria"/>
                <w:sz w:val="16"/>
                <w:szCs w:val="16"/>
              </w:rPr>
            </w:pPr>
          </w:p>
        </w:tc>
        <w:tc>
          <w:tcPr>
            <w:tcW w:w="810" w:type="dxa"/>
          </w:tcPr>
          <w:p w14:paraId="59CF327E" w14:textId="77777777" w:rsidR="00D81EE5" w:rsidRPr="00D81EE5" w:rsidRDefault="00D81EE5" w:rsidP="00D81EE5">
            <w:pPr>
              <w:jc w:val="center"/>
              <w:rPr>
                <w:rFonts w:ascii="Cambria" w:hAnsi="Cambria"/>
                <w:sz w:val="16"/>
                <w:szCs w:val="16"/>
              </w:rPr>
            </w:pPr>
            <w:r w:rsidRPr="00D81EE5">
              <w:rPr>
                <w:rFonts w:ascii="Cambria" w:hAnsi="Cambria"/>
                <w:sz w:val="16"/>
                <w:szCs w:val="16"/>
              </w:rPr>
              <w:t>x</w:t>
            </w:r>
          </w:p>
        </w:tc>
        <w:tc>
          <w:tcPr>
            <w:tcW w:w="630" w:type="dxa"/>
          </w:tcPr>
          <w:p w14:paraId="7CD0E981" w14:textId="77777777" w:rsidR="00D81EE5" w:rsidRPr="00D81EE5" w:rsidRDefault="00D81EE5" w:rsidP="00D81EE5">
            <w:pPr>
              <w:jc w:val="center"/>
              <w:rPr>
                <w:rFonts w:ascii="Cambria" w:hAnsi="Cambria"/>
                <w:sz w:val="16"/>
                <w:szCs w:val="16"/>
              </w:rPr>
            </w:pPr>
          </w:p>
        </w:tc>
      </w:tr>
      <w:tr w:rsidR="00D81EE5" w:rsidRPr="00D81EE5" w14:paraId="446A8EE1" w14:textId="77777777" w:rsidTr="00874023">
        <w:trPr>
          <w:trHeight w:val="288"/>
        </w:trPr>
        <w:tc>
          <w:tcPr>
            <w:tcW w:w="1250" w:type="dxa"/>
            <w:tcBorders>
              <w:top w:val="nil"/>
              <w:left w:val="single" w:sz="4" w:space="0" w:color="auto"/>
              <w:bottom w:val="single" w:sz="4" w:space="0" w:color="auto"/>
              <w:right w:val="single" w:sz="4" w:space="0" w:color="auto"/>
            </w:tcBorders>
            <w:shd w:val="clear" w:color="auto" w:fill="auto"/>
          </w:tcPr>
          <w:p w14:paraId="56CE409B"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22,23</w:t>
            </w:r>
          </w:p>
        </w:tc>
        <w:tc>
          <w:tcPr>
            <w:tcW w:w="1082" w:type="dxa"/>
            <w:tcBorders>
              <w:top w:val="nil"/>
              <w:left w:val="nil"/>
              <w:bottom w:val="single" w:sz="4" w:space="0" w:color="auto"/>
              <w:right w:val="single" w:sz="4" w:space="0" w:color="auto"/>
            </w:tcBorders>
            <w:shd w:val="clear" w:color="auto" w:fill="auto"/>
          </w:tcPr>
          <w:p w14:paraId="41916A07"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Chlorpyrifos</w:t>
            </w:r>
          </w:p>
        </w:tc>
        <w:tc>
          <w:tcPr>
            <w:tcW w:w="1234" w:type="dxa"/>
            <w:tcBorders>
              <w:top w:val="nil"/>
              <w:left w:val="nil"/>
              <w:bottom w:val="single" w:sz="4" w:space="0" w:color="auto"/>
              <w:right w:val="single" w:sz="4" w:space="0" w:color="auto"/>
            </w:tcBorders>
            <w:shd w:val="clear" w:color="auto" w:fill="auto"/>
          </w:tcPr>
          <w:p w14:paraId="029D61B8"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i/>
                <w:iCs/>
                <w:color w:val="000000"/>
                <w:sz w:val="16"/>
                <w:szCs w:val="16"/>
              </w:rPr>
              <w:t>Leuresthes tenuis</w:t>
            </w:r>
          </w:p>
        </w:tc>
        <w:tc>
          <w:tcPr>
            <w:tcW w:w="964" w:type="dxa"/>
            <w:tcBorders>
              <w:top w:val="nil"/>
              <w:left w:val="nil"/>
              <w:bottom w:val="single" w:sz="4" w:space="0" w:color="auto"/>
              <w:right w:val="single" w:sz="4" w:space="0" w:color="auto"/>
            </w:tcBorders>
            <w:shd w:val="clear" w:color="auto" w:fill="auto"/>
          </w:tcPr>
          <w:p w14:paraId="6ABA74C8"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S,G</w:t>
            </w:r>
          </w:p>
        </w:tc>
        <w:tc>
          <w:tcPr>
            <w:tcW w:w="777" w:type="dxa"/>
            <w:tcBorders>
              <w:top w:val="nil"/>
              <w:left w:val="nil"/>
              <w:bottom w:val="single" w:sz="4" w:space="0" w:color="auto"/>
              <w:right w:val="single" w:sz="4" w:space="0" w:color="auto"/>
            </w:tcBorders>
            <w:shd w:val="clear" w:color="auto" w:fill="auto"/>
          </w:tcPr>
          <w:p w14:paraId="0E1F0B8E"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0.28</w:t>
            </w:r>
          </w:p>
        </w:tc>
        <w:tc>
          <w:tcPr>
            <w:tcW w:w="723" w:type="dxa"/>
            <w:tcBorders>
              <w:top w:val="nil"/>
              <w:left w:val="nil"/>
              <w:bottom w:val="single" w:sz="4" w:space="0" w:color="auto"/>
              <w:right w:val="single" w:sz="4" w:space="0" w:color="auto"/>
            </w:tcBorders>
            <w:shd w:val="clear" w:color="auto" w:fill="auto"/>
          </w:tcPr>
          <w:p w14:paraId="580B0A78"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0.62</w:t>
            </w:r>
          </w:p>
        </w:tc>
        <w:tc>
          <w:tcPr>
            <w:tcW w:w="720" w:type="dxa"/>
            <w:tcBorders>
              <w:top w:val="nil"/>
              <w:left w:val="nil"/>
              <w:bottom w:val="single" w:sz="4" w:space="0" w:color="auto"/>
              <w:right w:val="single" w:sz="4" w:space="0" w:color="auto"/>
            </w:tcBorders>
            <w:shd w:val="clear" w:color="auto" w:fill="auto"/>
          </w:tcPr>
          <w:p w14:paraId="3A9D8D2A"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G</w:t>
            </w:r>
          </w:p>
        </w:tc>
        <w:tc>
          <w:tcPr>
            <w:tcW w:w="900" w:type="dxa"/>
          </w:tcPr>
          <w:p w14:paraId="493D497E" w14:textId="77777777" w:rsidR="00D81EE5" w:rsidRPr="00D81EE5" w:rsidRDefault="00D81EE5" w:rsidP="00D81EE5">
            <w:pPr>
              <w:jc w:val="center"/>
              <w:rPr>
                <w:rFonts w:ascii="Cambria" w:hAnsi="Cambria"/>
                <w:sz w:val="16"/>
                <w:szCs w:val="16"/>
              </w:rPr>
            </w:pPr>
            <w:r w:rsidRPr="00D81EE5">
              <w:rPr>
                <w:rFonts w:ascii="Cambria" w:hAnsi="Cambria"/>
                <w:sz w:val="16"/>
                <w:szCs w:val="16"/>
              </w:rPr>
              <w:t>0.42</w:t>
            </w:r>
          </w:p>
        </w:tc>
        <w:tc>
          <w:tcPr>
            <w:tcW w:w="990" w:type="dxa"/>
          </w:tcPr>
          <w:p w14:paraId="4F393A51" w14:textId="77777777" w:rsidR="00D81EE5" w:rsidRPr="00D81EE5" w:rsidRDefault="00D81EE5" w:rsidP="00D81EE5">
            <w:pPr>
              <w:jc w:val="center"/>
              <w:rPr>
                <w:rFonts w:ascii="Cambria" w:hAnsi="Cambria"/>
                <w:sz w:val="16"/>
                <w:szCs w:val="16"/>
              </w:rPr>
            </w:pPr>
            <w:r w:rsidRPr="00D81EE5">
              <w:rPr>
                <w:rFonts w:ascii="Cambria" w:hAnsi="Cambria"/>
                <w:sz w:val="16"/>
                <w:szCs w:val="16"/>
              </w:rPr>
              <w:t>B</w:t>
            </w:r>
          </w:p>
        </w:tc>
        <w:tc>
          <w:tcPr>
            <w:tcW w:w="720" w:type="dxa"/>
          </w:tcPr>
          <w:p w14:paraId="617F2392" w14:textId="77777777" w:rsidR="00D81EE5" w:rsidRPr="00D81EE5" w:rsidRDefault="00D81EE5" w:rsidP="00D81EE5">
            <w:pPr>
              <w:jc w:val="center"/>
              <w:rPr>
                <w:rFonts w:ascii="Cambria" w:hAnsi="Cambria"/>
                <w:sz w:val="16"/>
                <w:szCs w:val="16"/>
              </w:rPr>
            </w:pPr>
          </w:p>
        </w:tc>
        <w:tc>
          <w:tcPr>
            <w:tcW w:w="810" w:type="dxa"/>
          </w:tcPr>
          <w:p w14:paraId="65847253" w14:textId="77777777" w:rsidR="00D81EE5" w:rsidRPr="00D81EE5" w:rsidRDefault="00D81EE5" w:rsidP="00D81EE5">
            <w:pPr>
              <w:jc w:val="center"/>
              <w:rPr>
                <w:rFonts w:ascii="Cambria" w:hAnsi="Cambria"/>
                <w:sz w:val="16"/>
                <w:szCs w:val="16"/>
              </w:rPr>
            </w:pPr>
            <w:r w:rsidRPr="00D81EE5">
              <w:rPr>
                <w:rFonts w:ascii="Cambria" w:hAnsi="Cambria"/>
                <w:sz w:val="16"/>
                <w:szCs w:val="16"/>
              </w:rPr>
              <w:t>x</w:t>
            </w:r>
          </w:p>
        </w:tc>
        <w:tc>
          <w:tcPr>
            <w:tcW w:w="630" w:type="dxa"/>
          </w:tcPr>
          <w:p w14:paraId="2522D5A3" w14:textId="77777777" w:rsidR="00D81EE5" w:rsidRPr="00D81EE5" w:rsidRDefault="00D81EE5" w:rsidP="00D81EE5">
            <w:pPr>
              <w:jc w:val="center"/>
              <w:rPr>
                <w:rFonts w:ascii="Cambria" w:hAnsi="Cambria"/>
                <w:sz w:val="16"/>
                <w:szCs w:val="16"/>
              </w:rPr>
            </w:pPr>
          </w:p>
        </w:tc>
      </w:tr>
      <w:tr w:rsidR="00D81EE5" w:rsidRPr="00D81EE5" w14:paraId="388B3917" w14:textId="77777777" w:rsidTr="00874023">
        <w:trPr>
          <w:trHeight w:val="288"/>
        </w:trPr>
        <w:tc>
          <w:tcPr>
            <w:tcW w:w="1250" w:type="dxa"/>
            <w:tcBorders>
              <w:top w:val="nil"/>
              <w:left w:val="single" w:sz="4" w:space="0" w:color="auto"/>
              <w:bottom w:val="single" w:sz="4" w:space="0" w:color="auto"/>
              <w:right w:val="single" w:sz="4" w:space="0" w:color="auto"/>
            </w:tcBorders>
            <w:shd w:val="clear" w:color="auto" w:fill="auto"/>
          </w:tcPr>
          <w:p w14:paraId="46F81E36"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24,25</w:t>
            </w:r>
          </w:p>
        </w:tc>
        <w:tc>
          <w:tcPr>
            <w:tcW w:w="1082" w:type="dxa"/>
            <w:tcBorders>
              <w:top w:val="nil"/>
              <w:left w:val="nil"/>
              <w:bottom w:val="single" w:sz="4" w:space="0" w:color="auto"/>
              <w:right w:val="single" w:sz="4" w:space="0" w:color="auto"/>
            </w:tcBorders>
            <w:shd w:val="clear" w:color="auto" w:fill="auto"/>
          </w:tcPr>
          <w:p w14:paraId="37ABDA9B"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Chlorpyrifos</w:t>
            </w:r>
          </w:p>
        </w:tc>
        <w:tc>
          <w:tcPr>
            <w:tcW w:w="1234" w:type="dxa"/>
            <w:tcBorders>
              <w:top w:val="nil"/>
              <w:left w:val="nil"/>
              <w:bottom w:val="single" w:sz="4" w:space="0" w:color="auto"/>
              <w:right w:val="single" w:sz="4" w:space="0" w:color="auto"/>
            </w:tcBorders>
            <w:shd w:val="clear" w:color="auto" w:fill="auto"/>
          </w:tcPr>
          <w:p w14:paraId="56EE2FBE"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i/>
                <w:iCs/>
                <w:color w:val="000000"/>
                <w:sz w:val="16"/>
                <w:szCs w:val="16"/>
              </w:rPr>
              <w:t>Opsanus beta</w:t>
            </w:r>
          </w:p>
        </w:tc>
        <w:tc>
          <w:tcPr>
            <w:tcW w:w="964" w:type="dxa"/>
            <w:tcBorders>
              <w:top w:val="nil"/>
              <w:left w:val="nil"/>
              <w:bottom w:val="single" w:sz="4" w:space="0" w:color="auto"/>
              <w:right w:val="single" w:sz="4" w:space="0" w:color="auto"/>
            </w:tcBorders>
            <w:shd w:val="clear" w:color="auto" w:fill="auto"/>
          </w:tcPr>
          <w:p w14:paraId="0AAA7826"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S,G</w:t>
            </w:r>
          </w:p>
        </w:tc>
        <w:tc>
          <w:tcPr>
            <w:tcW w:w="777" w:type="dxa"/>
            <w:tcBorders>
              <w:top w:val="nil"/>
              <w:left w:val="nil"/>
              <w:bottom w:val="single" w:sz="4" w:space="0" w:color="auto"/>
              <w:right w:val="single" w:sz="4" w:space="0" w:color="auto"/>
            </w:tcBorders>
            <w:shd w:val="clear" w:color="auto" w:fill="auto"/>
          </w:tcPr>
          <w:p w14:paraId="48D00167"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&lt;18</w:t>
            </w:r>
          </w:p>
        </w:tc>
        <w:tc>
          <w:tcPr>
            <w:tcW w:w="723" w:type="dxa"/>
            <w:tcBorders>
              <w:top w:val="nil"/>
              <w:left w:val="nil"/>
              <w:bottom w:val="single" w:sz="4" w:space="0" w:color="auto"/>
              <w:right w:val="single" w:sz="4" w:space="0" w:color="auto"/>
            </w:tcBorders>
            <w:shd w:val="clear" w:color="auto" w:fill="auto"/>
          </w:tcPr>
          <w:p w14:paraId="6ED29DB6"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18</w:t>
            </w:r>
          </w:p>
        </w:tc>
        <w:tc>
          <w:tcPr>
            <w:tcW w:w="720" w:type="dxa"/>
            <w:tcBorders>
              <w:top w:val="nil"/>
              <w:left w:val="nil"/>
              <w:bottom w:val="single" w:sz="4" w:space="0" w:color="auto"/>
              <w:right w:val="single" w:sz="4" w:space="0" w:color="auto"/>
            </w:tcBorders>
            <w:shd w:val="clear" w:color="auto" w:fill="auto"/>
          </w:tcPr>
          <w:p w14:paraId="20F95265"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G</w:t>
            </w:r>
          </w:p>
        </w:tc>
        <w:tc>
          <w:tcPr>
            <w:tcW w:w="900" w:type="dxa"/>
          </w:tcPr>
          <w:p w14:paraId="17DAA929" w14:textId="77777777" w:rsidR="00D81EE5" w:rsidRPr="00D81EE5" w:rsidRDefault="00D81EE5" w:rsidP="00D81EE5">
            <w:pPr>
              <w:jc w:val="center"/>
              <w:rPr>
                <w:rFonts w:ascii="Cambria" w:hAnsi="Cambria"/>
                <w:sz w:val="16"/>
                <w:szCs w:val="16"/>
              </w:rPr>
            </w:pPr>
            <w:r w:rsidRPr="00D81EE5">
              <w:rPr>
                <w:rFonts w:ascii="Cambria" w:hAnsi="Cambria"/>
                <w:sz w:val="16"/>
                <w:szCs w:val="16"/>
              </w:rPr>
              <w:t>16</w:t>
            </w:r>
          </w:p>
        </w:tc>
        <w:tc>
          <w:tcPr>
            <w:tcW w:w="990" w:type="dxa"/>
          </w:tcPr>
          <w:p w14:paraId="3A9853C6" w14:textId="77777777" w:rsidR="00D81EE5" w:rsidRPr="00D81EE5" w:rsidRDefault="00D81EE5" w:rsidP="00D81EE5">
            <w:pPr>
              <w:jc w:val="center"/>
              <w:rPr>
                <w:rFonts w:ascii="Cambria" w:hAnsi="Cambria"/>
                <w:sz w:val="16"/>
                <w:szCs w:val="16"/>
              </w:rPr>
            </w:pPr>
            <w:r w:rsidRPr="00D81EE5">
              <w:rPr>
                <w:rFonts w:ascii="Cambria" w:hAnsi="Cambria"/>
                <w:sz w:val="16"/>
                <w:szCs w:val="16"/>
              </w:rPr>
              <w:t>G</w:t>
            </w:r>
          </w:p>
        </w:tc>
        <w:tc>
          <w:tcPr>
            <w:tcW w:w="720" w:type="dxa"/>
          </w:tcPr>
          <w:p w14:paraId="00D2B085" w14:textId="77777777" w:rsidR="00D81EE5" w:rsidRPr="00D81EE5" w:rsidRDefault="00D81EE5" w:rsidP="00D81EE5">
            <w:pPr>
              <w:jc w:val="center"/>
              <w:rPr>
                <w:rFonts w:ascii="Cambria" w:hAnsi="Cambria"/>
                <w:sz w:val="16"/>
                <w:szCs w:val="16"/>
              </w:rPr>
            </w:pPr>
          </w:p>
        </w:tc>
        <w:tc>
          <w:tcPr>
            <w:tcW w:w="810" w:type="dxa"/>
          </w:tcPr>
          <w:p w14:paraId="2DCA8CC6" w14:textId="77777777" w:rsidR="00D81EE5" w:rsidRPr="00D81EE5" w:rsidRDefault="00D81EE5" w:rsidP="00D81EE5">
            <w:pPr>
              <w:jc w:val="center"/>
              <w:rPr>
                <w:rFonts w:ascii="Cambria" w:hAnsi="Cambria"/>
                <w:sz w:val="16"/>
                <w:szCs w:val="16"/>
              </w:rPr>
            </w:pPr>
            <w:r w:rsidRPr="00D81EE5">
              <w:rPr>
                <w:rFonts w:ascii="Cambria" w:hAnsi="Cambria"/>
                <w:sz w:val="16"/>
                <w:szCs w:val="16"/>
              </w:rPr>
              <w:t>x</w:t>
            </w:r>
          </w:p>
        </w:tc>
        <w:tc>
          <w:tcPr>
            <w:tcW w:w="630" w:type="dxa"/>
          </w:tcPr>
          <w:p w14:paraId="4E875315" w14:textId="77777777" w:rsidR="00D81EE5" w:rsidRPr="00D81EE5" w:rsidRDefault="00D81EE5" w:rsidP="00D81EE5">
            <w:pPr>
              <w:jc w:val="center"/>
              <w:rPr>
                <w:rFonts w:ascii="Cambria" w:hAnsi="Cambria"/>
                <w:sz w:val="16"/>
                <w:szCs w:val="16"/>
              </w:rPr>
            </w:pPr>
          </w:p>
        </w:tc>
      </w:tr>
      <w:tr w:rsidR="00D81EE5" w:rsidRPr="00D81EE5" w14:paraId="32ADF051" w14:textId="77777777" w:rsidTr="00874023">
        <w:trPr>
          <w:trHeight w:val="288"/>
        </w:trPr>
        <w:tc>
          <w:tcPr>
            <w:tcW w:w="1250" w:type="dxa"/>
            <w:tcBorders>
              <w:top w:val="nil"/>
              <w:left w:val="single" w:sz="4" w:space="0" w:color="auto"/>
              <w:bottom w:val="single" w:sz="4" w:space="0" w:color="auto"/>
              <w:right w:val="single" w:sz="4" w:space="0" w:color="auto"/>
            </w:tcBorders>
            <w:shd w:val="clear" w:color="auto" w:fill="auto"/>
          </w:tcPr>
          <w:p w14:paraId="5019EB17"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26,27</w:t>
            </w:r>
          </w:p>
        </w:tc>
        <w:tc>
          <w:tcPr>
            <w:tcW w:w="1082" w:type="dxa"/>
            <w:tcBorders>
              <w:top w:val="nil"/>
              <w:left w:val="nil"/>
              <w:bottom w:val="single" w:sz="4" w:space="0" w:color="auto"/>
              <w:right w:val="single" w:sz="4" w:space="0" w:color="auto"/>
            </w:tcBorders>
            <w:shd w:val="clear" w:color="auto" w:fill="auto"/>
          </w:tcPr>
          <w:p w14:paraId="0D5CB2FE"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Chlorpyrifos</w:t>
            </w:r>
          </w:p>
        </w:tc>
        <w:tc>
          <w:tcPr>
            <w:tcW w:w="1234" w:type="dxa"/>
            <w:tcBorders>
              <w:top w:val="nil"/>
              <w:left w:val="nil"/>
              <w:bottom w:val="single" w:sz="4" w:space="0" w:color="auto"/>
              <w:right w:val="single" w:sz="4" w:space="0" w:color="auto"/>
            </w:tcBorders>
            <w:shd w:val="clear" w:color="auto" w:fill="auto"/>
          </w:tcPr>
          <w:p w14:paraId="384B6163"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i/>
                <w:iCs/>
                <w:color w:val="000000"/>
                <w:sz w:val="16"/>
                <w:szCs w:val="16"/>
              </w:rPr>
              <w:t>Opsanus beta</w:t>
            </w:r>
          </w:p>
        </w:tc>
        <w:tc>
          <w:tcPr>
            <w:tcW w:w="964" w:type="dxa"/>
            <w:tcBorders>
              <w:top w:val="nil"/>
              <w:left w:val="nil"/>
              <w:bottom w:val="single" w:sz="4" w:space="0" w:color="auto"/>
              <w:right w:val="single" w:sz="4" w:space="0" w:color="auto"/>
            </w:tcBorders>
            <w:shd w:val="clear" w:color="auto" w:fill="auto"/>
          </w:tcPr>
          <w:p w14:paraId="3EE3E5C3"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S,G</w:t>
            </w:r>
          </w:p>
        </w:tc>
        <w:tc>
          <w:tcPr>
            <w:tcW w:w="777" w:type="dxa"/>
            <w:tcBorders>
              <w:top w:val="nil"/>
              <w:left w:val="nil"/>
              <w:bottom w:val="single" w:sz="4" w:space="0" w:color="auto"/>
              <w:right w:val="single" w:sz="4" w:space="0" w:color="auto"/>
            </w:tcBorders>
            <w:shd w:val="clear" w:color="auto" w:fill="auto"/>
          </w:tcPr>
          <w:p w14:paraId="47F238AA"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1.4</w:t>
            </w:r>
          </w:p>
        </w:tc>
        <w:tc>
          <w:tcPr>
            <w:tcW w:w="723" w:type="dxa"/>
            <w:tcBorders>
              <w:top w:val="nil"/>
              <w:left w:val="nil"/>
              <w:bottom w:val="single" w:sz="4" w:space="0" w:color="auto"/>
              <w:right w:val="single" w:sz="4" w:space="0" w:color="auto"/>
            </w:tcBorders>
            <w:shd w:val="clear" w:color="auto" w:fill="auto"/>
          </w:tcPr>
          <w:p w14:paraId="3274AEE5"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3.7</w:t>
            </w:r>
          </w:p>
        </w:tc>
        <w:tc>
          <w:tcPr>
            <w:tcW w:w="720" w:type="dxa"/>
            <w:tcBorders>
              <w:top w:val="nil"/>
              <w:left w:val="nil"/>
              <w:bottom w:val="single" w:sz="4" w:space="0" w:color="auto"/>
              <w:right w:val="single" w:sz="4" w:space="0" w:color="auto"/>
            </w:tcBorders>
            <w:shd w:val="clear" w:color="auto" w:fill="auto"/>
          </w:tcPr>
          <w:p w14:paraId="41665890"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G</w:t>
            </w:r>
          </w:p>
        </w:tc>
        <w:tc>
          <w:tcPr>
            <w:tcW w:w="900" w:type="dxa"/>
          </w:tcPr>
          <w:p w14:paraId="0E607032" w14:textId="77777777" w:rsidR="00D81EE5" w:rsidRPr="00D81EE5" w:rsidRDefault="00D81EE5" w:rsidP="00D81EE5">
            <w:pPr>
              <w:jc w:val="center"/>
              <w:rPr>
                <w:rFonts w:ascii="Cambria" w:hAnsi="Cambria"/>
                <w:sz w:val="16"/>
                <w:szCs w:val="16"/>
              </w:rPr>
            </w:pPr>
            <w:r w:rsidRPr="00D81EE5">
              <w:rPr>
                <w:rFonts w:ascii="Cambria" w:hAnsi="Cambria"/>
                <w:sz w:val="16"/>
                <w:szCs w:val="16"/>
              </w:rPr>
              <w:t>8.7</w:t>
            </w:r>
          </w:p>
        </w:tc>
        <w:tc>
          <w:tcPr>
            <w:tcW w:w="990" w:type="dxa"/>
          </w:tcPr>
          <w:p w14:paraId="24BCE683" w14:textId="77777777" w:rsidR="00D81EE5" w:rsidRPr="00D81EE5" w:rsidRDefault="00D81EE5" w:rsidP="00D81EE5">
            <w:pPr>
              <w:jc w:val="center"/>
              <w:rPr>
                <w:rFonts w:ascii="Cambria" w:hAnsi="Cambria"/>
                <w:sz w:val="16"/>
                <w:szCs w:val="16"/>
              </w:rPr>
            </w:pPr>
            <w:r w:rsidRPr="00D81EE5">
              <w:rPr>
                <w:rFonts w:ascii="Cambria" w:hAnsi="Cambria"/>
                <w:sz w:val="16"/>
                <w:szCs w:val="16"/>
              </w:rPr>
              <w:t>G</w:t>
            </w:r>
          </w:p>
        </w:tc>
        <w:tc>
          <w:tcPr>
            <w:tcW w:w="720" w:type="dxa"/>
          </w:tcPr>
          <w:p w14:paraId="7DE3F9D7" w14:textId="629FA623" w:rsidR="00D81EE5" w:rsidRPr="00D81EE5" w:rsidRDefault="00D81EE5" w:rsidP="00D81EE5">
            <w:pPr>
              <w:jc w:val="center"/>
              <w:rPr>
                <w:rFonts w:ascii="Cambria" w:hAnsi="Cambria"/>
                <w:sz w:val="16"/>
                <w:szCs w:val="16"/>
              </w:rPr>
            </w:pPr>
          </w:p>
        </w:tc>
        <w:tc>
          <w:tcPr>
            <w:tcW w:w="810" w:type="dxa"/>
          </w:tcPr>
          <w:p w14:paraId="2DF4AD89" w14:textId="77777777" w:rsidR="00D81EE5" w:rsidRPr="00D81EE5" w:rsidRDefault="00D81EE5" w:rsidP="00D81EE5">
            <w:pPr>
              <w:jc w:val="center"/>
              <w:rPr>
                <w:rFonts w:ascii="Cambria" w:hAnsi="Cambria"/>
                <w:sz w:val="16"/>
                <w:szCs w:val="16"/>
              </w:rPr>
            </w:pPr>
          </w:p>
        </w:tc>
        <w:tc>
          <w:tcPr>
            <w:tcW w:w="630" w:type="dxa"/>
          </w:tcPr>
          <w:p w14:paraId="1EB22123" w14:textId="097D6308" w:rsidR="00D81EE5" w:rsidRPr="00D81EE5" w:rsidRDefault="000D7036" w:rsidP="00D81EE5">
            <w:pPr>
              <w:jc w:val="center"/>
              <w:rPr>
                <w:rFonts w:ascii="Cambria" w:hAnsi="Cambria"/>
                <w:sz w:val="16"/>
                <w:szCs w:val="16"/>
              </w:rPr>
            </w:pPr>
            <w:r>
              <w:rPr>
                <w:rFonts w:ascii="Cambria" w:hAnsi="Cambria"/>
                <w:sz w:val="16"/>
                <w:szCs w:val="16"/>
              </w:rPr>
              <w:t>x</w:t>
            </w:r>
          </w:p>
        </w:tc>
      </w:tr>
      <w:tr w:rsidR="00D81EE5" w:rsidRPr="00D81EE5" w14:paraId="09ABD233" w14:textId="77777777" w:rsidTr="00874023">
        <w:trPr>
          <w:trHeight w:val="288"/>
        </w:trPr>
        <w:tc>
          <w:tcPr>
            <w:tcW w:w="1250" w:type="dxa"/>
            <w:tcBorders>
              <w:top w:val="nil"/>
              <w:left w:val="single" w:sz="4" w:space="0" w:color="auto"/>
              <w:bottom w:val="single" w:sz="4" w:space="0" w:color="auto"/>
              <w:right w:val="single" w:sz="4" w:space="0" w:color="auto"/>
            </w:tcBorders>
            <w:shd w:val="clear" w:color="auto" w:fill="auto"/>
          </w:tcPr>
          <w:p w14:paraId="55E91A88"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28,29</w:t>
            </w:r>
          </w:p>
        </w:tc>
        <w:tc>
          <w:tcPr>
            <w:tcW w:w="1082" w:type="dxa"/>
            <w:tcBorders>
              <w:top w:val="nil"/>
              <w:left w:val="nil"/>
              <w:bottom w:val="single" w:sz="4" w:space="0" w:color="auto"/>
              <w:right w:val="single" w:sz="4" w:space="0" w:color="auto"/>
            </w:tcBorders>
            <w:shd w:val="clear" w:color="auto" w:fill="auto"/>
          </w:tcPr>
          <w:p w14:paraId="6AABBBB4"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Chlorpyrifos</w:t>
            </w:r>
          </w:p>
        </w:tc>
        <w:tc>
          <w:tcPr>
            <w:tcW w:w="1234" w:type="dxa"/>
            <w:tcBorders>
              <w:top w:val="nil"/>
              <w:left w:val="nil"/>
              <w:bottom w:val="single" w:sz="4" w:space="0" w:color="auto"/>
              <w:right w:val="single" w:sz="4" w:space="0" w:color="auto"/>
            </w:tcBorders>
            <w:shd w:val="clear" w:color="auto" w:fill="auto"/>
          </w:tcPr>
          <w:p w14:paraId="594CE299"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i/>
                <w:iCs/>
                <w:color w:val="000000"/>
                <w:sz w:val="16"/>
                <w:szCs w:val="16"/>
              </w:rPr>
              <w:t>Cyprinodon variegatus</w:t>
            </w:r>
          </w:p>
        </w:tc>
        <w:tc>
          <w:tcPr>
            <w:tcW w:w="964" w:type="dxa"/>
            <w:tcBorders>
              <w:top w:val="nil"/>
              <w:left w:val="nil"/>
              <w:bottom w:val="single" w:sz="4" w:space="0" w:color="auto"/>
              <w:right w:val="single" w:sz="4" w:space="0" w:color="auto"/>
            </w:tcBorders>
            <w:shd w:val="clear" w:color="auto" w:fill="auto"/>
          </w:tcPr>
          <w:p w14:paraId="759DEB3C"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S,G</w:t>
            </w:r>
          </w:p>
        </w:tc>
        <w:tc>
          <w:tcPr>
            <w:tcW w:w="777" w:type="dxa"/>
            <w:tcBorders>
              <w:top w:val="nil"/>
              <w:left w:val="nil"/>
              <w:bottom w:val="single" w:sz="4" w:space="0" w:color="auto"/>
              <w:right w:val="single" w:sz="4" w:space="0" w:color="auto"/>
            </w:tcBorders>
            <w:shd w:val="clear" w:color="auto" w:fill="auto"/>
          </w:tcPr>
          <w:p w14:paraId="46564CF7"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1.7</w:t>
            </w:r>
          </w:p>
        </w:tc>
        <w:tc>
          <w:tcPr>
            <w:tcW w:w="723" w:type="dxa"/>
            <w:tcBorders>
              <w:top w:val="nil"/>
              <w:left w:val="nil"/>
              <w:bottom w:val="single" w:sz="4" w:space="0" w:color="auto"/>
              <w:right w:val="single" w:sz="4" w:space="0" w:color="auto"/>
            </w:tcBorders>
            <w:shd w:val="clear" w:color="auto" w:fill="auto"/>
          </w:tcPr>
          <w:p w14:paraId="77D3766B" w14:textId="23E80C6D"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3</w:t>
            </w:r>
            <w:r w:rsidR="005311F8">
              <w:rPr>
                <w:rFonts w:ascii="Cambria" w:eastAsia="Times New Roman" w:hAnsi="Cambria"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tcPr>
          <w:p w14:paraId="0672ED25"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G</w:t>
            </w:r>
          </w:p>
        </w:tc>
        <w:tc>
          <w:tcPr>
            <w:tcW w:w="900" w:type="dxa"/>
          </w:tcPr>
          <w:p w14:paraId="02006B1A" w14:textId="1831824D" w:rsidR="00D81EE5" w:rsidRPr="00D81EE5" w:rsidRDefault="00D81EE5" w:rsidP="00D81EE5">
            <w:pPr>
              <w:jc w:val="center"/>
              <w:rPr>
                <w:rFonts w:ascii="Cambria" w:hAnsi="Cambria"/>
                <w:sz w:val="16"/>
                <w:szCs w:val="16"/>
              </w:rPr>
            </w:pPr>
            <w:r w:rsidRPr="00D81EE5">
              <w:rPr>
                <w:rFonts w:ascii="Cambria" w:hAnsi="Cambria"/>
                <w:sz w:val="16"/>
                <w:szCs w:val="16"/>
              </w:rPr>
              <w:t>&gt;3</w:t>
            </w:r>
            <w:r w:rsidR="005311F8">
              <w:rPr>
                <w:rFonts w:ascii="Cambria" w:hAnsi="Cambria"/>
                <w:sz w:val="16"/>
                <w:szCs w:val="16"/>
              </w:rPr>
              <w:t>.0</w:t>
            </w:r>
            <w:r>
              <w:rPr>
                <w:rFonts w:ascii="Cambria" w:hAnsi="Cambria"/>
                <w:sz w:val="16"/>
                <w:szCs w:val="16"/>
              </w:rPr>
              <w:t>*</w:t>
            </w:r>
          </w:p>
        </w:tc>
        <w:tc>
          <w:tcPr>
            <w:tcW w:w="990" w:type="dxa"/>
          </w:tcPr>
          <w:p w14:paraId="651982EF" w14:textId="77777777" w:rsidR="00D81EE5" w:rsidRPr="00D81EE5" w:rsidRDefault="00D81EE5" w:rsidP="00D81EE5">
            <w:pPr>
              <w:jc w:val="center"/>
              <w:rPr>
                <w:rFonts w:ascii="Cambria" w:hAnsi="Cambria"/>
                <w:sz w:val="16"/>
                <w:szCs w:val="16"/>
              </w:rPr>
            </w:pPr>
            <w:r w:rsidRPr="00D81EE5">
              <w:rPr>
                <w:rFonts w:ascii="Cambria" w:hAnsi="Cambria"/>
                <w:sz w:val="16"/>
                <w:szCs w:val="16"/>
              </w:rPr>
              <w:t>B</w:t>
            </w:r>
          </w:p>
        </w:tc>
        <w:tc>
          <w:tcPr>
            <w:tcW w:w="720" w:type="dxa"/>
          </w:tcPr>
          <w:p w14:paraId="1EC0F766" w14:textId="5598D13B" w:rsidR="00D81EE5" w:rsidRPr="00D81EE5" w:rsidRDefault="00D81EE5" w:rsidP="00D81EE5">
            <w:pPr>
              <w:jc w:val="center"/>
              <w:rPr>
                <w:rFonts w:ascii="Cambria" w:hAnsi="Cambria"/>
                <w:sz w:val="16"/>
                <w:szCs w:val="16"/>
              </w:rPr>
            </w:pPr>
          </w:p>
        </w:tc>
        <w:tc>
          <w:tcPr>
            <w:tcW w:w="810" w:type="dxa"/>
          </w:tcPr>
          <w:p w14:paraId="6BDFD619" w14:textId="77777777" w:rsidR="00D81EE5" w:rsidRPr="00D81EE5" w:rsidRDefault="00D81EE5" w:rsidP="00D81EE5">
            <w:pPr>
              <w:jc w:val="center"/>
              <w:rPr>
                <w:rFonts w:ascii="Cambria" w:hAnsi="Cambria"/>
                <w:sz w:val="16"/>
                <w:szCs w:val="16"/>
              </w:rPr>
            </w:pPr>
          </w:p>
        </w:tc>
        <w:tc>
          <w:tcPr>
            <w:tcW w:w="630" w:type="dxa"/>
          </w:tcPr>
          <w:p w14:paraId="05257951" w14:textId="2A4CE4CD" w:rsidR="00D81EE5" w:rsidRPr="00D81EE5" w:rsidRDefault="000D7036" w:rsidP="00D81EE5">
            <w:pPr>
              <w:jc w:val="center"/>
              <w:rPr>
                <w:rFonts w:ascii="Cambria" w:hAnsi="Cambria"/>
                <w:sz w:val="16"/>
                <w:szCs w:val="16"/>
              </w:rPr>
            </w:pPr>
            <w:r>
              <w:rPr>
                <w:rFonts w:ascii="Cambria" w:hAnsi="Cambria"/>
                <w:sz w:val="16"/>
                <w:szCs w:val="16"/>
              </w:rPr>
              <w:t>x</w:t>
            </w:r>
          </w:p>
        </w:tc>
      </w:tr>
      <w:tr w:rsidR="00D81EE5" w:rsidRPr="00D81EE5" w14:paraId="58F835D7" w14:textId="77777777" w:rsidTr="00874023">
        <w:trPr>
          <w:trHeight w:val="288"/>
        </w:trPr>
        <w:tc>
          <w:tcPr>
            <w:tcW w:w="1250" w:type="dxa"/>
            <w:tcBorders>
              <w:top w:val="nil"/>
              <w:left w:val="single" w:sz="4" w:space="0" w:color="auto"/>
              <w:bottom w:val="single" w:sz="4" w:space="0" w:color="auto"/>
              <w:right w:val="single" w:sz="4" w:space="0" w:color="auto"/>
            </w:tcBorders>
            <w:shd w:val="clear" w:color="auto" w:fill="auto"/>
          </w:tcPr>
          <w:p w14:paraId="1FABA3BB"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30,31,32</w:t>
            </w:r>
          </w:p>
        </w:tc>
        <w:tc>
          <w:tcPr>
            <w:tcW w:w="1082" w:type="dxa"/>
            <w:tcBorders>
              <w:top w:val="nil"/>
              <w:left w:val="nil"/>
              <w:bottom w:val="single" w:sz="4" w:space="0" w:color="auto"/>
              <w:right w:val="single" w:sz="4" w:space="0" w:color="auto"/>
            </w:tcBorders>
            <w:shd w:val="clear" w:color="auto" w:fill="auto"/>
          </w:tcPr>
          <w:p w14:paraId="16B4EF10"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Chlorpyrifos</w:t>
            </w:r>
          </w:p>
        </w:tc>
        <w:tc>
          <w:tcPr>
            <w:tcW w:w="1234" w:type="dxa"/>
            <w:tcBorders>
              <w:top w:val="nil"/>
              <w:left w:val="nil"/>
              <w:bottom w:val="single" w:sz="4" w:space="0" w:color="auto"/>
              <w:right w:val="single" w:sz="4" w:space="0" w:color="auto"/>
            </w:tcBorders>
            <w:shd w:val="clear" w:color="auto" w:fill="auto"/>
          </w:tcPr>
          <w:p w14:paraId="36440025"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i/>
                <w:iCs/>
                <w:color w:val="000000"/>
                <w:sz w:val="16"/>
                <w:szCs w:val="16"/>
              </w:rPr>
              <w:t>Cyprinodon variegatus</w:t>
            </w:r>
          </w:p>
        </w:tc>
        <w:tc>
          <w:tcPr>
            <w:tcW w:w="964" w:type="dxa"/>
            <w:tcBorders>
              <w:top w:val="nil"/>
              <w:left w:val="nil"/>
              <w:bottom w:val="single" w:sz="4" w:space="0" w:color="auto"/>
              <w:right w:val="single" w:sz="4" w:space="0" w:color="auto"/>
            </w:tcBorders>
            <w:shd w:val="clear" w:color="auto" w:fill="auto"/>
          </w:tcPr>
          <w:p w14:paraId="69C66248"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S,G</w:t>
            </w:r>
          </w:p>
        </w:tc>
        <w:tc>
          <w:tcPr>
            <w:tcW w:w="777" w:type="dxa"/>
            <w:tcBorders>
              <w:top w:val="nil"/>
              <w:left w:val="nil"/>
              <w:bottom w:val="single" w:sz="4" w:space="0" w:color="auto"/>
              <w:right w:val="single" w:sz="4" w:space="0" w:color="auto"/>
            </w:tcBorders>
            <w:shd w:val="clear" w:color="auto" w:fill="auto"/>
          </w:tcPr>
          <w:p w14:paraId="7AB551FF"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3.1</w:t>
            </w:r>
          </w:p>
        </w:tc>
        <w:tc>
          <w:tcPr>
            <w:tcW w:w="723" w:type="dxa"/>
            <w:tcBorders>
              <w:top w:val="nil"/>
              <w:left w:val="nil"/>
              <w:bottom w:val="single" w:sz="4" w:space="0" w:color="auto"/>
              <w:right w:val="single" w:sz="4" w:space="0" w:color="auto"/>
            </w:tcBorders>
            <w:shd w:val="clear" w:color="auto" w:fill="auto"/>
          </w:tcPr>
          <w:p w14:paraId="1917AEC8"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7.2</w:t>
            </w:r>
          </w:p>
        </w:tc>
        <w:tc>
          <w:tcPr>
            <w:tcW w:w="720" w:type="dxa"/>
            <w:tcBorders>
              <w:top w:val="nil"/>
              <w:left w:val="nil"/>
              <w:bottom w:val="single" w:sz="4" w:space="0" w:color="auto"/>
              <w:right w:val="single" w:sz="4" w:space="0" w:color="auto"/>
            </w:tcBorders>
            <w:shd w:val="clear" w:color="auto" w:fill="auto"/>
          </w:tcPr>
          <w:p w14:paraId="3C98EDF9"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G</w:t>
            </w:r>
          </w:p>
        </w:tc>
        <w:tc>
          <w:tcPr>
            <w:tcW w:w="900" w:type="dxa"/>
          </w:tcPr>
          <w:p w14:paraId="51EE2F97" w14:textId="77777777" w:rsidR="00D81EE5" w:rsidRPr="00D81EE5" w:rsidRDefault="00D81EE5" w:rsidP="00D81EE5">
            <w:pPr>
              <w:jc w:val="center"/>
              <w:rPr>
                <w:rFonts w:ascii="Cambria" w:hAnsi="Cambria"/>
                <w:sz w:val="16"/>
                <w:szCs w:val="16"/>
              </w:rPr>
            </w:pPr>
            <w:r w:rsidRPr="00D81EE5">
              <w:rPr>
                <w:rFonts w:ascii="Cambria" w:hAnsi="Cambria"/>
                <w:sz w:val="16"/>
                <w:szCs w:val="16"/>
              </w:rPr>
              <w:t>15.3</w:t>
            </w:r>
          </w:p>
        </w:tc>
        <w:tc>
          <w:tcPr>
            <w:tcW w:w="990" w:type="dxa"/>
          </w:tcPr>
          <w:p w14:paraId="39A48E4B" w14:textId="77777777" w:rsidR="00D81EE5" w:rsidRPr="00D81EE5" w:rsidRDefault="00D81EE5" w:rsidP="00D81EE5">
            <w:pPr>
              <w:jc w:val="center"/>
              <w:rPr>
                <w:rFonts w:ascii="Cambria" w:hAnsi="Cambria"/>
                <w:sz w:val="16"/>
                <w:szCs w:val="16"/>
              </w:rPr>
            </w:pPr>
            <w:r w:rsidRPr="00D81EE5">
              <w:rPr>
                <w:rFonts w:ascii="Cambria" w:hAnsi="Cambria"/>
                <w:sz w:val="16"/>
                <w:szCs w:val="16"/>
              </w:rPr>
              <w:t>G</w:t>
            </w:r>
          </w:p>
        </w:tc>
        <w:tc>
          <w:tcPr>
            <w:tcW w:w="720" w:type="dxa"/>
          </w:tcPr>
          <w:p w14:paraId="78F3B64C" w14:textId="1C787E7A" w:rsidR="00D81EE5" w:rsidRPr="00D81EE5" w:rsidRDefault="00D81EE5" w:rsidP="00D81EE5">
            <w:pPr>
              <w:jc w:val="center"/>
              <w:rPr>
                <w:rFonts w:ascii="Cambria" w:hAnsi="Cambria"/>
                <w:sz w:val="16"/>
                <w:szCs w:val="16"/>
              </w:rPr>
            </w:pPr>
          </w:p>
        </w:tc>
        <w:tc>
          <w:tcPr>
            <w:tcW w:w="810" w:type="dxa"/>
          </w:tcPr>
          <w:p w14:paraId="38A586C2" w14:textId="77777777" w:rsidR="00D81EE5" w:rsidRPr="00D81EE5" w:rsidRDefault="00D81EE5" w:rsidP="00D81EE5">
            <w:pPr>
              <w:jc w:val="center"/>
              <w:rPr>
                <w:rFonts w:ascii="Cambria" w:hAnsi="Cambria"/>
                <w:sz w:val="16"/>
                <w:szCs w:val="16"/>
              </w:rPr>
            </w:pPr>
          </w:p>
        </w:tc>
        <w:tc>
          <w:tcPr>
            <w:tcW w:w="630" w:type="dxa"/>
          </w:tcPr>
          <w:p w14:paraId="412F91C6" w14:textId="62F25D78" w:rsidR="00D81EE5" w:rsidRPr="00D81EE5" w:rsidRDefault="000D7036" w:rsidP="00D81EE5">
            <w:pPr>
              <w:jc w:val="center"/>
              <w:rPr>
                <w:rFonts w:ascii="Cambria" w:hAnsi="Cambria"/>
                <w:sz w:val="16"/>
                <w:szCs w:val="16"/>
              </w:rPr>
            </w:pPr>
            <w:r>
              <w:rPr>
                <w:rFonts w:ascii="Cambria" w:hAnsi="Cambria"/>
                <w:sz w:val="16"/>
                <w:szCs w:val="16"/>
              </w:rPr>
              <w:t>x</w:t>
            </w:r>
          </w:p>
        </w:tc>
      </w:tr>
      <w:tr w:rsidR="00D81EE5" w:rsidRPr="00D81EE5" w14:paraId="651460C8" w14:textId="77777777" w:rsidTr="00874023">
        <w:trPr>
          <w:trHeight w:val="288"/>
        </w:trPr>
        <w:tc>
          <w:tcPr>
            <w:tcW w:w="1250" w:type="dxa"/>
            <w:tcBorders>
              <w:top w:val="nil"/>
              <w:left w:val="single" w:sz="4" w:space="0" w:color="auto"/>
              <w:bottom w:val="single" w:sz="4" w:space="0" w:color="auto"/>
              <w:right w:val="single" w:sz="4" w:space="0" w:color="auto"/>
            </w:tcBorders>
            <w:shd w:val="clear" w:color="auto" w:fill="auto"/>
          </w:tcPr>
          <w:p w14:paraId="45365BF0"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33</w:t>
            </w:r>
          </w:p>
        </w:tc>
        <w:tc>
          <w:tcPr>
            <w:tcW w:w="1082" w:type="dxa"/>
            <w:tcBorders>
              <w:top w:val="nil"/>
              <w:left w:val="nil"/>
              <w:bottom w:val="single" w:sz="4" w:space="0" w:color="auto"/>
              <w:right w:val="single" w:sz="4" w:space="0" w:color="auto"/>
            </w:tcBorders>
            <w:shd w:val="clear" w:color="auto" w:fill="auto"/>
          </w:tcPr>
          <w:p w14:paraId="5171D011"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Chlorpyrifos</w:t>
            </w:r>
          </w:p>
        </w:tc>
        <w:tc>
          <w:tcPr>
            <w:tcW w:w="1234" w:type="dxa"/>
            <w:tcBorders>
              <w:top w:val="nil"/>
              <w:left w:val="nil"/>
              <w:bottom w:val="single" w:sz="4" w:space="0" w:color="auto"/>
              <w:right w:val="single" w:sz="4" w:space="0" w:color="auto"/>
            </w:tcBorders>
            <w:shd w:val="clear" w:color="auto" w:fill="auto"/>
          </w:tcPr>
          <w:p w14:paraId="1647F9C4"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i/>
                <w:iCs/>
                <w:color w:val="000000"/>
                <w:sz w:val="16"/>
                <w:szCs w:val="16"/>
              </w:rPr>
              <w:t>Daphnia magna</w:t>
            </w:r>
          </w:p>
        </w:tc>
        <w:tc>
          <w:tcPr>
            <w:tcW w:w="964" w:type="dxa"/>
            <w:tcBorders>
              <w:top w:val="nil"/>
              <w:left w:val="nil"/>
              <w:bottom w:val="single" w:sz="4" w:space="0" w:color="auto"/>
              <w:right w:val="single" w:sz="4" w:space="0" w:color="auto"/>
            </w:tcBorders>
            <w:shd w:val="clear" w:color="auto" w:fill="auto"/>
          </w:tcPr>
          <w:p w14:paraId="624582A8"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S,R</w:t>
            </w:r>
          </w:p>
        </w:tc>
        <w:tc>
          <w:tcPr>
            <w:tcW w:w="777" w:type="dxa"/>
            <w:tcBorders>
              <w:top w:val="nil"/>
              <w:left w:val="nil"/>
              <w:bottom w:val="single" w:sz="4" w:space="0" w:color="auto"/>
              <w:right w:val="single" w:sz="4" w:space="0" w:color="auto"/>
            </w:tcBorders>
            <w:shd w:val="clear" w:color="auto" w:fill="auto"/>
          </w:tcPr>
          <w:p w14:paraId="1FB2588D"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0.04</w:t>
            </w:r>
          </w:p>
        </w:tc>
        <w:tc>
          <w:tcPr>
            <w:tcW w:w="723" w:type="dxa"/>
            <w:tcBorders>
              <w:top w:val="nil"/>
              <w:left w:val="nil"/>
              <w:bottom w:val="single" w:sz="4" w:space="0" w:color="auto"/>
              <w:right w:val="single" w:sz="4" w:space="0" w:color="auto"/>
            </w:tcBorders>
            <w:shd w:val="clear" w:color="auto" w:fill="auto"/>
          </w:tcPr>
          <w:p w14:paraId="17FBD3D2"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0.08</w:t>
            </w:r>
          </w:p>
        </w:tc>
        <w:tc>
          <w:tcPr>
            <w:tcW w:w="720" w:type="dxa"/>
            <w:tcBorders>
              <w:top w:val="nil"/>
              <w:left w:val="nil"/>
              <w:bottom w:val="single" w:sz="4" w:space="0" w:color="auto"/>
              <w:right w:val="single" w:sz="4" w:space="0" w:color="auto"/>
            </w:tcBorders>
            <w:shd w:val="clear" w:color="auto" w:fill="auto"/>
          </w:tcPr>
          <w:p w14:paraId="32F9D46A"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S,G</w:t>
            </w:r>
          </w:p>
        </w:tc>
        <w:tc>
          <w:tcPr>
            <w:tcW w:w="900" w:type="dxa"/>
          </w:tcPr>
          <w:p w14:paraId="3556B808" w14:textId="77777777" w:rsidR="00D81EE5" w:rsidRPr="00D81EE5" w:rsidRDefault="00D81EE5" w:rsidP="00D81EE5">
            <w:pPr>
              <w:jc w:val="center"/>
              <w:rPr>
                <w:rFonts w:ascii="Cambria" w:hAnsi="Cambria"/>
                <w:sz w:val="16"/>
                <w:szCs w:val="16"/>
              </w:rPr>
            </w:pPr>
            <w:r w:rsidRPr="00D81EE5">
              <w:rPr>
                <w:rFonts w:ascii="Cambria" w:hAnsi="Cambria"/>
                <w:sz w:val="16"/>
                <w:szCs w:val="16"/>
              </w:rPr>
              <w:t>0.05</w:t>
            </w:r>
          </w:p>
        </w:tc>
        <w:tc>
          <w:tcPr>
            <w:tcW w:w="990" w:type="dxa"/>
          </w:tcPr>
          <w:p w14:paraId="5ADED65C" w14:textId="77777777" w:rsidR="00D81EE5" w:rsidRPr="00D81EE5" w:rsidRDefault="00D81EE5" w:rsidP="00D81EE5">
            <w:pPr>
              <w:jc w:val="center"/>
              <w:rPr>
                <w:rFonts w:ascii="Cambria" w:hAnsi="Cambria"/>
                <w:sz w:val="16"/>
                <w:szCs w:val="16"/>
              </w:rPr>
            </w:pPr>
            <w:r w:rsidRPr="00D81EE5">
              <w:rPr>
                <w:rFonts w:ascii="Cambria" w:hAnsi="Cambria"/>
                <w:sz w:val="16"/>
                <w:szCs w:val="16"/>
              </w:rPr>
              <w:t>S</w:t>
            </w:r>
          </w:p>
        </w:tc>
        <w:tc>
          <w:tcPr>
            <w:tcW w:w="720" w:type="dxa"/>
          </w:tcPr>
          <w:p w14:paraId="31D25DE4" w14:textId="77777777" w:rsidR="00D81EE5" w:rsidRPr="00D81EE5" w:rsidRDefault="00D81EE5" w:rsidP="00D81EE5">
            <w:pPr>
              <w:jc w:val="center"/>
              <w:rPr>
                <w:rFonts w:ascii="Cambria" w:hAnsi="Cambria"/>
                <w:sz w:val="16"/>
                <w:szCs w:val="16"/>
              </w:rPr>
            </w:pPr>
          </w:p>
        </w:tc>
        <w:tc>
          <w:tcPr>
            <w:tcW w:w="810" w:type="dxa"/>
          </w:tcPr>
          <w:p w14:paraId="6E68BED4" w14:textId="77777777" w:rsidR="00D81EE5" w:rsidRPr="00D81EE5" w:rsidRDefault="00D81EE5" w:rsidP="00D81EE5">
            <w:pPr>
              <w:jc w:val="center"/>
              <w:rPr>
                <w:rFonts w:ascii="Cambria" w:hAnsi="Cambria"/>
                <w:sz w:val="16"/>
                <w:szCs w:val="16"/>
              </w:rPr>
            </w:pPr>
            <w:r w:rsidRPr="00D81EE5">
              <w:rPr>
                <w:rFonts w:ascii="Cambria" w:hAnsi="Cambria"/>
                <w:sz w:val="16"/>
                <w:szCs w:val="16"/>
              </w:rPr>
              <w:t>x</w:t>
            </w:r>
          </w:p>
        </w:tc>
        <w:tc>
          <w:tcPr>
            <w:tcW w:w="630" w:type="dxa"/>
          </w:tcPr>
          <w:p w14:paraId="436DC466" w14:textId="77777777" w:rsidR="00D81EE5" w:rsidRPr="00D81EE5" w:rsidRDefault="00D81EE5" w:rsidP="00D81EE5">
            <w:pPr>
              <w:jc w:val="center"/>
              <w:rPr>
                <w:rFonts w:ascii="Cambria" w:hAnsi="Cambria"/>
                <w:sz w:val="16"/>
                <w:szCs w:val="16"/>
              </w:rPr>
            </w:pPr>
          </w:p>
        </w:tc>
      </w:tr>
      <w:tr w:rsidR="00D81EE5" w:rsidRPr="00D81EE5" w14:paraId="5EE7CBD4" w14:textId="77777777" w:rsidTr="00874023">
        <w:trPr>
          <w:trHeight w:val="288"/>
        </w:trPr>
        <w:tc>
          <w:tcPr>
            <w:tcW w:w="1250" w:type="dxa"/>
            <w:tcBorders>
              <w:top w:val="nil"/>
              <w:left w:val="single" w:sz="4" w:space="0" w:color="auto"/>
              <w:bottom w:val="single" w:sz="4" w:space="0" w:color="auto"/>
              <w:right w:val="single" w:sz="4" w:space="0" w:color="auto"/>
            </w:tcBorders>
            <w:shd w:val="clear" w:color="auto" w:fill="auto"/>
          </w:tcPr>
          <w:p w14:paraId="59D1CFCA"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34,35,36,37,38</w:t>
            </w:r>
          </w:p>
        </w:tc>
        <w:tc>
          <w:tcPr>
            <w:tcW w:w="1082" w:type="dxa"/>
            <w:tcBorders>
              <w:top w:val="nil"/>
              <w:left w:val="nil"/>
              <w:bottom w:val="single" w:sz="4" w:space="0" w:color="auto"/>
              <w:right w:val="single" w:sz="4" w:space="0" w:color="auto"/>
            </w:tcBorders>
            <w:shd w:val="clear" w:color="auto" w:fill="auto"/>
          </w:tcPr>
          <w:p w14:paraId="611D713E"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sz w:val="16"/>
                <w:szCs w:val="16"/>
              </w:rPr>
              <w:t>Diazinon</w:t>
            </w:r>
          </w:p>
        </w:tc>
        <w:tc>
          <w:tcPr>
            <w:tcW w:w="1234" w:type="dxa"/>
            <w:tcBorders>
              <w:top w:val="nil"/>
              <w:left w:val="nil"/>
              <w:bottom w:val="single" w:sz="4" w:space="0" w:color="auto"/>
              <w:right w:val="single" w:sz="4" w:space="0" w:color="auto"/>
            </w:tcBorders>
            <w:shd w:val="clear" w:color="auto" w:fill="auto"/>
          </w:tcPr>
          <w:p w14:paraId="418E30D7"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i/>
                <w:iCs/>
                <w:color w:val="000000"/>
                <w:sz w:val="16"/>
                <w:szCs w:val="16"/>
              </w:rPr>
              <w:t>Americamysis bahia</w:t>
            </w:r>
          </w:p>
        </w:tc>
        <w:tc>
          <w:tcPr>
            <w:tcW w:w="964" w:type="dxa"/>
            <w:tcBorders>
              <w:top w:val="nil"/>
              <w:left w:val="nil"/>
              <w:bottom w:val="single" w:sz="4" w:space="0" w:color="auto"/>
              <w:right w:val="single" w:sz="4" w:space="0" w:color="auto"/>
            </w:tcBorders>
            <w:shd w:val="clear" w:color="auto" w:fill="auto"/>
          </w:tcPr>
          <w:p w14:paraId="06F46F5E"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S,R,G</w:t>
            </w:r>
          </w:p>
        </w:tc>
        <w:tc>
          <w:tcPr>
            <w:tcW w:w="777" w:type="dxa"/>
            <w:tcBorders>
              <w:top w:val="nil"/>
              <w:left w:val="nil"/>
              <w:bottom w:val="single" w:sz="4" w:space="0" w:color="auto"/>
              <w:right w:val="single" w:sz="4" w:space="0" w:color="auto"/>
            </w:tcBorders>
            <w:shd w:val="clear" w:color="auto" w:fill="auto"/>
          </w:tcPr>
          <w:p w14:paraId="6A6112A8"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0.23</w:t>
            </w:r>
          </w:p>
        </w:tc>
        <w:tc>
          <w:tcPr>
            <w:tcW w:w="723" w:type="dxa"/>
            <w:tcBorders>
              <w:top w:val="nil"/>
              <w:left w:val="nil"/>
              <w:bottom w:val="single" w:sz="4" w:space="0" w:color="auto"/>
              <w:right w:val="single" w:sz="4" w:space="0" w:color="auto"/>
            </w:tcBorders>
            <w:shd w:val="clear" w:color="auto" w:fill="auto"/>
          </w:tcPr>
          <w:p w14:paraId="2915A900"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0.42</w:t>
            </w:r>
          </w:p>
        </w:tc>
        <w:tc>
          <w:tcPr>
            <w:tcW w:w="720" w:type="dxa"/>
            <w:tcBorders>
              <w:top w:val="nil"/>
              <w:left w:val="nil"/>
              <w:bottom w:val="single" w:sz="4" w:space="0" w:color="auto"/>
              <w:right w:val="single" w:sz="4" w:space="0" w:color="auto"/>
            </w:tcBorders>
            <w:shd w:val="clear" w:color="auto" w:fill="auto"/>
          </w:tcPr>
          <w:p w14:paraId="3F01230A"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G</w:t>
            </w:r>
          </w:p>
        </w:tc>
        <w:tc>
          <w:tcPr>
            <w:tcW w:w="900" w:type="dxa"/>
          </w:tcPr>
          <w:p w14:paraId="29AA1FC2" w14:textId="66928719" w:rsidR="00D81EE5" w:rsidRPr="00D81EE5" w:rsidRDefault="00D81EE5" w:rsidP="00D81EE5">
            <w:pPr>
              <w:jc w:val="center"/>
              <w:rPr>
                <w:rFonts w:ascii="Cambria" w:hAnsi="Cambria"/>
                <w:sz w:val="16"/>
                <w:szCs w:val="16"/>
              </w:rPr>
            </w:pPr>
            <w:r w:rsidRPr="00D81EE5">
              <w:rPr>
                <w:rFonts w:ascii="Cambria" w:hAnsi="Cambria"/>
                <w:sz w:val="16"/>
                <w:szCs w:val="16"/>
              </w:rPr>
              <w:t>0.9</w:t>
            </w:r>
            <w:r w:rsidR="007A0FA9">
              <w:rPr>
                <w:rFonts w:ascii="Cambria" w:hAnsi="Cambria"/>
                <w:sz w:val="16"/>
                <w:szCs w:val="16"/>
              </w:rPr>
              <w:t>0</w:t>
            </w:r>
          </w:p>
        </w:tc>
        <w:tc>
          <w:tcPr>
            <w:tcW w:w="990" w:type="dxa"/>
          </w:tcPr>
          <w:p w14:paraId="7E91293E" w14:textId="77777777" w:rsidR="00D81EE5" w:rsidRPr="00D81EE5" w:rsidRDefault="00D81EE5" w:rsidP="00D81EE5">
            <w:pPr>
              <w:jc w:val="center"/>
              <w:rPr>
                <w:rFonts w:ascii="Cambria" w:hAnsi="Cambria"/>
                <w:sz w:val="16"/>
                <w:szCs w:val="16"/>
              </w:rPr>
            </w:pPr>
            <w:r w:rsidRPr="00D81EE5">
              <w:rPr>
                <w:rFonts w:ascii="Cambria" w:hAnsi="Cambria"/>
                <w:sz w:val="16"/>
                <w:szCs w:val="16"/>
              </w:rPr>
              <w:t>B</w:t>
            </w:r>
          </w:p>
        </w:tc>
        <w:tc>
          <w:tcPr>
            <w:tcW w:w="720" w:type="dxa"/>
          </w:tcPr>
          <w:p w14:paraId="21E83293" w14:textId="4621DF18" w:rsidR="00D81EE5" w:rsidRPr="00D81EE5" w:rsidRDefault="00D81EE5" w:rsidP="00D81EE5">
            <w:pPr>
              <w:jc w:val="center"/>
              <w:rPr>
                <w:rFonts w:ascii="Cambria" w:hAnsi="Cambria"/>
                <w:sz w:val="16"/>
                <w:szCs w:val="16"/>
              </w:rPr>
            </w:pPr>
          </w:p>
        </w:tc>
        <w:tc>
          <w:tcPr>
            <w:tcW w:w="810" w:type="dxa"/>
          </w:tcPr>
          <w:p w14:paraId="63E8FF67" w14:textId="77777777" w:rsidR="00D81EE5" w:rsidRPr="00D81EE5" w:rsidRDefault="00D81EE5" w:rsidP="00D81EE5">
            <w:pPr>
              <w:jc w:val="center"/>
              <w:rPr>
                <w:rFonts w:ascii="Cambria" w:hAnsi="Cambria"/>
                <w:sz w:val="16"/>
                <w:szCs w:val="16"/>
              </w:rPr>
            </w:pPr>
          </w:p>
        </w:tc>
        <w:tc>
          <w:tcPr>
            <w:tcW w:w="630" w:type="dxa"/>
          </w:tcPr>
          <w:p w14:paraId="7C9AEFA0" w14:textId="06F8AC00" w:rsidR="00D81EE5" w:rsidRPr="00D81EE5" w:rsidRDefault="000D7036" w:rsidP="00D81EE5">
            <w:pPr>
              <w:jc w:val="center"/>
              <w:rPr>
                <w:rFonts w:ascii="Cambria" w:hAnsi="Cambria"/>
                <w:sz w:val="16"/>
                <w:szCs w:val="16"/>
              </w:rPr>
            </w:pPr>
            <w:r>
              <w:rPr>
                <w:rFonts w:ascii="Cambria" w:hAnsi="Cambria"/>
                <w:sz w:val="16"/>
                <w:szCs w:val="16"/>
              </w:rPr>
              <w:t>x</w:t>
            </w:r>
          </w:p>
        </w:tc>
      </w:tr>
      <w:tr w:rsidR="00D81EE5" w:rsidRPr="00D81EE5" w14:paraId="5BADD453" w14:textId="77777777" w:rsidTr="00874023">
        <w:trPr>
          <w:trHeight w:val="288"/>
        </w:trPr>
        <w:tc>
          <w:tcPr>
            <w:tcW w:w="1250" w:type="dxa"/>
            <w:tcBorders>
              <w:top w:val="nil"/>
              <w:left w:val="single" w:sz="4" w:space="0" w:color="auto"/>
              <w:bottom w:val="single" w:sz="4" w:space="0" w:color="auto"/>
              <w:right w:val="single" w:sz="4" w:space="0" w:color="auto"/>
            </w:tcBorders>
            <w:shd w:val="clear" w:color="auto" w:fill="auto"/>
          </w:tcPr>
          <w:p w14:paraId="7D8363D8"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39</w:t>
            </w:r>
          </w:p>
        </w:tc>
        <w:tc>
          <w:tcPr>
            <w:tcW w:w="1082" w:type="dxa"/>
            <w:tcBorders>
              <w:top w:val="nil"/>
              <w:left w:val="nil"/>
              <w:bottom w:val="single" w:sz="4" w:space="0" w:color="auto"/>
              <w:right w:val="single" w:sz="4" w:space="0" w:color="auto"/>
            </w:tcBorders>
            <w:shd w:val="clear" w:color="auto" w:fill="auto"/>
          </w:tcPr>
          <w:p w14:paraId="349A61E3"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Diazinon</w:t>
            </w:r>
          </w:p>
        </w:tc>
        <w:tc>
          <w:tcPr>
            <w:tcW w:w="1234" w:type="dxa"/>
            <w:tcBorders>
              <w:top w:val="nil"/>
              <w:left w:val="nil"/>
              <w:bottom w:val="single" w:sz="4" w:space="0" w:color="auto"/>
              <w:right w:val="single" w:sz="4" w:space="0" w:color="auto"/>
            </w:tcBorders>
            <w:shd w:val="clear" w:color="auto" w:fill="auto"/>
          </w:tcPr>
          <w:p w14:paraId="21AA043A"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i/>
                <w:iCs/>
                <w:color w:val="000000"/>
                <w:sz w:val="16"/>
                <w:szCs w:val="16"/>
              </w:rPr>
              <w:t>Daphnia magna</w:t>
            </w:r>
          </w:p>
        </w:tc>
        <w:tc>
          <w:tcPr>
            <w:tcW w:w="964" w:type="dxa"/>
            <w:tcBorders>
              <w:top w:val="nil"/>
              <w:left w:val="nil"/>
              <w:bottom w:val="single" w:sz="4" w:space="0" w:color="auto"/>
              <w:right w:val="single" w:sz="4" w:space="0" w:color="auto"/>
            </w:tcBorders>
            <w:shd w:val="clear" w:color="auto" w:fill="auto"/>
          </w:tcPr>
          <w:p w14:paraId="1270F8D8"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R</w:t>
            </w:r>
          </w:p>
        </w:tc>
        <w:tc>
          <w:tcPr>
            <w:tcW w:w="777" w:type="dxa"/>
            <w:tcBorders>
              <w:top w:val="nil"/>
              <w:left w:val="nil"/>
              <w:bottom w:val="single" w:sz="4" w:space="0" w:color="auto"/>
              <w:right w:val="single" w:sz="4" w:space="0" w:color="auto"/>
            </w:tcBorders>
            <w:shd w:val="clear" w:color="auto" w:fill="auto"/>
          </w:tcPr>
          <w:p w14:paraId="13072CCB"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0.17</w:t>
            </w:r>
          </w:p>
        </w:tc>
        <w:tc>
          <w:tcPr>
            <w:tcW w:w="723" w:type="dxa"/>
            <w:tcBorders>
              <w:top w:val="nil"/>
              <w:left w:val="nil"/>
              <w:bottom w:val="single" w:sz="4" w:space="0" w:color="auto"/>
              <w:right w:val="single" w:sz="4" w:space="0" w:color="auto"/>
            </w:tcBorders>
            <w:shd w:val="clear" w:color="auto" w:fill="auto"/>
          </w:tcPr>
          <w:p w14:paraId="154E35AD"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0.32</w:t>
            </w:r>
          </w:p>
        </w:tc>
        <w:tc>
          <w:tcPr>
            <w:tcW w:w="720" w:type="dxa"/>
            <w:tcBorders>
              <w:top w:val="nil"/>
              <w:left w:val="nil"/>
              <w:bottom w:val="single" w:sz="4" w:space="0" w:color="auto"/>
              <w:right w:val="single" w:sz="4" w:space="0" w:color="auto"/>
            </w:tcBorders>
            <w:shd w:val="clear" w:color="auto" w:fill="auto"/>
          </w:tcPr>
          <w:p w14:paraId="746DDDB9"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R</w:t>
            </w:r>
          </w:p>
        </w:tc>
        <w:tc>
          <w:tcPr>
            <w:tcW w:w="900" w:type="dxa"/>
          </w:tcPr>
          <w:p w14:paraId="35E00508" w14:textId="77777777" w:rsidR="00D81EE5" w:rsidRPr="00D81EE5" w:rsidRDefault="00D81EE5" w:rsidP="00D81EE5">
            <w:pPr>
              <w:jc w:val="center"/>
              <w:rPr>
                <w:rFonts w:ascii="Cambria" w:hAnsi="Cambria"/>
                <w:sz w:val="16"/>
                <w:szCs w:val="16"/>
              </w:rPr>
            </w:pPr>
            <w:r w:rsidRPr="00D81EE5">
              <w:rPr>
                <w:rFonts w:ascii="Cambria" w:hAnsi="Cambria"/>
                <w:sz w:val="16"/>
                <w:szCs w:val="16"/>
              </w:rPr>
              <w:t>0.19</w:t>
            </w:r>
          </w:p>
        </w:tc>
        <w:tc>
          <w:tcPr>
            <w:tcW w:w="990" w:type="dxa"/>
          </w:tcPr>
          <w:p w14:paraId="6E2DE370" w14:textId="77777777" w:rsidR="00D81EE5" w:rsidRPr="00D81EE5" w:rsidRDefault="00D81EE5" w:rsidP="00D81EE5">
            <w:pPr>
              <w:jc w:val="center"/>
              <w:rPr>
                <w:rFonts w:ascii="Cambria" w:hAnsi="Cambria"/>
                <w:sz w:val="16"/>
                <w:szCs w:val="16"/>
              </w:rPr>
            </w:pPr>
            <w:r w:rsidRPr="00D81EE5">
              <w:rPr>
                <w:rFonts w:ascii="Cambria" w:hAnsi="Cambria"/>
                <w:sz w:val="16"/>
                <w:szCs w:val="16"/>
              </w:rPr>
              <w:t>R</w:t>
            </w:r>
          </w:p>
        </w:tc>
        <w:tc>
          <w:tcPr>
            <w:tcW w:w="720" w:type="dxa"/>
          </w:tcPr>
          <w:p w14:paraId="717B303A" w14:textId="77777777" w:rsidR="00D81EE5" w:rsidRPr="00D81EE5" w:rsidRDefault="00D81EE5" w:rsidP="00D81EE5">
            <w:pPr>
              <w:jc w:val="center"/>
              <w:rPr>
                <w:rFonts w:ascii="Cambria" w:hAnsi="Cambria"/>
                <w:sz w:val="16"/>
                <w:szCs w:val="16"/>
              </w:rPr>
            </w:pPr>
          </w:p>
        </w:tc>
        <w:tc>
          <w:tcPr>
            <w:tcW w:w="810" w:type="dxa"/>
          </w:tcPr>
          <w:p w14:paraId="1DF61AAE" w14:textId="77777777" w:rsidR="00D81EE5" w:rsidRPr="00D81EE5" w:rsidRDefault="00D81EE5" w:rsidP="00D81EE5">
            <w:pPr>
              <w:jc w:val="center"/>
              <w:rPr>
                <w:rFonts w:ascii="Cambria" w:hAnsi="Cambria"/>
                <w:sz w:val="16"/>
                <w:szCs w:val="16"/>
              </w:rPr>
            </w:pPr>
            <w:r w:rsidRPr="00D81EE5">
              <w:rPr>
                <w:rFonts w:ascii="Cambria" w:hAnsi="Cambria"/>
                <w:sz w:val="16"/>
                <w:szCs w:val="16"/>
              </w:rPr>
              <w:t>x</w:t>
            </w:r>
          </w:p>
        </w:tc>
        <w:tc>
          <w:tcPr>
            <w:tcW w:w="630" w:type="dxa"/>
          </w:tcPr>
          <w:p w14:paraId="056A5790" w14:textId="77777777" w:rsidR="00D81EE5" w:rsidRPr="00D81EE5" w:rsidRDefault="00D81EE5" w:rsidP="00D81EE5">
            <w:pPr>
              <w:jc w:val="center"/>
              <w:rPr>
                <w:rFonts w:ascii="Cambria" w:hAnsi="Cambria"/>
                <w:sz w:val="16"/>
                <w:szCs w:val="16"/>
              </w:rPr>
            </w:pPr>
          </w:p>
        </w:tc>
      </w:tr>
      <w:tr w:rsidR="00D81EE5" w:rsidRPr="00D81EE5" w14:paraId="0931FBFA" w14:textId="77777777" w:rsidTr="00874023">
        <w:trPr>
          <w:trHeight w:val="288"/>
        </w:trPr>
        <w:tc>
          <w:tcPr>
            <w:tcW w:w="1250" w:type="dxa"/>
            <w:tcBorders>
              <w:top w:val="nil"/>
              <w:left w:val="single" w:sz="4" w:space="0" w:color="auto"/>
              <w:bottom w:val="single" w:sz="4" w:space="0" w:color="auto"/>
              <w:right w:val="single" w:sz="4" w:space="0" w:color="auto"/>
            </w:tcBorders>
            <w:shd w:val="clear" w:color="auto" w:fill="auto"/>
          </w:tcPr>
          <w:p w14:paraId="36B76A04"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40,41</w:t>
            </w:r>
          </w:p>
        </w:tc>
        <w:tc>
          <w:tcPr>
            <w:tcW w:w="1082" w:type="dxa"/>
            <w:tcBorders>
              <w:top w:val="nil"/>
              <w:left w:val="nil"/>
              <w:bottom w:val="single" w:sz="4" w:space="0" w:color="auto"/>
              <w:right w:val="single" w:sz="4" w:space="0" w:color="auto"/>
            </w:tcBorders>
            <w:shd w:val="clear" w:color="auto" w:fill="auto"/>
          </w:tcPr>
          <w:p w14:paraId="356AEA94"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Diazinon</w:t>
            </w:r>
          </w:p>
        </w:tc>
        <w:tc>
          <w:tcPr>
            <w:tcW w:w="1234" w:type="dxa"/>
            <w:tcBorders>
              <w:top w:val="nil"/>
              <w:left w:val="nil"/>
              <w:bottom w:val="single" w:sz="4" w:space="0" w:color="auto"/>
              <w:right w:val="single" w:sz="4" w:space="0" w:color="auto"/>
            </w:tcBorders>
            <w:shd w:val="clear" w:color="auto" w:fill="auto"/>
          </w:tcPr>
          <w:p w14:paraId="61B60269"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i/>
                <w:iCs/>
                <w:color w:val="000000"/>
                <w:sz w:val="16"/>
                <w:szCs w:val="16"/>
              </w:rPr>
              <w:t>Pimephales promelas</w:t>
            </w:r>
          </w:p>
        </w:tc>
        <w:tc>
          <w:tcPr>
            <w:tcW w:w="964" w:type="dxa"/>
            <w:tcBorders>
              <w:top w:val="nil"/>
              <w:left w:val="nil"/>
              <w:bottom w:val="single" w:sz="4" w:space="0" w:color="auto"/>
              <w:right w:val="single" w:sz="4" w:space="0" w:color="auto"/>
            </w:tcBorders>
            <w:shd w:val="clear" w:color="auto" w:fill="auto"/>
          </w:tcPr>
          <w:p w14:paraId="1E875D66"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S,G</w:t>
            </w:r>
          </w:p>
        </w:tc>
        <w:tc>
          <w:tcPr>
            <w:tcW w:w="777" w:type="dxa"/>
            <w:tcBorders>
              <w:top w:val="nil"/>
              <w:left w:val="nil"/>
              <w:bottom w:val="single" w:sz="4" w:space="0" w:color="auto"/>
              <w:right w:val="single" w:sz="4" w:space="0" w:color="auto"/>
            </w:tcBorders>
            <w:shd w:val="clear" w:color="auto" w:fill="auto"/>
          </w:tcPr>
          <w:p w14:paraId="4A16D112"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50</w:t>
            </w:r>
          </w:p>
        </w:tc>
        <w:tc>
          <w:tcPr>
            <w:tcW w:w="723" w:type="dxa"/>
            <w:tcBorders>
              <w:top w:val="nil"/>
              <w:left w:val="nil"/>
              <w:bottom w:val="single" w:sz="4" w:space="0" w:color="auto"/>
              <w:right w:val="single" w:sz="4" w:space="0" w:color="auto"/>
            </w:tcBorders>
            <w:shd w:val="clear" w:color="auto" w:fill="auto"/>
          </w:tcPr>
          <w:p w14:paraId="685F7029"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90</w:t>
            </w:r>
          </w:p>
        </w:tc>
        <w:tc>
          <w:tcPr>
            <w:tcW w:w="720" w:type="dxa"/>
            <w:tcBorders>
              <w:top w:val="nil"/>
              <w:left w:val="nil"/>
              <w:bottom w:val="single" w:sz="4" w:space="0" w:color="auto"/>
              <w:right w:val="single" w:sz="4" w:space="0" w:color="auto"/>
            </w:tcBorders>
            <w:shd w:val="clear" w:color="auto" w:fill="auto"/>
          </w:tcPr>
          <w:p w14:paraId="305EBFD2"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G</w:t>
            </w:r>
          </w:p>
        </w:tc>
        <w:tc>
          <w:tcPr>
            <w:tcW w:w="900" w:type="dxa"/>
          </w:tcPr>
          <w:p w14:paraId="3DF1967C" w14:textId="77777777" w:rsidR="00D81EE5" w:rsidRPr="00D81EE5" w:rsidRDefault="00D81EE5" w:rsidP="00D81EE5">
            <w:pPr>
              <w:jc w:val="center"/>
              <w:rPr>
                <w:rFonts w:ascii="Cambria" w:hAnsi="Cambria"/>
                <w:sz w:val="16"/>
                <w:szCs w:val="16"/>
              </w:rPr>
            </w:pPr>
            <w:r w:rsidRPr="00D81EE5">
              <w:rPr>
                <w:rFonts w:ascii="Cambria" w:hAnsi="Cambria"/>
                <w:sz w:val="16"/>
                <w:szCs w:val="16"/>
              </w:rPr>
              <w:t>140</w:t>
            </w:r>
          </w:p>
        </w:tc>
        <w:tc>
          <w:tcPr>
            <w:tcW w:w="990" w:type="dxa"/>
          </w:tcPr>
          <w:p w14:paraId="7826D98D" w14:textId="77777777" w:rsidR="00D81EE5" w:rsidRPr="00D81EE5" w:rsidRDefault="00D81EE5" w:rsidP="00D81EE5">
            <w:pPr>
              <w:jc w:val="center"/>
              <w:rPr>
                <w:rFonts w:ascii="Cambria" w:hAnsi="Cambria"/>
                <w:sz w:val="16"/>
                <w:szCs w:val="16"/>
              </w:rPr>
            </w:pPr>
            <w:r w:rsidRPr="00D81EE5">
              <w:rPr>
                <w:rFonts w:ascii="Cambria" w:hAnsi="Cambria"/>
                <w:sz w:val="16"/>
                <w:szCs w:val="16"/>
              </w:rPr>
              <w:t>G</w:t>
            </w:r>
          </w:p>
        </w:tc>
        <w:tc>
          <w:tcPr>
            <w:tcW w:w="720" w:type="dxa"/>
          </w:tcPr>
          <w:p w14:paraId="0574F382" w14:textId="6322B90C" w:rsidR="00D81EE5" w:rsidRPr="00D81EE5" w:rsidRDefault="00D81EE5" w:rsidP="00D81EE5">
            <w:pPr>
              <w:jc w:val="center"/>
              <w:rPr>
                <w:rFonts w:ascii="Cambria" w:hAnsi="Cambria"/>
                <w:sz w:val="16"/>
                <w:szCs w:val="16"/>
              </w:rPr>
            </w:pPr>
          </w:p>
        </w:tc>
        <w:tc>
          <w:tcPr>
            <w:tcW w:w="810" w:type="dxa"/>
          </w:tcPr>
          <w:p w14:paraId="72AE6A4F" w14:textId="77777777" w:rsidR="00D81EE5" w:rsidRPr="00D81EE5" w:rsidRDefault="00D81EE5" w:rsidP="00D81EE5">
            <w:pPr>
              <w:jc w:val="center"/>
              <w:rPr>
                <w:rFonts w:ascii="Cambria" w:hAnsi="Cambria"/>
                <w:sz w:val="16"/>
                <w:szCs w:val="16"/>
              </w:rPr>
            </w:pPr>
          </w:p>
        </w:tc>
        <w:tc>
          <w:tcPr>
            <w:tcW w:w="630" w:type="dxa"/>
          </w:tcPr>
          <w:p w14:paraId="28315FB9" w14:textId="0CEB2297" w:rsidR="00D81EE5" w:rsidRPr="00D81EE5" w:rsidRDefault="000D7036" w:rsidP="00D81EE5">
            <w:pPr>
              <w:jc w:val="center"/>
              <w:rPr>
                <w:rFonts w:ascii="Cambria" w:hAnsi="Cambria"/>
                <w:sz w:val="16"/>
                <w:szCs w:val="16"/>
              </w:rPr>
            </w:pPr>
            <w:r>
              <w:rPr>
                <w:rFonts w:ascii="Cambria" w:hAnsi="Cambria"/>
                <w:sz w:val="16"/>
                <w:szCs w:val="16"/>
              </w:rPr>
              <w:t>x</w:t>
            </w:r>
          </w:p>
        </w:tc>
      </w:tr>
      <w:tr w:rsidR="00D81EE5" w:rsidRPr="00D81EE5" w14:paraId="2526C541" w14:textId="77777777" w:rsidTr="00874023">
        <w:trPr>
          <w:trHeight w:val="288"/>
        </w:trPr>
        <w:tc>
          <w:tcPr>
            <w:tcW w:w="1250" w:type="dxa"/>
            <w:tcBorders>
              <w:top w:val="nil"/>
              <w:left w:val="single" w:sz="4" w:space="0" w:color="auto"/>
              <w:bottom w:val="single" w:sz="4" w:space="0" w:color="auto"/>
              <w:right w:val="single" w:sz="4" w:space="0" w:color="auto"/>
            </w:tcBorders>
            <w:shd w:val="clear" w:color="auto" w:fill="auto"/>
          </w:tcPr>
          <w:p w14:paraId="5D9C4909"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42,43</w:t>
            </w:r>
          </w:p>
        </w:tc>
        <w:tc>
          <w:tcPr>
            <w:tcW w:w="1082" w:type="dxa"/>
            <w:tcBorders>
              <w:top w:val="nil"/>
              <w:left w:val="nil"/>
              <w:bottom w:val="single" w:sz="4" w:space="0" w:color="auto"/>
              <w:right w:val="single" w:sz="4" w:space="0" w:color="auto"/>
            </w:tcBorders>
            <w:shd w:val="clear" w:color="auto" w:fill="auto"/>
          </w:tcPr>
          <w:p w14:paraId="4FAAC658"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Diazinon</w:t>
            </w:r>
          </w:p>
        </w:tc>
        <w:tc>
          <w:tcPr>
            <w:tcW w:w="1234" w:type="dxa"/>
            <w:tcBorders>
              <w:top w:val="nil"/>
              <w:left w:val="nil"/>
              <w:bottom w:val="single" w:sz="4" w:space="0" w:color="auto"/>
              <w:right w:val="single" w:sz="4" w:space="0" w:color="auto"/>
            </w:tcBorders>
            <w:shd w:val="clear" w:color="auto" w:fill="auto"/>
          </w:tcPr>
          <w:p w14:paraId="65880345"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i/>
                <w:iCs/>
                <w:color w:val="000000"/>
                <w:sz w:val="16"/>
                <w:szCs w:val="16"/>
              </w:rPr>
              <w:t>Pimephales promelas</w:t>
            </w:r>
          </w:p>
        </w:tc>
        <w:tc>
          <w:tcPr>
            <w:tcW w:w="964" w:type="dxa"/>
            <w:tcBorders>
              <w:top w:val="nil"/>
              <w:left w:val="nil"/>
              <w:bottom w:val="single" w:sz="4" w:space="0" w:color="auto"/>
              <w:right w:val="single" w:sz="4" w:space="0" w:color="auto"/>
            </w:tcBorders>
            <w:shd w:val="clear" w:color="auto" w:fill="auto"/>
          </w:tcPr>
          <w:p w14:paraId="2DF25E16"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S,G</w:t>
            </w:r>
          </w:p>
        </w:tc>
        <w:tc>
          <w:tcPr>
            <w:tcW w:w="777" w:type="dxa"/>
            <w:tcBorders>
              <w:top w:val="nil"/>
              <w:left w:val="nil"/>
              <w:bottom w:val="single" w:sz="4" w:space="0" w:color="auto"/>
              <w:right w:val="single" w:sz="4" w:space="0" w:color="auto"/>
            </w:tcBorders>
            <w:shd w:val="clear" w:color="auto" w:fill="auto"/>
          </w:tcPr>
          <w:p w14:paraId="46103AAC"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&lt;92</w:t>
            </w:r>
          </w:p>
        </w:tc>
        <w:tc>
          <w:tcPr>
            <w:tcW w:w="723" w:type="dxa"/>
            <w:tcBorders>
              <w:top w:val="nil"/>
              <w:left w:val="nil"/>
              <w:bottom w:val="single" w:sz="4" w:space="0" w:color="auto"/>
              <w:right w:val="single" w:sz="4" w:space="0" w:color="auto"/>
            </w:tcBorders>
            <w:shd w:val="clear" w:color="auto" w:fill="auto"/>
          </w:tcPr>
          <w:p w14:paraId="77A7B9AA"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92</w:t>
            </w:r>
          </w:p>
        </w:tc>
        <w:tc>
          <w:tcPr>
            <w:tcW w:w="720" w:type="dxa"/>
            <w:tcBorders>
              <w:top w:val="nil"/>
              <w:left w:val="nil"/>
              <w:bottom w:val="single" w:sz="4" w:space="0" w:color="auto"/>
              <w:right w:val="single" w:sz="4" w:space="0" w:color="auto"/>
            </w:tcBorders>
            <w:shd w:val="clear" w:color="auto" w:fill="auto"/>
          </w:tcPr>
          <w:p w14:paraId="788A9F26"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G</w:t>
            </w:r>
          </w:p>
        </w:tc>
        <w:tc>
          <w:tcPr>
            <w:tcW w:w="900" w:type="dxa"/>
          </w:tcPr>
          <w:p w14:paraId="79086053" w14:textId="77777777" w:rsidR="00D81EE5" w:rsidRPr="00D81EE5" w:rsidRDefault="00D81EE5" w:rsidP="00D81EE5">
            <w:pPr>
              <w:jc w:val="center"/>
              <w:rPr>
                <w:rFonts w:ascii="Cambria" w:hAnsi="Cambria"/>
                <w:sz w:val="16"/>
                <w:szCs w:val="16"/>
              </w:rPr>
            </w:pPr>
            <w:r w:rsidRPr="00D81EE5">
              <w:rPr>
                <w:rFonts w:ascii="Cambria" w:hAnsi="Cambria"/>
                <w:sz w:val="16"/>
                <w:szCs w:val="16"/>
              </w:rPr>
              <w:t>117</w:t>
            </w:r>
          </w:p>
        </w:tc>
        <w:tc>
          <w:tcPr>
            <w:tcW w:w="990" w:type="dxa"/>
          </w:tcPr>
          <w:p w14:paraId="5164432B" w14:textId="77777777" w:rsidR="00D81EE5" w:rsidRPr="00D81EE5" w:rsidRDefault="00D81EE5" w:rsidP="00D81EE5">
            <w:pPr>
              <w:jc w:val="center"/>
              <w:rPr>
                <w:rFonts w:ascii="Cambria" w:hAnsi="Cambria"/>
                <w:sz w:val="16"/>
                <w:szCs w:val="16"/>
              </w:rPr>
            </w:pPr>
            <w:r w:rsidRPr="00D81EE5">
              <w:rPr>
                <w:rFonts w:ascii="Cambria" w:hAnsi="Cambria"/>
                <w:sz w:val="16"/>
                <w:szCs w:val="16"/>
              </w:rPr>
              <w:t>G</w:t>
            </w:r>
          </w:p>
        </w:tc>
        <w:tc>
          <w:tcPr>
            <w:tcW w:w="720" w:type="dxa"/>
          </w:tcPr>
          <w:p w14:paraId="0E719B92" w14:textId="5894E504" w:rsidR="00D81EE5" w:rsidRPr="00D81EE5" w:rsidRDefault="00D81EE5" w:rsidP="00D81EE5">
            <w:pPr>
              <w:jc w:val="center"/>
              <w:rPr>
                <w:rFonts w:ascii="Cambria" w:hAnsi="Cambria"/>
                <w:sz w:val="16"/>
                <w:szCs w:val="16"/>
              </w:rPr>
            </w:pPr>
          </w:p>
        </w:tc>
        <w:tc>
          <w:tcPr>
            <w:tcW w:w="810" w:type="dxa"/>
          </w:tcPr>
          <w:p w14:paraId="3769E670" w14:textId="77777777" w:rsidR="00D81EE5" w:rsidRPr="00D81EE5" w:rsidRDefault="00D81EE5" w:rsidP="00D81EE5">
            <w:pPr>
              <w:jc w:val="center"/>
              <w:rPr>
                <w:rFonts w:ascii="Cambria" w:hAnsi="Cambria"/>
                <w:sz w:val="16"/>
                <w:szCs w:val="16"/>
              </w:rPr>
            </w:pPr>
          </w:p>
        </w:tc>
        <w:tc>
          <w:tcPr>
            <w:tcW w:w="630" w:type="dxa"/>
          </w:tcPr>
          <w:p w14:paraId="74BA2B94" w14:textId="339AC33D" w:rsidR="00D81EE5" w:rsidRPr="00D81EE5" w:rsidRDefault="000D7036" w:rsidP="00D81EE5">
            <w:pPr>
              <w:jc w:val="center"/>
              <w:rPr>
                <w:rFonts w:ascii="Cambria" w:hAnsi="Cambria"/>
                <w:sz w:val="16"/>
                <w:szCs w:val="16"/>
              </w:rPr>
            </w:pPr>
            <w:r>
              <w:rPr>
                <w:rFonts w:ascii="Cambria" w:hAnsi="Cambria"/>
                <w:sz w:val="16"/>
                <w:szCs w:val="16"/>
              </w:rPr>
              <w:t>x</w:t>
            </w:r>
          </w:p>
        </w:tc>
      </w:tr>
      <w:tr w:rsidR="00D81EE5" w:rsidRPr="00D81EE5" w14:paraId="2BB052B4" w14:textId="77777777" w:rsidTr="00874023">
        <w:trPr>
          <w:trHeight w:val="288"/>
        </w:trPr>
        <w:tc>
          <w:tcPr>
            <w:tcW w:w="1250" w:type="dxa"/>
            <w:tcBorders>
              <w:top w:val="nil"/>
              <w:left w:val="single" w:sz="4" w:space="0" w:color="auto"/>
              <w:bottom w:val="single" w:sz="4" w:space="0" w:color="auto"/>
              <w:right w:val="single" w:sz="4" w:space="0" w:color="auto"/>
            </w:tcBorders>
            <w:shd w:val="clear" w:color="auto" w:fill="auto"/>
          </w:tcPr>
          <w:p w14:paraId="5B6A0516"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44,45,46</w:t>
            </w:r>
          </w:p>
        </w:tc>
        <w:tc>
          <w:tcPr>
            <w:tcW w:w="1082" w:type="dxa"/>
            <w:tcBorders>
              <w:top w:val="nil"/>
              <w:left w:val="nil"/>
              <w:bottom w:val="single" w:sz="4" w:space="0" w:color="auto"/>
              <w:right w:val="single" w:sz="4" w:space="0" w:color="auto"/>
            </w:tcBorders>
            <w:shd w:val="clear" w:color="auto" w:fill="auto"/>
          </w:tcPr>
          <w:p w14:paraId="0D51F8DC"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Diazinon</w:t>
            </w:r>
          </w:p>
        </w:tc>
        <w:tc>
          <w:tcPr>
            <w:tcW w:w="1234" w:type="dxa"/>
            <w:tcBorders>
              <w:top w:val="nil"/>
              <w:left w:val="nil"/>
              <w:bottom w:val="single" w:sz="4" w:space="0" w:color="auto"/>
              <w:right w:val="single" w:sz="4" w:space="0" w:color="auto"/>
            </w:tcBorders>
            <w:shd w:val="clear" w:color="auto" w:fill="auto"/>
          </w:tcPr>
          <w:p w14:paraId="1CC4B790"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i/>
                <w:iCs/>
                <w:color w:val="000000"/>
                <w:sz w:val="16"/>
                <w:szCs w:val="16"/>
              </w:rPr>
              <w:t>Cyprinodon variegatus</w:t>
            </w:r>
          </w:p>
        </w:tc>
        <w:tc>
          <w:tcPr>
            <w:tcW w:w="964" w:type="dxa"/>
            <w:tcBorders>
              <w:top w:val="nil"/>
              <w:left w:val="nil"/>
              <w:bottom w:val="single" w:sz="4" w:space="0" w:color="auto"/>
              <w:right w:val="single" w:sz="4" w:space="0" w:color="auto"/>
            </w:tcBorders>
            <w:shd w:val="clear" w:color="auto" w:fill="auto"/>
          </w:tcPr>
          <w:p w14:paraId="41C2C629"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S,G</w:t>
            </w:r>
          </w:p>
        </w:tc>
        <w:tc>
          <w:tcPr>
            <w:tcW w:w="777" w:type="dxa"/>
            <w:tcBorders>
              <w:top w:val="nil"/>
              <w:left w:val="nil"/>
              <w:bottom w:val="single" w:sz="4" w:space="0" w:color="auto"/>
              <w:right w:val="single" w:sz="4" w:space="0" w:color="auto"/>
            </w:tcBorders>
            <w:shd w:val="clear" w:color="auto" w:fill="auto"/>
          </w:tcPr>
          <w:p w14:paraId="6838EB3C"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4.3</w:t>
            </w:r>
          </w:p>
        </w:tc>
        <w:tc>
          <w:tcPr>
            <w:tcW w:w="723" w:type="dxa"/>
            <w:tcBorders>
              <w:top w:val="nil"/>
              <w:left w:val="nil"/>
              <w:bottom w:val="single" w:sz="4" w:space="0" w:color="auto"/>
              <w:right w:val="single" w:sz="4" w:space="0" w:color="auto"/>
            </w:tcBorders>
            <w:shd w:val="clear" w:color="auto" w:fill="auto"/>
          </w:tcPr>
          <w:p w14:paraId="6AA53C8E" w14:textId="7ABE395B"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8</w:t>
            </w:r>
            <w:r w:rsidR="00466C37">
              <w:rPr>
                <w:rFonts w:ascii="Cambria" w:eastAsia="Times New Roman" w:hAnsi="Cambria" w:cs="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tcPr>
          <w:p w14:paraId="6010F2AB"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G</w:t>
            </w:r>
          </w:p>
        </w:tc>
        <w:tc>
          <w:tcPr>
            <w:tcW w:w="900" w:type="dxa"/>
          </w:tcPr>
          <w:p w14:paraId="053A7738" w14:textId="77777777" w:rsidR="00D81EE5" w:rsidRPr="00D81EE5" w:rsidRDefault="00D81EE5" w:rsidP="00D81EE5">
            <w:pPr>
              <w:jc w:val="center"/>
              <w:rPr>
                <w:rFonts w:ascii="Cambria" w:hAnsi="Cambria"/>
                <w:sz w:val="16"/>
                <w:szCs w:val="16"/>
              </w:rPr>
            </w:pPr>
            <w:r w:rsidRPr="00D81EE5">
              <w:rPr>
                <w:rFonts w:ascii="Cambria" w:hAnsi="Cambria"/>
                <w:sz w:val="16"/>
                <w:szCs w:val="16"/>
              </w:rPr>
              <w:t>6.0</w:t>
            </w:r>
          </w:p>
        </w:tc>
        <w:tc>
          <w:tcPr>
            <w:tcW w:w="990" w:type="dxa"/>
          </w:tcPr>
          <w:p w14:paraId="2EFC64CE" w14:textId="77777777" w:rsidR="00D81EE5" w:rsidRPr="00D81EE5" w:rsidRDefault="00D81EE5" w:rsidP="00D81EE5">
            <w:pPr>
              <w:jc w:val="center"/>
              <w:rPr>
                <w:rFonts w:ascii="Cambria" w:hAnsi="Cambria"/>
                <w:sz w:val="16"/>
                <w:szCs w:val="16"/>
              </w:rPr>
            </w:pPr>
            <w:r w:rsidRPr="00D81EE5">
              <w:rPr>
                <w:rFonts w:ascii="Cambria" w:hAnsi="Cambria"/>
                <w:sz w:val="16"/>
                <w:szCs w:val="16"/>
              </w:rPr>
              <w:t>B</w:t>
            </w:r>
          </w:p>
        </w:tc>
        <w:tc>
          <w:tcPr>
            <w:tcW w:w="720" w:type="dxa"/>
          </w:tcPr>
          <w:p w14:paraId="23B3F4ED" w14:textId="77777777" w:rsidR="00D81EE5" w:rsidRPr="00D81EE5" w:rsidRDefault="00D81EE5" w:rsidP="00D81EE5">
            <w:pPr>
              <w:jc w:val="center"/>
              <w:rPr>
                <w:rFonts w:ascii="Cambria" w:hAnsi="Cambria"/>
                <w:sz w:val="16"/>
                <w:szCs w:val="16"/>
              </w:rPr>
            </w:pPr>
          </w:p>
        </w:tc>
        <w:tc>
          <w:tcPr>
            <w:tcW w:w="810" w:type="dxa"/>
          </w:tcPr>
          <w:p w14:paraId="49C7E384" w14:textId="77777777" w:rsidR="00D81EE5" w:rsidRPr="00D81EE5" w:rsidRDefault="00D81EE5" w:rsidP="00D81EE5">
            <w:pPr>
              <w:jc w:val="center"/>
              <w:rPr>
                <w:rFonts w:ascii="Cambria" w:hAnsi="Cambria"/>
                <w:sz w:val="16"/>
                <w:szCs w:val="16"/>
              </w:rPr>
            </w:pPr>
            <w:r w:rsidRPr="00D81EE5">
              <w:rPr>
                <w:rFonts w:ascii="Cambria" w:hAnsi="Cambria"/>
                <w:sz w:val="16"/>
                <w:szCs w:val="16"/>
              </w:rPr>
              <w:t>x</w:t>
            </w:r>
          </w:p>
        </w:tc>
        <w:tc>
          <w:tcPr>
            <w:tcW w:w="630" w:type="dxa"/>
          </w:tcPr>
          <w:p w14:paraId="14701A5E" w14:textId="77777777" w:rsidR="00D81EE5" w:rsidRPr="00D81EE5" w:rsidRDefault="00D81EE5" w:rsidP="00D81EE5">
            <w:pPr>
              <w:jc w:val="center"/>
              <w:rPr>
                <w:rFonts w:ascii="Cambria" w:hAnsi="Cambria"/>
                <w:sz w:val="16"/>
                <w:szCs w:val="16"/>
              </w:rPr>
            </w:pPr>
          </w:p>
        </w:tc>
      </w:tr>
      <w:tr w:rsidR="00D81EE5" w:rsidRPr="00D81EE5" w14:paraId="1E0AF17B" w14:textId="77777777" w:rsidTr="00874023">
        <w:trPr>
          <w:trHeight w:val="288"/>
        </w:trPr>
        <w:tc>
          <w:tcPr>
            <w:tcW w:w="1250" w:type="dxa"/>
            <w:tcBorders>
              <w:top w:val="nil"/>
              <w:left w:val="single" w:sz="4" w:space="0" w:color="auto"/>
              <w:bottom w:val="single" w:sz="4" w:space="0" w:color="auto"/>
              <w:right w:val="single" w:sz="4" w:space="0" w:color="auto"/>
            </w:tcBorders>
            <w:shd w:val="clear" w:color="auto" w:fill="auto"/>
          </w:tcPr>
          <w:p w14:paraId="266192F7"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47,48,49</w:t>
            </w:r>
          </w:p>
        </w:tc>
        <w:tc>
          <w:tcPr>
            <w:tcW w:w="1082" w:type="dxa"/>
            <w:tcBorders>
              <w:top w:val="nil"/>
              <w:left w:val="nil"/>
              <w:bottom w:val="nil"/>
              <w:right w:val="single" w:sz="4" w:space="0" w:color="auto"/>
            </w:tcBorders>
            <w:shd w:val="clear" w:color="auto" w:fill="auto"/>
          </w:tcPr>
          <w:p w14:paraId="084FE3D4"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Malathion</w:t>
            </w:r>
          </w:p>
        </w:tc>
        <w:tc>
          <w:tcPr>
            <w:tcW w:w="1234" w:type="dxa"/>
            <w:tcBorders>
              <w:top w:val="nil"/>
              <w:left w:val="nil"/>
              <w:bottom w:val="single" w:sz="4" w:space="0" w:color="auto"/>
              <w:right w:val="single" w:sz="4" w:space="0" w:color="auto"/>
            </w:tcBorders>
            <w:shd w:val="clear" w:color="auto" w:fill="auto"/>
          </w:tcPr>
          <w:p w14:paraId="7BE3E42D"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i/>
                <w:iCs/>
                <w:color w:val="000000"/>
                <w:sz w:val="16"/>
                <w:szCs w:val="16"/>
              </w:rPr>
              <w:t>Daphnia magna</w:t>
            </w:r>
          </w:p>
        </w:tc>
        <w:tc>
          <w:tcPr>
            <w:tcW w:w="964" w:type="dxa"/>
            <w:tcBorders>
              <w:top w:val="nil"/>
              <w:left w:val="nil"/>
              <w:bottom w:val="nil"/>
              <w:right w:val="single" w:sz="4" w:space="0" w:color="auto"/>
            </w:tcBorders>
            <w:shd w:val="clear" w:color="auto" w:fill="auto"/>
          </w:tcPr>
          <w:p w14:paraId="70B579F9"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S,R,G</w:t>
            </w:r>
          </w:p>
        </w:tc>
        <w:tc>
          <w:tcPr>
            <w:tcW w:w="777" w:type="dxa"/>
            <w:tcBorders>
              <w:top w:val="nil"/>
              <w:left w:val="nil"/>
              <w:bottom w:val="single" w:sz="4" w:space="0" w:color="auto"/>
              <w:right w:val="single" w:sz="4" w:space="0" w:color="auto"/>
            </w:tcBorders>
            <w:shd w:val="clear" w:color="auto" w:fill="auto"/>
          </w:tcPr>
          <w:p w14:paraId="7D152763"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0.06</w:t>
            </w:r>
          </w:p>
        </w:tc>
        <w:tc>
          <w:tcPr>
            <w:tcW w:w="723" w:type="dxa"/>
            <w:tcBorders>
              <w:top w:val="nil"/>
              <w:left w:val="nil"/>
              <w:bottom w:val="single" w:sz="4" w:space="0" w:color="auto"/>
              <w:right w:val="single" w:sz="4" w:space="0" w:color="auto"/>
            </w:tcBorders>
            <w:shd w:val="clear" w:color="auto" w:fill="auto"/>
          </w:tcPr>
          <w:p w14:paraId="2F94EA64" w14:textId="118B7D15"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0.1</w:t>
            </w:r>
            <w:r w:rsidR="00874023">
              <w:rPr>
                <w:rFonts w:ascii="Cambria" w:eastAsia="Times New Roman" w:hAnsi="Cambria" w:cs="Times New Roman"/>
                <w:color w:val="000000"/>
                <w:sz w:val="16"/>
                <w:szCs w:val="16"/>
              </w:rPr>
              <w:t>0</w:t>
            </w:r>
          </w:p>
        </w:tc>
        <w:tc>
          <w:tcPr>
            <w:tcW w:w="720" w:type="dxa"/>
            <w:tcBorders>
              <w:top w:val="nil"/>
              <w:left w:val="nil"/>
              <w:bottom w:val="nil"/>
              <w:right w:val="single" w:sz="4" w:space="0" w:color="auto"/>
            </w:tcBorders>
            <w:shd w:val="clear" w:color="auto" w:fill="auto"/>
          </w:tcPr>
          <w:p w14:paraId="7EF0C7AE"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R</w:t>
            </w:r>
          </w:p>
        </w:tc>
        <w:tc>
          <w:tcPr>
            <w:tcW w:w="900" w:type="dxa"/>
          </w:tcPr>
          <w:p w14:paraId="762957BE" w14:textId="418086C0" w:rsidR="00D81EE5" w:rsidRPr="00D81EE5" w:rsidRDefault="00D81EE5" w:rsidP="00D81EE5">
            <w:pPr>
              <w:jc w:val="center"/>
              <w:rPr>
                <w:rFonts w:ascii="Cambria" w:hAnsi="Cambria"/>
                <w:sz w:val="16"/>
                <w:szCs w:val="16"/>
              </w:rPr>
            </w:pPr>
            <w:r w:rsidRPr="00D81EE5">
              <w:rPr>
                <w:rFonts w:ascii="Cambria" w:hAnsi="Cambria"/>
                <w:sz w:val="16"/>
                <w:szCs w:val="16"/>
              </w:rPr>
              <w:t>0</w:t>
            </w:r>
            <w:r w:rsidR="00466C37">
              <w:rPr>
                <w:rFonts w:ascii="Cambria" w:hAnsi="Cambria"/>
                <w:sz w:val="16"/>
                <w:szCs w:val="16"/>
              </w:rPr>
              <w:t>.</w:t>
            </w:r>
            <w:r w:rsidRPr="00D81EE5">
              <w:rPr>
                <w:rFonts w:ascii="Cambria" w:hAnsi="Cambria"/>
                <w:sz w:val="16"/>
                <w:szCs w:val="16"/>
              </w:rPr>
              <w:t>19</w:t>
            </w:r>
          </w:p>
        </w:tc>
        <w:tc>
          <w:tcPr>
            <w:tcW w:w="990" w:type="dxa"/>
          </w:tcPr>
          <w:p w14:paraId="2B1805D7" w14:textId="77777777" w:rsidR="00D81EE5" w:rsidRPr="00D81EE5" w:rsidRDefault="00D81EE5" w:rsidP="00D81EE5">
            <w:pPr>
              <w:jc w:val="center"/>
              <w:rPr>
                <w:rFonts w:ascii="Cambria" w:hAnsi="Cambria"/>
                <w:sz w:val="16"/>
                <w:szCs w:val="16"/>
              </w:rPr>
            </w:pPr>
            <w:r w:rsidRPr="00D81EE5">
              <w:rPr>
                <w:rFonts w:ascii="Cambria" w:hAnsi="Cambria"/>
                <w:sz w:val="16"/>
                <w:szCs w:val="16"/>
              </w:rPr>
              <w:t>R</w:t>
            </w:r>
          </w:p>
        </w:tc>
        <w:tc>
          <w:tcPr>
            <w:tcW w:w="720" w:type="dxa"/>
          </w:tcPr>
          <w:p w14:paraId="53A4DFA6" w14:textId="43A2D367" w:rsidR="00D81EE5" w:rsidRPr="00D81EE5" w:rsidRDefault="00D81EE5" w:rsidP="00D81EE5">
            <w:pPr>
              <w:jc w:val="center"/>
              <w:rPr>
                <w:rFonts w:ascii="Cambria" w:hAnsi="Cambria"/>
                <w:sz w:val="16"/>
                <w:szCs w:val="16"/>
              </w:rPr>
            </w:pPr>
          </w:p>
        </w:tc>
        <w:tc>
          <w:tcPr>
            <w:tcW w:w="810" w:type="dxa"/>
          </w:tcPr>
          <w:p w14:paraId="7724B546" w14:textId="77777777" w:rsidR="00D81EE5" w:rsidRPr="00D81EE5" w:rsidRDefault="00D81EE5" w:rsidP="00D81EE5">
            <w:pPr>
              <w:jc w:val="center"/>
              <w:rPr>
                <w:rFonts w:ascii="Cambria" w:hAnsi="Cambria"/>
                <w:sz w:val="16"/>
                <w:szCs w:val="16"/>
              </w:rPr>
            </w:pPr>
          </w:p>
        </w:tc>
        <w:tc>
          <w:tcPr>
            <w:tcW w:w="630" w:type="dxa"/>
          </w:tcPr>
          <w:p w14:paraId="564B33B1" w14:textId="5340C078" w:rsidR="00D81EE5" w:rsidRPr="00D81EE5" w:rsidRDefault="000D7036" w:rsidP="00D81EE5">
            <w:pPr>
              <w:jc w:val="center"/>
              <w:rPr>
                <w:rFonts w:ascii="Cambria" w:hAnsi="Cambria"/>
                <w:sz w:val="16"/>
                <w:szCs w:val="16"/>
              </w:rPr>
            </w:pPr>
            <w:r>
              <w:rPr>
                <w:rFonts w:ascii="Cambria" w:hAnsi="Cambria"/>
                <w:sz w:val="16"/>
                <w:szCs w:val="16"/>
              </w:rPr>
              <w:t>x</w:t>
            </w:r>
          </w:p>
        </w:tc>
      </w:tr>
      <w:tr w:rsidR="00D81EE5" w:rsidRPr="00D81EE5" w14:paraId="03BE7C92" w14:textId="77777777" w:rsidTr="00874023">
        <w:trPr>
          <w:trHeight w:val="288"/>
        </w:trPr>
        <w:tc>
          <w:tcPr>
            <w:tcW w:w="1250" w:type="dxa"/>
            <w:tcBorders>
              <w:top w:val="nil"/>
              <w:left w:val="single" w:sz="4" w:space="0" w:color="auto"/>
              <w:bottom w:val="single" w:sz="4" w:space="0" w:color="auto"/>
              <w:right w:val="single" w:sz="4" w:space="0" w:color="auto"/>
            </w:tcBorders>
            <w:shd w:val="clear" w:color="auto" w:fill="auto"/>
          </w:tcPr>
          <w:p w14:paraId="24DECFE8"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50,51,52</w:t>
            </w:r>
          </w:p>
        </w:tc>
        <w:tc>
          <w:tcPr>
            <w:tcW w:w="1082" w:type="dxa"/>
            <w:tcBorders>
              <w:top w:val="single" w:sz="4" w:space="0" w:color="auto"/>
              <w:left w:val="nil"/>
              <w:bottom w:val="single" w:sz="4" w:space="0" w:color="auto"/>
              <w:right w:val="single" w:sz="4" w:space="0" w:color="auto"/>
            </w:tcBorders>
            <w:shd w:val="clear" w:color="auto" w:fill="auto"/>
          </w:tcPr>
          <w:p w14:paraId="12DAB10E"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Malathion</w:t>
            </w:r>
          </w:p>
        </w:tc>
        <w:tc>
          <w:tcPr>
            <w:tcW w:w="1234" w:type="dxa"/>
            <w:tcBorders>
              <w:top w:val="nil"/>
              <w:left w:val="nil"/>
              <w:bottom w:val="single" w:sz="4" w:space="0" w:color="auto"/>
              <w:right w:val="single" w:sz="4" w:space="0" w:color="auto"/>
            </w:tcBorders>
            <w:shd w:val="clear" w:color="auto" w:fill="auto"/>
          </w:tcPr>
          <w:p w14:paraId="6AC71B48"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i/>
                <w:iCs/>
                <w:color w:val="000000"/>
                <w:sz w:val="16"/>
                <w:szCs w:val="16"/>
              </w:rPr>
              <w:t>Jordanella floridae</w:t>
            </w:r>
          </w:p>
        </w:tc>
        <w:tc>
          <w:tcPr>
            <w:tcW w:w="964" w:type="dxa"/>
            <w:tcBorders>
              <w:top w:val="single" w:sz="4" w:space="0" w:color="auto"/>
              <w:left w:val="nil"/>
              <w:bottom w:val="single" w:sz="4" w:space="0" w:color="auto"/>
              <w:right w:val="single" w:sz="4" w:space="0" w:color="auto"/>
            </w:tcBorders>
            <w:shd w:val="clear" w:color="auto" w:fill="auto"/>
          </w:tcPr>
          <w:p w14:paraId="736E9802"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S,R,G</w:t>
            </w:r>
          </w:p>
        </w:tc>
        <w:tc>
          <w:tcPr>
            <w:tcW w:w="777" w:type="dxa"/>
            <w:tcBorders>
              <w:top w:val="nil"/>
              <w:left w:val="nil"/>
              <w:bottom w:val="single" w:sz="4" w:space="0" w:color="auto"/>
              <w:right w:val="single" w:sz="4" w:space="0" w:color="auto"/>
            </w:tcBorders>
            <w:shd w:val="clear" w:color="auto" w:fill="auto"/>
          </w:tcPr>
          <w:p w14:paraId="74CA727E"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8.6</w:t>
            </w:r>
          </w:p>
        </w:tc>
        <w:tc>
          <w:tcPr>
            <w:tcW w:w="723" w:type="dxa"/>
            <w:tcBorders>
              <w:top w:val="nil"/>
              <w:left w:val="nil"/>
              <w:bottom w:val="single" w:sz="4" w:space="0" w:color="auto"/>
              <w:right w:val="single" w:sz="4" w:space="0" w:color="auto"/>
            </w:tcBorders>
            <w:shd w:val="clear" w:color="auto" w:fill="auto"/>
          </w:tcPr>
          <w:p w14:paraId="15975006"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10.9</w:t>
            </w:r>
          </w:p>
        </w:tc>
        <w:tc>
          <w:tcPr>
            <w:tcW w:w="720" w:type="dxa"/>
            <w:tcBorders>
              <w:top w:val="single" w:sz="4" w:space="0" w:color="auto"/>
              <w:left w:val="nil"/>
              <w:bottom w:val="single" w:sz="4" w:space="0" w:color="auto"/>
              <w:right w:val="single" w:sz="4" w:space="0" w:color="auto"/>
            </w:tcBorders>
            <w:shd w:val="clear" w:color="auto" w:fill="auto"/>
          </w:tcPr>
          <w:p w14:paraId="68E5C095"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G</w:t>
            </w:r>
          </w:p>
        </w:tc>
        <w:tc>
          <w:tcPr>
            <w:tcW w:w="900" w:type="dxa"/>
          </w:tcPr>
          <w:p w14:paraId="5119FC21" w14:textId="77777777" w:rsidR="00D81EE5" w:rsidRPr="00D81EE5" w:rsidRDefault="00D81EE5" w:rsidP="00D81EE5">
            <w:pPr>
              <w:jc w:val="center"/>
              <w:rPr>
                <w:rFonts w:ascii="Cambria" w:hAnsi="Cambria"/>
                <w:sz w:val="16"/>
                <w:szCs w:val="16"/>
              </w:rPr>
            </w:pPr>
            <w:r w:rsidRPr="00D81EE5">
              <w:rPr>
                <w:rFonts w:ascii="Cambria" w:hAnsi="Cambria"/>
                <w:sz w:val="16"/>
                <w:szCs w:val="16"/>
              </w:rPr>
              <w:t>6.5</w:t>
            </w:r>
          </w:p>
        </w:tc>
        <w:tc>
          <w:tcPr>
            <w:tcW w:w="990" w:type="dxa"/>
          </w:tcPr>
          <w:p w14:paraId="6CEA5C52" w14:textId="77777777" w:rsidR="00D81EE5" w:rsidRPr="00D81EE5" w:rsidRDefault="00D81EE5" w:rsidP="00D81EE5">
            <w:pPr>
              <w:jc w:val="center"/>
              <w:rPr>
                <w:rFonts w:ascii="Cambria" w:hAnsi="Cambria"/>
                <w:sz w:val="16"/>
                <w:szCs w:val="16"/>
              </w:rPr>
            </w:pPr>
            <w:r w:rsidRPr="00D81EE5">
              <w:rPr>
                <w:rFonts w:ascii="Cambria" w:hAnsi="Cambria"/>
                <w:sz w:val="16"/>
                <w:szCs w:val="16"/>
              </w:rPr>
              <w:t>G</w:t>
            </w:r>
          </w:p>
        </w:tc>
        <w:tc>
          <w:tcPr>
            <w:tcW w:w="720" w:type="dxa"/>
          </w:tcPr>
          <w:p w14:paraId="75E4A9ED" w14:textId="749F73D4" w:rsidR="00D81EE5" w:rsidRPr="00D81EE5" w:rsidRDefault="000D7036" w:rsidP="00D81EE5">
            <w:pPr>
              <w:jc w:val="center"/>
              <w:rPr>
                <w:rFonts w:ascii="Cambria" w:hAnsi="Cambria"/>
                <w:sz w:val="16"/>
                <w:szCs w:val="16"/>
              </w:rPr>
            </w:pPr>
            <w:r>
              <w:rPr>
                <w:rFonts w:ascii="Cambria" w:hAnsi="Cambria"/>
                <w:sz w:val="16"/>
                <w:szCs w:val="16"/>
              </w:rPr>
              <w:t>x</w:t>
            </w:r>
          </w:p>
        </w:tc>
        <w:tc>
          <w:tcPr>
            <w:tcW w:w="810" w:type="dxa"/>
          </w:tcPr>
          <w:p w14:paraId="6057D7EA" w14:textId="77777777" w:rsidR="00D81EE5" w:rsidRPr="00D81EE5" w:rsidRDefault="00D81EE5" w:rsidP="00D81EE5">
            <w:pPr>
              <w:jc w:val="center"/>
              <w:rPr>
                <w:rFonts w:ascii="Cambria" w:hAnsi="Cambria"/>
                <w:sz w:val="16"/>
                <w:szCs w:val="16"/>
              </w:rPr>
            </w:pPr>
          </w:p>
        </w:tc>
        <w:tc>
          <w:tcPr>
            <w:tcW w:w="630" w:type="dxa"/>
          </w:tcPr>
          <w:p w14:paraId="25031EBA" w14:textId="242B8D1E" w:rsidR="00D81EE5" w:rsidRPr="00D81EE5" w:rsidRDefault="00D81EE5" w:rsidP="00D81EE5">
            <w:pPr>
              <w:jc w:val="center"/>
              <w:rPr>
                <w:rFonts w:ascii="Cambria" w:hAnsi="Cambria"/>
                <w:sz w:val="16"/>
                <w:szCs w:val="16"/>
              </w:rPr>
            </w:pPr>
          </w:p>
        </w:tc>
      </w:tr>
      <w:tr w:rsidR="00D81EE5" w:rsidRPr="00D81EE5" w14:paraId="56364490" w14:textId="77777777" w:rsidTr="00874023">
        <w:trPr>
          <w:trHeight w:val="288"/>
        </w:trPr>
        <w:tc>
          <w:tcPr>
            <w:tcW w:w="1250" w:type="dxa"/>
            <w:tcBorders>
              <w:top w:val="nil"/>
              <w:left w:val="single" w:sz="4" w:space="0" w:color="auto"/>
              <w:bottom w:val="single" w:sz="4" w:space="0" w:color="auto"/>
              <w:right w:val="single" w:sz="4" w:space="0" w:color="auto"/>
            </w:tcBorders>
            <w:shd w:val="clear" w:color="auto" w:fill="auto"/>
          </w:tcPr>
          <w:p w14:paraId="3DBDACF4"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53,54,55</w:t>
            </w:r>
          </w:p>
        </w:tc>
        <w:tc>
          <w:tcPr>
            <w:tcW w:w="1082" w:type="dxa"/>
            <w:tcBorders>
              <w:top w:val="nil"/>
              <w:left w:val="nil"/>
              <w:bottom w:val="single" w:sz="4" w:space="0" w:color="auto"/>
              <w:right w:val="single" w:sz="4" w:space="0" w:color="auto"/>
            </w:tcBorders>
            <w:shd w:val="clear" w:color="auto" w:fill="auto"/>
          </w:tcPr>
          <w:p w14:paraId="30A0E428"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Malathion</w:t>
            </w:r>
          </w:p>
        </w:tc>
        <w:tc>
          <w:tcPr>
            <w:tcW w:w="1234" w:type="dxa"/>
            <w:tcBorders>
              <w:top w:val="nil"/>
              <w:left w:val="nil"/>
              <w:bottom w:val="single" w:sz="4" w:space="0" w:color="auto"/>
              <w:right w:val="single" w:sz="4" w:space="0" w:color="auto"/>
            </w:tcBorders>
            <w:shd w:val="clear" w:color="auto" w:fill="auto"/>
          </w:tcPr>
          <w:p w14:paraId="275DB25E"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i/>
                <w:iCs/>
                <w:color w:val="000000"/>
                <w:sz w:val="16"/>
                <w:szCs w:val="16"/>
              </w:rPr>
              <w:t>Jordanella floridae</w:t>
            </w:r>
          </w:p>
        </w:tc>
        <w:tc>
          <w:tcPr>
            <w:tcW w:w="964" w:type="dxa"/>
            <w:tcBorders>
              <w:top w:val="nil"/>
              <w:left w:val="nil"/>
              <w:bottom w:val="single" w:sz="4" w:space="0" w:color="auto"/>
              <w:right w:val="single" w:sz="4" w:space="0" w:color="auto"/>
            </w:tcBorders>
            <w:shd w:val="clear" w:color="auto" w:fill="auto"/>
          </w:tcPr>
          <w:p w14:paraId="50907FD6"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S,R,G</w:t>
            </w:r>
          </w:p>
        </w:tc>
        <w:tc>
          <w:tcPr>
            <w:tcW w:w="777" w:type="dxa"/>
            <w:tcBorders>
              <w:top w:val="nil"/>
              <w:left w:val="nil"/>
              <w:bottom w:val="single" w:sz="4" w:space="0" w:color="auto"/>
              <w:right w:val="single" w:sz="4" w:space="0" w:color="auto"/>
            </w:tcBorders>
            <w:shd w:val="clear" w:color="auto" w:fill="auto"/>
          </w:tcPr>
          <w:p w14:paraId="52851DB7"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13.8</w:t>
            </w:r>
          </w:p>
        </w:tc>
        <w:tc>
          <w:tcPr>
            <w:tcW w:w="723" w:type="dxa"/>
            <w:tcBorders>
              <w:top w:val="nil"/>
              <w:left w:val="nil"/>
              <w:bottom w:val="single" w:sz="4" w:space="0" w:color="auto"/>
              <w:right w:val="single" w:sz="4" w:space="0" w:color="auto"/>
            </w:tcBorders>
            <w:shd w:val="clear" w:color="auto" w:fill="auto"/>
          </w:tcPr>
          <w:p w14:paraId="57D1E1AD"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18.5</w:t>
            </w:r>
          </w:p>
        </w:tc>
        <w:tc>
          <w:tcPr>
            <w:tcW w:w="720" w:type="dxa"/>
            <w:tcBorders>
              <w:top w:val="nil"/>
              <w:left w:val="nil"/>
              <w:bottom w:val="single" w:sz="4" w:space="0" w:color="auto"/>
              <w:right w:val="single" w:sz="4" w:space="0" w:color="auto"/>
            </w:tcBorders>
            <w:shd w:val="clear" w:color="auto" w:fill="auto"/>
          </w:tcPr>
          <w:p w14:paraId="29CB8EC7"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G</w:t>
            </w:r>
          </w:p>
        </w:tc>
        <w:tc>
          <w:tcPr>
            <w:tcW w:w="900" w:type="dxa"/>
          </w:tcPr>
          <w:p w14:paraId="01313579" w14:textId="77777777" w:rsidR="00D81EE5" w:rsidRPr="00D81EE5" w:rsidRDefault="00D81EE5" w:rsidP="00D81EE5">
            <w:pPr>
              <w:jc w:val="center"/>
              <w:rPr>
                <w:rFonts w:ascii="Cambria" w:hAnsi="Cambria"/>
                <w:sz w:val="16"/>
                <w:szCs w:val="16"/>
              </w:rPr>
            </w:pPr>
            <w:r w:rsidRPr="00D81EE5">
              <w:rPr>
                <w:rFonts w:ascii="Cambria" w:hAnsi="Cambria"/>
                <w:sz w:val="16"/>
                <w:szCs w:val="16"/>
              </w:rPr>
              <w:t>18.7</w:t>
            </w:r>
          </w:p>
        </w:tc>
        <w:tc>
          <w:tcPr>
            <w:tcW w:w="990" w:type="dxa"/>
          </w:tcPr>
          <w:p w14:paraId="57DD19E1" w14:textId="77777777" w:rsidR="00D81EE5" w:rsidRPr="00D81EE5" w:rsidRDefault="00D81EE5" w:rsidP="00D81EE5">
            <w:pPr>
              <w:jc w:val="center"/>
              <w:rPr>
                <w:rFonts w:ascii="Cambria" w:hAnsi="Cambria"/>
                <w:sz w:val="16"/>
                <w:szCs w:val="16"/>
              </w:rPr>
            </w:pPr>
            <w:r w:rsidRPr="00D81EE5">
              <w:rPr>
                <w:rFonts w:ascii="Cambria" w:hAnsi="Cambria"/>
                <w:sz w:val="16"/>
                <w:szCs w:val="16"/>
              </w:rPr>
              <w:t>G</w:t>
            </w:r>
          </w:p>
        </w:tc>
        <w:tc>
          <w:tcPr>
            <w:tcW w:w="720" w:type="dxa"/>
          </w:tcPr>
          <w:p w14:paraId="5836AC0C" w14:textId="35D1908A" w:rsidR="00D81EE5" w:rsidRPr="00D81EE5" w:rsidRDefault="00D81EE5" w:rsidP="00D81EE5">
            <w:pPr>
              <w:jc w:val="center"/>
              <w:rPr>
                <w:rFonts w:ascii="Cambria" w:hAnsi="Cambria"/>
                <w:sz w:val="16"/>
                <w:szCs w:val="16"/>
              </w:rPr>
            </w:pPr>
          </w:p>
        </w:tc>
        <w:tc>
          <w:tcPr>
            <w:tcW w:w="810" w:type="dxa"/>
          </w:tcPr>
          <w:p w14:paraId="44732F76" w14:textId="77777777" w:rsidR="00D81EE5" w:rsidRPr="00D81EE5" w:rsidRDefault="00D81EE5" w:rsidP="00D81EE5">
            <w:pPr>
              <w:jc w:val="center"/>
              <w:rPr>
                <w:rFonts w:ascii="Cambria" w:hAnsi="Cambria"/>
                <w:sz w:val="16"/>
                <w:szCs w:val="16"/>
              </w:rPr>
            </w:pPr>
          </w:p>
        </w:tc>
        <w:tc>
          <w:tcPr>
            <w:tcW w:w="630" w:type="dxa"/>
          </w:tcPr>
          <w:p w14:paraId="11F09950" w14:textId="287738F7" w:rsidR="00D81EE5" w:rsidRPr="00D81EE5" w:rsidRDefault="002C2C7C" w:rsidP="00D81EE5">
            <w:pPr>
              <w:jc w:val="center"/>
              <w:rPr>
                <w:rFonts w:ascii="Cambria" w:hAnsi="Cambria"/>
                <w:sz w:val="16"/>
                <w:szCs w:val="16"/>
              </w:rPr>
            </w:pPr>
            <w:r>
              <w:rPr>
                <w:rFonts w:ascii="Cambria" w:hAnsi="Cambria"/>
                <w:sz w:val="16"/>
                <w:szCs w:val="16"/>
              </w:rPr>
              <w:t>x</w:t>
            </w:r>
          </w:p>
        </w:tc>
      </w:tr>
      <w:tr w:rsidR="00D81EE5" w:rsidRPr="00D81EE5" w14:paraId="55C468A9" w14:textId="77777777" w:rsidTr="00874023">
        <w:trPr>
          <w:trHeight w:val="288"/>
        </w:trPr>
        <w:tc>
          <w:tcPr>
            <w:tcW w:w="1250" w:type="dxa"/>
            <w:tcBorders>
              <w:top w:val="nil"/>
              <w:left w:val="single" w:sz="4" w:space="0" w:color="auto"/>
              <w:bottom w:val="single" w:sz="4" w:space="0" w:color="auto"/>
              <w:right w:val="single" w:sz="4" w:space="0" w:color="auto"/>
            </w:tcBorders>
            <w:shd w:val="clear" w:color="auto" w:fill="auto"/>
          </w:tcPr>
          <w:p w14:paraId="7AF1327C"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56,57,58</w:t>
            </w:r>
          </w:p>
        </w:tc>
        <w:tc>
          <w:tcPr>
            <w:tcW w:w="1082" w:type="dxa"/>
            <w:tcBorders>
              <w:top w:val="nil"/>
              <w:left w:val="nil"/>
              <w:bottom w:val="single" w:sz="4" w:space="0" w:color="auto"/>
              <w:right w:val="single" w:sz="4" w:space="0" w:color="auto"/>
            </w:tcBorders>
            <w:shd w:val="clear" w:color="auto" w:fill="auto"/>
          </w:tcPr>
          <w:p w14:paraId="122AA7A6"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Malathion</w:t>
            </w:r>
          </w:p>
        </w:tc>
        <w:tc>
          <w:tcPr>
            <w:tcW w:w="1234" w:type="dxa"/>
            <w:tcBorders>
              <w:top w:val="nil"/>
              <w:left w:val="nil"/>
              <w:bottom w:val="single" w:sz="4" w:space="0" w:color="auto"/>
              <w:right w:val="single" w:sz="4" w:space="0" w:color="auto"/>
            </w:tcBorders>
            <w:shd w:val="clear" w:color="auto" w:fill="auto"/>
          </w:tcPr>
          <w:p w14:paraId="096E54AA"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i/>
                <w:iCs/>
                <w:color w:val="000000"/>
                <w:sz w:val="16"/>
                <w:szCs w:val="16"/>
              </w:rPr>
              <w:t>Cyprinodon variegatus</w:t>
            </w:r>
          </w:p>
        </w:tc>
        <w:tc>
          <w:tcPr>
            <w:tcW w:w="964" w:type="dxa"/>
            <w:tcBorders>
              <w:top w:val="nil"/>
              <w:left w:val="nil"/>
              <w:bottom w:val="single" w:sz="4" w:space="0" w:color="auto"/>
              <w:right w:val="single" w:sz="4" w:space="0" w:color="auto"/>
            </w:tcBorders>
            <w:shd w:val="clear" w:color="auto" w:fill="auto"/>
          </w:tcPr>
          <w:p w14:paraId="68B2AA90"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S,R,G</w:t>
            </w:r>
          </w:p>
        </w:tc>
        <w:tc>
          <w:tcPr>
            <w:tcW w:w="777" w:type="dxa"/>
            <w:tcBorders>
              <w:top w:val="nil"/>
              <w:left w:val="nil"/>
              <w:bottom w:val="single" w:sz="4" w:space="0" w:color="auto"/>
              <w:right w:val="single" w:sz="4" w:space="0" w:color="auto"/>
            </w:tcBorders>
            <w:shd w:val="clear" w:color="auto" w:fill="auto"/>
          </w:tcPr>
          <w:p w14:paraId="294647FB"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9</w:t>
            </w:r>
          </w:p>
        </w:tc>
        <w:tc>
          <w:tcPr>
            <w:tcW w:w="723" w:type="dxa"/>
            <w:tcBorders>
              <w:top w:val="nil"/>
              <w:left w:val="nil"/>
              <w:bottom w:val="single" w:sz="4" w:space="0" w:color="auto"/>
              <w:right w:val="single" w:sz="4" w:space="0" w:color="auto"/>
            </w:tcBorders>
            <w:shd w:val="clear" w:color="auto" w:fill="auto"/>
          </w:tcPr>
          <w:p w14:paraId="084430B8"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18</w:t>
            </w:r>
          </w:p>
        </w:tc>
        <w:tc>
          <w:tcPr>
            <w:tcW w:w="720" w:type="dxa"/>
            <w:tcBorders>
              <w:top w:val="nil"/>
              <w:left w:val="nil"/>
              <w:bottom w:val="single" w:sz="4" w:space="0" w:color="auto"/>
              <w:right w:val="single" w:sz="4" w:space="0" w:color="auto"/>
            </w:tcBorders>
            <w:shd w:val="clear" w:color="auto" w:fill="auto"/>
          </w:tcPr>
          <w:p w14:paraId="3B0DAFBA" w14:textId="77777777" w:rsidR="00D81EE5" w:rsidRPr="00D81EE5" w:rsidRDefault="00D81EE5" w:rsidP="00D81EE5">
            <w:pPr>
              <w:jc w:val="center"/>
              <w:rPr>
                <w:rFonts w:ascii="Cambria" w:hAnsi="Cambria"/>
                <w:sz w:val="16"/>
                <w:szCs w:val="16"/>
              </w:rPr>
            </w:pPr>
            <w:r w:rsidRPr="00D81EE5">
              <w:rPr>
                <w:rFonts w:ascii="Cambria" w:eastAsia="Times New Roman" w:hAnsi="Cambria" w:cs="Times New Roman"/>
                <w:color w:val="000000"/>
                <w:sz w:val="16"/>
                <w:szCs w:val="16"/>
              </w:rPr>
              <w:t>S</w:t>
            </w:r>
          </w:p>
        </w:tc>
        <w:tc>
          <w:tcPr>
            <w:tcW w:w="900" w:type="dxa"/>
          </w:tcPr>
          <w:p w14:paraId="171B44D8" w14:textId="52983666" w:rsidR="00D81EE5" w:rsidRPr="00D81EE5" w:rsidRDefault="00D81EE5" w:rsidP="002C2C7C">
            <w:pPr>
              <w:jc w:val="center"/>
              <w:rPr>
                <w:rFonts w:ascii="Cambria" w:hAnsi="Cambria"/>
                <w:sz w:val="16"/>
                <w:szCs w:val="16"/>
              </w:rPr>
            </w:pPr>
            <w:r w:rsidRPr="00D81EE5">
              <w:rPr>
                <w:rFonts w:ascii="Cambria" w:hAnsi="Cambria"/>
                <w:sz w:val="16"/>
                <w:szCs w:val="16"/>
              </w:rPr>
              <w:t>1</w:t>
            </w:r>
            <w:r w:rsidR="002C2C7C">
              <w:rPr>
                <w:rFonts w:ascii="Cambria" w:hAnsi="Cambria"/>
                <w:sz w:val="16"/>
                <w:szCs w:val="16"/>
              </w:rPr>
              <w:t>2</w:t>
            </w:r>
          </w:p>
        </w:tc>
        <w:tc>
          <w:tcPr>
            <w:tcW w:w="990" w:type="dxa"/>
          </w:tcPr>
          <w:p w14:paraId="0C2CD6E2" w14:textId="5CA45891" w:rsidR="00D81EE5" w:rsidRPr="00D81EE5" w:rsidRDefault="002C2C7C" w:rsidP="00D81EE5">
            <w:pPr>
              <w:jc w:val="center"/>
              <w:rPr>
                <w:rFonts w:ascii="Cambria" w:hAnsi="Cambria"/>
                <w:sz w:val="16"/>
                <w:szCs w:val="16"/>
              </w:rPr>
            </w:pPr>
            <w:r>
              <w:rPr>
                <w:rFonts w:ascii="Cambria" w:hAnsi="Cambria"/>
                <w:sz w:val="16"/>
                <w:szCs w:val="16"/>
              </w:rPr>
              <w:t>S</w:t>
            </w:r>
          </w:p>
        </w:tc>
        <w:tc>
          <w:tcPr>
            <w:tcW w:w="720" w:type="dxa"/>
          </w:tcPr>
          <w:p w14:paraId="2F3C495C" w14:textId="77777777" w:rsidR="00D81EE5" w:rsidRPr="00D81EE5" w:rsidRDefault="00D81EE5" w:rsidP="00D81EE5">
            <w:pPr>
              <w:jc w:val="center"/>
              <w:rPr>
                <w:rFonts w:ascii="Cambria" w:hAnsi="Cambria"/>
                <w:sz w:val="16"/>
                <w:szCs w:val="16"/>
              </w:rPr>
            </w:pPr>
          </w:p>
        </w:tc>
        <w:tc>
          <w:tcPr>
            <w:tcW w:w="810" w:type="dxa"/>
          </w:tcPr>
          <w:p w14:paraId="36D71D2C" w14:textId="77777777" w:rsidR="00D81EE5" w:rsidRPr="00D81EE5" w:rsidRDefault="00D81EE5" w:rsidP="00D81EE5">
            <w:pPr>
              <w:jc w:val="center"/>
              <w:rPr>
                <w:rFonts w:ascii="Cambria" w:hAnsi="Cambria"/>
                <w:sz w:val="16"/>
                <w:szCs w:val="16"/>
              </w:rPr>
            </w:pPr>
            <w:r w:rsidRPr="00D81EE5">
              <w:rPr>
                <w:rFonts w:ascii="Cambria" w:hAnsi="Cambria"/>
                <w:sz w:val="16"/>
                <w:szCs w:val="16"/>
              </w:rPr>
              <w:t>x</w:t>
            </w:r>
          </w:p>
        </w:tc>
        <w:tc>
          <w:tcPr>
            <w:tcW w:w="630" w:type="dxa"/>
          </w:tcPr>
          <w:p w14:paraId="7586F726" w14:textId="346BD92C" w:rsidR="00D81EE5" w:rsidRPr="00D81EE5" w:rsidRDefault="00D81EE5" w:rsidP="00D81EE5">
            <w:pPr>
              <w:jc w:val="center"/>
              <w:rPr>
                <w:rFonts w:ascii="Cambria" w:hAnsi="Cambria"/>
                <w:sz w:val="16"/>
                <w:szCs w:val="16"/>
              </w:rPr>
            </w:pPr>
          </w:p>
        </w:tc>
      </w:tr>
    </w:tbl>
    <w:p w14:paraId="595C60AC" w14:textId="77777777" w:rsidR="00FB0E79" w:rsidRDefault="00FB0E79" w:rsidP="00FB0E79">
      <w:pPr>
        <w:rPr>
          <w:rFonts w:cs="Times New Roman"/>
          <w:sz w:val="18"/>
          <w:szCs w:val="18"/>
        </w:rPr>
      </w:pPr>
    </w:p>
    <w:p w14:paraId="47F57FCC" w14:textId="089CF625" w:rsidR="00FB0E79" w:rsidRDefault="00FB0E79" w:rsidP="00FB0E79">
      <w:pPr>
        <w:rPr>
          <w:rFonts w:cs="Times New Roman"/>
          <w:szCs w:val="24"/>
        </w:rPr>
      </w:pPr>
      <w:r w:rsidRPr="00FB0E79">
        <w:rPr>
          <w:rFonts w:cs="Times New Roman"/>
          <w:szCs w:val="24"/>
        </w:rPr>
        <w:t xml:space="preserve">S=Survival    G=Growth     R=Reproduction </w:t>
      </w:r>
      <w:r w:rsidR="00AE19F3">
        <w:rPr>
          <w:rFonts w:cs="Times New Roman"/>
          <w:szCs w:val="24"/>
        </w:rPr>
        <w:t xml:space="preserve">     </w:t>
      </w:r>
      <w:r w:rsidR="004117CA">
        <w:rPr>
          <w:rFonts w:cs="Times New Roman"/>
          <w:szCs w:val="24"/>
        </w:rPr>
        <w:t>B=Biomass</w:t>
      </w:r>
    </w:p>
    <w:p w14:paraId="653FB97E" w14:textId="77777777" w:rsidR="005C7394" w:rsidRDefault="005C7394" w:rsidP="00FB0E79">
      <w:pPr>
        <w:rPr>
          <w:rFonts w:cs="Times New Roman"/>
          <w:szCs w:val="24"/>
        </w:rPr>
      </w:pPr>
    </w:p>
    <w:p w14:paraId="58BC0537" w14:textId="359CE1A0" w:rsidR="005C7394" w:rsidRPr="00FB0E79" w:rsidRDefault="005C7394" w:rsidP="00FB0E79">
      <w:pPr>
        <w:rPr>
          <w:rFonts w:cs="Times New Roman"/>
          <w:szCs w:val="24"/>
        </w:rPr>
      </w:pPr>
      <w:r>
        <w:rPr>
          <w:rFonts w:cs="Times New Roman"/>
          <w:szCs w:val="24"/>
        </w:rPr>
        <w:t>*Less than 20% effect at highest exposure concentration.</w:t>
      </w:r>
    </w:p>
    <w:p w14:paraId="73DD93F3" w14:textId="77777777" w:rsidR="00FB0E79" w:rsidRDefault="00FB0E79" w:rsidP="00507B6E">
      <w:pPr>
        <w:rPr>
          <w:rFonts w:cs="Times New Roman"/>
          <w:szCs w:val="24"/>
        </w:rPr>
      </w:pPr>
    </w:p>
    <w:sectPr w:rsidR="00FB0E79" w:rsidSect="00E845E6">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0F3A8" w14:textId="77777777" w:rsidR="002556C8" w:rsidRDefault="002556C8" w:rsidP="009A1066">
      <w:r>
        <w:separator/>
      </w:r>
    </w:p>
  </w:endnote>
  <w:endnote w:type="continuationSeparator" w:id="0">
    <w:p w14:paraId="60A7C59B" w14:textId="77777777" w:rsidR="002556C8" w:rsidRDefault="002556C8" w:rsidP="009A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974851"/>
      <w:docPartObj>
        <w:docPartGallery w:val="Page Numbers (Bottom of Page)"/>
        <w:docPartUnique/>
      </w:docPartObj>
    </w:sdtPr>
    <w:sdtEndPr/>
    <w:sdtContent>
      <w:sdt>
        <w:sdtPr>
          <w:id w:val="-1705238520"/>
          <w:docPartObj>
            <w:docPartGallery w:val="Page Numbers (Top of Page)"/>
            <w:docPartUnique/>
          </w:docPartObj>
        </w:sdtPr>
        <w:sdtEndPr/>
        <w:sdtContent>
          <w:p w14:paraId="2B5A5482" w14:textId="77777777" w:rsidR="00053DF9" w:rsidRDefault="00053DF9">
            <w:pPr>
              <w:pStyle w:val="Footer"/>
            </w:pPr>
            <w:r>
              <w:t xml:space="preserve">Page </w:t>
            </w:r>
            <w:r>
              <w:rPr>
                <w:b/>
                <w:bCs/>
                <w:szCs w:val="24"/>
              </w:rPr>
              <w:fldChar w:fldCharType="begin"/>
            </w:r>
            <w:r>
              <w:rPr>
                <w:b/>
                <w:bCs/>
              </w:rPr>
              <w:instrText xml:space="preserve"> PAGE </w:instrText>
            </w:r>
            <w:r>
              <w:rPr>
                <w:b/>
                <w:bCs/>
                <w:szCs w:val="24"/>
              </w:rPr>
              <w:fldChar w:fldCharType="separate"/>
            </w:r>
            <w:r w:rsidR="001D4D61">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D4D61">
              <w:rPr>
                <w:b/>
                <w:bCs/>
                <w:noProof/>
              </w:rPr>
              <w:t>10</w:t>
            </w:r>
            <w:r>
              <w:rPr>
                <w:b/>
                <w:bCs/>
                <w:szCs w:val="24"/>
              </w:rPr>
              <w:fldChar w:fldCharType="end"/>
            </w:r>
          </w:p>
        </w:sdtContent>
      </w:sdt>
    </w:sdtContent>
  </w:sdt>
  <w:p w14:paraId="4368BD91" w14:textId="77777777" w:rsidR="00053DF9" w:rsidRDefault="00053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A37AD" w14:textId="77777777" w:rsidR="002556C8" w:rsidRDefault="002556C8" w:rsidP="009A1066">
      <w:r>
        <w:separator/>
      </w:r>
    </w:p>
  </w:footnote>
  <w:footnote w:type="continuationSeparator" w:id="0">
    <w:p w14:paraId="4E901BB0" w14:textId="77777777" w:rsidR="002556C8" w:rsidRDefault="002556C8" w:rsidP="009A1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0B4F"/>
    <w:multiLevelType w:val="multilevel"/>
    <w:tmpl w:val="FC18D648"/>
    <w:lvl w:ilvl="0">
      <w:start w:val="1"/>
      <w:numFmt w:val="decimal"/>
      <w:pStyle w:val="Heading1"/>
      <w:lvlText w:val="%1"/>
      <w:lvlJc w:val="left"/>
      <w:pPr>
        <w:tabs>
          <w:tab w:val="num" w:pos="2232"/>
        </w:tabs>
        <w:ind w:left="2232" w:hanging="432"/>
      </w:pPr>
      <w:rPr>
        <w:rFonts w:hint="default"/>
      </w:rPr>
    </w:lvl>
    <w:lvl w:ilvl="1">
      <w:start w:val="1"/>
      <w:numFmt w:val="decimal"/>
      <w:pStyle w:val="Heading2"/>
      <w:lvlText w:val="%1.%2"/>
      <w:lvlJc w:val="left"/>
      <w:pPr>
        <w:tabs>
          <w:tab w:val="num" w:pos="2376"/>
        </w:tabs>
        <w:ind w:left="2376" w:hanging="576"/>
      </w:pPr>
      <w:rPr>
        <w:rFonts w:hint="default"/>
      </w:rPr>
    </w:lvl>
    <w:lvl w:ilvl="2">
      <w:start w:val="1"/>
      <w:numFmt w:val="decimal"/>
      <w:pStyle w:val="Heading3"/>
      <w:lvlText w:val="%1.%2.%3"/>
      <w:lvlJc w:val="left"/>
      <w:pPr>
        <w:tabs>
          <w:tab w:val="num" w:pos="2520"/>
        </w:tabs>
        <w:ind w:left="2520" w:hanging="720"/>
      </w:pPr>
      <w:rPr>
        <w:rFonts w:hint="default"/>
      </w:rPr>
    </w:lvl>
    <w:lvl w:ilvl="3">
      <w:start w:val="1"/>
      <w:numFmt w:val="decimal"/>
      <w:pStyle w:val="Heading4"/>
      <w:lvlText w:val="%1.%2.%3.%4"/>
      <w:lvlJc w:val="left"/>
      <w:pPr>
        <w:tabs>
          <w:tab w:val="num" w:pos="2664"/>
        </w:tabs>
        <w:ind w:left="2664" w:hanging="864"/>
      </w:pPr>
      <w:rPr>
        <w:rFonts w:hint="default"/>
      </w:rPr>
    </w:lvl>
    <w:lvl w:ilvl="4">
      <w:start w:val="1"/>
      <w:numFmt w:val="decimal"/>
      <w:pStyle w:val="Heading5"/>
      <w:lvlText w:val="%1.%2.%3.%4.%5"/>
      <w:lvlJc w:val="left"/>
      <w:pPr>
        <w:tabs>
          <w:tab w:val="num" w:pos="2808"/>
        </w:tabs>
        <w:ind w:left="2808" w:hanging="1008"/>
      </w:pPr>
      <w:rPr>
        <w:rFonts w:hint="default"/>
      </w:rPr>
    </w:lvl>
    <w:lvl w:ilvl="5">
      <w:start w:val="1"/>
      <w:numFmt w:val="decimal"/>
      <w:pStyle w:val="Heading6"/>
      <w:lvlText w:val="%1.%2.%3.%4.%5.%6"/>
      <w:lvlJc w:val="left"/>
      <w:pPr>
        <w:tabs>
          <w:tab w:val="num" w:pos="2952"/>
        </w:tabs>
        <w:ind w:left="2952" w:hanging="1152"/>
      </w:pPr>
      <w:rPr>
        <w:rFonts w:hint="default"/>
      </w:rPr>
    </w:lvl>
    <w:lvl w:ilvl="6">
      <w:start w:val="1"/>
      <w:numFmt w:val="decimal"/>
      <w:pStyle w:val="Heading7"/>
      <w:lvlText w:val="%1.%2.%3.%4.%5.%6.%7"/>
      <w:lvlJc w:val="left"/>
      <w:pPr>
        <w:tabs>
          <w:tab w:val="num" w:pos="3096"/>
        </w:tabs>
        <w:ind w:left="3096" w:hanging="1296"/>
      </w:pPr>
      <w:rPr>
        <w:rFonts w:hint="default"/>
      </w:rPr>
    </w:lvl>
    <w:lvl w:ilvl="7">
      <w:start w:val="1"/>
      <w:numFmt w:val="decimal"/>
      <w:pStyle w:val="Heading8"/>
      <w:lvlText w:val="%1.%2.%3.%4.%5.%6.%7.%8"/>
      <w:lvlJc w:val="left"/>
      <w:pPr>
        <w:tabs>
          <w:tab w:val="num" w:pos="3240"/>
        </w:tabs>
        <w:ind w:left="3240" w:hanging="1440"/>
      </w:pPr>
      <w:rPr>
        <w:rFonts w:hint="default"/>
      </w:rPr>
    </w:lvl>
    <w:lvl w:ilvl="8">
      <w:start w:val="1"/>
      <w:numFmt w:val="decimal"/>
      <w:pStyle w:val="Heading9"/>
      <w:lvlText w:val="%1.%2.%3.%4.%5.%6.%7.%8.%9"/>
      <w:lvlJc w:val="left"/>
      <w:pPr>
        <w:tabs>
          <w:tab w:val="num" w:pos="3384"/>
        </w:tabs>
        <w:ind w:left="33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C7"/>
    <w:rsid w:val="00000C53"/>
    <w:rsid w:val="00005101"/>
    <w:rsid w:val="000140D8"/>
    <w:rsid w:val="000151AF"/>
    <w:rsid w:val="00031D31"/>
    <w:rsid w:val="00053DF9"/>
    <w:rsid w:val="000575C7"/>
    <w:rsid w:val="00071AD4"/>
    <w:rsid w:val="000A7020"/>
    <w:rsid w:val="000C6028"/>
    <w:rsid w:val="000C7F75"/>
    <w:rsid w:val="000D7036"/>
    <w:rsid w:val="000D7EC6"/>
    <w:rsid w:val="000F1825"/>
    <w:rsid w:val="000F30B4"/>
    <w:rsid w:val="0010249A"/>
    <w:rsid w:val="00115B6A"/>
    <w:rsid w:val="00116493"/>
    <w:rsid w:val="00127E3B"/>
    <w:rsid w:val="001626B1"/>
    <w:rsid w:val="001D4D61"/>
    <w:rsid w:val="001F5658"/>
    <w:rsid w:val="001F6AA5"/>
    <w:rsid w:val="002160A2"/>
    <w:rsid w:val="0021680C"/>
    <w:rsid w:val="0021750B"/>
    <w:rsid w:val="00223BBD"/>
    <w:rsid w:val="00227502"/>
    <w:rsid w:val="00232A24"/>
    <w:rsid w:val="002556C8"/>
    <w:rsid w:val="00262872"/>
    <w:rsid w:val="002A0424"/>
    <w:rsid w:val="002A3C77"/>
    <w:rsid w:val="002B73DE"/>
    <w:rsid w:val="002C2C7C"/>
    <w:rsid w:val="002F796F"/>
    <w:rsid w:val="003132EF"/>
    <w:rsid w:val="00340B6E"/>
    <w:rsid w:val="00370410"/>
    <w:rsid w:val="00370C16"/>
    <w:rsid w:val="00373AE8"/>
    <w:rsid w:val="00387252"/>
    <w:rsid w:val="003A2FC7"/>
    <w:rsid w:val="003A57A7"/>
    <w:rsid w:val="003D1697"/>
    <w:rsid w:val="003D44F4"/>
    <w:rsid w:val="003E41BC"/>
    <w:rsid w:val="003F20D2"/>
    <w:rsid w:val="004117CA"/>
    <w:rsid w:val="00437D57"/>
    <w:rsid w:val="00466C37"/>
    <w:rsid w:val="00474FEB"/>
    <w:rsid w:val="00480796"/>
    <w:rsid w:val="00492F01"/>
    <w:rsid w:val="00493EF5"/>
    <w:rsid w:val="004A248A"/>
    <w:rsid w:val="004B7751"/>
    <w:rsid w:val="004E174A"/>
    <w:rsid w:val="004E5F03"/>
    <w:rsid w:val="00507B6E"/>
    <w:rsid w:val="00515828"/>
    <w:rsid w:val="005311F8"/>
    <w:rsid w:val="0055541F"/>
    <w:rsid w:val="0056277E"/>
    <w:rsid w:val="00563E1B"/>
    <w:rsid w:val="00564049"/>
    <w:rsid w:val="0056772A"/>
    <w:rsid w:val="00582637"/>
    <w:rsid w:val="005C5EB3"/>
    <w:rsid w:val="005C7394"/>
    <w:rsid w:val="005E7EE1"/>
    <w:rsid w:val="005F4D9D"/>
    <w:rsid w:val="00602498"/>
    <w:rsid w:val="00603EE1"/>
    <w:rsid w:val="00624932"/>
    <w:rsid w:val="00632235"/>
    <w:rsid w:val="006618A2"/>
    <w:rsid w:val="00672714"/>
    <w:rsid w:val="00682095"/>
    <w:rsid w:val="00686D0A"/>
    <w:rsid w:val="00690D85"/>
    <w:rsid w:val="006B0357"/>
    <w:rsid w:val="007149A2"/>
    <w:rsid w:val="00725958"/>
    <w:rsid w:val="007321C2"/>
    <w:rsid w:val="00747670"/>
    <w:rsid w:val="00760464"/>
    <w:rsid w:val="00765619"/>
    <w:rsid w:val="00770D96"/>
    <w:rsid w:val="00791698"/>
    <w:rsid w:val="00794559"/>
    <w:rsid w:val="007A0FA9"/>
    <w:rsid w:val="007A1908"/>
    <w:rsid w:val="007A2E54"/>
    <w:rsid w:val="007A6847"/>
    <w:rsid w:val="007B4549"/>
    <w:rsid w:val="007F4B2A"/>
    <w:rsid w:val="00804489"/>
    <w:rsid w:val="008522AD"/>
    <w:rsid w:val="00855A17"/>
    <w:rsid w:val="00874023"/>
    <w:rsid w:val="00886B25"/>
    <w:rsid w:val="00886CE0"/>
    <w:rsid w:val="008B0099"/>
    <w:rsid w:val="008B64EE"/>
    <w:rsid w:val="008C34E7"/>
    <w:rsid w:val="008E1DDB"/>
    <w:rsid w:val="008E4114"/>
    <w:rsid w:val="008E43C5"/>
    <w:rsid w:val="0091122F"/>
    <w:rsid w:val="00940836"/>
    <w:rsid w:val="00945A7A"/>
    <w:rsid w:val="00950FD7"/>
    <w:rsid w:val="0095687D"/>
    <w:rsid w:val="009631B8"/>
    <w:rsid w:val="00974B4F"/>
    <w:rsid w:val="009A1066"/>
    <w:rsid w:val="009C28E7"/>
    <w:rsid w:val="009E383A"/>
    <w:rsid w:val="00A06EB9"/>
    <w:rsid w:val="00A14ABA"/>
    <w:rsid w:val="00A2201C"/>
    <w:rsid w:val="00A52257"/>
    <w:rsid w:val="00A55A32"/>
    <w:rsid w:val="00A86F38"/>
    <w:rsid w:val="00A90D0D"/>
    <w:rsid w:val="00A90FF4"/>
    <w:rsid w:val="00AC53E5"/>
    <w:rsid w:val="00AE19F3"/>
    <w:rsid w:val="00B06541"/>
    <w:rsid w:val="00B34D47"/>
    <w:rsid w:val="00B56BD5"/>
    <w:rsid w:val="00B915BE"/>
    <w:rsid w:val="00B968E5"/>
    <w:rsid w:val="00BA31C0"/>
    <w:rsid w:val="00BC1B2B"/>
    <w:rsid w:val="00BF1BBA"/>
    <w:rsid w:val="00BF2E9C"/>
    <w:rsid w:val="00BF45EA"/>
    <w:rsid w:val="00C00593"/>
    <w:rsid w:val="00C1521A"/>
    <w:rsid w:val="00C1555E"/>
    <w:rsid w:val="00C502B5"/>
    <w:rsid w:val="00C505A8"/>
    <w:rsid w:val="00C56EBB"/>
    <w:rsid w:val="00C61573"/>
    <w:rsid w:val="00C7525D"/>
    <w:rsid w:val="00C95C38"/>
    <w:rsid w:val="00CD648B"/>
    <w:rsid w:val="00D31592"/>
    <w:rsid w:val="00D33B8B"/>
    <w:rsid w:val="00D51DCB"/>
    <w:rsid w:val="00D56E06"/>
    <w:rsid w:val="00D62738"/>
    <w:rsid w:val="00D70ABF"/>
    <w:rsid w:val="00D71037"/>
    <w:rsid w:val="00D74668"/>
    <w:rsid w:val="00D81EE5"/>
    <w:rsid w:val="00DA6EE8"/>
    <w:rsid w:val="00DB396B"/>
    <w:rsid w:val="00DC143A"/>
    <w:rsid w:val="00DC33DB"/>
    <w:rsid w:val="00DC5A92"/>
    <w:rsid w:val="00DD6ECB"/>
    <w:rsid w:val="00DF2131"/>
    <w:rsid w:val="00E5475B"/>
    <w:rsid w:val="00E63A43"/>
    <w:rsid w:val="00E63AD6"/>
    <w:rsid w:val="00E73C1A"/>
    <w:rsid w:val="00E822A3"/>
    <w:rsid w:val="00E832AF"/>
    <w:rsid w:val="00E845E6"/>
    <w:rsid w:val="00EA0F4A"/>
    <w:rsid w:val="00EB1D99"/>
    <w:rsid w:val="00EC1B7D"/>
    <w:rsid w:val="00EC2BBB"/>
    <w:rsid w:val="00ED573D"/>
    <w:rsid w:val="00F01343"/>
    <w:rsid w:val="00F066B1"/>
    <w:rsid w:val="00F10895"/>
    <w:rsid w:val="00F14A8C"/>
    <w:rsid w:val="00F5266F"/>
    <w:rsid w:val="00F755DE"/>
    <w:rsid w:val="00F9132B"/>
    <w:rsid w:val="00F92FB1"/>
    <w:rsid w:val="00FA7F1A"/>
    <w:rsid w:val="00FB0E79"/>
    <w:rsid w:val="00FD72CC"/>
    <w:rsid w:val="00FD7B1A"/>
    <w:rsid w:val="00FE261A"/>
    <w:rsid w:val="00FE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E9C28"/>
  <w15:chartTrackingRefBased/>
  <w15:docId w15:val="{F4946FFB-DD54-4303-A5A6-4BF32143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668"/>
    <w:pPr>
      <w:spacing w:after="0" w:line="240" w:lineRule="auto"/>
    </w:pPr>
    <w:rPr>
      <w:rFonts w:ascii="Times New Roman" w:hAnsi="Times New Roman"/>
      <w:sz w:val="24"/>
    </w:rPr>
  </w:style>
  <w:style w:type="paragraph" w:styleId="Heading1">
    <w:name w:val="heading 1"/>
    <w:basedOn w:val="Normal"/>
    <w:next w:val="Normal"/>
    <w:link w:val="Heading1Char"/>
    <w:uiPriority w:val="99"/>
    <w:qFormat/>
    <w:rsid w:val="00632235"/>
    <w:pPr>
      <w:keepNext/>
      <w:numPr>
        <w:numId w:val="1"/>
      </w:numPr>
      <w:tabs>
        <w:tab w:val="num" w:pos="720"/>
      </w:tabs>
      <w:adjustRightInd w:val="0"/>
      <w:snapToGrid w:val="0"/>
      <w:spacing w:before="240" w:after="60"/>
      <w:ind w:left="0" w:firstLine="0"/>
      <w:outlineLvl w:val="0"/>
    </w:pPr>
    <w:rPr>
      <w:rFonts w:eastAsia="Times New Roman" w:cs="Arial"/>
      <w:b/>
      <w:bCs/>
      <w:kern w:val="32"/>
      <w:sz w:val="32"/>
      <w:szCs w:val="32"/>
      <w:lang w:val="en-CA"/>
    </w:rPr>
  </w:style>
  <w:style w:type="paragraph" w:styleId="Heading2">
    <w:name w:val="heading 2"/>
    <w:basedOn w:val="Normal"/>
    <w:next w:val="Normal"/>
    <w:link w:val="Heading2Char"/>
    <w:uiPriority w:val="99"/>
    <w:qFormat/>
    <w:rsid w:val="00632235"/>
    <w:pPr>
      <w:keepNext/>
      <w:numPr>
        <w:ilvl w:val="1"/>
        <w:numId w:val="1"/>
      </w:numPr>
      <w:tabs>
        <w:tab w:val="clear" w:pos="2376"/>
        <w:tab w:val="left" w:pos="1440"/>
      </w:tabs>
      <w:spacing w:before="240" w:after="60"/>
      <w:ind w:left="1296"/>
      <w:outlineLvl w:val="1"/>
    </w:pPr>
    <w:rPr>
      <w:rFonts w:eastAsia="Times New Roman" w:cs="Arial"/>
      <w:b/>
      <w:bCs/>
      <w:i/>
      <w:iCs/>
      <w:sz w:val="28"/>
      <w:szCs w:val="28"/>
    </w:rPr>
  </w:style>
  <w:style w:type="paragraph" w:styleId="Heading3">
    <w:name w:val="heading 3"/>
    <w:basedOn w:val="Normal"/>
    <w:next w:val="Normal"/>
    <w:link w:val="Heading3Char"/>
    <w:uiPriority w:val="99"/>
    <w:qFormat/>
    <w:rsid w:val="00632235"/>
    <w:pPr>
      <w:keepNext/>
      <w:numPr>
        <w:ilvl w:val="2"/>
        <w:numId w:val="1"/>
      </w:numPr>
      <w:tabs>
        <w:tab w:val="clear" w:pos="2520"/>
        <w:tab w:val="left" w:pos="1440"/>
      </w:tabs>
      <w:spacing w:before="240" w:after="60"/>
      <w:ind w:left="1800"/>
      <w:outlineLvl w:val="2"/>
    </w:pPr>
    <w:rPr>
      <w:rFonts w:ascii="Arial" w:eastAsia="Times New Roman" w:hAnsi="Arial" w:cs="Arial"/>
      <w:b/>
      <w:bCs/>
      <w:i/>
      <w:szCs w:val="26"/>
      <w:u w:val="single"/>
    </w:rPr>
  </w:style>
  <w:style w:type="paragraph" w:styleId="Heading4">
    <w:name w:val="heading 4"/>
    <w:basedOn w:val="Normal"/>
    <w:next w:val="Normal"/>
    <w:link w:val="Heading4Char"/>
    <w:autoRedefine/>
    <w:uiPriority w:val="99"/>
    <w:qFormat/>
    <w:rsid w:val="00632235"/>
    <w:pPr>
      <w:numPr>
        <w:ilvl w:val="3"/>
        <w:numId w:val="1"/>
      </w:numPr>
      <w:tabs>
        <w:tab w:val="num" w:pos="2160"/>
      </w:tabs>
      <w:ind w:left="2304"/>
      <w:outlineLvl w:val="3"/>
    </w:pPr>
    <w:rPr>
      <w:rFonts w:eastAsia="Times New Roman" w:cs="Times New Roman"/>
      <w:b/>
      <w:i/>
      <w:szCs w:val="24"/>
    </w:rPr>
  </w:style>
  <w:style w:type="paragraph" w:styleId="Heading5">
    <w:name w:val="heading 5"/>
    <w:basedOn w:val="Normal"/>
    <w:next w:val="Normal"/>
    <w:link w:val="Heading5Char"/>
    <w:uiPriority w:val="9"/>
    <w:qFormat/>
    <w:rsid w:val="00632235"/>
    <w:pPr>
      <w:numPr>
        <w:ilvl w:val="4"/>
        <w:numId w:val="1"/>
      </w:numPr>
      <w:spacing w:before="240" w:after="60"/>
      <w:outlineLvl w:val="4"/>
    </w:pPr>
    <w:rPr>
      <w:rFonts w:eastAsia="Calibri" w:cs="Times New Roman"/>
      <w:b/>
      <w:bCs/>
      <w:i/>
      <w:iCs/>
      <w:sz w:val="26"/>
      <w:szCs w:val="26"/>
    </w:rPr>
  </w:style>
  <w:style w:type="paragraph" w:styleId="Heading6">
    <w:name w:val="heading 6"/>
    <w:basedOn w:val="Normal"/>
    <w:next w:val="Normal"/>
    <w:link w:val="Heading6Char"/>
    <w:qFormat/>
    <w:rsid w:val="00632235"/>
    <w:pPr>
      <w:numPr>
        <w:ilvl w:val="5"/>
        <w:numId w:val="1"/>
      </w:numPr>
      <w:spacing w:before="240" w:after="60"/>
      <w:outlineLvl w:val="5"/>
    </w:pPr>
    <w:rPr>
      <w:rFonts w:eastAsia="Calibri" w:cs="Times New Roman"/>
      <w:b/>
      <w:bCs/>
      <w:sz w:val="22"/>
    </w:rPr>
  </w:style>
  <w:style w:type="paragraph" w:styleId="Heading7">
    <w:name w:val="heading 7"/>
    <w:basedOn w:val="Normal"/>
    <w:next w:val="Normal"/>
    <w:link w:val="Heading7Char"/>
    <w:qFormat/>
    <w:rsid w:val="00632235"/>
    <w:pPr>
      <w:numPr>
        <w:ilvl w:val="6"/>
        <w:numId w:val="1"/>
      </w:numPr>
      <w:spacing w:before="240" w:after="60"/>
      <w:outlineLvl w:val="6"/>
    </w:pPr>
    <w:rPr>
      <w:rFonts w:eastAsia="Calibri" w:cs="Times New Roman"/>
      <w:szCs w:val="24"/>
    </w:rPr>
  </w:style>
  <w:style w:type="paragraph" w:styleId="Heading8">
    <w:name w:val="heading 8"/>
    <w:basedOn w:val="Normal"/>
    <w:next w:val="Normal"/>
    <w:link w:val="Heading8Char"/>
    <w:qFormat/>
    <w:rsid w:val="00632235"/>
    <w:pPr>
      <w:numPr>
        <w:ilvl w:val="7"/>
        <w:numId w:val="1"/>
      </w:numPr>
      <w:spacing w:before="240" w:after="60"/>
      <w:outlineLvl w:val="7"/>
    </w:pPr>
    <w:rPr>
      <w:rFonts w:eastAsia="Calibri" w:cs="Times New Roman"/>
      <w:i/>
      <w:iCs/>
      <w:szCs w:val="24"/>
    </w:rPr>
  </w:style>
  <w:style w:type="paragraph" w:styleId="Heading9">
    <w:name w:val="heading 9"/>
    <w:basedOn w:val="Normal"/>
    <w:next w:val="Normal"/>
    <w:link w:val="Heading9Char"/>
    <w:qFormat/>
    <w:rsid w:val="00632235"/>
    <w:pPr>
      <w:numPr>
        <w:ilvl w:val="8"/>
        <w:numId w:val="1"/>
      </w:numPr>
      <w:spacing w:before="240" w:after="60"/>
      <w:outlineLvl w:val="8"/>
    </w:pPr>
    <w:rPr>
      <w:rFonts w:ascii="Arial" w:eastAsia="Calibri"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32B"/>
    <w:rPr>
      <w:color w:val="0563C1" w:themeColor="hyperlink"/>
      <w:u w:val="single"/>
    </w:rPr>
  </w:style>
  <w:style w:type="paragraph" w:styleId="Header">
    <w:name w:val="header"/>
    <w:basedOn w:val="Normal"/>
    <w:link w:val="HeaderChar"/>
    <w:uiPriority w:val="99"/>
    <w:unhideWhenUsed/>
    <w:rsid w:val="009A1066"/>
    <w:pPr>
      <w:tabs>
        <w:tab w:val="center" w:pos="4680"/>
        <w:tab w:val="right" w:pos="9360"/>
      </w:tabs>
    </w:pPr>
  </w:style>
  <w:style w:type="character" w:customStyle="1" w:styleId="HeaderChar">
    <w:name w:val="Header Char"/>
    <w:basedOn w:val="DefaultParagraphFont"/>
    <w:link w:val="Header"/>
    <w:uiPriority w:val="99"/>
    <w:rsid w:val="009A1066"/>
    <w:rPr>
      <w:rFonts w:ascii="Times New Roman" w:hAnsi="Times New Roman"/>
      <w:sz w:val="24"/>
    </w:rPr>
  </w:style>
  <w:style w:type="paragraph" w:styleId="Footer">
    <w:name w:val="footer"/>
    <w:basedOn w:val="Normal"/>
    <w:link w:val="FooterChar"/>
    <w:uiPriority w:val="99"/>
    <w:unhideWhenUsed/>
    <w:rsid w:val="009A1066"/>
    <w:pPr>
      <w:tabs>
        <w:tab w:val="center" w:pos="4680"/>
        <w:tab w:val="right" w:pos="9360"/>
      </w:tabs>
    </w:pPr>
  </w:style>
  <w:style w:type="character" w:customStyle="1" w:styleId="FooterChar">
    <w:name w:val="Footer Char"/>
    <w:basedOn w:val="DefaultParagraphFont"/>
    <w:link w:val="Footer"/>
    <w:uiPriority w:val="99"/>
    <w:rsid w:val="009A1066"/>
    <w:rPr>
      <w:rFonts w:ascii="Times New Roman" w:hAnsi="Times New Roman"/>
      <w:sz w:val="24"/>
    </w:rPr>
  </w:style>
  <w:style w:type="character" w:customStyle="1" w:styleId="Heading1Char">
    <w:name w:val="Heading 1 Char"/>
    <w:basedOn w:val="DefaultParagraphFont"/>
    <w:link w:val="Heading1"/>
    <w:uiPriority w:val="99"/>
    <w:rsid w:val="00632235"/>
    <w:rPr>
      <w:rFonts w:ascii="Times New Roman" w:eastAsia="Times New Roman" w:hAnsi="Times New Roman" w:cs="Arial"/>
      <w:b/>
      <w:bCs/>
      <w:kern w:val="32"/>
      <w:sz w:val="32"/>
      <w:szCs w:val="32"/>
      <w:lang w:val="en-CA"/>
    </w:rPr>
  </w:style>
  <w:style w:type="character" w:customStyle="1" w:styleId="Heading2Char">
    <w:name w:val="Heading 2 Char"/>
    <w:basedOn w:val="DefaultParagraphFont"/>
    <w:link w:val="Heading2"/>
    <w:uiPriority w:val="99"/>
    <w:rsid w:val="00632235"/>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uiPriority w:val="99"/>
    <w:rsid w:val="00632235"/>
    <w:rPr>
      <w:rFonts w:ascii="Arial" w:eastAsia="Times New Roman" w:hAnsi="Arial" w:cs="Arial"/>
      <w:b/>
      <w:bCs/>
      <w:i/>
      <w:sz w:val="24"/>
      <w:szCs w:val="26"/>
      <w:u w:val="single"/>
    </w:rPr>
  </w:style>
  <w:style w:type="character" w:customStyle="1" w:styleId="Heading4Char">
    <w:name w:val="Heading 4 Char"/>
    <w:basedOn w:val="DefaultParagraphFont"/>
    <w:link w:val="Heading4"/>
    <w:uiPriority w:val="99"/>
    <w:rsid w:val="00632235"/>
    <w:rPr>
      <w:rFonts w:ascii="Times New Roman" w:eastAsia="Times New Roman" w:hAnsi="Times New Roman" w:cs="Times New Roman"/>
      <w:b/>
      <w:i/>
      <w:sz w:val="24"/>
      <w:szCs w:val="24"/>
    </w:rPr>
  </w:style>
  <w:style w:type="character" w:customStyle="1" w:styleId="Heading5Char">
    <w:name w:val="Heading 5 Char"/>
    <w:basedOn w:val="DefaultParagraphFont"/>
    <w:link w:val="Heading5"/>
    <w:uiPriority w:val="9"/>
    <w:rsid w:val="00632235"/>
    <w:rPr>
      <w:rFonts w:ascii="Times New Roman" w:eastAsia="Calibri" w:hAnsi="Times New Roman" w:cs="Times New Roman"/>
      <w:b/>
      <w:bCs/>
      <w:i/>
      <w:iCs/>
      <w:sz w:val="26"/>
      <w:szCs w:val="26"/>
    </w:rPr>
  </w:style>
  <w:style w:type="character" w:customStyle="1" w:styleId="Heading6Char">
    <w:name w:val="Heading 6 Char"/>
    <w:basedOn w:val="DefaultParagraphFont"/>
    <w:link w:val="Heading6"/>
    <w:rsid w:val="00632235"/>
    <w:rPr>
      <w:rFonts w:ascii="Times New Roman" w:eastAsia="Calibri" w:hAnsi="Times New Roman" w:cs="Times New Roman"/>
      <w:b/>
      <w:bCs/>
    </w:rPr>
  </w:style>
  <w:style w:type="character" w:customStyle="1" w:styleId="Heading7Char">
    <w:name w:val="Heading 7 Char"/>
    <w:basedOn w:val="DefaultParagraphFont"/>
    <w:link w:val="Heading7"/>
    <w:rsid w:val="00632235"/>
    <w:rPr>
      <w:rFonts w:ascii="Times New Roman" w:eastAsia="Calibri" w:hAnsi="Times New Roman" w:cs="Times New Roman"/>
      <w:sz w:val="24"/>
      <w:szCs w:val="24"/>
    </w:rPr>
  </w:style>
  <w:style w:type="character" w:customStyle="1" w:styleId="Heading8Char">
    <w:name w:val="Heading 8 Char"/>
    <w:basedOn w:val="DefaultParagraphFont"/>
    <w:link w:val="Heading8"/>
    <w:rsid w:val="00632235"/>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632235"/>
    <w:rPr>
      <w:rFonts w:ascii="Arial" w:eastAsia="Calibri" w:hAnsi="Arial" w:cs="Arial"/>
    </w:rPr>
  </w:style>
  <w:style w:type="character" w:styleId="CommentReference">
    <w:name w:val="annotation reference"/>
    <w:basedOn w:val="DefaultParagraphFont"/>
    <w:uiPriority w:val="99"/>
    <w:semiHidden/>
    <w:unhideWhenUsed/>
    <w:rsid w:val="00BC1B2B"/>
    <w:rPr>
      <w:sz w:val="16"/>
      <w:szCs w:val="16"/>
    </w:rPr>
  </w:style>
  <w:style w:type="paragraph" w:styleId="CommentText">
    <w:name w:val="annotation text"/>
    <w:basedOn w:val="Normal"/>
    <w:link w:val="CommentTextChar"/>
    <w:uiPriority w:val="99"/>
    <w:semiHidden/>
    <w:unhideWhenUsed/>
    <w:rsid w:val="00BC1B2B"/>
    <w:rPr>
      <w:sz w:val="20"/>
      <w:szCs w:val="20"/>
    </w:rPr>
  </w:style>
  <w:style w:type="character" w:customStyle="1" w:styleId="CommentTextChar">
    <w:name w:val="Comment Text Char"/>
    <w:basedOn w:val="DefaultParagraphFont"/>
    <w:link w:val="CommentText"/>
    <w:uiPriority w:val="99"/>
    <w:semiHidden/>
    <w:rsid w:val="00BC1B2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C1B2B"/>
    <w:rPr>
      <w:b/>
      <w:bCs/>
    </w:rPr>
  </w:style>
  <w:style w:type="character" w:customStyle="1" w:styleId="CommentSubjectChar">
    <w:name w:val="Comment Subject Char"/>
    <w:basedOn w:val="CommentTextChar"/>
    <w:link w:val="CommentSubject"/>
    <w:uiPriority w:val="99"/>
    <w:semiHidden/>
    <w:rsid w:val="00BC1B2B"/>
    <w:rPr>
      <w:rFonts w:ascii="Times New Roman" w:hAnsi="Times New Roman"/>
      <w:b/>
      <w:bCs/>
      <w:sz w:val="20"/>
      <w:szCs w:val="20"/>
    </w:rPr>
  </w:style>
  <w:style w:type="paragraph" w:styleId="Revision">
    <w:name w:val="Revision"/>
    <w:hidden/>
    <w:uiPriority w:val="99"/>
    <w:semiHidden/>
    <w:rsid w:val="00BC1B2B"/>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BC1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B2B"/>
    <w:rPr>
      <w:rFonts w:ascii="Segoe UI" w:hAnsi="Segoe UI" w:cs="Segoe UI"/>
      <w:sz w:val="18"/>
      <w:szCs w:val="18"/>
    </w:rPr>
  </w:style>
  <w:style w:type="table" w:styleId="TableGrid">
    <w:name w:val="Table Grid"/>
    <w:basedOn w:val="TableNormal"/>
    <w:uiPriority w:val="39"/>
    <w:rsid w:val="008E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B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epa.gov/med/med_archive_03/web/html/trap.html"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archive.epa.gov/med/med_archive_03/web/html/trap.html" TargetMode="Externa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10</Pages>
  <Words>3242</Words>
  <Characters>18481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Timothy</dc:creator>
  <cp:keywords/>
  <dc:description/>
  <cp:lastModifiedBy>Riley, Elizabeth</cp:lastModifiedBy>
  <cp:revision>8</cp:revision>
  <cp:lastPrinted>2016-02-18T14:49:00Z</cp:lastPrinted>
  <dcterms:created xsi:type="dcterms:W3CDTF">2016-03-03T20:38:00Z</dcterms:created>
  <dcterms:modified xsi:type="dcterms:W3CDTF">2016-03-10T16:38:00Z</dcterms:modified>
</cp:coreProperties>
</file>