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3E48" w14:textId="681F9D62" w:rsidR="00443EEC" w:rsidRDefault="00C84D60" w:rsidP="002B652B">
      <w:pPr>
        <w:pStyle w:val="Heading1"/>
        <w:numPr>
          <w:ilvl w:val="0"/>
          <w:numId w:val="0"/>
        </w:numPr>
        <w:ind w:left="432" w:hanging="432"/>
        <w:rPr>
          <w:sz w:val="32"/>
          <w:szCs w:val="24"/>
        </w:rPr>
      </w:pPr>
      <w:r>
        <w:rPr>
          <w:sz w:val="32"/>
          <w:szCs w:val="24"/>
        </w:rPr>
        <w:t xml:space="preserve">RTC </w:t>
      </w:r>
      <w:r w:rsidR="00443EEC" w:rsidRPr="006E2B29">
        <w:rPr>
          <w:sz w:val="32"/>
          <w:szCs w:val="24"/>
        </w:rPr>
        <w:t xml:space="preserve">Attachment </w:t>
      </w:r>
      <w:r w:rsidR="00443EEC">
        <w:rPr>
          <w:sz w:val="32"/>
          <w:szCs w:val="24"/>
        </w:rPr>
        <w:t>2</w:t>
      </w:r>
      <w:r w:rsidR="00443EEC" w:rsidRPr="006E2B29">
        <w:rPr>
          <w:sz w:val="32"/>
          <w:szCs w:val="24"/>
        </w:rPr>
        <w:t xml:space="preserve">. </w:t>
      </w:r>
      <w:r w:rsidR="002B652B" w:rsidRPr="002B652B">
        <w:rPr>
          <w:sz w:val="32"/>
          <w:szCs w:val="24"/>
        </w:rPr>
        <w:t xml:space="preserve">Results of </w:t>
      </w:r>
      <w:r w:rsidR="002B652B">
        <w:rPr>
          <w:sz w:val="32"/>
          <w:szCs w:val="24"/>
        </w:rPr>
        <w:t>additional</w:t>
      </w:r>
      <w:r w:rsidR="002B652B" w:rsidRPr="002B652B">
        <w:rPr>
          <w:sz w:val="32"/>
          <w:szCs w:val="24"/>
        </w:rPr>
        <w:t xml:space="preserve"> </w:t>
      </w:r>
      <w:proofErr w:type="spellStart"/>
      <w:r w:rsidR="002B652B" w:rsidRPr="002B652B">
        <w:rPr>
          <w:sz w:val="32"/>
          <w:szCs w:val="24"/>
        </w:rPr>
        <w:t>MAGtool</w:t>
      </w:r>
      <w:proofErr w:type="spellEnd"/>
      <w:r w:rsidR="002B652B" w:rsidRPr="002B652B">
        <w:rPr>
          <w:sz w:val="32"/>
          <w:szCs w:val="24"/>
        </w:rPr>
        <w:t xml:space="preserve"> runs for atrazine BE</w:t>
      </w:r>
    </w:p>
    <w:p w14:paraId="47413F24" w14:textId="77777777" w:rsidR="002B652B" w:rsidRPr="002B652B" w:rsidRDefault="002B652B" w:rsidP="002B652B"/>
    <w:p w14:paraId="0B22E38D" w14:textId="4B43A40F" w:rsidR="00343E18" w:rsidRDefault="00983283">
      <w:r>
        <w:t>In this attachment</w:t>
      </w:r>
      <w:r w:rsidR="00443EEC">
        <w:t>,</w:t>
      </w:r>
      <w:r>
        <w:t xml:space="preserve"> results are presented f</w:t>
      </w:r>
      <w:r w:rsidR="00BB630A">
        <w:t>or</w:t>
      </w:r>
      <w:r>
        <w:t xml:space="preserve"> additional </w:t>
      </w:r>
      <w:proofErr w:type="spellStart"/>
      <w:r>
        <w:t>MAGtool</w:t>
      </w:r>
      <w:proofErr w:type="spellEnd"/>
      <w:r>
        <w:t xml:space="preserve"> runs conducted with the updated version of the </w:t>
      </w:r>
      <w:proofErr w:type="spellStart"/>
      <w:r>
        <w:t>MAGtool</w:t>
      </w:r>
      <w:proofErr w:type="spellEnd"/>
      <w:r>
        <w:t xml:space="preserve"> (version 2.3.1) and include exploration of predicted impacts under different input parameters.</w:t>
      </w:r>
      <w:r w:rsidR="00DF1AF0" w:rsidRPr="00F96F09">
        <w:t xml:space="preserve"> </w:t>
      </w:r>
      <w:r w:rsidR="007D41D2" w:rsidRPr="00F96F09">
        <w:t xml:space="preserve">These changes include incorporation of spray drift parameters based on a spray drift study (MRID </w:t>
      </w:r>
      <w:r w:rsidR="00F96F09" w:rsidRPr="00F96F09">
        <w:t>50683101</w:t>
      </w:r>
      <w:r w:rsidR="00F96F09">
        <w:t>)</w:t>
      </w:r>
      <w:r w:rsidR="007D41D2" w:rsidRPr="00F96F09">
        <w:t xml:space="preserve"> that</w:t>
      </w:r>
      <w:r w:rsidR="007D41D2">
        <w:t xml:space="preserve"> was given additional review between the draft and final BE and </w:t>
      </w:r>
      <w:r w:rsidR="00BB630A">
        <w:t xml:space="preserve">classified as </w:t>
      </w:r>
      <w:r w:rsidR="007D41D2">
        <w:t>acceptable. Other parameters investigated were the impact of considering other endpoints for certain taxa</w:t>
      </w:r>
      <w:r>
        <w:t>, different assumption for</w:t>
      </w:r>
      <w:r w:rsidR="002D6144">
        <w:t xml:space="preserve"> prey, pollination, habitat, and dispersal vectors (PPHD)</w:t>
      </w:r>
      <w:r>
        <w:t xml:space="preserve"> relationships for a species</w:t>
      </w:r>
      <w:r w:rsidR="00BB630A">
        <w:t>,</w:t>
      </w:r>
      <w:r>
        <w:t xml:space="preserve"> and the influence of utilizing different usage scenarios on output</w:t>
      </w:r>
      <w:r w:rsidR="007D41D2">
        <w:t xml:space="preserve">. </w:t>
      </w:r>
    </w:p>
    <w:p w14:paraId="452A19CC" w14:textId="10967BC3" w:rsidR="00443EEC" w:rsidRDefault="00343E18">
      <w:r>
        <w:t xml:space="preserve">The species selected for this analysis </w:t>
      </w:r>
      <w:r w:rsidR="00BB630A">
        <w:t>were</w:t>
      </w:r>
      <w:r>
        <w:t xml:space="preserve"> those </w:t>
      </w:r>
      <w:r w:rsidR="00BB630A">
        <w:t>considered</w:t>
      </w:r>
      <w:r>
        <w:t xml:space="preserve"> most likely to rise to the level of potential jeopardy </w:t>
      </w:r>
      <w:r w:rsidR="00983283">
        <w:t>in</w:t>
      </w:r>
      <w:r>
        <w:t xml:space="preserve"> consultation. This was based on consideration of </w:t>
      </w:r>
      <w:r w:rsidR="0032709F">
        <w:t xml:space="preserve">factors such as </w:t>
      </w:r>
      <w:r>
        <w:t>the number of individuals impacted (converted to the predicted magnitude of the population impacted)</w:t>
      </w:r>
      <w:r w:rsidR="00DF1AF0">
        <w:t xml:space="preserve"> </w:t>
      </w:r>
      <w:r>
        <w:t xml:space="preserve">from the draft BE output, </w:t>
      </w:r>
      <w:r w:rsidR="007D41D2">
        <w:t xml:space="preserve">species </w:t>
      </w:r>
      <w:r w:rsidR="00BB630A">
        <w:t xml:space="preserve">with </w:t>
      </w:r>
      <w:r>
        <w:t xml:space="preserve">impacts based </w:t>
      </w:r>
      <w:r w:rsidR="007D41D2">
        <w:t xml:space="preserve">more </w:t>
      </w:r>
      <w:r>
        <w:t xml:space="preserve">on direct effects to </w:t>
      </w:r>
      <w:r w:rsidR="00BB630A">
        <w:t>the</w:t>
      </w:r>
      <w:r>
        <w:t xml:space="preserve"> species v</w:t>
      </w:r>
      <w:r w:rsidR="00BB630A">
        <w:t>ersus</w:t>
      </w:r>
      <w:r>
        <w:t xml:space="preserve"> </w:t>
      </w:r>
      <w:r w:rsidR="007D41D2">
        <w:t xml:space="preserve">low impacts based only on </w:t>
      </w:r>
      <w:r>
        <w:t>PPHD</w:t>
      </w:r>
      <w:r w:rsidR="002D6144">
        <w:t>,</w:t>
      </w:r>
      <w:r w:rsidR="0032709F">
        <w:t xml:space="preserve"> and</w:t>
      </w:r>
      <w:r>
        <w:t xml:space="preserve"> vulnerability of the species.</w:t>
      </w:r>
      <w:r w:rsidR="00F248CE">
        <w:t xml:space="preserve"> These analyses were run deterministically </w:t>
      </w:r>
      <w:proofErr w:type="gramStart"/>
      <w:r w:rsidR="00F248CE">
        <w:t>in order to</w:t>
      </w:r>
      <w:proofErr w:type="gramEnd"/>
      <w:r w:rsidR="00F248CE">
        <w:t xml:space="preserve"> allow for faster processing, except for the noted examples that were run probabilistically. </w:t>
      </w:r>
      <w:r w:rsidR="00983283">
        <w:t xml:space="preserve">Only impacts to </w:t>
      </w:r>
      <w:r w:rsidR="00BB630A">
        <w:t xml:space="preserve">the </w:t>
      </w:r>
      <w:r w:rsidR="00983283">
        <w:t xml:space="preserve">species were considered; critical </w:t>
      </w:r>
      <w:r w:rsidR="00066257">
        <w:t>habitat runs were not conducted, but these types of analyses could be similarly applied to critical habitat.</w:t>
      </w:r>
    </w:p>
    <w:p w14:paraId="1718A824" w14:textId="438EEE80" w:rsidR="009D6192" w:rsidRDefault="009D6192">
      <w:r>
        <w:t xml:space="preserve">The </w:t>
      </w:r>
      <w:proofErr w:type="spellStart"/>
      <w:r>
        <w:t>MAGtool</w:t>
      </w:r>
      <w:proofErr w:type="spellEnd"/>
      <w:r>
        <w:t xml:space="preserve"> </w:t>
      </w:r>
      <w:r w:rsidR="00EF464D">
        <w:t>and detailed output</w:t>
      </w:r>
      <w:r>
        <w:t xml:space="preserve"> files for the runs discussed below are included in </w:t>
      </w:r>
      <w:r w:rsidRPr="00EF464D">
        <w:rPr>
          <w:b/>
          <w:bCs/>
        </w:rPr>
        <w:t>Attachment 3</w:t>
      </w:r>
      <w:r w:rsidR="00A23061">
        <w:t xml:space="preserve">. </w:t>
      </w:r>
    </w:p>
    <w:p w14:paraId="002EDA3F" w14:textId="77777777" w:rsidR="00343E18" w:rsidRDefault="00343E18" w:rsidP="00343E18">
      <w:pPr>
        <w:pStyle w:val="Heading2"/>
        <w:numPr>
          <w:ilvl w:val="0"/>
          <w:numId w:val="0"/>
        </w:numPr>
      </w:pPr>
    </w:p>
    <w:p w14:paraId="5007FCEB" w14:textId="44515B78" w:rsidR="003D1738" w:rsidRDefault="004D55C3" w:rsidP="00343E18">
      <w:pPr>
        <w:pStyle w:val="Heading2"/>
        <w:numPr>
          <w:ilvl w:val="0"/>
          <w:numId w:val="0"/>
        </w:numPr>
      </w:pPr>
      <w:proofErr w:type="gramStart"/>
      <w:r w:rsidRPr="003D1738">
        <w:t>Plants</w:t>
      </w:r>
      <w:proofErr w:type="gramEnd"/>
      <w:r w:rsidRPr="003D1738">
        <w:t xml:space="preserve"> </w:t>
      </w:r>
      <w:r w:rsidR="00343E18">
        <w:t>analysis</w:t>
      </w:r>
    </w:p>
    <w:p w14:paraId="1DB499E6" w14:textId="3480DC94" w:rsidR="00343E18" w:rsidRDefault="00343E18"/>
    <w:p w14:paraId="4E9AF34E" w14:textId="6E1B99A3" w:rsidR="00343E18" w:rsidRDefault="00343E18">
      <w:r>
        <w:t xml:space="preserve">Of the 466 plant species identified as LAA in the draft BE, 321 were identified as potentially rising to a </w:t>
      </w:r>
      <w:r w:rsidR="007D41D2">
        <w:t xml:space="preserve">concern for jeopardy. Ninety of these species were selected </w:t>
      </w:r>
      <w:r w:rsidR="00BB630A">
        <w:t>for further analyses</w:t>
      </w:r>
      <w:r w:rsidR="007D41D2">
        <w:t xml:space="preserve"> with the </w:t>
      </w:r>
      <w:proofErr w:type="spellStart"/>
      <w:r w:rsidR="007D41D2">
        <w:t>MAGtool</w:t>
      </w:r>
      <w:proofErr w:type="spellEnd"/>
      <w:r w:rsidR="007D41D2">
        <w:t xml:space="preserve">. </w:t>
      </w:r>
    </w:p>
    <w:p w14:paraId="48D13670" w14:textId="3796F1FD" w:rsidR="007D41D2" w:rsidRDefault="007D41D2">
      <w:r w:rsidRPr="00A96E0B">
        <w:rPr>
          <w:i/>
          <w:iCs/>
          <w:u w:val="single"/>
        </w:rPr>
        <w:t>Run 1</w:t>
      </w:r>
      <w:r>
        <w:t xml:space="preserve">: This analysis was done to </w:t>
      </w:r>
      <w:r w:rsidR="00F84B51">
        <w:t>investigate</w:t>
      </w:r>
      <w:r>
        <w:t xml:space="preserve"> the impact of some of the basic updates made from the draft BE analysis. This included error correction in the </w:t>
      </w:r>
      <w:proofErr w:type="spellStart"/>
      <w:r>
        <w:t>MAGtool</w:t>
      </w:r>
      <w:proofErr w:type="spellEnd"/>
      <w:r>
        <w:t xml:space="preserve"> as well as the update of the Action Area</w:t>
      </w:r>
      <w:r w:rsidR="00BB630A">
        <w:t>, excluding</w:t>
      </w:r>
      <w:r>
        <w:t xml:space="preserve"> the </w:t>
      </w:r>
      <w:r w:rsidR="00BB630A">
        <w:t>conservation reserve program (</w:t>
      </w:r>
      <w:r>
        <w:t>CRP</w:t>
      </w:r>
      <w:r w:rsidR="00BB630A">
        <w:t>)</w:t>
      </w:r>
      <w:r>
        <w:t xml:space="preserve"> or Right of Way</w:t>
      </w:r>
      <w:r w:rsidR="00066257">
        <w:t xml:space="preserve"> </w:t>
      </w:r>
      <w:r w:rsidR="00BB630A">
        <w:t>use data layers (</w:t>
      </w:r>
      <w:r w:rsidR="00066257">
        <w:t>UDL</w:t>
      </w:r>
      <w:r>
        <w:t>s</w:t>
      </w:r>
      <w:r w:rsidR="00BB630A">
        <w:t>)</w:t>
      </w:r>
      <w:r>
        <w:t xml:space="preserve">. </w:t>
      </w:r>
    </w:p>
    <w:p w14:paraId="3630D491" w14:textId="07074EAC" w:rsidR="007D41D2" w:rsidRPr="007D41D2" w:rsidRDefault="007D41D2">
      <w:r w:rsidRPr="00A96E0B">
        <w:rPr>
          <w:i/>
          <w:iCs/>
          <w:u w:val="single"/>
        </w:rPr>
        <w:t>Run 2</w:t>
      </w:r>
      <w:r>
        <w:rPr>
          <w:i/>
          <w:iCs/>
        </w:rPr>
        <w:t>:</w:t>
      </w:r>
      <w:r>
        <w:t xml:space="preserve"> This </w:t>
      </w:r>
      <w:r w:rsidR="00824CC5">
        <w:t xml:space="preserve">analysis </w:t>
      </w:r>
      <w:r>
        <w:t xml:space="preserve">was done to investigate the impact of including spray drift parameters developed from the submitted atrazine spray drift study. </w:t>
      </w:r>
    </w:p>
    <w:p w14:paraId="4F4D374E" w14:textId="49A32A3E" w:rsidR="00F248CE" w:rsidRDefault="009F368E" w:rsidP="00967586">
      <w:r w:rsidRPr="00066257">
        <w:rPr>
          <w:i/>
          <w:iCs/>
          <w:u w:val="single"/>
        </w:rPr>
        <w:t xml:space="preserve">Results of </w:t>
      </w:r>
      <w:r w:rsidR="00A96E0B" w:rsidRPr="00066257">
        <w:rPr>
          <w:i/>
          <w:iCs/>
          <w:u w:val="single"/>
        </w:rPr>
        <w:t>a</w:t>
      </w:r>
      <w:r w:rsidRPr="00066257">
        <w:rPr>
          <w:i/>
          <w:iCs/>
          <w:u w:val="single"/>
        </w:rPr>
        <w:t>nalyses</w:t>
      </w:r>
      <w:r w:rsidRPr="00852008">
        <w:rPr>
          <w:i/>
          <w:iCs/>
        </w:rPr>
        <w:t>:</w:t>
      </w:r>
      <w:r>
        <w:t xml:space="preserve"> The </w:t>
      </w:r>
      <w:r w:rsidR="00066257">
        <w:t>results of Run 1 did not change any of the LAA determinations from those in the draft BE</w:t>
      </w:r>
      <w:r>
        <w:t xml:space="preserve">. </w:t>
      </w:r>
      <w:r w:rsidR="00967586">
        <w:t>With the inclusion of new spray drift parameters in Run 2, drift impacts were significantly reduced, down to 0% contribution to impacts for many species</w:t>
      </w:r>
      <w:r w:rsidR="00BB630A">
        <w:t>.</w:t>
      </w:r>
      <w:r w:rsidR="00066257">
        <w:t xml:space="preserve"> </w:t>
      </w:r>
      <w:r w:rsidR="00BB630A">
        <w:t>However</w:t>
      </w:r>
      <w:r w:rsidR="002D6144">
        <w:t>,</w:t>
      </w:r>
      <w:r w:rsidR="00066257">
        <w:t xml:space="preserve"> none of the species analyzed </w:t>
      </w:r>
      <w:r w:rsidR="00BB630A">
        <w:t xml:space="preserve">in Run 2 </w:t>
      </w:r>
      <w:r w:rsidR="00066257">
        <w:t xml:space="preserve">had a change in the </w:t>
      </w:r>
      <w:proofErr w:type="gramStart"/>
      <w:r w:rsidR="00066257">
        <w:t>effects</w:t>
      </w:r>
      <w:proofErr w:type="gramEnd"/>
      <w:r w:rsidR="00066257">
        <w:t xml:space="preserve"> determinations</w:t>
      </w:r>
      <w:r w:rsidR="00967586">
        <w:t>.</w:t>
      </w:r>
      <w:r w:rsidR="00F248CE">
        <w:t xml:space="preserve"> </w:t>
      </w:r>
      <w:r w:rsidR="00066257">
        <w:t>Across all species analyzed, t</w:t>
      </w:r>
      <w:r w:rsidR="00F248CE">
        <w:t xml:space="preserve">here was </w:t>
      </w:r>
      <w:r w:rsidR="00066257">
        <w:t>an</w:t>
      </w:r>
      <w:r w:rsidR="00F248CE">
        <w:t xml:space="preserve"> average 86% reduction</w:t>
      </w:r>
      <w:r w:rsidR="00D40061">
        <w:t xml:space="preserve"> (range of 28 – 99%)</w:t>
      </w:r>
      <w:r w:rsidR="00F248CE">
        <w:t xml:space="preserve"> in </w:t>
      </w:r>
      <w:r w:rsidR="00066257">
        <w:t>number of individuals impacted</w:t>
      </w:r>
      <w:r w:rsidR="00F248CE">
        <w:t xml:space="preserve"> </w:t>
      </w:r>
      <w:r w:rsidR="00066257">
        <w:t>(</w:t>
      </w:r>
      <w:r w:rsidR="00F248CE">
        <w:t>based</w:t>
      </w:r>
      <w:r w:rsidR="00066257">
        <w:t xml:space="preserve"> both</w:t>
      </w:r>
      <w:r w:rsidR="00F248CE">
        <w:t xml:space="preserve"> on direct effects </w:t>
      </w:r>
      <w:r w:rsidR="00066257">
        <w:t xml:space="preserve">and effects </w:t>
      </w:r>
      <w:r w:rsidR="00F248CE">
        <w:t>to</w:t>
      </w:r>
      <w:r w:rsidR="002D6144">
        <w:t xml:space="preserve"> PPHD</w:t>
      </w:r>
      <w:r w:rsidR="00F248CE">
        <w:t>. Additional characterization of the likelihood of plant species to be on the use sites where impacts are still predicted, particularly for the Open Space Developed UDL</w:t>
      </w:r>
      <w:r w:rsidR="00071EE8">
        <w:t xml:space="preserve"> layer</w:t>
      </w:r>
      <w:r w:rsidR="00F248CE">
        <w:t xml:space="preserve">, could reduce expected impacts further. </w:t>
      </w:r>
    </w:p>
    <w:p w14:paraId="19410E57" w14:textId="77777777" w:rsidR="004D55C3" w:rsidRDefault="004D55C3"/>
    <w:p w14:paraId="7EC3E02F" w14:textId="731A900D" w:rsidR="009F368E" w:rsidRDefault="009F368E" w:rsidP="009F368E">
      <w:pPr>
        <w:pStyle w:val="Heading2"/>
        <w:numPr>
          <w:ilvl w:val="0"/>
          <w:numId w:val="0"/>
        </w:numPr>
      </w:pPr>
      <w:r>
        <w:lastRenderedPageBreak/>
        <w:t>Birds, Reptiles and Terrestrial-phase amphibian</w:t>
      </w:r>
      <w:r w:rsidRPr="003D1738">
        <w:t xml:space="preserve"> </w:t>
      </w:r>
      <w:r>
        <w:t>analyses</w:t>
      </w:r>
    </w:p>
    <w:p w14:paraId="2E3ADF68" w14:textId="77777777" w:rsidR="009F368E" w:rsidRDefault="009F368E"/>
    <w:p w14:paraId="256936A2" w14:textId="0DBFF35D" w:rsidR="00F248CE" w:rsidRDefault="00F248CE" w:rsidP="00F248CE">
      <w:r>
        <w:t>Of the 97</w:t>
      </w:r>
      <w:r w:rsidRPr="00F248CE">
        <w:t xml:space="preserve"> </w:t>
      </w:r>
      <w:r>
        <w:t>b</w:t>
      </w:r>
      <w:r w:rsidRPr="00F248CE">
        <w:t xml:space="preserve">irds, </w:t>
      </w:r>
      <w:r>
        <w:t>r</w:t>
      </w:r>
      <w:r w:rsidRPr="00F248CE">
        <w:t xml:space="preserve">eptiles and </w:t>
      </w:r>
      <w:r>
        <w:t>t</w:t>
      </w:r>
      <w:r w:rsidRPr="00F248CE">
        <w:t xml:space="preserve">errestrial-phase amphibian </w:t>
      </w:r>
      <w:r>
        <w:t>species identified as LAA in the draft BE, 63 were identified as potentially rising to a concern for jeopardy</w:t>
      </w:r>
      <w:r w:rsidR="00EC7233">
        <w:t xml:space="preserve"> and were considered for additional analyses</w:t>
      </w:r>
      <w:r>
        <w:t xml:space="preserve">. </w:t>
      </w:r>
    </w:p>
    <w:p w14:paraId="5061ABA8" w14:textId="688CB7F9" w:rsidR="00F248CE" w:rsidRDefault="00F248CE" w:rsidP="00F248CE">
      <w:r w:rsidRPr="00A96E0B">
        <w:rPr>
          <w:i/>
          <w:iCs/>
          <w:u w:val="single"/>
        </w:rPr>
        <w:t>Run 1</w:t>
      </w:r>
      <w:r>
        <w:t xml:space="preserve">: </w:t>
      </w:r>
      <w:r w:rsidR="00EC7233">
        <w:t xml:space="preserve">This reanalysis was not conducted for this group as </w:t>
      </w:r>
      <w:r w:rsidR="00824CC5">
        <w:t xml:space="preserve">the </w:t>
      </w:r>
      <w:r w:rsidR="00EC7233">
        <w:t xml:space="preserve">impact </w:t>
      </w:r>
      <w:r w:rsidR="00824CC5">
        <w:t xml:space="preserve">of the new </w:t>
      </w:r>
      <w:proofErr w:type="spellStart"/>
      <w:r w:rsidR="00824CC5">
        <w:t>MAGtool</w:t>
      </w:r>
      <w:proofErr w:type="spellEnd"/>
      <w:r w:rsidR="00824CC5">
        <w:t xml:space="preserve"> and Action Area changes </w:t>
      </w:r>
      <w:r w:rsidR="00EC7233">
        <w:t xml:space="preserve">was already demonstrated with plant analysis. </w:t>
      </w:r>
      <w:r>
        <w:t xml:space="preserve"> </w:t>
      </w:r>
    </w:p>
    <w:p w14:paraId="4E033ED2" w14:textId="52E8811B" w:rsidR="00F248CE" w:rsidRDefault="00F248CE" w:rsidP="00F248CE">
      <w:r w:rsidRPr="00A96E0B">
        <w:rPr>
          <w:i/>
          <w:iCs/>
          <w:u w:val="single"/>
        </w:rPr>
        <w:t>Run 2</w:t>
      </w:r>
      <w:r>
        <w:rPr>
          <w:i/>
          <w:iCs/>
        </w:rPr>
        <w:t>:</w:t>
      </w:r>
      <w:r>
        <w:t xml:space="preserve"> This </w:t>
      </w:r>
      <w:r w:rsidR="00824CC5">
        <w:t>analysis</w:t>
      </w:r>
      <w:r>
        <w:t xml:space="preserve"> was done to investigate the impact of including spray drift parameters developed from the submitted atrazine spray drift study. </w:t>
      </w:r>
    </w:p>
    <w:p w14:paraId="37BAE222" w14:textId="330842CE" w:rsidR="00EC7233" w:rsidRDefault="00EC7233" w:rsidP="00EC7233">
      <w:r w:rsidRPr="00A96E0B">
        <w:rPr>
          <w:i/>
          <w:iCs/>
          <w:u w:val="single"/>
        </w:rPr>
        <w:t>Run 3</w:t>
      </w:r>
      <w:r>
        <w:rPr>
          <w:i/>
          <w:iCs/>
        </w:rPr>
        <w:t>:</w:t>
      </w:r>
      <w:r>
        <w:t xml:space="preserve"> This </w:t>
      </w:r>
      <w:r w:rsidR="00824CC5">
        <w:t>analysis</w:t>
      </w:r>
      <w:r>
        <w:t xml:space="preserve"> was done to </w:t>
      </w:r>
      <w:r w:rsidR="00A23061">
        <w:t xml:space="preserve">summarize the </w:t>
      </w:r>
      <w:r>
        <w:t>impact of assuming the average uniform distribution instead of maximum upper for usage dat</w:t>
      </w:r>
      <w:r w:rsidR="00A23061">
        <w:t>a</w:t>
      </w:r>
      <w:r>
        <w:t xml:space="preserve"> assumptions. </w:t>
      </w:r>
    </w:p>
    <w:p w14:paraId="167C20B3" w14:textId="2B97B408" w:rsidR="00EC7233" w:rsidRPr="0054459B" w:rsidRDefault="00EC7233" w:rsidP="00EC7233">
      <w:r w:rsidRPr="00A96E0B">
        <w:rPr>
          <w:i/>
          <w:iCs/>
          <w:u w:val="single"/>
        </w:rPr>
        <w:t>Run 4</w:t>
      </w:r>
      <w:r>
        <w:rPr>
          <w:i/>
          <w:iCs/>
        </w:rPr>
        <w:t>:</w:t>
      </w:r>
      <w:r>
        <w:t xml:space="preserve"> </w:t>
      </w:r>
      <w:r w:rsidR="0054459B">
        <w:t>In addition to parameters from Run 3, t</w:t>
      </w:r>
      <w:r>
        <w:t xml:space="preserve">his </w:t>
      </w:r>
      <w:r w:rsidR="00824CC5">
        <w:t>analysis</w:t>
      </w:r>
      <w:r>
        <w:t xml:space="preserve"> </w:t>
      </w:r>
      <w:r w:rsidR="0054459B">
        <w:t>assessed</w:t>
      </w:r>
      <w:r>
        <w:t xml:space="preserve"> the impact of using</w:t>
      </w:r>
      <w:r w:rsidR="0054459B">
        <w:t xml:space="preserve"> </w:t>
      </w:r>
      <w:r w:rsidR="00824CC5">
        <w:t xml:space="preserve">a </w:t>
      </w:r>
      <w:r w:rsidR="0054459B">
        <w:t xml:space="preserve">toxicity endpoint of </w:t>
      </w:r>
      <w:r>
        <w:t>2</w:t>
      </w:r>
      <w:r w:rsidRPr="0054459B">
        <w:t xml:space="preserve">25 </w:t>
      </w:r>
      <w:r w:rsidR="0054459B" w:rsidRPr="0054459B">
        <w:t xml:space="preserve">mg </w:t>
      </w:r>
      <w:proofErr w:type="spellStart"/>
      <w:r w:rsidR="0054459B" w:rsidRPr="0054459B">
        <w:t>a.i.</w:t>
      </w:r>
      <w:proofErr w:type="spellEnd"/>
      <w:r w:rsidR="0054459B" w:rsidRPr="0054459B">
        <w:t>/kg-diet (21 mg</w:t>
      </w:r>
      <w:r w:rsidR="00EF464D">
        <w:t xml:space="preserve"> </w:t>
      </w:r>
      <w:proofErr w:type="spellStart"/>
      <w:r w:rsidR="00EF464D">
        <w:t>a.i.</w:t>
      </w:r>
      <w:proofErr w:type="spellEnd"/>
      <w:r w:rsidR="0054459B" w:rsidRPr="0054459B">
        <w:t>/kg-</w:t>
      </w:r>
      <w:proofErr w:type="spellStart"/>
      <w:r w:rsidR="0054459B" w:rsidRPr="0054459B">
        <w:t>bw</w:t>
      </w:r>
      <w:proofErr w:type="spellEnd"/>
      <w:r w:rsidR="0054459B" w:rsidRPr="0054459B">
        <w:t>)</w:t>
      </w:r>
      <w:r w:rsidR="0054459B">
        <w:t xml:space="preserve"> for sublethal effects to b</w:t>
      </w:r>
      <w:r w:rsidR="0054459B" w:rsidRPr="00F248CE">
        <w:t xml:space="preserve">irds, </w:t>
      </w:r>
      <w:proofErr w:type="gramStart"/>
      <w:r w:rsidR="0054459B">
        <w:t>r</w:t>
      </w:r>
      <w:r w:rsidR="0054459B" w:rsidRPr="00F248CE">
        <w:t>eptiles</w:t>
      </w:r>
      <w:proofErr w:type="gramEnd"/>
      <w:r w:rsidR="0054459B" w:rsidRPr="00F248CE">
        <w:t xml:space="preserve"> and </w:t>
      </w:r>
      <w:r w:rsidR="0054459B">
        <w:t>t</w:t>
      </w:r>
      <w:r w:rsidR="0054459B" w:rsidRPr="00F248CE">
        <w:t>errestrial-phase amphibian</w:t>
      </w:r>
      <w:r w:rsidR="0054459B">
        <w:t xml:space="preserve">, </w:t>
      </w:r>
      <w:r w:rsidRPr="0054459B">
        <w:t xml:space="preserve">in place of </w:t>
      </w:r>
      <w:r w:rsidR="0054459B">
        <w:t xml:space="preserve">the </w:t>
      </w:r>
      <w:r w:rsidR="0054459B" w:rsidRPr="0054459B">
        <w:t xml:space="preserve">75 mg </w:t>
      </w:r>
      <w:proofErr w:type="spellStart"/>
      <w:r w:rsidR="0054459B" w:rsidRPr="0054459B">
        <w:t>a.i.</w:t>
      </w:r>
      <w:proofErr w:type="spellEnd"/>
      <w:r w:rsidR="0054459B" w:rsidRPr="0054459B">
        <w:t>/kg-diet</w:t>
      </w:r>
      <w:r w:rsidRPr="0054459B">
        <w:t xml:space="preserve"> </w:t>
      </w:r>
      <w:r w:rsidR="0054459B" w:rsidRPr="0054459B">
        <w:t>(7 mg</w:t>
      </w:r>
      <w:r w:rsidR="00EF464D">
        <w:t xml:space="preserve"> </w:t>
      </w:r>
      <w:proofErr w:type="spellStart"/>
      <w:r w:rsidR="00EF464D">
        <w:t>a.i.</w:t>
      </w:r>
      <w:proofErr w:type="spellEnd"/>
      <w:r w:rsidR="0054459B" w:rsidRPr="0054459B">
        <w:t>/kg-</w:t>
      </w:r>
      <w:proofErr w:type="spellStart"/>
      <w:r w:rsidR="0054459B" w:rsidRPr="0054459B">
        <w:t>bw</w:t>
      </w:r>
      <w:proofErr w:type="spellEnd"/>
      <w:r w:rsidR="0054459B" w:rsidRPr="0054459B">
        <w:t>)</w:t>
      </w:r>
      <w:r w:rsidR="0054459B">
        <w:t xml:space="preserve"> endpoint</w:t>
      </w:r>
      <w:r w:rsidR="0054459B" w:rsidRPr="0054459B">
        <w:t>. A</w:t>
      </w:r>
      <w:r w:rsidR="0054459B">
        <w:t>s</w:t>
      </w:r>
      <w:r w:rsidR="0054459B" w:rsidRPr="0054459B">
        <w:t xml:space="preserve"> discussed in </w:t>
      </w:r>
      <w:r w:rsidR="0054459B" w:rsidRPr="00EF464D">
        <w:rPr>
          <w:b/>
          <w:bCs/>
        </w:rPr>
        <w:t>Attachment 1</w:t>
      </w:r>
      <w:r w:rsidR="0054459B" w:rsidRPr="0054459B">
        <w:t>, the magnitude of effect on hatchling weight was greater at 225 mg</w:t>
      </w:r>
      <w:r w:rsidR="00EF464D">
        <w:t xml:space="preserve"> </w:t>
      </w:r>
      <w:proofErr w:type="spellStart"/>
      <w:r w:rsidR="00EF464D">
        <w:t>a.i.</w:t>
      </w:r>
      <w:proofErr w:type="spellEnd"/>
      <w:r w:rsidR="0054459B" w:rsidRPr="0054459B">
        <w:t>/kg-diet and there were additional reproductive parameters impacted at this level.</w:t>
      </w:r>
      <w:r w:rsidRPr="0054459B">
        <w:t xml:space="preserve"> </w:t>
      </w:r>
    </w:p>
    <w:p w14:paraId="1BC7EE90" w14:textId="0759DAED" w:rsidR="0054459B" w:rsidRDefault="00F248CE" w:rsidP="00F248CE">
      <w:r w:rsidRPr="00A96E0B">
        <w:rPr>
          <w:i/>
          <w:iCs/>
          <w:u w:val="single"/>
        </w:rPr>
        <w:t>Results of analyses</w:t>
      </w:r>
      <w:r w:rsidRPr="00852008">
        <w:rPr>
          <w:i/>
          <w:iCs/>
        </w:rPr>
        <w:t>:</w:t>
      </w:r>
      <w:r w:rsidR="00A96E0B">
        <w:rPr>
          <w:i/>
          <w:iCs/>
        </w:rPr>
        <w:t xml:space="preserve"> </w:t>
      </w:r>
      <w:proofErr w:type="gramStart"/>
      <w:r w:rsidR="0054459B">
        <w:t>Similar to</w:t>
      </w:r>
      <w:proofErr w:type="gramEnd"/>
      <w:r w:rsidR="0054459B">
        <w:t xml:space="preserve"> the results for the plant analyses, with the inclusion of new spray drift parameters in Run 2, drift impacts were significantly reduced, down to 0% contribution to impacts for many species. </w:t>
      </w:r>
      <w:r w:rsidR="00B1445C">
        <w:t>I</w:t>
      </w:r>
      <w:r w:rsidR="0054459B">
        <w:t xml:space="preserve">t was notable </w:t>
      </w:r>
      <w:r w:rsidR="00B1445C">
        <w:t xml:space="preserve">that </w:t>
      </w:r>
      <w:r w:rsidR="0054459B">
        <w:t>for the individual outputs there were large differences between the predicted impacts under the maximum upper usage data assumptions v</w:t>
      </w:r>
      <w:r w:rsidR="00B1445C">
        <w:t>ersu</w:t>
      </w:r>
      <w:r w:rsidR="0054459B">
        <w:t>s the average uniform assumptions. The results of Run 3 demonstrated a large impact o</w:t>
      </w:r>
      <w:r w:rsidR="00A23061">
        <w:t>n</w:t>
      </w:r>
      <w:r w:rsidR="0054459B">
        <w:t xml:space="preserve"> the</w:t>
      </w:r>
      <w:r w:rsidR="00A23061">
        <w:t xml:space="preserve"> number of individuals impacted for </w:t>
      </w:r>
      <w:r w:rsidR="0054459B">
        <w:t>each species</w:t>
      </w:r>
      <w:r w:rsidR="00B1445C">
        <w:t xml:space="preserve"> where the average uniform overlap was used in place of the maximum upper</w:t>
      </w:r>
      <w:r w:rsidR="0054459B">
        <w:t xml:space="preserve">. </w:t>
      </w:r>
      <w:r w:rsidR="004D7469">
        <w:t xml:space="preserve">Across all species analyzed, there was an average 74% reduction </w:t>
      </w:r>
      <w:r w:rsidR="00D40061">
        <w:t xml:space="preserve">(range of 24 % – 100%) </w:t>
      </w:r>
      <w:r w:rsidR="004D7469">
        <w:t xml:space="preserve">in </w:t>
      </w:r>
      <w:r w:rsidR="00F20C55">
        <w:t xml:space="preserve">the </w:t>
      </w:r>
      <w:r w:rsidR="004D7469">
        <w:t>number of individuals impacted (based both on direct effects and effects to PPHD)</w:t>
      </w:r>
      <w:r w:rsidR="00A96E0B">
        <w:t>, with some species having less than one individual impacted (this results in automated NLAA call</w:t>
      </w:r>
      <w:r w:rsidR="00B969FC">
        <w:t>s</w:t>
      </w:r>
      <w:r w:rsidR="00A96E0B">
        <w:t xml:space="preserve"> in these output sheets)</w:t>
      </w:r>
      <w:r w:rsidR="0054459B">
        <w:t>.</w:t>
      </w:r>
      <w:r w:rsidR="00A96E0B">
        <w:t xml:space="preserve"> </w:t>
      </w:r>
      <w:r w:rsidR="004D7469">
        <w:t xml:space="preserve">For Run 4 where different toxicity endpoints were considered, a subset of </w:t>
      </w:r>
      <w:r w:rsidR="007A42D6">
        <w:t>nine</w:t>
      </w:r>
      <w:r w:rsidR="004D7469">
        <w:t xml:space="preserve"> species were analyzed, representing those that still had greater than 5% of the population predicted to be impacted after</w:t>
      </w:r>
      <w:r w:rsidR="00A96E0B">
        <w:t xml:space="preserve"> applying the assumptions of Runs 2 and 3. </w:t>
      </w:r>
      <w:r w:rsidR="00306ABC">
        <w:t>Results of this analysis did not change the number of individuals impacted based on the dose</w:t>
      </w:r>
      <w:r w:rsidR="007A42D6">
        <w:t>-</w:t>
      </w:r>
      <w:r w:rsidR="00306ABC">
        <w:t xml:space="preserve">based </w:t>
      </w:r>
      <w:r w:rsidR="004D7469">
        <w:t>endpoints</w:t>
      </w:r>
      <w:r w:rsidR="00306ABC">
        <w:t>, but did reduce the number</w:t>
      </w:r>
      <w:r w:rsidR="00E82611">
        <w:t xml:space="preserve"> of individuals impacted</w:t>
      </w:r>
      <w:r w:rsidR="00306ABC">
        <w:t xml:space="preserve"> for some species when based on dietary endpoints</w:t>
      </w:r>
      <w:r w:rsidR="00A96E0B">
        <w:t xml:space="preserve">.  </w:t>
      </w:r>
    </w:p>
    <w:p w14:paraId="01F72284" w14:textId="77777777" w:rsidR="00CB5558" w:rsidRDefault="00CB5558"/>
    <w:p w14:paraId="51C90316" w14:textId="38DE05AA" w:rsidR="009F368E" w:rsidRDefault="009F368E" w:rsidP="009F368E">
      <w:pPr>
        <w:pStyle w:val="Heading2"/>
        <w:numPr>
          <w:ilvl w:val="0"/>
          <w:numId w:val="0"/>
        </w:numPr>
      </w:pPr>
      <w:r>
        <w:t>Fish and Aquatic-phase amphibian</w:t>
      </w:r>
      <w:r w:rsidRPr="003D1738">
        <w:t xml:space="preserve"> </w:t>
      </w:r>
      <w:r>
        <w:t>analyses</w:t>
      </w:r>
    </w:p>
    <w:p w14:paraId="61FA4284" w14:textId="1EE20537" w:rsidR="003D1738" w:rsidRPr="00260E21" w:rsidRDefault="003D1738">
      <w:pPr>
        <w:rPr>
          <w:b/>
          <w:bCs/>
        </w:rPr>
      </w:pPr>
    </w:p>
    <w:p w14:paraId="38F16A18" w14:textId="77777777" w:rsidR="00DA4335" w:rsidRDefault="004A73C5" w:rsidP="00DA4335">
      <w:r>
        <w:t>O</w:t>
      </w:r>
      <w:r w:rsidRPr="00120809">
        <w:t xml:space="preserve">f the </w:t>
      </w:r>
      <w:r w:rsidR="00CD261E" w:rsidRPr="00120809">
        <w:t>207</w:t>
      </w:r>
      <w:r w:rsidRPr="00120809">
        <w:t xml:space="preserve"> </w:t>
      </w:r>
      <w:r w:rsidR="00CD261E" w:rsidRPr="00120809">
        <w:t>fish and aquatic-phase amphibian</w:t>
      </w:r>
      <w:r w:rsidRPr="00120809">
        <w:t xml:space="preserve"> species identified as LAA in the draft BE, </w:t>
      </w:r>
      <w:r w:rsidR="00120809" w:rsidRPr="00120809">
        <w:t>122</w:t>
      </w:r>
      <w:r w:rsidRPr="00120809">
        <w:t xml:space="preserve"> were identified </w:t>
      </w:r>
      <w:r w:rsidR="00DA4335">
        <w:t xml:space="preserve">as potentially rising to a concern for jeopardy and were considered for additional analyses. </w:t>
      </w:r>
    </w:p>
    <w:p w14:paraId="4BC194BF" w14:textId="6EA3C3C9" w:rsidR="004618A8" w:rsidRDefault="004A73C5" w:rsidP="004A73C5">
      <w:r w:rsidRPr="00847538">
        <w:rPr>
          <w:i/>
          <w:iCs/>
          <w:u w:val="single"/>
        </w:rPr>
        <w:t>Run 1</w:t>
      </w:r>
      <w:r>
        <w:t xml:space="preserve">: </w:t>
      </w:r>
      <w:proofErr w:type="gramStart"/>
      <w:r w:rsidR="00120809">
        <w:t>Similar to</w:t>
      </w:r>
      <w:proofErr w:type="gramEnd"/>
      <w:r w:rsidR="00120809">
        <w:t xml:space="preserve"> plants, t</w:t>
      </w:r>
      <w:r>
        <w:t xml:space="preserve">his analysis was done to </w:t>
      </w:r>
      <w:r w:rsidR="004618A8">
        <w:t xml:space="preserve">investigate the impact of some of the basic updates made from the draft BE analysis. This included updates in the </w:t>
      </w:r>
      <w:proofErr w:type="spellStart"/>
      <w:r w:rsidR="004618A8">
        <w:t>MAGtool</w:t>
      </w:r>
      <w:proofErr w:type="spellEnd"/>
      <w:r w:rsidR="004618A8">
        <w:t xml:space="preserve"> as well as the update of the Action Area to not include the CRP or Right of Way UDL layers. </w:t>
      </w:r>
    </w:p>
    <w:p w14:paraId="66BB949C" w14:textId="7D0161C4" w:rsidR="004A73C5" w:rsidRDefault="004A73C5" w:rsidP="004A73C5">
      <w:r w:rsidRPr="00847538">
        <w:rPr>
          <w:i/>
          <w:iCs/>
          <w:u w:val="single"/>
        </w:rPr>
        <w:lastRenderedPageBreak/>
        <w:t>Run 2</w:t>
      </w:r>
      <w:r>
        <w:rPr>
          <w:i/>
          <w:iCs/>
        </w:rPr>
        <w:t>:</w:t>
      </w:r>
      <w:r>
        <w:t xml:space="preserve"> This analys</w:t>
      </w:r>
      <w:r w:rsidR="004618A8">
        <w:t>i</w:t>
      </w:r>
      <w:r>
        <w:t xml:space="preserve">s was done to investigate the impact of including spray drift parameters developed from the submitted atrazine spray drift study. </w:t>
      </w:r>
      <w:r w:rsidR="00D40061">
        <w:t xml:space="preserve">This analysis only included drift only EECs and not </w:t>
      </w:r>
      <w:r w:rsidR="00D32CB8">
        <w:t xml:space="preserve">the </w:t>
      </w:r>
      <w:r w:rsidR="00D40061">
        <w:t>incorporation of these spray drift parameters into the PWC runs, which could result in lower EECs.</w:t>
      </w:r>
    </w:p>
    <w:p w14:paraId="396DA4DB" w14:textId="55092173" w:rsidR="00DA4335" w:rsidRDefault="004A73C5" w:rsidP="004A73C5">
      <w:r w:rsidRPr="00847538">
        <w:rPr>
          <w:i/>
          <w:iCs/>
          <w:u w:val="single"/>
        </w:rPr>
        <w:t>Run 3</w:t>
      </w:r>
      <w:r>
        <w:t>: This analys</w:t>
      </w:r>
      <w:r w:rsidR="004618A8">
        <w:t>i</w:t>
      </w:r>
      <w:r>
        <w:t xml:space="preserve">s was done to </w:t>
      </w:r>
      <w:r w:rsidR="00DA4335">
        <w:t>consider other toxicity</w:t>
      </w:r>
      <w:r>
        <w:t xml:space="preserve"> endpoints for aquatic species</w:t>
      </w:r>
      <w:r w:rsidR="00DA4335">
        <w:t xml:space="preserve">, as discussed below. </w:t>
      </w:r>
    </w:p>
    <w:p w14:paraId="59C206D2" w14:textId="449ACE60" w:rsidR="004A73C5" w:rsidRDefault="00DA4335" w:rsidP="00DA4335">
      <w:pPr>
        <w:ind w:left="720"/>
      </w:pPr>
      <w:r>
        <w:t>Aquatic vertebrate (Aq</w:t>
      </w:r>
      <w:r w:rsidR="004618A8">
        <w:t>uatic</w:t>
      </w:r>
      <w:r>
        <w:t xml:space="preserve"> amphibians, FW fish and E/M fish) sublethal endpoint - </w:t>
      </w:r>
      <w:proofErr w:type="gramStart"/>
      <w:r w:rsidR="004A73C5">
        <w:t>Both of the studies</w:t>
      </w:r>
      <w:proofErr w:type="gramEnd"/>
      <w:r w:rsidR="004A73C5">
        <w:t xml:space="preserve"> used for setting endpoints </w:t>
      </w:r>
      <w:r w:rsidR="00120809">
        <w:t xml:space="preserve">in the draft BE </w:t>
      </w:r>
      <w:r w:rsidR="004A73C5">
        <w:t>used the MATC</w:t>
      </w:r>
      <w:r>
        <w:t xml:space="preserve"> (~30 </w:t>
      </w:r>
      <w:r w:rsidR="00F20C55">
        <w:t>µg/L</w:t>
      </w:r>
      <w:r>
        <w:t>)</w:t>
      </w:r>
      <w:r w:rsidR="004A73C5">
        <w:t xml:space="preserve"> in the Step 2 analysis. In these studies, effects were </w:t>
      </w:r>
      <w:proofErr w:type="gramStart"/>
      <w:r w:rsidR="004A73C5">
        <w:t>actually observed</w:t>
      </w:r>
      <w:proofErr w:type="gramEnd"/>
      <w:r w:rsidR="004A73C5">
        <w:t xml:space="preserve"> at concentrations of 100 </w:t>
      </w:r>
      <w:r w:rsidR="00F20C55">
        <w:t>µg/L</w:t>
      </w:r>
      <w:r w:rsidR="004A73C5">
        <w:t xml:space="preserve">. In addition, studies on both amphibians and fish have been conducted where no effects </w:t>
      </w:r>
      <w:r>
        <w:t xml:space="preserve">have been </w:t>
      </w:r>
      <w:r w:rsidR="004A73C5">
        <w:t xml:space="preserve">observed at </w:t>
      </w:r>
      <w:r>
        <w:t xml:space="preserve">concentrations up to 100 </w:t>
      </w:r>
      <w:r w:rsidR="00F20C55">
        <w:t>µg/L</w:t>
      </w:r>
      <w:r>
        <w:t>.</w:t>
      </w:r>
      <w:r w:rsidR="004A73C5">
        <w:t xml:space="preserve"> </w:t>
      </w:r>
      <w:r w:rsidR="00120809">
        <w:t>Therefore, i</w:t>
      </w:r>
      <w:r w:rsidR="004A73C5">
        <w:t xml:space="preserve">n these runs, the direct endpoint was increased to 100 </w:t>
      </w:r>
      <w:r w:rsidR="00F20C55">
        <w:t>µg/L</w:t>
      </w:r>
      <w:r w:rsidR="004A73C5">
        <w:t xml:space="preserve"> for sublethal effects to aquatic vertebrate species.  </w:t>
      </w:r>
    </w:p>
    <w:p w14:paraId="6BE7A5B8" w14:textId="593D80A6" w:rsidR="004A73C5" w:rsidRDefault="004A73C5" w:rsidP="009F368E">
      <w:pPr>
        <w:ind w:left="720"/>
      </w:pPr>
      <w:r>
        <w:t xml:space="preserve">E/M </w:t>
      </w:r>
      <w:r w:rsidR="00102359">
        <w:t xml:space="preserve">fish </w:t>
      </w:r>
      <w:r>
        <w:t xml:space="preserve">mortality endpoint – </w:t>
      </w:r>
      <w:r w:rsidR="00120809">
        <w:t xml:space="preserve">The endpoint was changed </w:t>
      </w:r>
      <w:r>
        <w:t xml:space="preserve">to </w:t>
      </w:r>
      <w:r w:rsidR="00DA4335">
        <w:t>13,0</w:t>
      </w:r>
      <w:r>
        <w:t xml:space="preserve">00 </w:t>
      </w:r>
      <w:r w:rsidR="00F20C55">
        <w:t>µg/L</w:t>
      </w:r>
      <w:r w:rsidR="00120809">
        <w:t>. The</w:t>
      </w:r>
      <w:r>
        <w:t xml:space="preserve"> original endpoint </w:t>
      </w:r>
      <w:r w:rsidR="004618A8">
        <w:t xml:space="preserve">(2,100 </w:t>
      </w:r>
      <w:r w:rsidR="00F20C55">
        <w:t>µg/L</w:t>
      </w:r>
      <w:r w:rsidR="004618A8">
        <w:t xml:space="preserve">) </w:t>
      </w:r>
      <w:r w:rsidR="00120809">
        <w:t xml:space="preserve">utilized </w:t>
      </w:r>
      <w:r w:rsidR="004618A8">
        <w:t xml:space="preserve">in draft BE </w:t>
      </w:r>
      <w:r w:rsidR="00120809">
        <w:t xml:space="preserve">is </w:t>
      </w:r>
      <w:r>
        <w:t>lower than most other endpoints in the literature</w:t>
      </w:r>
      <w:r w:rsidR="00120809">
        <w:t xml:space="preserve"> and</w:t>
      </w:r>
      <w:r w:rsidR="00DA4335">
        <w:t xml:space="preserve"> there was some uncertainty around this endpoint based on the study.</w:t>
      </w:r>
      <w:r>
        <w:t xml:space="preserve"> </w:t>
      </w:r>
      <w:r w:rsidR="00DA4335">
        <w:t xml:space="preserve">This lower endpoint for E/M fish was likely driving </w:t>
      </w:r>
      <w:r>
        <w:t xml:space="preserve">mortality impacts triggered for </w:t>
      </w:r>
      <w:r w:rsidR="00102359">
        <w:t xml:space="preserve">fish </w:t>
      </w:r>
      <w:r w:rsidR="004618A8">
        <w:t xml:space="preserve">located </w:t>
      </w:r>
      <w:r w:rsidR="00102359">
        <w:t xml:space="preserve">in </w:t>
      </w:r>
      <w:r w:rsidR="004618A8">
        <w:t xml:space="preserve">both </w:t>
      </w:r>
      <w:r w:rsidR="00102359">
        <w:t>FW and E/M environments</w:t>
      </w:r>
      <w:r w:rsidR="004618A8">
        <w:t>.</w:t>
      </w:r>
    </w:p>
    <w:p w14:paraId="4B3D8D43" w14:textId="0BDA7ACD" w:rsidR="00102359" w:rsidRDefault="00102359" w:rsidP="009F368E">
      <w:pPr>
        <w:ind w:left="720"/>
      </w:pPr>
      <w:r>
        <w:t xml:space="preserve">E/M invertebrate mortality endpoint – </w:t>
      </w:r>
      <w:r w:rsidR="00655688">
        <w:t xml:space="preserve">The endpoint was changed to 5,400 </w:t>
      </w:r>
      <w:r w:rsidR="00F20C55">
        <w:t>µg/L</w:t>
      </w:r>
      <w:r w:rsidR="00847538">
        <w:t xml:space="preserve"> based on a study in mysid shrimp</w:t>
      </w:r>
      <w:r w:rsidR="00655688">
        <w:t>.</w:t>
      </w:r>
      <w:r>
        <w:t xml:space="preserve"> </w:t>
      </w:r>
      <w:r w:rsidR="00847538">
        <w:t>Some u</w:t>
      </w:r>
      <w:r>
        <w:t xml:space="preserve">ncertainty exists around </w:t>
      </w:r>
      <w:r w:rsidR="00847538">
        <w:t xml:space="preserve">the </w:t>
      </w:r>
      <w:r>
        <w:t>original endpoin</w:t>
      </w:r>
      <w:r w:rsidR="00655688">
        <w:t>t</w:t>
      </w:r>
      <w:r w:rsidR="00847538">
        <w:t xml:space="preserve"> of 48 </w:t>
      </w:r>
      <w:r w:rsidR="00F20C55">
        <w:t>µg/L</w:t>
      </w:r>
      <w:r w:rsidR="00655688">
        <w:t xml:space="preserve"> and this </w:t>
      </w:r>
      <w:r w:rsidR="004618A8">
        <w:t xml:space="preserve">endpoint </w:t>
      </w:r>
      <w:r w:rsidR="00655688">
        <w:t xml:space="preserve">was suggested as the best available endpoint in public comments. </w:t>
      </w:r>
      <w:r w:rsidR="00847538">
        <w:t>However, a</w:t>
      </w:r>
      <w:r w:rsidR="00655688">
        <w:t>ll species that rely on E/M invertebrates also rely on F/W invertebrates</w:t>
      </w:r>
      <w:r w:rsidR="00847538">
        <w:t>,</w:t>
      </w:r>
      <w:r w:rsidR="00655688">
        <w:t xml:space="preserve"> which has an LC</w:t>
      </w:r>
      <w:r w:rsidR="00655688" w:rsidRPr="00655688">
        <w:rPr>
          <w:vertAlign w:val="subscript"/>
        </w:rPr>
        <w:t>50</w:t>
      </w:r>
      <w:r w:rsidR="00655688">
        <w:t xml:space="preserve"> of 720 </w:t>
      </w:r>
      <w:r w:rsidR="00F20C55">
        <w:t>µg/L</w:t>
      </w:r>
      <w:r w:rsidR="00655688">
        <w:t xml:space="preserve">. This FW endpoint would then represent the most sensitive </w:t>
      </w:r>
      <w:r w:rsidR="00847538">
        <w:t>endpoint for mortality impacts to aquatic invertebrates</w:t>
      </w:r>
      <w:r w:rsidR="004618A8">
        <w:t xml:space="preserve"> across both FW and E/M environments</w:t>
      </w:r>
      <w:r w:rsidR="00655688">
        <w:t xml:space="preserve">. </w:t>
      </w:r>
    </w:p>
    <w:p w14:paraId="1D0191D9" w14:textId="57A5D16E" w:rsidR="005A6D59" w:rsidRDefault="00102359" w:rsidP="005A6D59">
      <w:pPr>
        <w:ind w:left="720"/>
      </w:pPr>
      <w:r>
        <w:t>E/M invertebrate sublethal endpoint</w:t>
      </w:r>
      <w:r w:rsidRPr="00102359">
        <w:t xml:space="preserve"> </w:t>
      </w:r>
      <w:r w:rsidR="00847538">
        <w:t>– The endpoint was cha</w:t>
      </w:r>
      <w:r w:rsidR="004618A8">
        <w:t>n</w:t>
      </w:r>
      <w:r w:rsidR="00847538">
        <w:t xml:space="preserve">ged to </w:t>
      </w:r>
      <w:r>
        <w:t xml:space="preserve">be equivalent to FW endpoint (MATC = 92 </w:t>
      </w:r>
      <w:r w:rsidR="00F20C55">
        <w:t>µg/L</w:t>
      </w:r>
      <w:r>
        <w:t>)</w:t>
      </w:r>
      <w:r w:rsidR="005A6D59">
        <w:t>.</w:t>
      </w:r>
      <w:r w:rsidR="005A6D59" w:rsidRPr="005A6D59">
        <w:t xml:space="preserve"> </w:t>
      </w:r>
      <w:r w:rsidR="005A6D59">
        <w:t xml:space="preserve">Uncertainty exists around </w:t>
      </w:r>
      <w:r w:rsidR="00847538">
        <w:t xml:space="preserve">the </w:t>
      </w:r>
      <w:r w:rsidR="005A6D59">
        <w:t>original endpoint and may skew indirect impacts due to the low E/M endpoint used in analysis, which may drive the PPHD impacts for species in the FW and E/M environments</w:t>
      </w:r>
      <w:r w:rsidR="004618A8">
        <w:t xml:space="preserve">. </w:t>
      </w:r>
    </w:p>
    <w:p w14:paraId="40D2162B" w14:textId="0F604354" w:rsidR="00102359" w:rsidRDefault="00102359" w:rsidP="00102359">
      <w:r w:rsidRPr="00847538">
        <w:rPr>
          <w:i/>
          <w:iCs/>
          <w:u w:val="single"/>
        </w:rPr>
        <w:t>Run 4</w:t>
      </w:r>
      <w:r>
        <w:rPr>
          <w:i/>
          <w:iCs/>
        </w:rPr>
        <w:t>:</w:t>
      </w:r>
      <w:r>
        <w:t xml:space="preserve"> This set of analyses was used to assess the impact of habitat </w:t>
      </w:r>
      <w:r w:rsidR="005A6D59">
        <w:t xml:space="preserve">as the driver for </w:t>
      </w:r>
      <w:r>
        <w:t xml:space="preserve">PPHD. As plant endpoints are </w:t>
      </w:r>
      <w:r w:rsidR="00847538">
        <w:t xml:space="preserve">the </w:t>
      </w:r>
      <w:r>
        <w:t>most sensitive for atrazine in the aquatic environment, they will often drive impacts predicted to PPHD</w:t>
      </w:r>
      <w:r w:rsidR="005A6D59">
        <w:t xml:space="preserve"> based on the assumption that all species rely on plants in the environment</w:t>
      </w:r>
      <w:r>
        <w:t xml:space="preserve">. This analysis allowed the differentiation of excluding plants if </w:t>
      </w:r>
      <w:r w:rsidR="005A6D59">
        <w:t>they were only</w:t>
      </w:r>
      <w:r>
        <w:t xml:space="preserve"> </w:t>
      </w:r>
      <w:r w:rsidR="005A6D59">
        <w:t xml:space="preserve">part of the </w:t>
      </w:r>
      <w:r>
        <w:t xml:space="preserve">habitat </w:t>
      </w:r>
      <w:r w:rsidR="005A6D59">
        <w:t xml:space="preserve">in </w:t>
      </w:r>
      <w:r>
        <w:t>PPHD</w:t>
      </w:r>
      <w:r w:rsidR="005A6D59">
        <w:t xml:space="preserve"> and the species d</w:t>
      </w:r>
      <w:r w:rsidR="00F20C55">
        <w:t>id</w:t>
      </w:r>
      <w:r w:rsidR="005A6D59">
        <w:t xml:space="preserve"> not rely on plants for prey, </w:t>
      </w:r>
      <w:proofErr w:type="gramStart"/>
      <w:r w:rsidR="005A6D59">
        <w:t>pollination</w:t>
      </w:r>
      <w:proofErr w:type="gramEnd"/>
      <w:r w:rsidR="005A6D59">
        <w:t xml:space="preserve"> or dispersal. This was done through an option in the </w:t>
      </w:r>
      <w:proofErr w:type="spellStart"/>
      <w:r w:rsidR="006E45D0">
        <w:t>MAGtool</w:t>
      </w:r>
      <w:proofErr w:type="spellEnd"/>
      <w:r>
        <w:t>.</w:t>
      </w:r>
    </w:p>
    <w:p w14:paraId="122650DD" w14:textId="5490B579" w:rsidR="00102359" w:rsidRDefault="00852008" w:rsidP="004A73C5">
      <w:r w:rsidRPr="00847538">
        <w:rPr>
          <w:i/>
          <w:iCs/>
          <w:u w:val="single"/>
        </w:rPr>
        <w:t>Results of analyses</w:t>
      </w:r>
      <w:r w:rsidRPr="00852008">
        <w:rPr>
          <w:i/>
          <w:iCs/>
        </w:rPr>
        <w:t>:</w:t>
      </w:r>
      <w:r>
        <w:t xml:space="preserve"> </w:t>
      </w:r>
    </w:p>
    <w:p w14:paraId="57797F15" w14:textId="7B03A33C" w:rsidR="00852008" w:rsidRDefault="005A6D59" w:rsidP="005A6D59">
      <w:proofErr w:type="gramStart"/>
      <w:r>
        <w:t>Similar to</w:t>
      </w:r>
      <w:proofErr w:type="gramEnd"/>
      <w:r>
        <w:t xml:space="preserve"> plants, the modifications made for Run 1 still resulted in LAA determinations to the species that were analyzed with the corrections to the </w:t>
      </w:r>
      <w:proofErr w:type="spellStart"/>
      <w:r>
        <w:t>MAGtool</w:t>
      </w:r>
      <w:proofErr w:type="spellEnd"/>
      <w:r>
        <w:t xml:space="preserve"> and changes to the Action Area. </w:t>
      </w:r>
      <w:r w:rsidR="00852008">
        <w:t xml:space="preserve">With the inclusion of new spray drift parameters in Run 2, impacts </w:t>
      </w:r>
      <w:r w:rsidR="00D32CB8">
        <w:t xml:space="preserve">from drift-only EECs </w:t>
      </w:r>
      <w:r w:rsidR="00852008">
        <w:t xml:space="preserve">were significantly reduced, down to 0% contribution to impacts for many species. In Runs 3 and 4, the changes to endpoints and exclusion of plant habitat reduced the </w:t>
      </w:r>
      <w:r w:rsidR="009F368E">
        <w:t xml:space="preserve">number of individuals </w:t>
      </w:r>
      <w:proofErr w:type="gramStart"/>
      <w:r w:rsidR="004618A8">
        <w:t>i</w:t>
      </w:r>
      <w:r w:rsidR="00852008">
        <w:t xml:space="preserve">mpacted, </w:t>
      </w:r>
      <w:r>
        <w:t>but</w:t>
      </w:r>
      <w:proofErr w:type="gramEnd"/>
      <w:r>
        <w:t xml:space="preserve"> </w:t>
      </w:r>
      <w:r w:rsidR="004618A8">
        <w:t xml:space="preserve">was </w:t>
      </w:r>
      <w:r>
        <w:t xml:space="preserve">most </w:t>
      </w:r>
      <w:r w:rsidR="004618A8">
        <w:t xml:space="preserve">evident </w:t>
      </w:r>
      <w:r w:rsidR="00852008">
        <w:t>when considering both the minimum and maximum predictions f</w:t>
      </w:r>
      <w:r w:rsidR="004618A8">
        <w:t>or each species</w:t>
      </w:r>
      <w:r>
        <w:t xml:space="preserve"> in the deterministic analysis.</w:t>
      </w:r>
    </w:p>
    <w:p w14:paraId="0D27484D" w14:textId="0103B1B2" w:rsidR="00852008" w:rsidRDefault="001E42D4" w:rsidP="004A73C5">
      <w:r>
        <w:lastRenderedPageBreak/>
        <w:t>Based on the</w:t>
      </w:r>
      <w:r w:rsidR="0068014D">
        <w:t>se results</w:t>
      </w:r>
      <w:r>
        <w:t xml:space="preserve">, it </w:t>
      </w:r>
      <w:r w:rsidR="00852008">
        <w:t xml:space="preserve">was apparent that </w:t>
      </w:r>
      <w:r w:rsidR="0068014D">
        <w:t xml:space="preserve">the </w:t>
      </w:r>
      <w:r>
        <w:t xml:space="preserve">probabilistic analysis could further refine the </w:t>
      </w:r>
      <w:r w:rsidR="0068014D">
        <w:t>aquati</w:t>
      </w:r>
      <w:r w:rsidR="00F20C55">
        <w:t>c</w:t>
      </w:r>
      <w:r w:rsidR="0068014D">
        <w:t xml:space="preserve"> </w:t>
      </w:r>
      <w:r>
        <w:t xml:space="preserve">analysis, as the magnitude of individuals impacted ranged greatly between the minimum and maximum predictions, which is highly dependent on the EECs. As a proof of concept, </w:t>
      </w:r>
      <w:r w:rsidR="007A42D6">
        <w:t>four</w:t>
      </w:r>
      <w:r>
        <w:t xml:space="preserve"> fish species were analyzed using the probabilistic option in the </w:t>
      </w:r>
      <w:proofErr w:type="spellStart"/>
      <w:r>
        <w:t>MAGtool</w:t>
      </w:r>
      <w:proofErr w:type="spellEnd"/>
      <w:r w:rsidR="005A6D59">
        <w:t xml:space="preserve"> under the assumptions applied in Step </w:t>
      </w:r>
      <w:r w:rsidR="00655688">
        <w:t>4</w:t>
      </w:r>
      <w:r w:rsidR="0068014D">
        <w:t xml:space="preserve"> (a</w:t>
      </w:r>
      <w:r>
        <w:t xml:space="preserve"> limited number of species was analyzed due to the time required for each run.</w:t>
      </w:r>
      <w:r w:rsidR="0068014D">
        <w:t>)</w:t>
      </w:r>
      <w:r>
        <w:t xml:space="preserve"> </w:t>
      </w:r>
      <w:r w:rsidR="0068014D">
        <w:t xml:space="preserve">Across the </w:t>
      </w:r>
      <w:r w:rsidR="007A42D6">
        <w:t>four</w:t>
      </w:r>
      <w:r w:rsidR="0068014D">
        <w:t xml:space="preserve"> species analyzed, there was a 71-</w:t>
      </w:r>
      <w:r w:rsidR="007F51DB">
        <w:t>96</w:t>
      </w:r>
      <w:r w:rsidR="0068014D">
        <w:t>% reduction in number of individuals impacted (based both on direct effects and effects to PPHD)</w:t>
      </w:r>
      <w:r w:rsidR="00592794">
        <w:t xml:space="preserve"> for three of the species. For</w:t>
      </w:r>
      <w:r w:rsidR="00655688">
        <w:t xml:space="preserve"> one species that relie</w:t>
      </w:r>
      <w:r w:rsidR="00592794">
        <w:t>d</w:t>
      </w:r>
      <w:r w:rsidR="00655688">
        <w:t xml:space="preserve"> on aquatic plants as a dietary item, a 37% reduction in predicted impacts to PPHD</w:t>
      </w:r>
      <w:r w:rsidR="00592794">
        <w:t xml:space="preserve"> was observed</w:t>
      </w:r>
      <w:r w:rsidR="00655688">
        <w:t xml:space="preserve">. </w:t>
      </w:r>
    </w:p>
    <w:p w14:paraId="147A02A8" w14:textId="77777777" w:rsidR="001E42D4" w:rsidRPr="00852008" w:rsidRDefault="001E42D4" w:rsidP="004A73C5"/>
    <w:p w14:paraId="343B2397" w14:textId="7A34235D" w:rsidR="00967586" w:rsidRDefault="00967586" w:rsidP="00967586">
      <w:pPr>
        <w:pStyle w:val="Heading2"/>
        <w:numPr>
          <w:ilvl w:val="0"/>
          <w:numId w:val="0"/>
        </w:numPr>
      </w:pPr>
      <w:r>
        <w:t>Further considerations for additional analyses</w:t>
      </w:r>
    </w:p>
    <w:p w14:paraId="3E84987B" w14:textId="77777777" w:rsidR="00852008" w:rsidRDefault="00852008" w:rsidP="004A73C5"/>
    <w:p w14:paraId="63E28833" w14:textId="705A4219" w:rsidR="00BA5A5B" w:rsidRPr="00BA5A5B" w:rsidRDefault="00BA5A5B" w:rsidP="00BA5A5B">
      <w:r>
        <w:t xml:space="preserve">Although not all taxa were analyzed herein, other taxa </w:t>
      </w:r>
      <w:r w:rsidR="00592794">
        <w:t>c</w:t>
      </w:r>
      <w:r>
        <w:t>ould benefit from similar refined analyses. For aquatic invertebrate species, additional toxicity data available in the literature could allow for refinement of species analyses using</w:t>
      </w:r>
      <w:r w:rsidR="00435B98">
        <w:t xml:space="preserve"> toxicity</w:t>
      </w:r>
      <w:r>
        <w:t xml:space="preserve"> data </w:t>
      </w:r>
      <w:r w:rsidR="00592794">
        <w:t>for</w:t>
      </w:r>
      <w:r w:rsidR="00435B98">
        <w:t xml:space="preserve"> the same</w:t>
      </w:r>
      <w:r>
        <w:t xml:space="preserve"> order or family of </w:t>
      </w:r>
      <w:r w:rsidR="00435B98">
        <w:t xml:space="preserve">the listed </w:t>
      </w:r>
      <w:r>
        <w:t xml:space="preserve">species. </w:t>
      </w:r>
      <w:r w:rsidRPr="00BA5A5B">
        <w:t xml:space="preserve"> </w:t>
      </w:r>
      <w:r w:rsidR="00967586">
        <w:t xml:space="preserve">For mammals, further analysis could involve considering other endpoints associated with </w:t>
      </w:r>
      <w:r w:rsidR="00435B98">
        <w:t xml:space="preserve">greater magnitude of effects or </w:t>
      </w:r>
      <w:r w:rsidR="00967586">
        <w:t>different types of effects (</w:t>
      </w:r>
      <w:r w:rsidR="00967586" w:rsidRPr="00435B98">
        <w:rPr>
          <w:i/>
          <w:iCs/>
        </w:rPr>
        <w:t>e.g.</w:t>
      </w:r>
      <w:r w:rsidR="00435B98">
        <w:rPr>
          <w:i/>
          <w:iCs/>
        </w:rPr>
        <w:t>,</w:t>
      </w:r>
      <w:r w:rsidR="00967586">
        <w:t xml:space="preserve"> reproductive effects)</w:t>
      </w:r>
      <w:r w:rsidR="00435B98">
        <w:t xml:space="preserve">. </w:t>
      </w:r>
      <w:r w:rsidR="005A6D59">
        <w:t xml:space="preserve">For all species, as was shown in the </w:t>
      </w:r>
      <w:r w:rsidR="00435B98">
        <w:t xml:space="preserve">Run 3 </w:t>
      </w:r>
      <w:r w:rsidR="005A6D59">
        <w:t>with birds, reptiles and terrestrial-phase amphibians, consideration of the average uniform usage assumptions provides further valuable characterization.</w:t>
      </w:r>
      <w:r w:rsidR="00655688">
        <w:t xml:space="preserve"> In addition, other qualitative factors regarding species life history may have </w:t>
      </w:r>
      <w:r w:rsidR="00592794">
        <w:t xml:space="preserve">an </w:t>
      </w:r>
      <w:r w:rsidR="00655688">
        <w:t xml:space="preserve">impact on the analysis, particularly </w:t>
      </w:r>
      <w:r w:rsidR="00435B98">
        <w:t xml:space="preserve">as the more </w:t>
      </w:r>
      <w:r w:rsidR="00655688">
        <w:t xml:space="preserve">focused </w:t>
      </w:r>
      <w:r w:rsidR="00435B98">
        <w:t xml:space="preserve">analyses </w:t>
      </w:r>
      <w:r w:rsidR="00655688">
        <w:t xml:space="preserve">highlight areas of greatest concern for the species. </w:t>
      </w:r>
    </w:p>
    <w:p w14:paraId="08E25561" w14:textId="51A6B6F6" w:rsidR="004A73C5" w:rsidRDefault="00BA5A5B">
      <w:r>
        <w:t xml:space="preserve">As discussed in the body of the RTC document, there are additional </w:t>
      </w:r>
      <w:r w:rsidR="001D633E">
        <w:t xml:space="preserve">data refinements based on public comments </w:t>
      </w:r>
      <w:r>
        <w:t xml:space="preserve">that may </w:t>
      </w:r>
      <w:r w:rsidR="001D633E">
        <w:t>be incorporated into the analysis</w:t>
      </w:r>
      <w:r>
        <w:t>, including consideration of typical rate data for some crops</w:t>
      </w:r>
      <w:r w:rsidR="00BA6286">
        <w:t xml:space="preserve"> and </w:t>
      </w:r>
      <w:r w:rsidR="00592794">
        <w:t xml:space="preserve">the </w:t>
      </w:r>
      <w:r w:rsidR="00BA6286">
        <w:t>impact to EECs</w:t>
      </w:r>
      <w:r>
        <w:t xml:space="preserve">, refinement of non-agricultural uses, </w:t>
      </w:r>
      <w:r w:rsidR="009F368E">
        <w:t xml:space="preserve">further consideration of monitoring data, </w:t>
      </w:r>
      <w:r>
        <w:t>application of additional usage data</w:t>
      </w:r>
      <w:r w:rsidR="00592794">
        <w:t>,</w:t>
      </w:r>
      <w:r>
        <w:t xml:space="preserve"> or updated species range</w:t>
      </w:r>
      <w:r w:rsidR="001D633E">
        <w:t xml:space="preserve"> data</w:t>
      </w:r>
      <w:r>
        <w:t>.</w:t>
      </w:r>
      <w:r w:rsidR="00A03D18">
        <w:t xml:space="preserve"> </w:t>
      </w:r>
      <w:r>
        <w:t xml:space="preserve">These </w:t>
      </w:r>
      <w:r w:rsidR="009F368E">
        <w:t>represent</w:t>
      </w:r>
      <w:r>
        <w:t xml:space="preserve"> </w:t>
      </w:r>
      <w:r>
        <w:rPr>
          <w:rFonts w:cstheme="minorHAnsi"/>
        </w:rPr>
        <w:t xml:space="preserve">additional data refinements </w:t>
      </w:r>
      <w:r w:rsidR="009F368E">
        <w:rPr>
          <w:rFonts w:cstheme="minorHAnsi"/>
        </w:rPr>
        <w:t xml:space="preserve">that </w:t>
      </w:r>
      <w:r w:rsidR="001D633E">
        <w:rPr>
          <w:rFonts w:cstheme="minorHAnsi"/>
        </w:rPr>
        <w:t xml:space="preserve">may </w:t>
      </w:r>
      <w:r w:rsidR="009F368E">
        <w:rPr>
          <w:rFonts w:cstheme="minorHAnsi"/>
        </w:rPr>
        <w:t xml:space="preserve">be useful </w:t>
      </w:r>
      <w:r>
        <w:rPr>
          <w:rFonts w:cstheme="minorHAnsi"/>
        </w:rPr>
        <w:t xml:space="preserve">when considering </w:t>
      </w:r>
      <w:r w:rsidR="009F368E">
        <w:rPr>
          <w:rFonts w:cstheme="minorHAnsi"/>
        </w:rPr>
        <w:t xml:space="preserve">the likelihood of impacts rising to the level of jeopardy </w:t>
      </w:r>
      <w:r w:rsidR="00BA6286">
        <w:rPr>
          <w:rFonts w:cstheme="minorHAnsi"/>
        </w:rPr>
        <w:t>for</w:t>
      </w:r>
      <w:r w:rsidR="009F368E">
        <w:rPr>
          <w:rFonts w:cstheme="minorHAnsi"/>
        </w:rPr>
        <w:t xml:space="preserve"> a species or adverse modification of critical habitat, and </w:t>
      </w:r>
      <w:r w:rsidR="00BA6286">
        <w:rPr>
          <w:rFonts w:cstheme="minorHAnsi"/>
        </w:rPr>
        <w:t xml:space="preserve">extent of necessary </w:t>
      </w:r>
      <w:r>
        <w:rPr>
          <w:rFonts w:cstheme="minorHAnsi"/>
        </w:rPr>
        <w:t>mitigation.</w:t>
      </w:r>
    </w:p>
    <w:sectPr w:rsidR="004A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3985"/>
    <w:multiLevelType w:val="multilevel"/>
    <w:tmpl w:val="F9EA1D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  <w:rPr>
        <w:rFonts w:hint="default"/>
        <w:strike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JhSYH4VIC+5L3iXk+sRASj2gMFxXIyzOjboAgxFF0zW5BiYL2618Mkv09DYvQW6Qxt9Ja8NjShnps/h3bWJQ==" w:salt="ahfRQyHbGhTsqNbWEKDAu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C3"/>
    <w:rsid w:val="000571B9"/>
    <w:rsid w:val="00066257"/>
    <w:rsid w:val="00071EE8"/>
    <w:rsid w:val="000F748A"/>
    <w:rsid w:val="00102359"/>
    <w:rsid w:val="00120809"/>
    <w:rsid w:val="00135409"/>
    <w:rsid w:val="00137CF7"/>
    <w:rsid w:val="00185D4F"/>
    <w:rsid w:val="001B207F"/>
    <w:rsid w:val="001D633E"/>
    <w:rsid w:val="001E42D4"/>
    <w:rsid w:val="00210D40"/>
    <w:rsid w:val="00260E21"/>
    <w:rsid w:val="002B652B"/>
    <w:rsid w:val="002D6144"/>
    <w:rsid w:val="00306ABC"/>
    <w:rsid w:val="00323FD9"/>
    <w:rsid w:val="0032709F"/>
    <w:rsid w:val="003417DB"/>
    <w:rsid w:val="00343E18"/>
    <w:rsid w:val="00373F22"/>
    <w:rsid w:val="003D1738"/>
    <w:rsid w:val="003D6D3D"/>
    <w:rsid w:val="00421358"/>
    <w:rsid w:val="00435B98"/>
    <w:rsid w:val="00443EEC"/>
    <w:rsid w:val="004618A8"/>
    <w:rsid w:val="004806F3"/>
    <w:rsid w:val="004A73C5"/>
    <w:rsid w:val="004D55C3"/>
    <w:rsid w:val="004D7469"/>
    <w:rsid w:val="004F7B24"/>
    <w:rsid w:val="005046AB"/>
    <w:rsid w:val="0054459B"/>
    <w:rsid w:val="005859A5"/>
    <w:rsid w:val="00592794"/>
    <w:rsid w:val="00595927"/>
    <w:rsid w:val="005A6D59"/>
    <w:rsid w:val="00625809"/>
    <w:rsid w:val="00655688"/>
    <w:rsid w:val="0068014D"/>
    <w:rsid w:val="006A09BD"/>
    <w:rsid w:val="006B0232"/>
    <w:rsid w:val="006E45D0"/>
    <w:rsid w:val="00722607"/>
    <w:rsid w:val="0077793B"/>
    <w:rsid w:val="007A42D6"/>
    <w:rsid w:val="007D41D2"/>
    <w:rsid w:val="007F51DB"/>
    <w:rsid w:val="00824CC5"/>
    <w:rsid w:val="0084247E"/>
    <w:rsid w:val="00847538"/>
    <w:rsid w:val="00852008"/>
    <w:rsid w:val="00967586"/>
    <w:rsid w:val="00983283"/>
    <w:rsid w:val="009D6192"/>
    <w:rsid w:val="009E2056"/>
    <w:rsid w:val="009F368E"/>
    <w:rsid w:val="00A00A7A"/>
    <w:rsid w:val="00A03D18"/>
    <w:rsid w:val="00A16B26"/>
    <w:rsid w:val="00A23061"/>
    <w:rsid w:val="00A468BF"/>
    <w:rsid w:val="00A96E0B"/>
    <w:rsid w:val="00B1445C"/>
    <w:rsid w:val="00B969FC"/>
    <w:rsid w:val="00BA5A5B"/>
    <w:rsid w:val="00BA6286"/>
    <w:rsid w:val="00BB630A"/>
    <w:rsid w:val="00C84D60"/>
    <w:rsid w:val="00CB5558"/>
    <w:rsid w:val="00CD261E"/>
    <w:rsid w:val="00CF7C3A"/>
    <w:rsid w:val="00D32CB8"/>
    <w:rsid w:val="00D40061"/>
    <w:rsid w:val="00DA4335"/>
    <w:rsid w:val="00DC23EA"/>
    <w:rsid w:val="00DF1AF0"/>
    <w:rsid w:val="00E151C5"/>
    <w:rsid w:val="00E82611"/>
    <w:rsid w:val="00EC7233"/>
    <w:rsid w:val="00EF464D"/>
    <w:rsid w:val="00F17B8E"/>
    <w:rsid w:val="00F20C55"/>
    <w:rsid w:val="00F248CE"/>
    <w:rsid w:val="00F84B51"/>
    <w:rsid w:val="00F96F09"/>
    <w:rsid w:val="00FD6D4C"/>
    <w:rsid w:val="03D4921F"/>
    <w:rsid w:val="6644D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8441"/>
  <w15:chartTrackingRefBased/>
  <w15:docId w15:val="{851F1F8A-C1AB-4435-9F76-711A877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EEC"/>
    <w:pPr>
      <w:keepNext/>
      <w:keepLines/>
      <w:numPr>
        <w:numId w:val="1"/>
      </w:numPr>
      <w:spacing w:before="240" w:after="0" w:line="240" w:lineRule="auto"/>
      <w:outlineLvl w:val="0"/>
    </w:pPr>
    <w:rPr>
      <w:rFonts w:ascii="Calibri" w:eastAsia="Calibri" w:hAnsi="Calibri" w:cs="Calibri"/>
      <w:color w:val="5B9BD5" w:themeColor="accent5"/>
      <w:sz w:val="24"/>
      <w:szCs w:val="20"/>
    </w:rPr>
  </w:style>
  <w:style w:type="paragraph" w:styleId="Heading2">
    <w:name w:val="heading 2"/>
    <w:aliases w:val="Heading 2 Char2,Char Char,Heading 2 Char1 Char,Heading 2 Char1,Char, Char Char, Char"/>
    <w:basedOn w:val="Normal"/>
    <w:next w:val="Normal"/>
    <w:link w:val="Heading2Char"/>
    <w:qFormat/>
    <w:rsid w:val="00443EEC"/>
    <w:pPr>
      <w:keepNext/>
      <w:keepLines/>
      <w:numPr>
        <w:ilvl w:val="1"/>
        <w:numId w:val="1"/>
      </w:numPr>
      <w:spacing w:before="40" w:after="0" w:line="240" w:lineRule="auto"/>
      <w:ind w:left="1206"/>
      <w:outlineLvl w:val="1"/>
    </w:pPr>
    <w:rPr>
      <w:rFonts w:ascii="Calibri" w:eastAsia="Calibri" w:hAnsi="Calibri" w:cs="Calibri"/>
      <w:color w:val="2E75B5"/>
      <w:szCs w:val="20"/>
    </w:rPr>
  </w:style>
  <w:style w:type="paragraph" w:styleId="Heading3">
    <w:name w:val="heading 3"/>
    <w:basedOn w:val="Normal"/>
    <w:next w:val="Normal"/>
    <w:link w:val="Heading3Char"/>
    <w:qFormat/>
    <w:rsid w:val="00443EEC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Calibri" w:eastAsia="Times New Roman" w:hAnsi="Calibri" w:cs="Times New Roman"/>
      <w:color w:val="5B9BD5" w:themeColor="accent5"/>
      <w:szCs w:val="20"/>
    </w:rPr>
  </w:style>
  <w:style w:type="paragraph" w:styleId="Heading4">
    <w:name w:val="heading 4"/>
    <w:basedOn w:val="Normal"/>
    <w:next w:val="Normal"/>
    <w:link w:val="Heading4Char"/>
    <w:qFormat/>
    <w:rsid w:val="00443EEC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="Calibri" w:eastAsia="Times New Roman" w:hAnsi="Calibri" w:cs="Times New Roman"/>
      <w:color w:val="5B9BD5" w:themeColor="accent5"/>
      <w:szCs w:val="20"/>
    </w:rPr>
  </w:style>
  <w:style w:type="paragraph" w:styleId="Heading5">
    <w:name w:val="heading 5"/>
    <w:aliases w:val="Heading 5 Char1,Char2 Char1,Char2 Char1 Char,Char2 + Centered Char,Heading 5 Char1 Char,Char2 Char1 Char1,Char2 Char1 Char Char,Char2 + Centered"/>
    <w:basedOn w:val="Normal"/>
    <w:next w:val="Normal"/>
    <w:link w:val="Heading5Char"/>
    <w:qFormat/>
    <w:rsid w:val="00443EEC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="Calibri" w:eastAsia="Times New Roman" w:hAnsi="Calibri" w:cs="Times New Roman"/>
      <w:color w:val="5B9BD5" w:themeColor="accent5"/>
      <w:szCs w:val="20"/>
    </w:rPr>
  </w:style>
  <w:style w:type="paragraph" w:styleId="Heading6">
    <w:name w:val="heading 6"/>
    <w:aliases w:val=" Char1 Char, Char1"/>
    <w:basedOn w:val="Normal"/>
    <w:next w:val="Normal"/>
    <w:link w:val="Heading6Char"/>
    <w:qFormat/>
    <w:rsid w:val="00443EEC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="Calibri" w:eastAsia="Times New Roman" w:hAnsi="Calibri" w:cs="Times New Roman"/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443EE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443EEC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Times New Roman" w:hAnsi="Calibri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443EE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3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3EEC"/>
    <w:rPr>
      <w:rFonts w:ascii="Calibri" w:eastAsia="Calibri" w:hAnsi="Calibri" w:cs="Calibri"/>
      <w:color w:val="5B9BD5" w:themeColor="accent5"/>
      <w:sz w:val="24"/>
      <w:szCs w:val="20"/>
    </w:rPr>
  </w:style>
  <w:style w:type="character" w:customStyle="1" w:styleId="Heading2Char">
    <w:name w:val="Heading 2 Char"/>
    <w:aliases w:val="Heading 2 Char2 Char,Char Char Char,Heading 2 Char1 Char Char,Heading 2 Char1 Char1,Char Char1, Char Char Char, Char Char1"/>
    <w:basedOn w:val="DefaultParagraphFont"/>
    <w:link w:val="Heading2"/>
    <w:rsid w:val="00443EEC"/>
    <w:rPr>
      <w:rFonts w:ascii="Calibri" w:eastAsia="Calibri" w:hAnsi="Calibri" w:cs="Calibri"/>
      <w:color w:val="2E75B5"/>
      <w:szCs w:val="20"/>
    </w:rPr>
  </w:style>
  <w:style w:type="character" w:customStyle="1" w:styleId="Heading3Char">
    <w:name w:val="Heading 3 Char"/>
    <w:basedOn w:val="DefaultParagraphFont"/>
    <w:link w:val="Heading3"/>
    <w:rsid w:val="00443EEC"/>
    <w:rPr>
      <w:rFonts w:ascii="Calibri" w:eastAsia="Times New Roman" w:hAnsi="Calibri" w:cs="Times New Roman"/>
      <w:color w:val="5B9BD5" w:themeColor="accent5"/>
      <w:szCs w:val="20"/>
    </w:rPr>
  </w:style>
  <w:style w:type="character" w:customStyle="1" w:styleId="Heading4Char">
    <w:name w:val="Heading 4 Char"/>
    <w:basedOn w:val="DefaultParagraphFont"/>
    <w:link w:val="Heading4"/>
    <w:rsid w:val="00443EEC"/>
    <w:rPr>
      <w:rFonts w:ascii="Calibri" w:eastAsia="Times New Roman" w:hAnsi="Calibri" w:cs="Times New Roman"/>
      <w:color w:val="5B9BD5" w:themeColor="accent5"/>
      <w:szCs w:val="20"/>
    </w:rPr>
  </w:style>
  <w:style w:type="character" w:customStyle="1" w:styleId="Heading5Char">
    <w:name w:val="Heading 5 Char"/>
    <w:aliases w:val="Heading 5 Char1 Char1,Char2 Char1 Char2,Char2 Char1 Char Char1,Char2 + Centered Char Char,Heading 5 Char1 Char Char,Char2 Char1 Char1 Char,Char2 Char1 Char Char Char,Char2 + Centered Char1"/>
    <w:basedOn w:val="DefaultParagraphFont"/>
    <w:link w:val="Heading5"/>
    <w:rsid w:val="00443EEC"/>
    <w:rPr>
      <w:rFonts w:ascii="Calibri" w:eastAsia="Times New Roman" w:hAnsi="Calibri" w:cs="Times New Roman"/>
      <w:color w:val="5B9BD5" w:themeColor="accent5"/>
      <w:szCs w:val="20"/>
    </w:rPr>
  </w:style>
  <w:style w:type="character" w:customStyle="1" w:styleId="Heading6Char">
    <w:name w:val="Heading 6 Char"/>
    <w:aliases w:val=" Char1 Char Char, Char1 Char1"/>
    <w:basedOn w:val="DefaultParagraphFont"/>
    <w:link w:val="Heading6"/>
    <w:rsid w:val="00443EEC"/>
    <w:rPr>
      <w:rFonts w:ascii="Calibri" w:eastAsia="Times New Roman" w:hAnsi="Calibri" w:cs="Times New Roman"/>
      <w:color w:val="00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43EEC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43EEC"/>
    <w:rPr>
      <w:rFonts w:ascii="Calibri" w:eastAsia="Times New Roman" w:hAnsi="Calibri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rsid w:val="00443EEC"/>
    <w:rPr>
      <w:rFonts w:ascii="Arial" w:eastAsia="Times New Roman" w:hAnsi="Arial" w:cs="Times New Roman"/>
      <w:i/>
      <w:i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42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A42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2021-11-08T01:30:03+00:00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B9FAA755-FD5F-43EA-B66E-B58A08FC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0F3DF-4E8A-4CE7-862A-9B426663B361}">
  <ds:schemaRefs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1b69afd8-9bdb-481b-b26a-06cbd17fa30c"/>
    <ds:schemaRef ds:uri="http://purl.org/dc/elements/1.1/"/>
    <ds:schemaRef ds:uri="http://schemas.microsoft.com/office/2006/metadata/properties"/>
    <ds:schemaRef ds:uri="http://purl.org/dc/terms/"/>
    <ds:schemaRef ds:uri="a5d1ca4e-0a3f-4119-b619-e20b93ebd1aa"/>
    <ds:schemaRef ds:uri="http://schemas.microsoft.com/sharepoint.v3"/>
    <ds:schemaRef ds:uri="http://purl.org/dc/dcmitype/"/>
    <ds:schemaRef ds:uri="4ffa91fb-a0ff-4ac5-b2db-65c790d184a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6B8F97-24C6-48DC-98D0-BF9870904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A782F-1EF4-458F-9D53-4C0B19423D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Sinnathamby, Sumathy</cp:lastModifiedBy>
  <cp:revision>4</cp:revision>
  <dcterms:created xsi:type="dcterms:W3CDTF">2021-11-10T01:01:00Z</dcterms:created>
  <dcterms:modified xsi:type="dcterms:W3CDTF">2021-11-10T02:10:00Z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