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1CE319" w14:textId="0F4C2AF6" w:rsidR="00312E65" w:rsidRDefault="00312E65" w:rsidP="00BA7EBA">
      <w:pPr>
        <w:pStyle w:val="Title"/>
        <w:spacing w:before="0" w:after="0"/>
        <w:rPr>
          <w:color w:val="4472C4" w:themeColor="accent5"/>
        </w:rPr>
      </w:pPr>
      <w:r w:rsidRPr="00750258">
        <w:rPr>
          <w:color w:val="4472C4" w:themeColor="accent5"/>
        </w:rPr>
        <w:t xml:space="preserve">Chapter 3 </w:t>
      </w:r>
      <w:r w:rsidR="00B65D6B" w:rsidRPr="00750258">
        <w:rPr>
          <w:color w:val="4472C4" w:themeColor="accent5"/>
        </w:rPr>
        <w:t>–</w:t>
      </w:r>
      <w:r w:rsidRPr="00750258">
        <w:rPr>
          <w:color w:val="4472C4" w:themeColor="accent5"/>
        </w:rPr>
        <w:t xml:space="preserve"> </w:t>
      </w:r>
      <w:r w:rsidR="00777BD2">
        <w:rPr>
          <w:color w:val="4472C4" w:themeColor="accent5"/>
        </w:rPr>
        <w:t>Final</w:t>
      </w:r>
      <w:r w:rsidR="00B65D6B" w:rsidRPr="00750258">
        <w:rPr>
          <w:color w:val="4472C4" w:themeColor="accent5"/>
        </w:rPr>
        <w:t xml:space="preserve"> </w:t>
      </w:r>
      <w:r w:rsidR="00DE7CAD">
        <w:rPr>
          <w:color w:val="4472C4" w:themeColor="accent5"/>
        </w:rPr>
        <w:t>Simazine</w:t>
      </w:r>
      <w:r w:rsidR="00B65D6B" w:rsidRPr="00750258">
        <w:rPr>
          <w:color w:val="4472C4" w:themeColor="accent5"/>
        </w:rPr>
        <w:t xml:space="preserve"> </w:t>
      </w:r>
      <w:r w:rsidRPr="00750258">
        <w:rPr>
          <w:color w:val="4472C4" w:themeColor="accent5"/>
        </w:rPr>
        <w:t>Exposure Characterization</w:t>
      </w:r>
    </w:p>
    <w:p w14:paraId="61B0E54B" w14:textId="77777777" w:rsidR="00133DB2" w:rsidRPr="00133DB2" w:rsidRDefault="00133DB2" w:rsidP="00133DB2"/>
    <w:sdt>
      <w:sdtPr>
        <w:rPr>
          <w:rFonts w:ascii="Calibri" w:eastAsia="Calibri" w:hAnsi="Calibri" w:cs="Calibri"/>
          <w:color w:val="000000"/>
          <w:sz w:val="22"/>
          <w:szCs w:val="22"/>
        </w:rPr>
        <w:id w:val="163901944"/>
        <w:docPartObj>
          <w:docPartGallery w:val="Table of Contents"/>
          <w:docPartUnique/>
        </w:docPartObj>
      </w:sdtPr>
      <w:sdtEndPr>
        <w:rPr>
          <w:b/>
          <w:bCs/>
          <w:noProof/>
        </w:rPr>
      </w:sdtEndPr>
      <w:sdtContent>
        <w:p w14:paraId="1DD19C80" w14:textId="7EF7825E" w:rsidR="0061480A" w:rsidRDefault="0061480A" w:rsidP="00BA7EBA">
          <w:pPr>
            <w:pStyle w:val="TOCHeading"/>
            <w:spacing w:before="0"/>
          </w:pPr>
          <w:r>
            <w:t>Contents</w:t>
          </w:r>
        </w:p>
        <w:p w14:paraId="128BDBE4" w14:textId="04BA80FA" w:rsidR="00133DB2" w:rsidRDefault="0061480A" w:rsidP="00133DB2">
          <w:pPr>
            <w:pStyle w:val="TOC1"/>
            <w:spacing w:after="40"/>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53068221" w:history="1">
            <w:r w:rsidR="00133DB2" w:rsidRPr="003D085C">
              <w:rPr>
                <w:rStyle w:val="Hyperlink"/>
                <w:noProof/>
              </w:rPr>
              <w:t>1</w:t>
            </w:r>
            <w:r w:rsidR="00133DB2">
              <w:rPr>
                <w:rFonts w:asciiTheme="minorHAnsi" w:eastAsiaTheme="minorEastAsia" w:hAnsiTheme="minorHAnsi" w:cstheme="minorBidi"/>
                <w:noProof/>
                <w:color w:val="auto"/>
              </w:rPr>
              <w:tab/>
            </w:r>
            <w:r w:rsidR="00133DB2" w:rsidRPr="003D085C">
              <w:rPr>
                <w:rStyle w:val="Hyperlink"/>
                <w:noProof/>
              </w:rPr>
              <w:t>Environmental Transport and Fate Characterization</w:t>
            </w:r>
            <w:r w:rsidR="00133DB2">
              <w:rPr>
                <w:noProof/>
                <w:webHidden/>
              </w:rPr>
              <w:tab/>
            </w:r>
            <w:r w:rsidR="00133DB2">
              <w:rPr>
                <w:noProof/>
                <w:webHidden/>
              </w:rPr>
              <w:fldChar w:fldCharType="begin"/>
            </w:r>
            <w:r w:rsidR="00133DB2">
              <w:rPr>
                <w:noProof/>
                <w:webHidden/>
              </w:rPr>
              <w:instrText xml:space="preserve"> PAGEREF _Toc53068221 \h </w:instrText>
            </w:r>
            <w:r w:rsidR="00133DB2">
              <w:rPr>
                <w:noProof/>
                <w:webHidden/>
              </w:rPr>
            </w:r>
            <w:r w:rsidR="00133DB2">
              <w:rPr>
                <w:noProof/>
                <w:webHidden/>
              </w:rPr>
              <w:fldChar w:fldCharType="separate"/>
            </w:r>
            <w:r w:rsidR="00133DB2">
              <w:rPr>
                <w:noProof/>
                <w:webHidden/>
              </w:rPr>
              <w:t>3</w:t>
            </w:r>
            <w:r w:rsidR="00133DB2">
              <w:rPr>
                <w:noProof/>
                <w:webHidden/>
              </w:rPr>
              <w:fldChar w:fldCharType="end"/>
            </w:r>
          </w:hyperlink>
        </w:p>
        <w:p w14:paraId="1A7F6344" w14:textId="57C37D07" w:rsidR="00133DB2" w:rsidRDefault="00655DB4" w:rsidP="00133DB2">
          <w:pPr>
            <w:pStyle w:val="TOC1"/>
            <w:spacing w:after="40"/>
            <w:rPr>
              <w:rFonts w:asciiTheme="minorHAnsi" w:eastAsiaTheme="minorEastAsia" w:hAnsiTheme="minorHAnsi" w:cstheme="minorBidi"/>
              <w:noProof/>
              <w:color w:val="auto"/>
            </w:rPr>
          </w:pPr>
          <w:hyperlink w:anchor="_Toc53068222" w:history="1">
            <w:r w:rsidR="00133DB2" w:rsidRPr="003D085C">
              <w:rPr>
                <w:rStyle w:val="Hyperlink"/>
                <w:noProof/>
              </w:rPr>
              <w:t>2</w:t>
            </w:r>
            <w:r w:rsidR="00133DB2">
              <w:rPr>
                <w:rFonts w:asciiTheme="minorHAnsi" w:eastAsiaTheme="minorEastAsia" w:hAnsiTheme="minorHAnsi" w:cstheme="minorBidi"/>
                <w:noProof/>
                <w:color w:val="auto"/>
              </w:rPr>
              <w:tab/>
            </w:r>
            <w:r w:rsidR="00133DB2" w:rsidRPr="003D085C">
              <w:rPr>
                <w:rStyle w:val="Hyperlink"/>
                <w:noProof/>
              </w:rPr>
              <w:t>Identification of Transformation Products of Concern</w:t>
            </w:r>
            <w:r w:rsidR="00133DB2">
              <w:rPr>
                <w:noProof/>
                <w:webHidden/>
              </w:rPr>
              <w:tab/>
            </w:r>
            <w:r w:rsidR="00133DB2">
              <w:rPr>
                <w:noProof/>
                <w:webHidden/>
              </w:rPr>
              <w:fldChar w:fldCharType="begin"/>
            </w:r>
            <w:r w:rsidR="00133DB2">
              <w:rPr>
                <w:noProof/>
                <w:webHidden/>
              </w:rPr>
              <w:instrText xml:space="preserve"> PAGEREF _Toc53068222 \h </w:instrText>
            </w:r>
            <w:r w:rsidR="00133DB2">
              <w:rPr>
                <w:noProof/>
                <w:webHidden/>
              </w:rPr>
            </w:r>
            <w:r w:rsidR="00133DB2">
              <w:rPr>
                <w:noProof/>
                <w:webHidden/>
              </w:rPr>
              <w:fldChar w:fldCharType="separate"/>
            </w:r>
            <w:r w:rsidR="00133DB2">
              <w:rPr>
                <w:noProof/>
                <w:webHidden/>
              </w:rPr>
              <w:t>4</w:t>
            </w:r>
            <w:r w:rsidR="00133DB2">
              <w:rPr>
                <w:noProof/>
                <w:webHidden/>
              </w:rPr>
              <w:fldChar w:fldCharType="end"/>
            </w:r>
          </w:hyperlink>
        </w:p>
        <w:p w14:paraId="240FEC57" w14:textId="7F1D9F3F" w:rsidR="00133DB2" w:rsidRDefault="00655DB4" w:rsidP="00133DB2">
          <w:pPr>
            <w:pStyle w:val="TOC1"/>
            <w:spacing w:after="40"/>
            <w:rPr>
              <w:rFonts w:asciiTheme="minorHAnsi" w:eastAsiaTheme="minorEastAsia" w:hAnsiTheme="minorHAnsi" w:cstheme="minorBidi"/>
              <w:noProof/>
              <w:color w:val="auto"/>
            </w:rPr>
          </w:pPr>
          <w:hyperlink w:anchor="_Toc53068223" w:history="1">
            <w:r w:rsidR="00133DB2" w:rsidRPr="003D085C">
              <w:rPr>
                <w:rStyle w:val="Hyperlink"/>
                <w:noProof/>
              </w:rPr>
              <w:t>3</w:t>
            </w:r>
            <w:r w:rsidR="00133DB2">
              <w:rPr>
                <w:rFonts w:asciiTheme="minorHAnsi" w:eastAsiaTheme="minorEastAsia" w:hAnsiTheme="minorHAnsi" w:cstheme="minorBidi"/>
                <w:noProof/>
                <w:color w:val="auto"/>
              </w:rPr>
              <w:tab/>
            </w:r>
            <w:r w:rsidR="00133DB2" w:rsidRPr="003D085C">
              <w:rPr>
                <w:rStyle w:val="Hyperlink"/>
                <w:noProof/>
              </w:rPr>
              <w:t>Measures of Aquatic Exposure</w:t>
            </w:r>
            <w:r w:rsidR="00133DB2">
              <w:rPr>
                <w:noProof/>
                <w:webHidden/>
              </w:rPr>
              <w:tab/>
            </w:r>
            <w:r w:rsidR="00133DB2">
              <w:rPr>
                <w:noProof/>
                <w:webHidden/>
              </w:rPr>
              <w:fldChar w:fldCharType="begin"/>
            </w:r>
            <w:r w:rsidR="00133DB2">
              <w:rPr>
                <w:noProof/>
                <w:webHidden/>
              </w:rPr>
              <w:instrText xml:space="preserve"> PAGEREF _Toc53068223 \h </w:instrText>
            </w:r>
            <w:r w:rsidR="00133DB2">
              <w:rPr>
                <w:noProof/>
                <w:webHidden/>
              </w:rPr>
            </w:r>
            <w:r w:rsidR="00133DB2">
              <w:rPr>
                <w:noProof/>
                <w:webHidden/>
              </w:rPr>
              <w:fldChar w:fldCharType="separate"/>
            </w:r>
            <w:r w:rsidR="00133DB2">
              <w:rPr>
                <w:noProof/>
                <w:webHidden/>
              </w:rPr>
              <w:t>5</w:t>
            </w:r>
            <w:r w:rsidR="00133DB2">
              <w:rPr>
                <w:noProof/>
                <w:webHidden/>
              </w:rPr>
              <w:fldChar w:fldCharType="end"/>
            </w:r>
          </w:hyperlink>
        </w:p>
        <w:p w14:paraId="11EA87C5" w14:textId="1343836C"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24" w:history="1">
            <w:r w:rsidR="00133DB2" w:rsidRPr="003D085C">
              <w:rPr>
                <w:rStyle w:val="Hyperlink"/>
                <w:noProof/>
              </w:rPr>
              <w:t>3.1</w:t>
            </w:r>
            <w:r w:rsidR="00133DB2">
              <w:rPr>
                <w:rFonts w:asciiTheme="minorHAnsi" w:eastAsiaTheme="minorEastAsia" w:hAnsiTheme="minorHAnsi" w:cstheme="minorBidi"/>
                <w:noProof/>
                <w:color w:val="auto"/>
              </w:rPr>
              <w:tab/>
            </w:r>
            <w:r w:rsidR="00133DB2" w:rsidRPr="003D085C">
              <w:rPr>
                <w:rStyle w:val="Hyperlink"/>
                <w:noProof/>
              </w:rPr>
              <w:t>Aquatic Exposure Models</w:t>
            </w:r>
            <w:r w:rsidR="00133DB2">
              <w:rPr>
                <w:noProof/>
                <w:webHidden/>
              </w:rPr>
              <w:tab/>
            </w:r>
            <w:r w:rsidR="00133DB2">
              <w:rPr>
                <w:noProof/>
                <w:webHidden/>
              </w:rPr>
              <w:fldChar w:fldCharType="begin"/>
            </w:r>
            <w:r w:rsidR="00133DB2">
              <w:rPr>
                <w:noProof/>
                <w:webHidden/>
              </w:rPr>
              <w:instrText xml:space="preserve"> PAGEREF _Toc53068224 \h </w:instrText>
            </w:r>
            <w:r w:rsidR="00133DB2">
              <w:rPr>
                <w:noProof/>
                <w:webHidden/>
              </w:rPr>
            </w:r>
            <w:r w:rsidR="00133DB2">
              <w:rPr>
                <w:noProof/>
                <w:webHidden/>
              </w:rPr>
              <w:fldChar w:fldCharType="separate"/>
            </w:r>
            <w:r w:rsidR="00133DB2">
              <w:rPr>
                <w:noProof/>
                <w:webHidden/>
              </w:rPr>
              <w:t>6</w:t>
            </w:r>
            <w:r w:rsidR="00133DB2">
              <w:rPr>
                <w:noProof/>
                <w:webHidden/>
              </w:rPr>
              <w:fldChar w:fldCharType="end"/>
            </w:r>
          </w:hyperlink>
        </w:p>
        <w:p w14:paraId="6D6752F3" w14:textId="74581C5D"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25" w:history="1">
            <w:r w:rsidR="00133DB2" w:rsidRPr="003D085C">
              <w:rPr>
                <w:rStyle w:val="Hyperlink"/>
                <w:noProof/>
              </w:rPr>
              <w:t>3.2</w:t>
            </w:r>
            <w:r w:rsidR="00133DB2">
              <w:rPr>
                <w:rFonts w:asciiTheme="minorHAnsi" w:eastAsiaTheme="minorEastAsia" w:hAnsiTheme="minorHAnsi" w:cstheme="minorBidi"/>
                <w:noProof/>
                <w:color w:val="auto"/>
              </w:rPr>
              <w:tab/>
            </w:r>
            <w:r w:rsidR="00133DB2" w:rsidRPr="003D085C">
              <w:rPr>
                <w:rStyle w:val="Hyperlink"/>
                <w:noProof/>
              </w:rPr>
              <w:t>HUC and Use Site Crosswalk</w:t>
            </w:r>
            <w:r w:rsidR="00133DB2">
              <w:rPr>
                <w:noProof/>
                <w:webHidden/>
              </w:rPr>
              <w:tab/>
            </w:r>
            <w:r w:rsidR="00133DB2">
              <w:rPr>
                <w:noProof/>
                <w:webHidden/>
              </w:rPr>
              <w:fldChar w:fldCharType="begin"/>
            </w:r>
            <w:r w:rsidR="00133DB2">
              <w:rPr>
                <w:noProof/>
                <w:webHidden/>
              </w:rPr>
              <w:instrText xml:space="preserve"> PAGEREF _Toc53068225 \h </w:instrText>
            </w:r>
            <w:r w:rsidR="00133DB2">
              <w:rPr>
                <w:noProof/>
                <w:webHidden/>
              </w:rPr>
            </w:r>
            <w:r w:rsidR="00133DB2">
              <w:rPr>
                <w:noProof/>
                <w:webHidden/>
              </w:rPr>
              <w:fldChar w:fldCharType="separate"/>
            </w:r>
            <w:r w:rsidR="00133DB2">
              <w:rPr>
                <w:noProof/>
                <w:webHidden/>
              </w:rPr>
              <w:t>9</w:t>
            </w:r>
            <w:r w:rsidR="00133DB2">
              <w:rPr>
                <w:noProof/>
                <w:webHidden/>
              </w:rPr>
              <w:fldChar w:fldCharType="end"/>
            </w:r>
          </w:hyperlink>
        </w:p>
        <w:p w14:paraId="2FE631EF" w14:textId="398C95E8"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26" w:history="1">
            <w:r w:rsidR="00133DB2" w:rsidRPr="003D085C">
              <w:rPr>
                <w:rStyle w:val="Hyperlink"/>
                <w:noProof/>
              </w:rPr>
              <w:t>3.3</w:t>
            </w:r>
            <w:r w:rsidR="00133DB2">
              <w:rPr>
                <w:rFonts w:asciiTheme="minorHAnsi" w:eastAsiaTheme="minorEastAsia" w:hAnsiTheme="minorHAnsi" w:cstheme="minorBidi"/>
                <w:noProof/>
                <w:color w:val="auto"/>
              </w:rPr>
              <w:tab/>
            </w:r>
            <w:r w:rsidR="00133DB2" w:rsidRPr="003D085C">
              <w:rPr>
                <w:rStyle w:val="Hyperlink"/>
                <w:noProof/>
              </w:rPr>
              <w:t>Scenario Selection</w:t>
            </w:r>
            <w:r w:rsidR="00133DB2">
              <w:rPr>
                <w:noProof/>
                <w:webHidden/>
              </w:rPr>
              <w:tab/>
            </w:r>
            <w:r w:rsidR="00133DB2">
              <w:rPr>
                <w:noProof/>
                <w:webHidden/>
              </w:rPr>
              <w:fldChar w:fldCharType="begin"/>
            </w:r>
            <w:r w:rsidR="00133DB2">
              <w:rPr>
                <w:noProof/>
                <w:webHidden/>
              </w:rPr>
              <w:instrText xml:space="preserve"> PAGEREF _Toc53068226 \h </w:instrText>
            </w:r>
            <w:r w:rsidR="00133DB2">
              <w:rPr>
                <w:noProof/>
                <w:webHidden/>
              </w:rPr>
            </w:r>
            <w:r w:rsidR="00133DB2">
              <w:rPr>
                <w:noProof/>
                <w:webHidden/>
              </w:rPr>
              <w:fldChar w:fldCharType="separate"/>
            </w:r>
            <w:r w:rsidR="00133DB2">
              <w:rPr>
                <w:noProof/>
                <w:webHidden/>
              </w:rPr>
              <w:t>9</w:t>
            </w:r>
            <w:r w:rsidR="00133DB2">
              <w:rPr>
                <w:noProof/>
                <w:webHidden/>
              </w:rPr>
              <w:fldChar w:fldCharType="end"/>
            </w:r>
          </w:hyperlink>
        </w:p>
        <w:p w14:paraId="2D1668D4" w14:textId="31115B7D"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27" w:history="1">
            <w:r w:rsidR="00133DB2" w:rsidRPr="003D085C">
              <w:rPr>
                <w:rStyle w:val="Hyperlink"/>
                <w:noProof/>
              </w:rPr>
              <w:t>3.4</w:t>
            </w:r>
            <w:r w:rsidR="00133DB2">
              <w:rPr>
                <w:rFonts w:asciiTheme="minorHAnsi" w:eastAsiaTheme="minorEastAsia" w:hAnsiTheme="minorHAnsi" w:cstheme="minorBidi"/>
                <w:noProof/>
                <w:color w:val="auto"/>
              </w:rPr>
              <w:tab/>
            </w:r>
            <w:r w:rsidR="00133DB2" w:rsidRPr="003D085C">
              <w:rPr>
                <w:rStyle w:val="Hyperlink"/>
                <w:noProof/>
              </w:rPr>
              <w:t>Application Practices</w:t>
            </w:r>
            <w:r w:rsidR="00133DB2">
              <w:rPr>
                <w:noProof/>
                <w:webHidden/>
              </w:rPr>
              <w:tab/>
            </w:r>
            <w:r w:rsidR="00133DB2">
              <w:rPr>
                <w:noProof/>
                <w:webHidden/>
              </w:rPr>
              <w:fldChar w:fldCharType="begin"/>
            </w:r>
            <w:r w:rsidR="00133DB2">
              <w:rPr>
                <w:noProof/>
                <w:webHidden/>
              </w:rPr>
              <w:instrText xml:space="preserve"> PAGEREF _Toc53068227 \h </w:instrText>
            </w:r>
            <w:r w:rsidR="00133DB2">
              <w:rPr>
                <w:noProof/>
                <w:webHidden/>
              </w:rPr>
            </w:r>
            <w:r w:rsidR="00133DB2">
              <w:rPr>
                <w:noProof/>
                <w:webHidden/>
              </w:rPr>
              <w:fldChar w:fldCharType="separate"/>
            </w:r>
            <w:r w:rsidR="00133DB2">
              <w:rPr>
                <w:noProof/>
                <w:webHidden/>
              </w:rPr>
              <w:t>9</w:t>
            </w:r>
            <w:r w:rsidR="00133DB2">
              <w:rPr>
                <w:noProof/>
                <w:webHidden/>
              </w:rPr>
              <w:fldChar w:fldCharType="end"/>
            </w:r>
          </w:hyperlink>
        </w:p>
        <w:p w14:paraId="4FC06009" w14:textId="5D556CC5" w:rsidR="00133DB2" w:rsidRDefault="00655DB4"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28" w:history="1">
            <w:r w:rsidR="00133DB2" w:rsidRPr="003D085C">
              <w:rPr>
                <w:rStyle w:val="Hyperlink"/>
                <w:noProof/>
              </w:rPr>
              <w:t>3.4.1</w:t>
            </w:r>
            <w:r w:rsidR="00133DB2">
              <w:rPr>
                <w:rFonts w:asciiTheme="minorHAnsi" w:eastAsiaTheme="minorEastAsia" w:hAnsiTheme="minorHAnsi" w:cstheme="minorBidi"/>
                <w:noProof/>
                <w:color w:val="auto"/>
              </w:rPr>
              <w:tab/>
            </w:r>
            <w:r w:rsidR="00133DB2" w:rsidRPr="003D085C">
              <w:rPr>
                <w:rStyle w:val="Hyperlink"/>
                <w:noProof/>
              </w:rPr>
              <w:t>Application Method</w:t>
            </w:r>
            <w:r w:rsidR="00133DB2">
              <w:rPr>
                <w:noProof/>
                <w:webHidden/>
              </w:rPr>
              <w:tab/>
            </w:r>
            <w:r w:rsidR="00133DB2">
              <w:rPr>
                <w:noProof/>
                <w:webHidden/>
              </w:rPr>
              <w:fldChar w:fldCharType="begin"/>
            </w:r>
            <w:r w:rsidR="00133DB2">
              <w:rPr>
                <w:noProof/>
                <w:webHidden/>
              </w:rPr>
              <w:instrText xml:space="preserve"> PAGEREF _Toc53068228 \h </w:instrText>
            </w:r>
            <w:r w:rsidR="00133DB2">
              <w:rPr>
                <w:noProof/>
                <w:webHidden/>
              </w:rPr>
            </w:r>
            <w:r w:rsidR="00133DB2">
              <w:rPr>
                <w:noProof/>
                <w:webHidden/>
              </w:rPr>
              <w:fldChar w:fldCharType="separate"/>
            </w:r>
            <w:r w:rsidR="00133DB2">
              <w:rPr>
                <w:noProof/>
                <w:webHidden/>
              </w:rPr>
              <w:t>9</w:t>
            </w:r>
            <w:r w:rsidR="00133DB2">
              <w:rPr>
                <w:noProof/>
                <w:webHidden/>
              </w:rPr>
              <w:fldChar w:fldCharType="end"/>
            </w:r>
          </w:hyperlink>
        </w:p>
        <w:p w14:paraId="22311D00" w14:textId="34A19CD5" w:rsidR="00133DB2" w:rsidRDefault="00655DB4"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29" w:history="1">
            <w:r w:rsidR="00133DB2" w:rsidRPr="003D085C">
              <w:rPr>
                <w:rStyle w:val="Hyperlink"/>
                <w:noProof/>
              </w:rPr>
              <w:t>3.4.2</w:t>
            </w:r>
            <w:r w:rsidR="00133DB2">
              <w:rPr>
                <w:rFonts w:asciiTheme="minorHAnsi" w:eastAsiaTheme="minorEastAsia" w:hAnsiTheme="minorHAnsi" w:cstheme="minorBidi"/>
                <w:noProof/>
                <w:color w:val="auto"/>
              </w:rPr>
              <w:tab/>
            </w:r>
            <w:r w:rsidR="00133DB2" w:rsidRPr="003D085C">
              <w:rPr>
                <w:rStyle w:val="Hyperlink"/>
                <w:noProof/>
              </w:rPr>
              <w:t>Spray Drift</w:t>
            </w:r>
            <w:r w:rsidR="00133DB2">
              <w:rPr>
                <w:noProof/>
                <w:webHidden/>
              </w:rPr>
              <w:tab/>
            </w:r>
            <w:r w:rsidR="00133DB2">
              <w:rPr>
                <w:noProof/>
                <w:webHidden/>
              </w:rPr>
              <w:fldChar w:fldCharType="begin"/>
            </w:r>
            <w:r w:rsidR="00133DB2">
              <w:rPr>
                <w:noProof/>
                <w:webHidden/>
              </w:rPr>
              <w:instrText xml:space="preserve"> PAGEREF _Toc53068229 \h </w:instrText>
            </w:r>
            <w:r w:rsidR="00133DB2">
              <w:rPr>
                <w:noProof/>
                <w:webHidden/>
              </w:rPr>
            </w:r>
            <w:r w:rsidR="00133DB2">
              <w:rPr>
                <w:noProof/>
                <w:webHidden/>
              </w:rPr>
              <w:fldChar w:fldCharType="separate"/>
            </w:r>
            <w:r w:rsidR="00133DB2">
              <w:rPr>
                <w:noProof/>
                <w:webHidden/>
              </w:rPr>
              <w:t>9</w:t>
            </w:r>
            <w:r w:rsidR="00133DB2">
              <w:rPr>
                <w:noProof/>
                <w:webHidden/>
              </w:rPr>
              <w:fldChar w:fldCharType="end"/>
            </w:r>
          </w:hyperlink>
        </w:p>
        <w:p w14:paraId="513259C6" w14:textId="22FA4D4F" w:rsidR="00133DB2" w:rsidRDefault="00655DB4"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0" w:history="1">
            <w:r w:rsidR="00133DB2" w:rsidRPr="003D085C">
              <w:rPr>
                <w:rStyle w:val="Hyperlink"/>
                <w:noProof/>
              </w:rPr>
              <w:t>3.4.3</w:t>
            </w:r>
            <w:r w:rsidR="00133DB2">
              <w:rPr>
                <w:rFonts w:asciiTheme="minorHAnsi" w:eastAsiaTheme="minorEastAsia" w:hAnsiTheme="minorHAnsi" w:cstheme="minorBidi"/>
                <w:noProof/>
                <w:color w:val="auto"/>
              </w:rPr>
              <w:tab/>
            </w:r>
            <w:r w:rsidR="00133DB2" w:rsidRPr="003D085C">
              <w:rPr>
                <w:rStyle w:val="Hyperlink"/>
                <w:noProof/>
              </w:rPr>
              <w:t>Application Timing</w:t>
            </w:r>
            <w:r w:rsidR="00133DB2">
              <w:rPr>
                <w:noProof/>
                <w:webHidden/>
              </w:rPr>
              <w:tab/>
            </w:r>
            <w:r w:rsidR="00133DB2">
              <w:rPr>
                <w:noProof/>
                <w:webHidden/>
              </w:rPr>
              <w:fldChar w:fldCharType="begin"/>
            </w:r>
            <w:r w:rsidR="00133DB2">
              <w:rPr>
                <w:noProof/>
                <w:webHidden/>
              </w:rPr>
              <w:instrText xml:space="preserve"> PAGEREF _Toc53068230 \h </w:instrText>
            </w:r>
            <w:r w:rsidR="00133DB2">
              <w:rPr>
                <w:noProof/>
                <w:webHidden/>
              </w:rPr>
            </w:r>
            <w:r w:rsidR="00133DB2">
              <w:rPr>
                <w:noProof/>
                <w:webHidden/>
              </w:rPr>
              <w:fldChar w:fldCharType="separate"/>
            </w:r>
            <w:r w:rsidR="00133DB2">
              <w:rPr>
                <w:noProof/>
                <w:webHidden/>
              </w:rPr>
              <w:t>10</w:t>
            </w:r>
            <w:r w:rsidR="00133DB2">
              <w:rPr>
                <w:noProof/>
                <w:webHidden/>
              </w:rPr>
              <w:fldChar w:fldCharType="end"/>
            </w:r>
          </w:hyperlink>
        </w:p>
        <w:p w14:paraId="13AAD36E" w14:textId="4C82BF64"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1" w:history="1">
            <w:r w:rsidR="00133DB2" w:rsidRPr="003D085C">
              <w:rPr>
                <w:rStyle w:val="Hyperlink"/>
                <w:noProof/>
              </w:rPr>
              <w:t>3.5</w:t>
            </w:r>
            <w:r w:rsidR="00133DB2">
              <w:rPr>
                <w:rFonts w:asciiTheme="minorHAnsi" w:eastAsiaTheme="minorEastAsia" w:hAnsiTheme="minorHAnsi" w:cstheme="minorBidi"/>
                <w:noProof/>
                <w:color w:val="auto"/>
              </w:rPr>
              <w:tab/>
            </w:r>
            <w:r w:rsidR="00133DB2" w:rsidRPr="003D085C">
              <w:rPr>
                <w:rStyle w:val="Hyperlink"/>
                <w:noProof/>
              </w:rPr>
              <w:t>Special Agricultural Considerations</w:t>
            </w:r>
            <w:r w:rsidR="00133DB2">
              <w:rPr>
                <w:noProof/>
                <w:webHidden/>
              </w:rPr>
              <w:tab/>
            </w:r>
            <w:r w:rsidR="00133DB2">
              <w:rPr>
                <w:noProof/>
                <w:webHidden/>
              </w:rPr>
              <w:fldChar w:fldCharType="begin"/>
            </w:r>
            <w:r w:rsidR="00133DB2">
              <w:rPr>
                <w:noProof/>
                <w:webHidden/>
              </w:rPr>
              <w:instrText xml:space="preserve"> PAGEREF _Toc53068231 \h </w:instrText>
            </w:r>
            <w:r w:rsidR="00133DB2">
              <w:rPr>
                <w:noProof/>
                <w:webHidden/>
              </w:rPr>
            </w:r>
            <w:r w:rsidR="00133DB2">
              <w:rPr>
                <w:noProof/>
                <w:webHidden/>
              </w:rPr>
              <w:fldChar w:fldCharType="separate"/>
            </w:r>
            <w:r w:rsidR="00133DB2">
              <w:rPr>
                <w:noProof/>
                <w:webHidden/>
              </w:rPr>
              <w:t>11</w:t>
            </w:r>
            <w:r w:rsidR="00133DB2">
              <w:rPr>
                <w:noProof/>
                <w:webHidden/>
              </w:rPr>
              <w:fldChar w:fldCharType="end"/>
            </w:r>
          </w:hyperlink>
        </w:p>
        <w:p w14:paraId="1B7DD5EA" w14:textId="2E9F4F50" w:rsidR="00133DB2" w:rsidRDefault="00655DB4"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2" w:history="1">
            <w:r w:rsidR="00133DB2" w:rsidRPr="003D085C">
              <w:rPr>
                <w:rStyle w:val="Hyperlink"/>
                <w:noProof/>
              </w:rPr>
              <w:t>3.5.1</w:t>
            </w:r>
            <w:r w:rsidR="00133DB2">
              <w:rPr>
                <w:rFonts w:asciiTheme="minorHAnsi" w:eastAsiaTheme="minorEastAsia" w:hAnsiTheme="minorHAnsi" w:cstheme="minorBidi"/>
                <w:noProof/>
                <w:color w:val="auto"/>
              </w:rPr>
              <w:tab/>
            </w:r>
            <w:r w:rsidR="00133DB2" w:rsidRPr="003D085C">
              <w:rPr>
                <w:rStyle w:val="Hyperlink"/>
                <w:noProof/>
              </w:rPr>
              <w:t>Multiple Crop-cycles Per Year</w:t>
            </w:r>
            <w:r w:rsidR="00133DB2">
              <w:rPr>
                <w:noProof/>
                <w:webHidden/>
              </w:rPr>
              <w:tab/>
            </w:r>
            <w:r w:rsidR="00133DB2">
              <w:rPr>
                <w:noProof/>
                <w:webHidden/>
              </w:rPr>
              <w:fldChar w:fldCharType="begin"/>
            </w:r>
            <w:r w:rsidR="00133DB2">
              <w:rPr>
                <w:noProof/>
                <w:webHidden/>
              </w:rPr>
              <w:instrText xml:space="preserve"> PAGEREF _Toc53068232 \h </w:instrText>
            </w:r>
            <w:r w:rsidR="00133DB2">
              <w:rPr>
                <w:noProof/>
                <w:webHidden/>
              </w:rPr>
            </w:r>
            <w:r w:rsidR="00133DB2">
              <w:rPr>
                <w:noProof/>
                <w:webHidden/>
              </w:rPr>
              <w:fldChar w:fldCharType="separate"/>
            </w:r>
            <w:r w:rsidR="00133DB2">
              <w:rPr>
                <w:noProof/>
                <w:webHidden/>
              </w:rPr>
              <w:t>11</w:t>
            </w:r>
            <w:r w:rsidR="00133DB2">
              <w:rPr>
                <w:noProof/>
                <w:webHidden/>
              </w:rPr>
              <w:fldChar w:fldCharType="end"/>
            </w:r>
          </w:hyperlink>
        </w:p>
        <w:p w14:paraId="45843944" w14:textId="4D022D59" w:rsidR="00133DB2" w:rsidRDefault="00655DB4"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3" w:history="1">
            <w:r w:rsidR="00133DB2" w:rsidRPr="003D085C">
              <w:rPr>
                <w:rStyle w:val="Hyperlink"/>
                <w:noProof/>
              </w:rPr>
              <w:t>3.5.2</w:t>
            </w:r>
            <w:r w:rsidR="00133DB2">
              <w:rPr>
                <w:rFonts w:asciiTheme="minorHAnsi" w:eastAsiaTheme="minorEastAsia" w:hAnsiTheme="minorHAnsi" w:cstheme="minorBidi"/>
                <w:noProof/>
                <w:color w:val="auto"/>
              </w:rPr>
              <w:tab/>
            </w:r>
            <w:r w:rsidR="00133DB2" w:rsidRPr="003D085C">
              <w:rPr>
                <w:rStyle w:val="Hyperlink"/>
                <w:noProof/>
              </w:rPr>
              <w:t>PFAM</w:t>
            </w:r>
            <w:r w:rsidR="00133DB2">
              <w:rPr>
                <w:noProof/>
                <w:webHidden/>
              </w:rPr>
              <w:tab/>
            </w:r>
            <w:r w:rsidR="00133DB2">
              <w:rPr>
                <w:noProof/>
                <w:webHidden/>
              </w:rPr>
              <w:fldChar w:fldCharType="begin"/>
            </w:r>
            <w:r w:rsidR="00133DB2">
              <w:rPr>
                <w:noProof/>
                <w:webHidden/>
              </w:rPr>
              <w:instrText xml:space="preserve"> PAGEREF _Toc53068233 \h </w:instrText>
            </w:r>
            <w:r w:rsidR="00133DB2">
              <w:rPr>
                <w:noProof/>
                <w:webHidden/>
              </w:rPr>
            </w:r>
            <w:r w:rsidR="00133DB2">
              <w:rPr>
                <w:noProof/>
                <w:webHidden/>
              </w:rPr>
              <w:fldChar w:fldCharType="separate"/>
            </w:r>
            <w:r w:rsidR="00133DB2">
              <w:rPr>
                <w:noProof/>
                <w:webHidden/>
              </w:rPr>
              <w:t>11</w:t>
            </w:r>
            <w:r w:rsidR="00133DB2">
              <w:rPr>
                <w:noProof/>
                <w:webHidden/>
              </w:rPr>
              <w:fldChar w:fldCharType="end"/>
            </w:r>
          </w:hyperlink>
        </w:p>
        <w:p w14:paraId="7C95B593" w14:textId="7B7CF077" w:rsidR="00133DB2" w:rsidRDefault="00655DB4"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4" w:history="1">
            <w:r w:rsidR="00133DB2" w:rsidRPr="003D085C">
              <w:rPr>
                <w:rStyle w:val="Hyperlink"/>
                <w:noProof/>
              </w:rPr>
              <w:t>3.5.3</w:t>
            </w:r>
            <w:r w:rsidR="00133DB2">
              <w:rPr>
                <w:rFonts w:asciiTheme="minorHAnsi" w:eastAsiaTheme="minorEastAsia" w:hAnsiTheme="minorHAnsi" w:cstheme="minorBidi"/>
                <w:noProof/>
                <w:color w:val="auto"/>
              </w:rPr>
              <w:tab/>
            </w:r>
            <w:r w:rsidR="00133DB2" w:rsidRPr="003D085C">
              <w:rPr>
                <w:rStyle w:val="Hyperlink"/>
                <w:noProof/>
              </w:rPr>
              <w:t>Plant Assessment Tool (PAT)</w:t>
            </w:r>
            <w:r w:rsidR="00133DB2">
              <w:rPr>
                <w:noProof/>
                <w:webHidden/>
              </w:rPr>
              <w:tab/>
            </w:r>
            <w:r w:rsidR="00133DB2">
              <w:rPr>
                <w:noProof/>
                <w:webHidden/>
              </w:rPr>
              <w:fldChar w:fldCharType="begin"/>
            </w:r>
            <w:r w:rsidR="00133DB2">
              <w:rPr>
                <w:noProof/>
                <w:webHidden/>
              </w:rPr>
              <w:instrText xml:space="preserve"> PAGEREF _Toc53068234 \h </w:instrText>
            </w:r>
            <w:r w:rsidR="00133DB2">
              <w:rPr>
                <w:noProof/>
                <w:webHidden/>
              </w:rPr>
            </w:r>
            <w:r w:rsidR="00133DB2">
              <w:rPr>
                <w:noProof/>
                <w:webHidden/>
              </w:rPr>
              <w:fldChar w:fldCharType="separate"/>
            </w:r>
            <w:r w:rsidR="00133DB2">
              <w:rPr>
                <w:noProof/>
                <w:webHidden/>
              </w:rPr>
              <w:t>12</w:t>
            </w:r>
            <w:r w:rsidR="00133DB2">
              <w:rPr>
                <w:noProof/>
                <w:webHidden/>
              </w:rPr>
              <w:fldChar w:fldCharType="end"/>
            </w:r>
          </w:hyperlink>
        </w:p>
        <w:p w14:paraId="1663BA5F" w14:textId="484BE6B2"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5" w:history="1">
            <w:r w:rsidR="00133DB2" w:rsidRPr="003D085C">
              <w:rPr>
                <w:rStyle w:val="Hyperlink"/>
                <w:noProof/>
              </w:rPr>
              <w:t>3.6</w:t>
            </w:r>
            <w:r w:rsidR="00133DB2">
              <w:rPr>
                <w:rFonts w:asciiTheme="minorHAnsi" w:eastAsiaTheme="minorEastAsia" w:hAnsiTheme="minorHAnsi" w:cstheme="minorBidi"/>
                <w:noProof/>
                <w:color w:val="auto"/>
              </w:rPr>
              <w:tab/>
            </w:r>
            <w:r w:rsidR="00133DB2" w:rsidRPr="003D085C">
              <w:rPr>
                <w:rStyle w:val="Hyperlink"/>
                <w:noProof/>
              </w:rPr>
              <w:t>Non-Agricultural Uses and Considerations</w:t>
            </w:r>
            <w:r w:rsidR="00133DB2">
              <w:rPr>
                <w:noProof/>
                <w:webHidden/>
              </w:rPr>
              <w:tab/>
            </w:r>
            <w:r w:rsidR="00133DB2">
              <w:rPr>
                <w:noProof/>
                <w:webHidden/>
              </w:rPr>
              <w:fldChar w:fldCharType="begin"/>
            </w:r>
            <w:r w:rsidR="00133DB2">
              <w:rPr>
                <w:noProof/>
                <w:webHidden/>
              </w:rPr>
              <w:instrText xml:space="preserve"> PAGEREF _Toc53068235 \h </w:instrText>
            </w:r>
            <w:r w:rsidR="00133DB2">
              <w:rPr>
                <w:noProof/>
                <w:webHidden/>
              </w:rPr>
            </w:r>
            <w:r w:rsidR="00133DB2">
              <w:rPr>
                <w:noProof/>
                <w:webHidden/>
              </w:rPr>
              <w:fldChar w:fldCharType="separate"/>
            </w:r>
            <w:r w:rsidR="00133DB2">
              <w:rPr>
                <w:noProof/>
                <w:webHidden/>
              </w:rPr>
              <w:t>12</w:t>
            </w:r>
            <w:r w:rsidR="00133DB2">
              <w:rPr>
                <w:noProof/>
                <w:webHidden/>
              </w:rPr>
              <w:fldChar w:fldCharType="end"/>
            </w:r>
          </w:hyperlink>
        </w:p>
        <w:p w14:paraId="0AF18CA1" w14:textId="3D581AF1" w:rsidR="00133DB2" w:rsidRDefault="00655DB4"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6" w:history="1">
            <w:r w:rsidR="00133DB2" w:rsidRPr="003D085C">
              <w:rPr>
                <w:rStyle w:val="Hyperlink"/>
                <w:noProof/>
              </w:rPr>
              <w:t>3.6.1</w:t>
            </w:r>
            <w:r w:rsidR="00133DB2">
              <w:rPr>
                <w:rFonts w:asciiTheme="minorHAnsi" w:eastAsiaTheme="minorEastAsia" w:hAnsiTheme="minorHAnsi" w:cstheme="minorBidi"/>
                <w:noProof/>
                <w:color w:val="auto"/>
              </w:rPr>
              <w:tab/>
            </w:r>
            <w:r w:rsidR="00133DB2" w:rsidRPr="003D085C">
              <w:rPr>
                <w:rStyle w:val="Hyperlink"/>
                <w:noProof/>
              </w:rPr>
              <w:t>Exposure from Residential Turf Use</w:t>
            </w:r>
            <w:r w:rsidR="00133DB2">
              <w:rPr>
                <w:noProof/>
                <w:webHidden/>
              </w:rPr>
              <w:tab/>
            </w:r>
            <w:r w:rsidR="00133DB2">
              <w:rPr>
                <w:noProof/>
                <w:webHidden/>
              </w:rPr>
              <w:fldChar w:fldCharType="begin"/>
            </w:r>
            <w:r w:rsidR="00133DB2">
              <w:rPr>
                <w:noProof/>
                <w:webHidden/>
              </w:rPr>
              <w:instrText xml:space="preserve"> PAGEREF _Toc53068236 \h </w:instrText>
            </w:r>
            <w:r w:rsidR="00133DB2">
              <w:rPr>
                <w:noProof/>
                <w:webHidden/>
              </w:rPr>
            </w:r>
            <w:r w:rsidR="00133DB2">
              <w:rPr>
                <w:noProof/>
                <w:webHidden/>
              </w:rPr>
              <w:fldChar w:fldCharType="separate"/>
            </w:r>
            <w:r w:rsidR="00133DB2">
              <w:rPr>
                <w:noProof/>
                <w:webHidden/>
              </w:rPr>
              <w:t>12</w:t>
            </w:r>
            <w:r w:rsidR="00133DB2">
              <w:rPr>
                <w:noProof/>
                <w:webHidden/>
              </w:rPr>
              <w:fldChar w:fldCharType="end"/>
            </w:r>
          </w:hyperlink>
        </w:p>
        <w:p w14:paraId="6FACC637" w14:textId="5D8060E5"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7" w:history="1">
            <w:r w:rsidR="00133DB2" w:rsidRPr="003D085C">
              <w:rPr>
                <w:rStyle w:val="Hyperlink"/>
                <w:noProof/>
              </w:rPr>
              <w:t>3.7</w:t>
            </w:r>
            <w:r w:rsidR="00133DB2">
              <w:rPr>
                <w:rFonts w:asciiTheme="minorHAnsi" w:eastAsiaTheme="minorEastAsia" w:hAnsiTheme="minorHAnsi" w:cstheme="minorBidi"/>
                <w:noProof/>
                <w:color w:val="auto"/>
              </w:rPr>
              <w:tab/>
            </w:r>
            <w:r w:rsidR="00133DB2" w:rsidRPr="003D085C">
              <w:rPr>
                <w:rStyle w:val="Hyperlink"/>
                <w:noProof/>
              </w:rPr>
              <w:t>Aquatic Modeling Input Parameters</w:t>
            </w:r>
            <w:r w:rsidR="00133DB2">
              <w:rPr>
                <w:noProof/>
                <w:webHidden/>
              </w:rPr>
              <w:tab/>
            </w:r>
            <w:r w:rsidR="00133DB2">
              <w:rPr>
                <w:noProof/>
                <w:webHidden/>
              </w:rPr>
              <w:fldChar w:fldCharType="begin"/>
            </w:r>
            <w:r w:rsidR="00133DB2">
              <w:rPr>
                <w:noProof/>
                <w:webHidden/>
              </w:rPr>
              <w:instrText xml:space="preserve"> PAGEREF _Toc53068237 \h </w:instrText>
            </w:r>
            <w:r w:rsidR="00133DB2">
              <w:rPr>
                <w:noProof/>
                <w:webHidden/>
              </w:rPr>
            </w:r>
            <w:r w:rsidR="00133DB2">
              <w:rPr>
                <w:noProof/>
                <w:webHidden/>
              </w:rPr>
              <w:fldChar w:fldCharType="separate"/>
            </w:r>
            <w:r w:rsidR="00133DB2">
              <w:rPr>
                <w:noProof/>
                <w:webHidden/>
              </w:rPr>
              <w:t>13</w:t>
            </w:r>
            <w:r w:rsidR="00133DB2">
              <w:rPr>
                <w:noProof/>
                <w:webHidden/>
              </w:rPr>
              <w:fldChar w:fldCharType="end"/>
            </w:r>
          </w:hyperlink>
        </w:p>
        <w:p w14:paraId="523D21FE" w14:textId="4BF906AE"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8" w:history="1">
            <w:r w:rsidR="00133DB2" w:rsidRPr="003D085C">
              <w:rPr>
                <w:rStyle w:val="Hyperlink"/>
                <w:noProof/>
              </w:rPr>
              <w:t>3.8</w:t>
            </w:r>
            <w:r w:rsidR="00133DB2">
              <w:rPr>
                <w:rFonts w:asciiTheme="minorHAnsi" w:eastAsiaTheme="minorEastAsia" w:hAnsiTheme="minorHAnsi" w:cstheme="minorBidi"/>
                <w:noProof/>
                <w:color w:val="auto"/>
              </w:rPr>
              <w:tab/>
            </w:r>
            <w:r w:rsidR="00133DB2" w:rsidRPr="003D085C">
              <w:rPr>
                <w:rStyle w:val="Hyperlink"/>
                <w:noProof/>
              </w:rPr>
              <w:t>Aquatic Modeling Results</w:t>
            </w:r>
            <w:r w:rsidR="00133DB2">
              <w:rPr>
                <w:noProof/>
                <w:webHidden/>
              </w:rPr>
              <w:tab/>
            </w:r>
            <w:r w:rsidR="00133DB2">
              <w:rPr>
                <w:noProof/>
                <w:webHidden/>
              </w:rPr>
              <w:fldChar w:fldCharType="begin"/>
            </w:r>
            <w:r w:rsidR="00133DB2">
              <w:rPr>
                <w:noProof/>
                <w:webHidden/>
              </w:rPr>
              <w:instrText xml:space="preserve"> PAGEREF _Toc53068238 \h </w:instrText>
            </w:r>
            <w:r w:rsidR="00133DB2">
              <w:rPr>
                <w:noProof/>
                <w:webHidden/>
              </w:rPr>
            </w:r>
            <w:r w:rsidR="00133DB2">
              <w:rPr>
                <w:noProof/>
                <w:webHidden/>
              </w:rPr>
              <w:fldChar w:fldCharType="separate"/>
            </w:r>
            <w:r w:rsidR="00133DB2">
              <w:rPr>
                <w:noProof/>
                <w:webHidden/>
              </w:rPr>
              <w:t>15</w:t>
            </w:r>
            <w:r w:rsidR="00133DB2">
              <w:rPr>
                <w:noProof/>
                <w:webHidden/>
              </w:rPr>
              <w:fldChar w:fldCharType="end"/>
            </w:r>
          </w:hyperlink>
        </w:p>
        <w:p w14:paraId="0E4DEA6A" w14:textId="3C962DE4"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9" w:history="1">
            <w:r w:rsidR="00133DB2" w:rsidRPr="003D085C">
              <w:rPr>
                <w:rStyle w:val="Hyperlink"/>
                <w:noProof/>
              </w:rPr>
              <w:t>3.9</w:t>
            </w:r>
            <w:r w:rsidR="00133DB2">
              <w:rPr>
                <w:rFonts w:asciiTheme="minorHAnsi" w:eastAsiaTheme="minorEastAsia" w:hAnsiTheme="minorHAnsi" w:cstheme="minorBidi"/>
                <w:noProof/>
                <w:color w:val="auto"/>
              </w:rPr>
              <w:tab/>
            </w:r>
            <w:r w:rsidR="00133DB2" w:rsidRPr="003D085C">
              <w:rPr>
                <w:rStyle w:val="Hyperlink"/>
                <w:noProof/>
              </w:rPr>
              <w:t>Available Monitoring Data</w:t>
            </w:r>
            <w:r w:rsidR="00133DB2">
              <w:rPr>
                <w:noProof/>
                <w:webHidden/>
              </w:rPr>
              <w:tab/>
            </w:r>
            <w:r w:rsidR="00133DB2">
              <w:rPr>
                <w:noProof/>
                <w:webHidden/>
              </w:rPr>
              <w:fldChar w:fldCharType="begin"/>
            </w:r>
            <w:r w:rsidR="00133DB2">
              <w:rPr>
                <w:noProof/>
                <w:webHidden/>
              </w:rPr>
              <w:instrText xml:space="preserve"> PAGEREF _Toc53068239 \h </w:instrText>
            </w:r>
            <w:r w:rsidR="00133DB2">
              <w:rPr>
                <w:noProof/>
                <w:webHidden/>
              </w:rPr>
            </w:r>
            <w:r w:rsidR="00133DB2">
              <w:rPr>
                <w:noProof/>
                <w:webHidden/>
              </w:rPr>
              <w:fldChar w:fldCharType="separate"/>
            </w:r>
            <w:r w:rsidR="00133DB2">
              <w:rPr>
                <w:noProof/>
                <w:webHidden/>
              </w:rPr>
              <w:t>16</w:t>
            </w:r>
            <w:r w:rsidR="00133DB2">
              <w:rPr>
                <w:noProof/>
                <w:webHidden/>
              </w:rPr>
              <w:fldChar w:fldCharType="end"/>
            </w:r>
          </w:hyperlink>
        </w:p>
        <w:p w14:paraId="5E268F84" w14:textId="7903C5A7" w:rsidR="00133DB2" w:rsidRDefault="00655DB4"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40" w:history="1">
            <w:r w:rsidR="00133DB2" w:rsidRPr="003D085C">
              <w:rPr>
                <w:rStyle w:val="Hyperlink"/>
                <w:noProof/>
              </w:rPr>
              <w:t>3.9.1</w:t>
            </w:r>
            <w:r w:rsidR="00133DB2">
              <w:rPr>
                <w:rFonts w:asciiTheme="minorHAnsi" w:eastAsiaTheme="minorEastAsia" w:hAnsiTheme="minorHAnsi" w:cstheme="minorBidi"/>
                <w:noProof/>
                <w:color w:val="auto"/>
              </w:rPr>
              <w:tab/>
            </w:r>
            <w:r w:rsidR="00133DB2" w:rsidRPr="003D085C">
              <w:rPr>
                <w:rStyle w:val="Hyperlink"/>
                <w:noProof/>
              </w:rPr>
              <w:t>Water Quality Portal</w:t>
            </w:r>
            <w:r w:rsidR="00133DB2">
              <w:rPr>
                <w:noProof/>
                <w:webHidden/>
              </w:rPr>
              <w:tab/>
            </w:r>
            <w:r w:rsidR="00133DB2">
              <w:rPr>
                <w:noProof/>
                <w:webHidden/>
              </w:rPr>
              <w:fldChar w:fldCharType="begin"/>
            </w:r>
            <w:r w:rsidR="00133DB2">
              <w:rPr>
                <w:noProof/>
                <w:webHidden/>
              </w:rPr>
              <w:instrText xml:space="preserve"> PAGEREF _Toc53068240 \h </w:instrText>
            </w:r>
            <w:r w:rsidR="00133DB2">
              <w:rPr>
                <w:noProof/>
                <w:webHidden/>
              </w:rPr>
            </w:r>
            <w:r w:rsidR="00133DB2">
              <w:rPr>
                <w:noProof/>
                <w:webHidden/>
              </w:rPr>
              <w:fldChar w:fldCharType="separate"/>
            </w:r>
            <w:r w:rsidR="00133DB2">
              <w:rPr>
                <w:noProof/>
                <w:webHidden/>
              </w:rPr>
              <w:t>17</w:t>
            </w:r>
            <w:r w:rsidR="00133DB2">
              <w:rPr>
                <w:noProof/>
                <w:webHidden/>
              </w:rPr>
              <w:fldChar w:fldCharType="end"/>
            </w:r>
          </w:hyperlink>
        </w:p>
        <w:p w14:paraId="085C9ED6" w14:textId="645A56FB"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41" w:history="1">
            <w:r w:rsidR="00133DB2" w:rsidRPr="003D085C">
              <w:rPr>
                <w:rStyle w:val="Hyperlink"/>
                <w:noProof/>
              </w:rPr>
              <w:t>3.10</w:t>
            </w:r>
            <w:r w:rsidR="00133DB2">
              <w:rPr>
                <w:rFonts w:asciiTheme="minorHAnsi" w:eastAsiaTheme="minorEastAsia" w:hAnsiTheme="minorHAnsi" w:cstheme="minorBidi"/>
                <w:noProof/>
                <w:color w:val="auto"/>
              </w:rPr>
              <w:tab/>
            </w:r>
            <w:r w:rsidR="00133DB2" w:rsidRPr="003D085C">
              <w:rPr>
                <w:rStyle w:val="Hyperlink"/>
                <w:noProof/>
              </w:rPr>
              <w:t>Aquatic Exposure Summary</w:t>
            </w:r>
            <w:r w:rsidR="00133DB2">
              <w:rPr>
                <w:noProof/>
                <w:webHidden/>
              </w:rPr>
              <w:tab/>
            </w:r>
            <w:r w:rsidR="00133DB2">
              <w:rPr>
                <w:noProof/>
                <w:webHidden/>
              </w:rPr>
              <w:fldChar w:fldCharType="begin"/>
            </w:r>
            <w:r w:rsidR="00133DB2">
              <w:rPr>
                <w:noProof/>
                <w:webHidden/>
              </w:rPr>
              <w:instrText xml:space="preserve"> PAGEREF _Toc53068241 \h </w:instrText>
            </w:r>
            <w:r w:rsidR="00133DB2">
              <w:rPr>
                <w:noProof/>
                <w:webHidden/>
              </w:rPr>
            </w:r>
            <w:r w:rsidR="00133DB2">
              <w:rPr>
                <w:noProof/>
                <w:webHidden/>
              </w:rPr>
              <w:fldChar w:fldCharType="separate"/>
            </w:r>
            <w:r w:rsidR="00133DB2">
              <w:rPr>
                <w:noProof/>
                <w:webHidden/>
              </w:rPr>
              <w:t>18</w:t>
            </w:r>
            <w:r w:rsidR="00133DB2">
              <w:rPr>
                <w:noProof/>
                <w:webHidden/>
              </w:rPr>
              <w:fldChar w:fldCharType="end"/>
            </w:r>
          </w:hyperlink>
        </w:p>
        <w:p w14:paraId="64463016" w14:textId="237DB611"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42" w:history="1">
            <w:r w:rsidR="00133DB2" w:rsidRPr="003D085C">
              <w:rPr>
                <w:rStyle w:val="Hyperlink"/>
                <w:noProof/>
              </w:rPr>
              <w:t>3.11</w:t>
            </w:r>
            <w:r w:rsidR="00133DB2">
              <w:rPr>
                <w:rFonts w:asciiTheme="minorHAnsi" w:eastAsiaTheme="minorEastAsia" w:hAnsiTheme="minorHAnsi" w:cstheme="minorBidi"/>
                <w:noProof/>
                <w:color w:val="auto"/>
              </w:rPr>
              <w:tab/>
            </w:r>
            <w:r w:rsidR="00133DB2" w:rsidRPr="003D085C">
              <w:rPr>
                <w:rStyle w:val="Hyperlink"/>
                <w:noProof/>
              </w:rPr>
              <w:t>Uncertainties in Aquatic Modeling and Monitoring Estimates</w:t>
            </w:r>
            <w:r w:rsidR="00133DB2">
              <w:rPr>
                <w:noProof/>
                <w:webHidden/>
              </w:rPr>
              <w:tab/>
            </w:r>
            <w:r w:rsidR="00133DB2">
              <w:rPr>
                <w:noProof/>
                <w:webHidden/>
              </w:rPr>
              <w:fldChar w:fldCharType="begin"/>
            </w:r>
            <w:r w:rsidR="00133DB2">
              <w:rPr>
                <w:noProof/>
                <w:webHidden/>
              </w:rPr>
              <w:instrText xml:space="preserve"> PAGEREF _Toc53068242 \h </w:instrText>
            </w:r>
            <w:r w:rsidR="00133DB2">
              <w:rPr>
                <w:noProof/>
                <w:webHidden/>
              </w:rPr>
            </w:r>
            <w:r w:rsidR="00133DB2">
              <w:rPr>
                <w:noProof/>
                <w:webHidden/>
              </w:rPr>
              <w:fldChar w:fldCharType="separate"/>
            </w:r>
            <w:r w:rsidR="00133DB2">
              <w:rPr>
                <w:noProof/>
                <w:webHidden/>
              </w:rPr>
              <w:t>18</w:t>
            </w:r>
            <w:r w:rsidR="00133DB2">
              <w:rPr>
                <w:noProof/>
                <w:webHidden/>
              </w:rPr>
              <w:fldChar w:fldCharType="end"/>
            </w:r>
          </w:hyperlink>
        </w:p>
        <w:p w14:paraId="73AFAC9B" w14:textId="2AA59B22" w:rsidR="00133DB2" w:rsidRDefault="00655DB4"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43" w:history="1">
            <w:r w:rsidR="00133DB2" w:rsidRPr="003D085C">
              <w:rPr>
                <w:rStyle w:val="Hyperlink"/>
                <w:noProof/>
              </w:rPr>
              <w:t>3.12</w:t>
            </w:r>
            <w:r w:rsidR="00133DB2">
              <w:rPr>
                <w:rFonts w:asciiTheme="minorHAnsi" w:eastAsiaTheme="minorEastAsia" w:hAnsiTheme="minorHAnsi" w:cstheme="minorBidi"/>
                <w:noProof/>
                <w:color w:val="auto"/>
              </w:rPr>
              <w:tab/>
            </w:r>
            <w:r w:rsidR="00133DB2" w:rsidRPr="003D085C">
              <w:rPr>
                <w:rStyle w:val="Hyperlink"/>
                <w:noProof/>
              </w:rPr>
              <w:t>Uncertainties with the Plant Assessment Tool (PAT)</w:t>
            </w:r>
            <w:r w:rsidR="00133DB2">
              <w:rPr>
                <w:noProof/>
                <w:webHidden/>
              </w:rPr>
              <w:tab/>
            </w:r>
            <w:r w:rsidR="00133DB2">
              <w:rPr>
                <w:noProof/>
                <w:webHidden/>
              </w:rPr>
              <w:fldChar w:fldCharType="begin"/>
            </w:r>
            <w:r w:rsidR="00133DB2">
              <w:rPr>
                <w:noProof/>
                <w:webHidden/>
              </w:rPr>
              <w:instrText xml:space="preserve"> PAGEREF _Toc53068243 \h </w:instrText>
            </w:r>
            <w:r w:rsidR="00133DB2">
              <w:rPr>
                <w:noProof/>
                <w:webHidden/>
              </w:rPr>
            </w:r>
            <w:r w:rsidR="00133DB2">
              <w:rPr>
                <w:noProof/>
                <w:webHidden/>
              </w:rPr>
              <w:fldChar w:fldCharType="separate"/>
            </w:r>
            <w:r w:rsidR="00133DB2">
              <w:rPr>
                <w:noProof/>
                <w:webHidden/>
              </w:rPr>
              <w:t>20</w:t>
            </w:r>
            <w:r w:rsidR="00133DB2">
              <w:rPr>
                <w:noProof/>
                <w:webHidden/>
              </w:rPr>
              <w:fldChar w:fldCharType="end"/>
            </w:r>
          </w:hyperlink>
        </w:p>
        <w:p w14:paraId="357DB6BD" w14:textId="7E039197" w:rsidR="00133DB2" w:rsidRDefault="00655DB4" w:rsidP="00133DB2">
          <w:pPr>
            <w:pStyle w:val="TOC1"/>
            <w:spacing w:after="40"/>
            <w:rPr>
              <w:rFonts w:asciiTheme="minorHAnsi" w:eastAsiaTheme="minorEastAsia" w:hAnsiTheme="minorHAnsi" w:cstheme="minorBidi"/>
              <w:noProof/>
              <w:color w:val="auto"/>
            </w:rPr>
          </w:pPr>
          <w:hyperlink w:anchor="_Toc53068244" w:history="1">
            <w:r w:rsidR="00133DB2" w:rsidRPr="003D085C">
              <w:rPr>
                <w:rStyle w:val="Hyperlink"/>
                <w:noProof/>
              </w:rPr>
              <w:t>4</w:t>
            </w:r>
            <w:r w:rsidR="00133DB2">
              <w:rPr>
                <w:rFonts w:asciiTheme="minorHAnsi" w:eastAsiaTheme="minorEastAsia" w:hAnsiTheme="minorHAnsi" w:cstheme="minorBidi"/>
                <w:noProof/>
                <w:color w:val="auto"/>
              </w:rPr>
              <w:tab/>
            </w:r>
            <w:r w:rsidR="00133DB2" w:rsidRPr="003D085C">
              <w:rPr>
                <w:rStyle w:val="Hyperlink"/>
                <w:noProof/>
              </w:rPr>
              <w:t>Measures of Terrestrial Exposure</w:t>
            </w:r>
            <w:r w:rsidR="00133DB2">
              <w:rPr>
                <w:noProof/>
                <w:webHidden/>
              </w:rPr>
              <w:tab/>
            </w:r>
            <w:r w:rsidR="00133DB2">
              <w:rPr>
                <w:noProof/>
                <w:webHidden/>
              </w:rPr>
              <w:fldChar w:fldCharType="begin"/>
            </w:r>
            <w:r w:rsidR="00133DB2">
              <w:rPr>
                <w:noProof/>
                <w:webHidden/>
              </w:rPr>
              <w:instrText xml:space="preserve"> PAGEREF _Toc53068244 \h </w:instrText>
            </w:r>
            <w:r w:rsidR="00133DB2">
              <w:rPr>
                <w:noProof/>
                <w:webHidden/>
              </w:rPr>
            </w:r>
            <w:r w:rsidR="00133DB2">
              <w:rPr>
                <w:noProof/>
                <w:webHidden/>
              </w:rPr>
              <w:fldChar w:fldCharType="separate"/>
            </w:r>
            <w:r w:rsidR="00133DB2">
              <w:rPr>
                <w:noProof/>
                <w:webHidden/>
              </w:rPr>
              <w:t>21</w:t>
            </w:r>
            <w:r w:rsidR="00133DB2">
              <w:rPr>
                <w:noProof/>
                <w:webHidden/>
              </w:rPr>
              <w:fldChar w:fldCharType="end"/>
            </w:r>
          </w:hyperlink>
        </w:p>
        <w:p w14:paraId="32D83106" w14:textId="040DD833" w:rsidR="00133DB2" w:rsidRDefault="00655DB4" w:rsidP="00133DB2">
          <w:pPr>
            <w:pStyle w:val="TOC1"/>
            <w:spacing w:after="40"/>
            <w:rPr>
              <w:rFonts w:asciiTheme="minorHAnsi" w:eastAsiaTheme="minorEastAsia" w:hAnsiTheme="minorHAnsi" w:cstheme="minorBidi"/>
              <w:noProof/>
              <w:color w:val="auto"/>
            </w:rPr>
          </w:pPr>
          <w:hyperlink w:anchor="_Toc53068245" w:history="1">
            <w:r w:rsidR="00133DB2" w:rsidRPr="003D085C">
              <w:rPr>
                <w:rStyle w:val="Hyperlink"/>
                <w:noProof/>
              </w:rPr>
              <w:t>5</w:t>
            </w:r>
            <w:r w:rsidR="00133DB2">
              <w:rPr>
                <w:rFonts w:asciiTheme="minorHAnsi" w:eastAsiaTheme="minorEastAsia" w:hAnsiTheme="minorHAnsi" w:cstheme="minorBidi"/>
                <w:noProof/>
                <w:color w:val="auto"/>
              </w:rPr>
              <w:tab/>
            </w:r>
            <w:r w:rsidR="00133DB2" w:rsidRPr="003D085C">
              <w:rPr>
                <w:rStyle w:val="Hyperlink"/>
                <w:noProof/>
              </w:rPr>
              <w:t>Literature Cited</w:t>
            </w:r>
            <w:r w:rsidR="00133DB2">
              <w:rPr>
                <w:noProof/>
                <w:webHidden/>
              </w:rPr>
              <w:tab/>
            </w:r>
            <w:r w:rsidR="00133DB2">
              <w:rPr>
                <w:noProof/>
                <w:webHidden/>
              </w:rPr>
              <w:fldChar w:fldCharType="begin"/>
            </w:r>
            <w:r w:rsidR="00133DB2">
              <w:rPr>
                <w:noProof/>
                <w:webHidden/>
              </w:rPr>
              <w:instrText xml:space="preserve"> PAGEREF _Toc53068245 \h </w:instrText>
            </w:r>
            <w:r w:rsidR="00133DB2">
              <w:rPr>
                <w:noProof/>
                <w:webHidden/>
              </w:rPr>
            </w:r>
            <w:r w:rsidR="00133DB2">
              <w:rPr>
                <w:noProof/>
                <w:webHidden/>
              </w:rPr>
              <w:fldChar w:fldCharType="separate"/>
            </w:r>
            <w:r w:rsidR="00133DB2">
              <w:rPr>
                <w:noProof/>
                <w:webHidden/>
              </w:rPr>
              <w:t>23</w:t>
            </w:r>
            <w:r w:rsidR="00133DB2">
              <w:rPr>
                <w:noProof/>
                <w:webHidden/>
              </w:rPr>
              <w:fldChar w:fldCharType="end"/>
            </w:r>
          </w:hyperlink>
        </w:p>
        <w:p w14:paraId="46AF5013" w14:textId="2ADD8E25" w:rsidR="00BB66CA" w:rsidRDefault="0061480A" w:rsidP="00BA7EBA">
          <w:pPr>
            <w:keepNext/>
            <w:keepLines/>
            <w:spacing w:after="0" w:line="240" w:lineRule="auto"/>
            <w:rPr>
              <w:b/>
              <w:bCs/>
              <w:noProof/>
            </w:rPr>
          </w:pPr>
          <w:r>
            <w:fldChar w:fldCharType="end"/>
          </w:r>
        </w:p>
      </w:sdtContent>
    </w:sdt>
    <w:p w14:paraId="18955BCF" w14:textId="3D11B15F" w:rsidR="0061480A" w:rsidRDefault="0061480A" w:rsidP="00BA7EBA">
      <w:pPr>
        <w:spacing w:after="0"/>
      </w:pPr>
    </w:p>
    <w:p w14:paraId="35830A68" w14:textId="77777777" w:rsidR="00DB7552" w:rsidRPr="00E826B5" w:rsidRDefault="00DB7552" w:rsidP="00BA7EBA">
      <w:pPr>
        <w:spacing w:after="0"/>
        <w:rPr>
          <w:rFonts w:asciiTheme="minorHAnsi" w:hAnsiTheme="minorHAnsi" w:cstheme="minorHAnsi"/>
          <w:color w:val="4472C4" w:themeColor="accent5"/>
          <w:sz w:val="32"/>
          <w:szCs w:val="32"/>
        </w:rPr>
      </w:pPr>
      <w:r w:rsidRPr="00E826B5">
        <w:rPr>
          <w:rFonts w:asciiTheme="minorHAnsi" w:hAnsiTheme="minorHAnsi" w:cstheme="minorHAnsi"/>
          <w:color w:val="4472C4" w:themeColor="accent5"/>
          <w:sz w:val="32"/>
          <w:szCs w:val="32"/>
        </w:rPr>
        <w:t>Tables</w:t>
      </w:r>
    </w:p>
    <w:p w14:paraId="4DCDD9EC" w14:textId="098EF8F4" w:rsidR="000E45ED" w:rsidRDefault="00E17902" w:rsidP="00133DB2">
      <w:pPr>
        <w:pStyle w:val="TableofFigures"/>
        <w:tabs>
          <w:tab w:val="right" w:leader="dot" w:pos="9350"/>
        </w:tabs>
        <w:spacing w:after="40"/>
        <w:rPr>
          <w:rFonts w:asciiTheme="minorHAnsi" w:eastAsiaTheme="minorEastAsia" w:hAnsiTheme="minorHAnsi" w:cstheme="minorBidi"/>
          <w:noProof/>
          <w:color w:val="auto"/>
        </w:rPr>
      </w:pPr>
      <w:r>
        <w:fldChar w:fldCharType="begin"/>
      </w:r>
      <w:r>
        <w:instrText xml:space="preserve"> TOC \f f \h \z \t "Table,1" \c "Table" </w:instrText>
      </w:r>
      <w:r>
        <w:fldChar w:fldCharType="separate"/>
      </w:r>
      <w:hyperlink w:anchor="_Toc52288072" w:history="1">
        <w:r w:rsidR="000E45ED" w:rsidRPr="00BD4915">
          <w:rPr>
            <w:rStyle w:val="Hyperlink"/>
            <w:noProof/>
          </w:rPr>
          <w:t>Table 3-1. Physical and Chemical Properties of Simazine.</w:t>
        </w:r>
        <w:r w:rsidR="000E45ED">
          <w:rPr>
            <w:noProof/>
            <w:webHidden/>
          </w:rPr>
          <w:tab/>
        </w:r>
        <w:r w:rsidR="000E45ED">
          <w:rPr>
            <w:noProof/>
            <w:webHidden/>
          </w:rPr>
          <w:fldChar w:fldCharType="begin"/>
        </w:r>
        <w:r w:rsidR="000E45ED">
          <w:rPr>
            <w:noProof/>
            <w:webHidden/>
          </w:rPr>
          <w:instrText xml:space="preserve"> PAGEREF _Toc52288072 \h </w:instrText>
        </w:r>
        <w:r w:rsidR="000E45ED">
          <w:rPr>
            <w:noProof/>
            <w:webHidden/>
          </w:rPr>
        </w:r>
        <w:r w:rsidR="000E45ED">
          <w:rPr>
            <w:noProof/>
            <w:webHidden/>
          </w:rPr>
          <w:fldChar w:fldCharType="separate"/>
        </w:r>
        <w:r w:rsidR="00133DB2">
          <w:rPr>
            <w:noProof/>
            <w:webHidden/>
          </w:rPr>
          <w:t>3</w:t>
        </w:r>
        <w:r w:rsidR="000E45ED">
          <w:rPr>
            <w:noProof/>
            <w:webHidden/>
          </w:rPr>
          <w:fldChar w:fldCharType="end"/>
        </w:r>
      </w:hyperlink>
    </w:p>
    <w:p w14:paraId="6D2E1E1B" w14:textId="2AD550DF" w:rsidR="000E45ED" w:rsidRP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73" w:history="1">
        <w:r w:rsidR="000E45ED" w:rsidRPr="000E45ED">
          <w:rPr>
            <w:rStyle w:val="Hyperlink"/>
            <w:noProof/>
          </w:rPr>
          <w:t>Table 3-2. Chemical Names and Structures for Simazine and Transformation Products.</w:t>
        </w:r>
        <w:r w:rsidR="000E45ED" w:rsidRPr="000E45ED">
          <w:rPr>
            <w:noProof/>
            <w:webHidden/>
          </w:rPr>
          <w:tab/>
        </w:r>
        <w:r w:rsidR="000E45ED" w:rsidRPr="000E45ED">
          <w:rPr>
            <w:noProof/>
            <w:webHidden/>
          </w:rPr>
          <w:fldChar w:fldCharType="begin"/>
        </w:r>
        <w:r w:rsidR="000E45ED" w:rsidRPr="000E45ED">
          <w:rPr>
            <w:noProof/>
            <w:webHidden/>
          </w:rPr>
          <w:instrText xml:space="preserve"> PAGEREF _Toc52288073 \h </w:instrText>
        </w:r>
        <w:r w:rsidR="000E45ED" w:rsidRPr="000E45ED">
          <w:rPr>
            <w:noProof/>
            <w:webHidden/>
          </w:rPr>
        </w:r>
        <w:r w:rsidR="000E45ED" w:rsidRPr="000E45ED">
          <w:rPr>
            <w:noProof/>
            <w:webHidden/>
          </w:rPr>
          <w:fldChar w:fldCharType="separate"/>
        </w:r>
        <w:r w:rsidR="00133DB2">
          <w:rPr>
            <w:noProof/>
            <w:webHidden/>
          </w:rPr>
          <w:t>4</w:t>
        </w:r>
        <w:r w:rsidR="000E45ED" w:rsidRPr="000E45ED">
          <w:rPr>
            <w:noProof/>
            <w:webHidden/>
          </w:rPr>
          <w:fldChar w:fldCharType="end"/>
        </w:r>
      </w:hyperlink>
    </w:p>
    <w:p w14:paraId="1D45D6D0" w14:textId="2460AD2E" w:rsid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74" w:history="1">
        <w:r w:rsidR="000E45ED" w:rsidRPr="00BD4915">
          <w:rPr>
            <w:rStyle w:val="Hyperlink"/>
            <w:noProof/>
          </w:rPr>
          <w:t>Table 3-3. Aquatic Bin, Modeled Waterbody Crosswalk.</w:t>
        </w:r>
        <w:r w:rsidR="000E45ED">
          <w:rPr>
            <w:noProof/>
            <w:webHidden/>
          </w:rPr>
          <w:tab/>
        </w:r>
        <w:r w:rsidR="000E45ED">
          <w:rPr>
            <w:noProof/>
            <w:webHidden/>
          </w:rPr>
          <w:fldChar w:fldCharType="begin"/>
        </w:r>
        <w:r w:rsidR="000E45ED">
          <w:rPr>
            <w:noProof/>
            <w:webHidden/>
          </w:rPr>
          <w:instrText xml:space="preserve"> PAGEREF _Toc52288074 \h </w:instrText>
        </w:r>
        <w:r w:rsidR="000E45ED">
          <w:rPr>
            <w:noProof/>
            <w:webHidden/>
          </w:rPr>
        </w:r>
        <w:r w:rsidR="000E45ED">
          <w:rPr>
            <w:noProof/>
            <w:webHidden/>
          </w:rPr>
          <w:fldChar w:fldCharType="separate"/>
        </w:r>
        <w:r w:rsidR="00133DB2">
          <w:rPr>
            <w:noProof/>
            <w:webHidden/>
          </w:rPr>
          <w:t>7</w:t>
        </w:r>
        <w:r w:rsidR="000E45ED">
          <w:rPr>
            <w:noProof/>
            <w:webHidden/>
          </w:rPr>
          <w:fldChar w:fldCharType="end"/>
        </w:r>
      </w:hyperlink>
    </w:p>
    <w:p w14:paraId="1B4EBDB6" w14:textId="6CFC5238" w:rsid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75" w:history="1">
        <w:r w:rsidR="000E45ED" w:rsidRPr="00BD4915">
          <w:rPr>
            <w:rStyle w:val="Hyperlink"/>
            <w:noProof/>
          </w:rPr>
          <w:t>Table 3-4. Label and Committed Spray Drift Buffers.</w:t>
        </w:r>
        <w:r w:rsidR="000E45ED">
          <w:rPr>
            <w:noProof/>
            <w:webHidden/>
          </w:rPr>
          <w:tab/>
        </w:r>
        <w:r w:rsidR="000E45ED">
          <w:rPr>
            <w:noProof/>
            <w:webHidden/>
          </w:rPr>
          <w:fldChar w:fldCharType="begin"/>
        </w:r>
        <w:r w:rsidR="000E45ED">
          <w:rPr>
            <w:noProof/>
            <w:webHidden/>
          </w:rPr>
          <w:instrText xml:space="preserve"> PAGEREF _Toc52288075 \h </w:instrText>
        </w:r>
        <w:r w:rsidR="000E45ED">
          <w:rPr>
            <w:noProof/>
            <w:webHidden/>
          </w:rPr>
        </w:r>
        <w:r w:rsidR="000E45ED">
          <w:rPr>
            <w:noProof/>
            <w:webHidden/>
          </w:rPr>
          <w:fldChar w:fldCharType="separate"/>
        </w:r>
        <w:r w:rsidR="00133DB2">
          <w:rPr>
            <w:noProof/>
            <w:webHidden/>
          </w:rPr>
          <w:t>10</w:t>
        </w:r>
        <w:r w:rsidR="000E45ED">
          <w:rPr>
            <w:noProof/>
            <w:webHidden/>
          </w:rPr>
          <w:fldChar w:fldCharType="end"/>
        </w:r>
      </w:hyperlink>
    </w:p>
    <w:p w14:paraId="36D0A1EB" w14:textId="6EA5A0C4" w:rsid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76" w:history="1">
        <w:r w:rsidR="000E45ED" w:rsidRPr="00BD4915">
          <w:rPr>
            <w:rStyle w:val="Hyperlink"/>
            <w:noProof/>
          </w:rPr>
          <w:t>Table 3-5. Estimated Spray Drift Fractions for Different Aquatic Bins and Application Methods.</w:t>
        </w:r>
        <w:r w:rsidR="000E45ED">
          <w:rPr>
            <w:noProof/>
            <w:webHidden/>
          </w:rPr>
          <w:tab/>
        </w:r>
        <w:r w:rsidR="000E45ED">
          <w:rPr>
            <w:noProof/>
            <w:webHidden/>
          </w:rPr>
          <w:fldChar w:fldCharType="begin"/>
        </w:r>
        <w:r w:rsidR="000E45ED">
          <w:rPr>
            <w:noProof/>
            <w:webHidden/>
          </w:rPr>
          <w:instrText xml:space="preserve"> PAGEREF _Toc52288076 \h </w:instrText>
        </w:r>
        <w:r w:rsidR="000E45ED">
          <w:rPr>
            <w:noProof/>
            <w:webHidden/>
          </w:rPr>
        </w:r>
        <w:r w:rsidR="000E45ED">
          <w:rPr>
            <w:noProof/>
            <w:webHidden/>
          </w:rPr>
          <w:fldChar w:fldCharType="separate"/>
        </w:r>
        <w:r w:rsidR="00133DB2">
          <w:rPr>
            <w:noProof/>
            <w:webHidden/>
          </w:rPr>
          <w:t>10</w:t>
        </w:r>
        <w:r w:rsidR="000E45ED">
          <w:rPr>
            <w:noProof/>
            <w:webHidden/>
          </w:rPr>
          <w:fldChar w:fldCharType="end"/>
        </w:r>
      </w:hyperlink>
    </w:p>
    <w:p w14:paraId="7CE0940D" w14:textId="38EC858E" w:rsid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77" w:history="1">
        <w:r w:rsidR="000E45ED" w:rsidRPr="00BD4915">
          <w:rPr>
            <w:rStyle w:val="Hyperlink"/>
            <w:noProof/>
          </w:rPr>
          <w:t>Table 3-6. Input Values Used for Tier II Surface Water Modeling with PWC.</w:t>
        </w:r>
        <w:r w:rsidR="000E45ED">
          <w:rPr>
            <w:noProof/>
            <w:webHidden/>
          </w:rPr>
          <w:tab/>
        </w:r>
        <w:r w:rsidR="000E45ED">
          <w:rPr>
            <w:noProof/>
            <w:webHidden/>
          </w:rPr>
          <w:fldChar w:fldCharType="begin"/>
        </w:r>
        <w:r w:rsidR="000E45ED">
          <w:rPr>
            <w:noProof/>
            <w:webHidden/>
          </w:rPr>
          <w:instrText xml:space="preserve"> PAGEREF _Toc52288077 \h </w:instrText>
        </w:r>
        <w:r w:rsidR="000E45ED">
          <w:rPr>
            <w:noProof/>
            <w:webHidden/>
          </w:rPr>
        </w:r>
        <w:r w:rsidR="000E45ED">
          <w:rPr>
            <w:noProof/>
            <w:webHidden/>
          </w:rPr>
          <w:fldChar w:fldCharType="separate"/>
        </w:r>
        <w:r w:rsidR="00133DB2">
          <w:rPr>
            <w:noProof/>
            <w:webHidden/>
          </w:rPr>
          <w:t>14</w:t>
        </w:r>
        <w:r w:rsidR="000E45ED">
          <w:rPr>
            <w:noProof/>
            <w:webHidden/>
          </w:rPr>
          <w:fldChar w:fldCharType="end"/>
        </w:r>
      </w:hyperlink>
    </w:p>
    <w:p w14:paraId="4E9CB533" w14:textId="29F63136" w:rsid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78" w:history="1">
        <w:r w:rsidR="000E45ED" w:rsidRPr="00BD4915">
          <w:rPr>
            <w:rStyle w:val="Hyperlink"/>
            <w:noProof/>
          </w:rPr>
          <w:t>Table 3-7. The Range of PWC Daily Average Water Column EECs for Simazine.</w:t>
        </w:r>
        <w:r w:rsidR="000E45ED">
          <w:rPr>
            <w:noProof/>
            <w:webHidden/>
          </w:rPr>
          <w:tab/>
        </w:r>
        <w:r w:rsidR="000E45ED">
          <w:rPr>
            <w:noProof/>
            <w:webHidden/>
          </w:rPr>
          <w:fldChar w:fldCharType="begin"/>
        </w:r>
        <w:r w:rsidR="000E45ED">
          <w:rPr>
            <w:noProof/>
            <w:webHidden/>
          </w:rPr>
          <w:instrText xml:space="preserve"> PAGEREF _Toc52288078 \h </w:instrText>
        </w:r>
        <w:r w:rsidR="000E45ED">
          <w:rPr>
            <w:noProof/>
            <w:webHidden/>
          </w:rPr>
        </w:r>
        <w:r w:rsidR="000E45ED">
          <w:rPr>
            <w:noProof/>
            <w:webHidden/>
          </w:rPr>
          <w:fldChar w:fldCharType="separate"/>
        </w:r>
        <w:r w:rsidR="00133DB2">
          <w:rPr>
            <w:noProof/>
            <w:webHidden/>
          </w:rPr>
          <w:t>15</w:t>
        </w:r>
        <w:r w:rsidR="000E45ED">
          <w:rPr>
            <w:noProof/>
            <w:webHidden/>
          </w:rPr>
          <w:fldChar w:fldCharType="end"/>
        </w:r>
      </w:hyperlink>
    </w:p>
    <w:p w14:paraId="6CE056BE" w14:textId="727D356F" w:rsid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79" w:history="1">
        <w:r w:rsidR="000E45ED" w:rsidRPr="00BD4915">
          <w:rPr>
            <w:rStyle w:val="Hyperlink"/>
            <w:noProof/>
          </w:rPr>
          <w:t>Table 3-8. The Range of PWC Pore Water EECs for Simazine.</w:t>
        </w:r>
        <w:r w:rsidR="000E45ED">
          <w:rPr>
            <w:noProof/>
            <w:webHidden/>
          </w:rPr>
          <w:tab/>
        </w:r>
        <w:r w:rsidR="000E45ED">
          <w:rPr>
            <w:noProof/>
            <w:webHidden/>
          </w:rPr>
          <w:fldChar w:fldCharType="begin"/>
        </w:r>
        <w:r w:rsidR="000E45ED">
          <w:rPr>
            <w:noProof/>
            <w:webHidden/>
          </w:rPr>
          <w:instrText xml:space="preserve"> PAGEREF _Toc52288079 \h </w:instrText>
        </w:r>
        <w:r w:rsidR="000E45ED">
          <w:rPr>
            <w:noProof/>
            <w:webHidden/>
          </w:rPr>
        </w:r>
        <w:r w:rsidR="000E45ED">
          <w:rPr>
            <w:noProof/>
            <w:webHidden/>
          </w:rPr>
          <w:fldChar w:fldCharType="separate"/>
        </w:r>
        <w:r w:rsidR="00133DB2">
          <w:rPr>
            <w:noProof/>
            <w:webHidden/>
          </w:rPr>
          <w:t>15</w:t>
        </w:r>
        <w:r w:rsidR="000E45ED">
          <w:rPr>
            <w:noProof/>
            <w:webHidden/>
          </w:rPr>
          <w:fldChar w:fldCharType="end"/>
        </w:r>
      </w:hyperlink>
    </w:p>
    <w:p w14:paraId="756CA278" w14:textId="76B71C33" w:rsid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80" w:history="1">
        <w:r w:rsidR="000E45ED" w:rsidRPr="00BD4915">
          <w:rPr>
            <w:rStyle w:val="Hyperlink"/>
            <w:noProof/>
          </w:rPr>
          <w:t>Table 3-9. Water Quality Portal Monitoring Data Summarized by HUC-2 for Simazine.</w:t>
        </w:r>
        <w:r w:rsidR="000E45ED">
          <w:rPr>
            <w:noProof/>
            <w:webHidden/>
          </w:rPr>
          <w:tab/>
        </w:r>
        <w:r w:rsidR="000E45ED">
          <w:rPr>
            <w:noProof/>
            <w:webHidden/>
          </w:rPr>
          <w:fldChar w:fldCharType="begin"/>
        </w:r>
        <w:r w:rsidR="000E45ED">
          <w:rPr>
            <w:noProof/>
            <w:webHidden/>
          </w:rPr>
          <w:instrText xml:space="preserve"> PAGEREF _Toc52288080 \h </w:instrText>
        </w:r>
        <w:r w:rsidR="000E45ED">
          <w:rPr>
            <w:noProof/>
            <w:webHidden/>
          </w:rPr>
        </w:r>
        <w:r w:rsidR="000E45ED">
          <w:rPr>
            <w:noProof/>
            <w:webHidden/>
          </w:rPr>
          <w:fldChar w:fldCharType="separate"/>
        </w:r>
        <w:r w:rsidR="00133DB2">
          <w:rPr>
            <w:noProof/>
            <w:webHidden/>
          </w:rPr>
          <w:t>17</w:t>
        </w:r>
        <w:r w:rsidR="000E45ED">
          <w:rPr>
            <w:noProof/>
            <w:webHidden/>
          </w:rPr>
          <w:fldChar w:fldCharType="end"/>
        </w:r>
      </w:hyperlink>
    </w:p>
    <w:p w14:paraId="63A1C1B7" w14:textId="1BBBEEE2" w:rsidR="000E45ED"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52288081" w:history="1">
        <w:r w:rsidR="000E45ED" w:rsidRPr="00BD4915">
          <w:rPr>
            <w:rStyle w:val="Hyperlink"/>
            <w:noProof/>
          </w:rPr>
          <w:t>Table 3-10. Mean and Upper Bound Dietary Based EECs Calculated for Food Items Consumed by Listed Mammals, Birds, Terrestrial-phase Amphibians or Reptiles Based on Foliar Applications.</w:t>
        </w:r>
        <w:r w:rsidR="000E45ED">
          <w:rPr>
            <w:noProof/>
            <w:webHidden/>
          </w:rPr>
          <w:tab/>
        </w:r>
        <w:r w:rsidR="000E45ED">
          <w:rPr>
            <w:noProof/>
            <w:webHidden/>
          </w:rPr>
          <w:fldChar w:fldCharType="begin"/>
        </w:r>
        <w:r w:rsidR="000E45ED">
          <w:rPr>
            <w:noProof/>
            <w:webHidden/>
          </w:rPr>
          <w:instrText xml:space="preserve"> PAGEREF _Toc52288081 \h </w:instrText>
        </w:r>
        <w:r w:rsidR="000E45ED">
          <w:rPr>
            <w:noProof/>
            <w:webHidden/>
          </w:rPr>
        </w:r>
        <w:r w:rsidR="000E45ED">
          <w:rPr>
            <w:noProof/>
            <w:webHidden/>
          </w:rPr>
          <w:fldChar w:fldCharType="separate"/>
        </w:r>
        <w:r w:rsidR="00133DB2">
          <w:rPr>
            <w:noProof/>
            <w:webHidden/>
          </w:rPr>
          <w:t>22</w:t>
        </w:r>
        <w:r w:rsidR="000E45ED">
          <w:rPr>
            <w:noProof/>
            <w:webHidden/>
          </w:rPr>
          <w:fldChar w:fldCharType="end"/>
        </w:r>
      </w:hyperlink>
    </w:p>
    <w:p w14:paraId="4E9FB0AF" w14:textId="4F916784" w:rsidR="00DB7552" w:rsidRPr="00E826B5" w:rsidRDefault="00E17902" w:rsidP="00BA7EBA">
      <w:pPr>
        <w:spacing w:after="0"/>
        <w:rPr>
          <w:rFonts w:asciiTheme="minorHAnsi" w:hAnsiTheme="minorHAnsi" w:cstheme="minorHAnsi"/>
        </w:rPr>
      </w:pPr>
      <w:r>
        <w:fldChar w:fldCharType="end"/>
      </w:r>
    </w:p>
    <w:p w14:paraId="6ACE6658" w14:textId="77777777" w:rsidR="00E826B5" w:rsidRPr="00E826B5" w:rsidRDefault="00E826B5" w:rsidP="00BA7EBA">
      <w:pPr>
        <w:keepNext/>
        <w:keepLines/>
        <w:spacing w:after="0" w:line="240" w:lineRule="auto"/>
        <w:rPr>
          <w:rFonts w:asciiTheme="minorHAnsi" w:hAnsiTheme="minorHAnsi" w:cstheme="minorHAnsi"/>
          <w:b/>
          <w:bCs/>
          <w:noProof/>
          <w:color w:val="4472C4" w:themeColor="accent5"/>
          <w:sz w:val="32"/>
          <w:szCs w:val="32"/>
        </w:rPr>
      </w:pPr>
      <w:r w:rsidRPr="00E826B5">
        <w:rPr>
          <w:rFonts w:asciiTheme="minorHAnsi" w:hAnsiTheme="minorHAnsi" w:cstheme="minorHAnsi"/>
          <w:color w:val="4472C4" w:themeColor="accent5"/>
          <w:sz w:val="32"/>
          <w:szCs w:val="32"/>
        </w:rPr>
        <w:t>Figures</w:t>
      </w:r>
    </w:p>
    <w:p w14:paraId="0B394033" w14:textId="77777777" w:rsidR="00E826B5" w:rsidRDefault="00E826B5" w:rsidP="00BA7EBA">
      <w:pPr>
        <w:pStyle w:val="TableofFigures"/>
        <w:tabs>
          <w:tab w:val="right" w:leader="dot" w:pos="9350"/>
        </w:tabs>
      </w:pPr>
    </w:p>
    <w:p w14:paraId="2E608C51" w14:textId="7D72809A" w:rsidR="00E826B5" w:rsidRDefault="00E826B5" w:rsidP="00133DB2">
      <w:pPr>
        <w:pStyle w:val="TableofFigures"/>
        <w:tabs>
          <w:tab w:val="right" w:leader="dot" w:pos="9350"/>
        </w:tabs>
        <w:spacing w:after="40"/>
        <w:rPr>
          <w:rFonts w:asciiTheme="minorHAnsi" w:eastAsiaTheme="minorEastAsia" w:hAnsiTheme="minorHAnsi" w:cstheme="minorBidi"/>
          <w:noProof/>
          <w:color w:val="auto"/>
        </w:rPr>
      </w:pPr>
      <w:r>
        <w:fldChar w:fldCharType="begin"/>
      </w:r>
      <w:r>
        <w:instrText xml:space="preserve"> TOC \h \z \c "Figure" </w:instrText>
      </w:r>
      <w:r>
        <w:fldChar w:fldCharType="separate"/>
      </w:r>
      <w:hyperlink w:anchor="_Toc32557972" w:history="1">
        <w:r w:rsidRPr="00323281">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_Toc32557972 \h </w:instrText>
        </w:r>
        <w:r>
          <w:rPr>
            <w:noProof/>
            <w:webHidden/>
          </w:rPr>
        </w:r>
        <w:r>
          <w:rPr>
            <w:noProof/>
            <w:webHidden/>
          </w:rPr>
          <w:fldChar w:fldCharType="separate"/>
        </w:r>
        <w:r w:rsidR="00133DB2">
          <w:rPr>
            <w:noProof/>
            <w:webHidden/>
          </w:rPr>
          <w:t>8</w:t>
        </w:r>
        <w:r>
          <w:rPr>
            <w:noProof/>
            <w:webHidden/>
          </w:rPr>
          <w:fldChar w:fldCharType="end"/>
        </w:r>
      </w:hyperlink>
    </w:p>
    <w:p w14:paraId="48F3C436" w14:textId="2CD49015" w:rsidR="00E826B5" w:rsidRDefault="00655DB4" w:rsidP="00133DB2">
      <w:pPr>
        <w:pStyle w:val="TableofFigures"/>
        <w:tabs>
          <w:tab w:val="right" w:leader="dot" w:pos="9350"/>
        </w:tabs>
        <w:spacing w:after="40"/>
        <w:rPr>
          <w:rFonts w:asciiTheme="minorHAnsi" w:eastAsiaTheme="minorEastAsia" w:hAnsiTheme="minorHAnsi" w:cstheme="minorBidi"/>
          <w:noProof/>
          <w:color w:val="auto"/>
        </w:rPr>
      </w:pPr>
      <w:hyperlink w:anchor="_Toc32557973" w:history="1">
        <w:r w:rsidR="00E826B5" w:rsidRPr="00323281">
          <w:rPr>
            <w:rStyle w:val="Hyperlink"/>
            <w:noProof/>
          </w:rPr>
          <w:t>Figure 3-2.</w:t>
        </w:r>
        <w:r w:rsidR="004D5B30">
          <w:rPr>
            <w:rStyle w:val="Hyperlink"/>
            <w:noProof/>
          </w:rPr>
          <w:t xml:space="preserve"> </w:t>
        </w:r>
        <w:r w:rsidR="00E826B5" w:rsidRPr="00323281">
          <w:rPr>
            <w:rStyle w:val="Hyperlink"/>
            <w:noProof/>
          </w:rPr>
          <w:t>Effect of Pesticide Concentration via Advective Dispersion</w:t>
        </w:r>
        <w:r w:rsidR="00E826B5">
          <w:rPr>
            <w:noProof/>
            <w:webHidden/>
          </w:rPr>
          <w:tab/>
        </w:r>
        <w:r w:rsidR="00E826B5">
          <w:rPr>
            <w:noProof/>
            <w:webHidden/>
          </w:rPr>
          <w:fldChar w:fldCharType="begin"/>
        </w:r>
        <w:r w:rsidR="00E826B5">
          <w:rPr>
            <w:noProof/>
            <w:webHidden/>
          </w:rPr>
          <w:instrText xml:space="preserve"> PAGEREF _Toc32557973 \h </w:instrText>
        </w:r>
        <w:r w:rsidR="00E826B5">
          <w:rPr>
            <w:noProof/>
            <w:webHidden/>
          </w:rPr>
        </w:r>
        <w:r w:rsidR="00E826B5">
          <w:rPr>
            <w:noProof/>
            <w:webHidden/>
          </w:rPr>
          <w:fldChar w:fldCharType="separate"/>
        </w:r>
        <w:r w:rsidR="00133DB2">
          <w:rPr>
            <w:noProof/>
            <w:webHidden/>
          </w:rPr>
          <w:t>20</w:t>
        </w:r>
        <w:r w:rsidR="00E826B5">
          <w:rPr>
            <w:noProof/>
            <w:webHidden/>
          </w:rPr>
          <w:fldChar w:fldCharType="end"/>
        </w:r>
      </w:hyperlink>
    </w:p>
    <w:p w14:paraId="3B0F2609" w14:textId="4ABB1BB7" w:rsidR="00DB7552" w:rsidRDefault="00E826B5" w:rsidP="00BA7EBA">
      <w:pPr>
        <w:spacing w:after="0"/>
      </w:pPr>
      <w:r>
        <w:fldChar w:fldCharType="end"/>
      </w:r>
    </w:p>
    <w:p w14:paraId="190040CF" w14:textId="77777777" w:rsidR="008F46F5" w:rsidRDefault="008F46F5" w:rsidP="00BA7EBA">
      <w:pPr>
        <w:spacing w:after="0"/>
        <w:rPr>
          <w:b/>
          <w:color w:val="0070C0"/>
          <w:sz w:val="32"/>
          <w:szCs w:val="72"/>
        </w:rPr>
      </w:pPr>
      <w:bookmarkStart w:id="0" w:name="_Toc436129212"/>
      <w:bookmarkStart w:id="1" w:name="_Toc436129317"/>
      <w:r>
        <w:br w:type="page"/>
      </w:r>
    </w:p>
    <w:p w14:paraId="1FB701AD" w14:textId="6AEB61C9" w:rsidR="004E6B30" w:rsidRPr="00BB66CA" w:rsidRDefault="004E6B30" w:rsidP="00BA7EBA">
      <w:pPr>
        <w:pStyle w:val="BE-MainHeader"/>
        <w:spacing w:before="0" w:after="0"/>
      </w:pPr>
      <w:bookmarkStart w:id="2" w:name="_Toc53068221"/>
      <w:bookmarkStart w:id="3" w:name="_Toc436129213"/>
      <w:bookmarkStart w:id="4" w:name="_Toc436129318"/>
      <w:bookmarkEnd w:id="0"/>
      <w:bookmarkEnd w:id="1"/>
      <w:r w:rsidRPr="00BB66CA">
        <w:lastRenderedPageBreak/>
        <w:t>E</w:t>
      </w:r>
      <w:r w:rsidR="00BB66CA" w:rsidRPr="00BB66CA">
        <w:rPr>
          <w:caps w:val="0"/>
        </w:rPr>
        <w:t>nvironmental Transport and Fate Characterization</w:t>
      </w:r>
      <w:bookmarkEnd w:id="2"/>
    </w:p>
    <w:p w14:paraId="1F88DDA4" w14:textId="77777777" w:rsidR="00FC50F5" w:rsidRDefault="00FC50F5" w:rsidP="00BA7EBA">
      <w:pPr>
        <w:spacing w:after="0"/>
      </w:pPr>
      <w:bookmarkStart w:id="5" w:name="_Hlk37244491"/>
    </w:p>
    <w:p w14:paraId="190B249B" w14:textId="6FDA1DDF" w:rsidR="001B75F3" w:rsidRDefault="001B75F3" w:rsidP="00BA7EBA">
      <w:pPr>
        <w:spacing w:after="0"/>
      </w:pPr>
      <w:r>
        <w:t xml:space="preserve">The main routes of dissipation </w:t>
      </w:r>
      <w:r w:rsidR="00A93861">
        <w:t xml:space="preserve">for simazine </w:t>
      </w:r>
      <w:r>
        <w:t>are microbial degradation under aerobic conditions, runoff, and leaching. Because of its persistence and mobility, simazine can move into surface and ground water.</w:t>
      </w:r>
      <w:r w:rsidR="007412C3">
        <w:t xml:space="preserve"> Simazine has a low vapor pressure and Henry’s Law Constant (</w:t>
      </w:r>
      <w:r w:rsidR="007412C3" w:rsidRPr="007412C3">
        <w:rPr>
          <w:b/>
          <w:bCs/>
        </w:rPr>
        <w:fldChar w:fldCharType="begin"/>
      </w:r>
      <w:r w:rsidR="007412C3" w:rsidRPr="007412C3">
        <w:rPr>
          <w:b/>
          <w:bCs/>
        </w:rPr>
        <w:instrText xml:space="preserve"> REF _Ref47968149 \h </w:instrText>
      </w:r>
      <w:r w:rsidR="007412C3">
        <w:rPr>
          <w:b/>
          <w:bCs/>
        </w:rPr>
        <w:instrText xml:space="preserve"> \* MERGEFORMAT </w:instrText>
      </w:r>
      <w:r w:rsidR="007412C3" w:rsidRPr="007412C3">
        <w:rPr>
          <w:b/>
          <w:bCs/>
        </w:rPr>
      </w:r>
      <w:r w:rsidR="007412C3" w:rsidRPr="007412C3">
        <w:rPr>
          <w:b/>
          <w:bCs/>
        </w:rPr>
        <w:fldChar w:fldCharType="separate"/>
      </w:r>
      <w:r w:rsidR="00133DB2" w:rsidRPr="00133DB2">
        <w:rPr>
          <w:b/>
          <w:bCs/>
        </w:rPr>
        <w:t>Table 3-1</w:t>
      </w:r>
      <w:r w:rsidR="007412C3" w:rsidRPr="007412C3">
        <w:rPr>
          <w:b/>
          <w:bCs/>
        </w:rPr>
        <w:fldChar w:fldCharType="end"/>
      </w:r>
      <w:r w:rsidR="007412C3">
        <w:t>), suggesting low potential for volatilization.</w:t>
      </w:r>
    </w:p>
    <w:p w14:paraId="592D9366" w14:textId="77777777" w:rsidR="00BA7EBA" w:rsidRDefault="00BA7EBA" w:rsidP="00BA7EBA">
      <w:pPr>
        <w:spacing w:after="0"/>
      </w:pPr>
    </w:p>
    <w:p w14:paraId="3A94D199" w14:textId="54BE3D45" w:rsidR="007412C3" w:rsidRDefault="007412C3" w:rsidP="00BA7EBA">
      <w:pPr>
        <w:pStyle w:val="BE-Figure"/>
      </w:pPr>
      <w:bookmarkStart w:id="6" w:name="_Ref47968149"/>
      <w:bookmarkStart w:id="7" w:name="_Toc52288072"/>
      <w:r>
        <w:t>Table 3-</w:t>
      </w:r>
      <w:r>
        <w:fldChar w:fldCharType="begin"/>
      </w:r>
      <w:r>
        <w:instrText xml:space="preserve"> SEQ Table \* ARABIC </w:instrText>
      </w:r>
      <w:r>
        <w:fldChar w:fldCharType="separate"/>
      </w:r>
      <w:r w:rsidR="00133DB2">
        <w:t>1</w:t>
      </w:r>
      <w:r>
        <w:fldChar w:fldCharType="end"/>
      </w:r>
      <w:bookmarkEnd w:id="6"/>
      <w:r>
        <w:t>. Physical and Chemical Properties of Simazine.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980"/>
      </w:tblGrid>
      <w:tr w:rsidR="007412C3" w14:paraId="68B0F05B"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F8D396" w14:textId="77777777" w:rsidR="007412C3" w:rsidRDefault="007412C3" w:rsidP="00BA7EBA">
            <w:pPr>
              <w:pStyle w:val="NoSpacing"/>
              <w:spacing w:line="256" w:lineRule="auto"/>
              <w:jc w:val="center"/>
              <w:rPr>
                <w:b/>
                <w:bCs/>
              </w:rPr>
            </w:pPr>
            <w:r>
              <w:rPr>
                <w:b/>
                <w:bCs/>
              </w:rPr>
              <w:t>Property</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DA02FA" w14:textId="77777777" w:rsidR="007412C3" w:rsidRDefault="007412C3" w:rsidP="00BA7EBA">
            <w:pPr>
              <w:pStyle w:val="NoSpacing"/>
              <w:spacing w:line="256" w:lineRule="auto"/>
              <w:jc w:val="center"/>
              <w:rPr>
                <w:b/>
                <w:bCs/>
              </w:rPr>
            </w:pPr>
            <w:r>
              <w:rPr>
                <w:b/>
                <w:bCs/>
              </w:rPr>
              <w:t>Value</w:t>
            </w:r>
          </w:p>
        </w:tc>
      </w:tr>
      <w:tr w:rsidR="007412C3" w14:paraId="619F81BA"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6701D475" w14:textId="77777777" w:rsidR="007412C3" w:rsidRDefault="007412C3" w:rsidP="00BA7EBA">
            <w:pPr>
              <w:pStyle w:val="NoSpacing"/>
              <w:spacing w:line="256" w:lineRule="auto"/>
              <w:rPr>
                <w:rFonts w:cstheme="minorHAnsi"/>
              </w:rPr>
            </w:pPr>
            <w:r>
              <w:rPr>
                <w:rFonts w:cstheme="minorHAnsi"/>
              </w:rPr>
              <w:t xml:space="preserve">Melting Point (°C)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4080F1" w14:textId="22587785" w:rsidR="007412C3" w:rsidRDefault="007412C3" w:rsidP="00BA7EBA">
            <w:pPr>
              <w:pStyle w:val="NoSpacing"/>
              <w:spacing w:line="256" w:lineRule="auto"/>
              <w:jc w:val="center"/>
              <w:rPr>
                <w:rFonts w:cstheme="minorHAnsi"/>
              </w:rPr>
            </w:pPr>
            <w:r>
              <w:rPr>
                <w:rFonts w:cstheme="minorHAnsi"/>
              </w:rPr>
              <w:t>225</w:t>
            </w:r>
          </w:p>
        </w:tc>
      </w:tr>
      <w:tr w:rsidR="007412C3" w14:paraId="321FEC89"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3F40B727" w14:textId="77777777" w:rsidR="007412C3" w:rsidRDefault="007412C3" w:rsidP="00BA7EBA">
            <w:pPr>
              <w:pStyle w:val="NoSpacing"/>
              <w:spacing w:line="256" w:lineRule="auto"/>
              <w:rPr>
                <w:rFonts w:cstheme="minorHAnsi"/>
              </w:rPr>
            </w:pPr>
            <w:r>
              <w:rPr>
                <w:rFonts w:cstheme="minorHAnsi"/>
              </w:rPr>
              <w:t>Molecular Weight (g/mol)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BF334D" w14:textId="23A7E7E6" w:rsidR="007412C3" w:rsidRDefault="007412C3" w:rsidP="00BA7EBA">
            <w:pPr>
              <w:pStyle w:val="NoSpacing"/>
              <w:spacing w:line="256" w:lineRule="auto"/>
              <w:jc w:val="center"/>
              <w:rPr>
                <w:rFonts w:cstheme="minorHAnsi"/>
              </w:rPr>
            </w:pPr>
            <w:r>
              <w:rPr>
                <w:rFonts w:cstheme="minorHAnsi"/>
              </w:rPr>
              <w:t>201.66</w:t>
            </w:r>
          </w:p>
        </w:tc>
      </w:tr>
      <w:tr w:rsidR="007412C3" w14:paraId="558A8653"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0DC21C43" w14:textId="77777777" w:rsidR="007412C3" w:rsidRDefault="007412C3" w:rsidP="00BA7EBA">
            <w:pPr>
              <w:pStyle w:val="NoSpacing"/>
              <w:spacing w:line="256" w:lineRule="auto"/>
              <w:rPr>
                <w:rFonts w:cstheme="minorHAnsi"/>
              </w:rPr>
            </w:pPr>
            <w:r>
              <w:rPr>
                <w:rFonts w:cstheme="minorHAnsi"/>
              </w:rPr>
              <w:t>Water Solubility@20°C (mg/L)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C2FDAB" w14:textId="20DF0FE3" w:rsidR="007412C3" w:rsidRDefault="007412C3" w:rsidP="00BA7EBA">
            <w:pPr>
              <w:pStyle w:val="NoSpacing"/>
              <w:spacing w:line="256" w:lineRule="auto"/>
              <w:jc w:val="center"/>
              <w:rPr>
                <w:rFonts w:cstheme="minorHAnsi"/>
              </w:rPr>
            </w:pPr>
            <w:r>
              <w:rPr>
                <w:rFonts w:cstheme="minorHAnsi"/>
              </w:rPr>
              <w:t>5.3</w:t>
            </w:r>
          </w:p>
        </w:tc>
      </w:tr>
      <w:tr w:rsidR="007412C3" w14:paraId="4CA73A1C"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3E500BFF" w14:textId="77777777" w:rsidR="007412C3" w:rsidRDefault="007412C3" w:rsidP="00BA7EBA">
            <w:pPr>
              <w:pStyle w:val="NoSpacing"/>
              <w:spacing w:line="256" w:lineRule="auto"/>
              <w:rPr>
                <w:rFonts w:cstheme="minorHAnsi"/>
              </w:rPr>
            </w:pPr>
            <w:r>
              <w:rPr>
                <w:rFonts w:cstheme="minorHAnsi"/>
              </w:rPr>
              <w:t>Vapor Pressure@ 20°C (Torr)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E91A6B" w14:textId="59E7D724" w:rsidR="007412C3" w:rsidRDefault="007412C3" w:rsidP="00BA7EBA">
            <w:pPr>
              <w:pStyle w:val="NoSpacing"/>
              <w:spacing w:line="256" w:lineRule="auto"/>
              <w:jc w:val="center"/>
              <w:rPr>
                <w:rFonts w:cstheme="minorHAnsi"/>
              </w:rPr>
            </w:pPr>
            <w:r>
              <w:rPr>
                <w:rFonts w:cstheme="minorHAnsi"/>
              </w:rPr>
              <w:t>6.1x10</w:t>
            </w:r>
            <w:r>
              <w:rPr>
                <w:rFonts w:cstheme="minorHAnsi"/>
                <w:vertAlign w:val="superscript"/>
              </w:rPr>
              <w:t>-9</w:t>
            </w:r>
          </w:p>
        </w:tc>
      </w:tr>
      <w:tr w:rsidR="007412C3" w14:paraId="56CEDB2C"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466D29B3" w14:textId="79A20787" w:rsidR="007412C3" w:rsidRDefault="007412C3" w:rsidP="00BA7EBA">
            <w:pPr>
              <w:pStyle w:val="NoSpacing"/>
              <w:spacing w:line="256" w:lineRule="auto"/>
              <w:rPr>
                <w:rFonts w:cstheme="minorHAnsi"/>
              </w:rPr>
            </w:pPr>
            <w:r>
              <w:rPr>
                <w:rFonts w:cstheme="minorHAnsi"/>
              </w:rPr>
              <w:t>Henrys Law Constant (calculated@25°C) (atm-m</w:t>
            </w:r>
            <w:r>
              <w:rPr>
                <w:rFonts w:cstheme="minorHAnsi"/>
                <w:vertAlign w:val="superscript"/>
              </w:rPr>
              <w:t>3</w:t>
            </w:r>
            <w:r>
              <w:rPr>
                <w:rFonts w:cstheme="minorHAnsi"/>
              </w:rPr>
              <w:t xml:space="preserve"> mole</w:t>
            </w:r>
            <w:r>
              <w:rPr>
                <w:rFonts w:cstheme="minorHAnsi"/>
                <w:vertAlign w:val="superscript"/>
              </w:rPr>
              <w:t>-1</w:t>
            </w:r>
            <w:r>
              <w:rPr>
                <w:rFonts w:cstheme="minorHAnsi"/>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4E59696" w14:textId="268B0BF1" w:rsidR="007412C3" w:rsidRDefault="007412C3" w:rsidP="00BA7EBA">
            <w:pPr>
              <w:pStyle w:val="NoSpacing"/>
              <w:spacing w:line="256" w:lineRule="auto"/>
              <w:jc w:val="center"/>
              <w:rPr>
                <w:rFonts w:cstheme="minorHAnsi"/>
              </w:rPr>
            </w:pPr>
            <w:r>
              <w:rPr>
                <w:rFonts w:cstheme="minorHAnsi"/>
              </w:rPr>
              <w:t>3.2x10</w:t>
            </w:r>
            <w:r>
              <w:rPr>
                <w:rFonts w:cstheme="minorHAnsi"/>
                <w:vertAlign w:val="superscript"/>
              </w:rPr>
              <w:t>-10</w:t>
            </w:r>
          </w:p>
        </w:tc>
      </w:tr>
      <w:tr w:rsidR="007412C3" w14:paraId="79C5B72F"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58BB094A" w14:textId="77777777" w:rsidR="007412C3" w:rsidRDefault="007412C3" w:rsidP="00BA7EBA">
            <w:pPr>
              <w:pStyle w:val="NoSpacing"/>
              <w:spacing w:line="256" w:lineRule="auto"/>
              <w:rPr>
                <w:rFonts w:cstheme="minorHAnsi"/>
              </w:rPr>
            </w:pPr>
            <w:r>
              <w:rPr>
                <w:rFonts w:cstheme="minorHAnsi"/>
              </w:rPr>
              <w:t>K</w:t>
            </w:r>
            <w:r>
              <w:rPr>
                <w:rFonts w:cstheme="minorHAnsi"/>
                <w:vertAlign w:val="subscript"/>
              </w:rPr>
              <w:t>ow</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6041B7" w14:textId="612C5B3D" w:rsidR="007412C3" w:rsidRDefault="007412C3" w:rsidP="00BA7EBA">
            <w:pPr>
              <w:pStyle w:val="NoSpacing"/>
              <w:spacing w:line="256" w:lineRule="auto"/>
              <w:jc w:val="center"/>
              <w:rPr>
                <w:rFonts w:cstheme="minorHAnsi"/>
              </w:rPr>
            </w:pPr>
            <w:r>
              <w:rPr>
                <w:rFonts w:cstheme="minorHAnsi"/>
              </w:rPr>
              <w:t>122</w:t>
            </w:r>
          </w:p>
        </w:tc>
      </w:tr>
    </w:tbl>
    <w:p w14:paraId="6F4CE161" w14:textId="77777777" w:rsidR="007412C3" w:rsidRDefault="007412C3" w:rsidP="00BA7EBA">
      <w:pPr>
        <w:spacing w:after="0"/>
      </w:pPr>
    </w:p>
    <w:p w14:paraId="0D5FDAAF" w14:textId="7557E4E8" w:rsidR="001B75F3" w:rsidRDefault="001B75F3" w:rsidP="00BA7EBA">
      <w:pPr>
        <w:spacing w:after="0"/>
      </w:pPr>
      <w:r>
        <w:t xml:space="preserve">Although the submitted guideline studies for simazine, atrazine, and propazine would indicate that triazines do not degrade by abiotic hydrolysis at pH 5, 7, and 9 (MRID 00027856), open-literature studies show variable acid-catalyzed hydrolysis half-lives for triazines in different matrices including soils, clay suspensions, organic matter, and groundwater </w:t>
      </w:r>
      <w:r w:rsidRPr="00B658D4">
        <w:t>(Mabey and Mill, 1978; Hance, 1967; Armstrong et al., 1967; Burkhard and Guth, 1981; Khan, 1978; Widmer et al., 1993; Gamble et al., 1983; Plust et al., 1981; Navarro et al., 2004). A hydrolysis half-life for simazine specifically was observed to be 310 d in non-sterile groundwater at 20 °C and pH of 6.66 (Navarro et al., 2004).</w:t>
      </w:r>
      <w:r>
        <w:t xml:space="preserve"> The hydrolysis of triazines leads to formation of hydroxytriazine compounds.</w:t>
      </w:r>
    </w:p>
    <w:p w14:paraId="47F5829B" w14:textId="77777777" w:rsidR="00BA7EBA" w:rsidRDefault="00BA7EBA" w:rsidP="00BA7EBA">
      <w:pPr>
        <w:spacing w:after="0"/>
      </w:pPr>
    </w:p>
    <w:p w14:paraId="2AB75A56" w14:textId="30A0448F" w:rsidR="001B75F3" w:rsidRDefault="001B75F3" w:rsidP="00BA7EBA">
      <w:pPr>
        <w:spacing w:after="0"/>
      </w:pPr>
      <w:r>
        <w:t xml:space="preserve">Simazine is </w:t>
      </w:r>
      <w:r w:rsidR="00762103">
        <w:t>resistant</w:t>
      </w:r>
      <w:r>
        <w:t xml:space="preserve"> to direct photodegradation in water (t</w:t>
      </w:r>
      <w:r>
        <w:rPr>
          <w:vertAlign w:val="subscript"/>
        </w:rPr>
        <w:t xml:space="preserve">1/2 </w:t>
      </w:r>
      <w:r>
        <w:t>&gt; 386 d; MRID 42503708</w:t>
      </w:r>
      <w:r w:rsidR="00762103">
        <w:t>) and</w:t>
      </w:r>
      <w:r>
        <w:t xml:space="preserve"> to photodegradation on soil (t</w:t>
      </w:r>
      <w:r>
        <w:rPr>
          <w:vertAlign w:val="subscript"/>
        </w:rPr>
        <w:t>1/2</w:t>
      </w:r>
      <w:r>
        <w:t>=132 d; MRID 42739101).</w:t>
      </w:r>
    </w:p>
    <w:p w14:paraId="0F72EA09" w14:textId="77777777" w:rsidR="00BA7EBA" w:rsidRDefault="00BA7EBA" w:rsidP="00BA7EBA">
      <w:pPr>
        <w:spacing w:after="0"/>
      </w:pPr>
    </w:p>
    <w:p w14:paraId="4DEBA355" w14:textId="468904B4" w:rsidR="001B75F3" w:rsidRDefault="001B75F3" w:rsidP="00BA7EBA">
      <w:pPr>
        <w:spacing w:after="0"/>
      </w:pPr>
      <w:r>
        <w:t xml:space="preserve">Simazine is </w:t>
      </w:r>
      <w:r w:rsidR="00762103">
        <w:t>moderately persistent to persistent</w:t>
      </w:r>
      <w:r>
        <w:t xml:space="preserve"> in aerobic loam soils (t</w:t>
      </w:r>
      <w:r>
        <w:rPr>
          <w:vertAlign w:val="subscript"/>
        </w:rPr>
        <w:t>1/2</w:t>
      </w:r>
      <w:r>
        <w:t xml:space="preserve"> ranges from 80 to 650 days) </w:t>
      </w:r>
      <w:r w:rsidR="00762103">
        <w:t xml:space="preserve">based on the Goring et al. (1975) classification. Simazine has a half-life of 74 d in </w:t>
      </w:r>
      <w:r>
        <w:t>aerobic aquatic environments (MRID 43004501, 46561301, 43004502). Simazine is also persistent in anaerobic aquatic environments (t</w:t>
      </w:r>
      <w:r>
        <w:rPr>
          <w:vertAlign w:val="subscript"/>
        </w:rPr>
        <w:t>1/2</w:t>
      </w:r>
      <w:r>
        <w:t xml:space="preserve"> &gt; 1,766 d) and potentially persistent in anaerobic soil environments </w:t>
      </w:r>
      <w:r w:rsidR="00762103">
        <w:t xml:space="preserve">as </w:t>
      </w:r>
      <w:r>
        <w:t>no degradation occurred within a 51</w:t>
      </w:r>
      <w:r w:rsidR="00762103">
        <w:t>-</w:t>
      </w:r>
      <w:r>
        <w:t>d</w:t>
      </w:r>
      <w:r w:rsidR="00762103">
        <w:t>ay</w:t>
      </w:r>
      <w:r>
        <w:t xml:space="preserve"> study duration (MRID 40614411, 00027857).</w:t>
      </w:r>
    </w:p>
    <w:p w14:paraId="11865864" w14:textId="77777777" w:rsidR="00BA7EBA" w:rsidRDefault="00BA7EBA" w:rsidP="00BA7EBA">
      <w:pPr>
        <w:spacing w:after="0"/>
      </w:pPr>
    </w:p>
    <w:p w14:paraId="0425A598" w14:textId="69F9B67D" w:rsidR="001B75F3" w:rsidRDefault="001B75F3" w:rsidP="00BA7EBA">
      <w:pPr>
        <w:spacing w:after="0"/>
      </w:pPr>
      <w:r>
        <w:t>Soil sorption coefficients for simazine (K</w:t>
      </w:r>
      <w:r>
        <w:rPr>
          <w:vertAlign w:val="subscript"/>
        </w:rPr>
        <w:t>F</w:t>
      </w:r>
      <w:r>
        <w:t>) range from 0.5 to 4.3 mL/g (1/n = 0.79-1.4) (MRID 41442903). Simazine K</w:t>
      </w:r>
      <w:r>
        <w:rPr>
          <w:vertAlign w:val="subscript"/>
        </w:rPr>
        <w:t>F</w:t>
      </w:r>
      <w:r>
        <w:t xml:space="preserve"> values are significantly correlated with soil organic carbon content (r</w:t>
      </w:r>
      <w:r>
        <w:rPr>
          <w:vertAlign w:val="superscript"/>
        </w:rPr>
        <w:t>2</w:t>
      </w:r>
      <w:r>
        <w:t xml:space="preserve"> = 0.99, p-value = 0.003), indicating that soil organic carbon content is a primary determinant of simazine’s mobility in soil. The average K</w:t>
      </w:r>
      <w:r>
        <w:rPr>
          <w:vertAlign w:val="subscript"/>
        </w:rPr>
        <w:t>FOC</w:t>
      </w:r>
      <w:r>
        <w:t xml:space="preserve"> of 123.25 mL/g</w:t>
      </w:r>
      <w:r>
        <w:rPr>
          <w:vertAlign w:val="subscript"/>
        </w:rPr>
        <w:t>OC</w:t>
      </w:r>
      <w:r>
        <w:rPr>
          <w:vertAlign w:val="subscript"/>
        </w:rPr>
        <w:softHyphen/>
      </w:r>
      <w:r>
        <w:t xml:space="preserve"> (n = 4; MRID 41442903) indicates a UN Food and Agriculture Organization (FAO) mobility classification of moderately mobile in soil (</w:t>
      </w:r>
      <w:bookmarkStart w:id="8" w:name="_Hlk37172640"/>
      <w:r w:rsidRPr="00762103">
        <w:t>FAO, 2000</w:t>
      </w:r>
      <w:bookmarkEnd w:id="8"/>
      <w:r>
        <w:t>).</w:t>
      </w:r>
    </w:p>
    <w:p w14:paraId="2BDAC229" w14:textId="77777777" w:rsidR="00BA7EBA" w:rsidRDefault="00BA7EBA" w:rsidP="00BA7EBA">
      <w:pPr>
        <w:spacing w:after="0"/>
      </w:pPr>
    </w:p>
    <w:p w14:paraId="334E701E" w14:textId="77777777" w:rsidR="001B75F3" w:rsidRDefault="001B75F3" w:rsidP="00BA7EBA">
      <w:pPr>
        <w:spacing w:after="0"/>
      </w:pPr>
      <w:r>
        <w:t xml:space="preserve">Field dissipation studies show that simazine dissipation is driven by microbially mediated degradation and by leaching. The half-life of simazine in one terrestrial field study was 36 d in the top 8 inches of soil in bare ground plots in Florida (MRID 40634202). Another study detected simazine 480 d after </w:t>
      </w:r>
      <w:r>
        <w:lastRenderedPageBreak/>
        <w:t>application in 18 to 24 inches of soil in Nebraska (half-life could not be calculated; MRID 00027863). The half-life in four aquatic field dissipation studies in multiple states ranged from 10 d to stable (MRIDs 00027829, 40614420, 40614421, 40614422). Microbially mediated degradation is an important route of dissipation in the cited aquatic field studies. The half-lives in the terrestrial and aquatic field dissipation studies were often shorter than the half-lives in the laboratory studies, which may be attributed to the availability of multiple routes of dissipation and degradation in the field dissipation studies.</w:t>
      </w:r>
    </w:p>
    <w:p w14:paraId="632FF5B4" w14:textId="0EDD0FF3" w:rsidR="001B75F3" w:rsidRDefault="00A93861" w:rsidP="00BA7EBA">
      <w:pPr>
        <w:spacing w:after="0"/>
        <w:rPr>
          <w:rFonts w:asciiTheme="minorHAnsi" w:hAnsiTheme="minorHAnsi" w:cs="Times New Roman"/>
          <w:color w:val="auto"/>
        </w:rPr>
      </w:pPr>
      <w:r>
        <w:rPr>
          <w:rFonts w:asciiTheme="minorHAnsi" w:hAnsiTheme="minorHAnsi" w:cs="Times New Roman"/>
          <w:color w:val="auto"/>
        </w:rPr>
        <w:t xml:space="preserve">For more details, refer to the </w:t>
      </w:r>
      <w:r w:rsidR="00253E25">
        <w:rPr>
          <w:rFonts w:asciiTheme="minorHAnsi" w:hAnsiTheme="minorHAnsi" w:cs="Times New Roman"/>
          <w:color w:val="auto"/>
        </w:rPr>
        <w:t>Preliminary Ecological Risk Assessment for Simazine (USEPA, 2016a)</w:t>
      </w:r>
      <w:r>
        <w:rPr>
          <w:rFonts w:asciiTheme="minorHAnsi" w:hAnsiTheme="minorHAnsi" w:cs="Times New Roman"/>
          <w:color w:val="auto"/>
        </w:rPr>
        <w:t xml:space="preserve">. For a summary of all half-lives used in this assessment, refer to the </w:t>
      </w:r>
      <w:r w:rsidRPr="00A93861">
        <w:rPr>
          <w:rFonts w:asciiTheme="minorHAnsi" w:hAnsiTheme="minorHAnsi" w:cs="Times New Roman"/>
          <w:b/>
          <w:bCs/>
          <w:color w:val="auto"/>
        </w:rPr>
        <w:fldChar w:fldCharType="begin"/>
      </w:r>
      <w:r w:rsidRPr="00A93861">
        <w:rPr>
          <w:rFonts w:asciiTheme="minorHAnsi" w:hAnsiTheme="minorHAnsi" w:cs="Times New Roman"/>
          <w:b/>
          <w:bCs/>
          <w:color w:val="auto"/>
        </w:rPr>
        <w:instrText xml:space="preserve"> REF _Ref47965241 \h </w:instrText>
      </w:r>
      <w:r>
        <w:rPr>
          <w:rFonts w:asciiTheme="minorHAnsi" w:hAnsiTheme="minorHAnsi" w:cs="Times New Roman"/>
          <w:b/>
          <w:bCs/>
          <w:color w:val="auto"/>
        </w:rPr>
        <w:instrText xml:space="preserve"> \* MERGEFORMAT </w:instrText>
      </w:r>
      <w:r w:rsidRPr="00A93861">
        <w:rPr>
          <w:rFonts w:asciiTheme="minorHAnsi" w:hAnsiTheme="minorHAnsi" w:cs="Times New Roman"/>
          <w:b/>
          <w:bCs/>
          <w:color w:val="auto"/>
        </w:rPr>
      </w:r>
      <w:r w:rsidRPr="00A93861">
        <w:rPr>
          <w:rFonts w:asciiTheme="minorHAnsi" w:hAnsiTheme="minorHAnsi" w:cs="Times New Roman"/>
          <w:b/>
          <w:bCs/>
          <w:color w:val="auto"/>
        </w:rPr>
        <w:fldChar w:fldCharType="separate"/>
      </w:r>
      <w:r w:rsidR="00133DB2" w:rsidRPr="00133DB2">
        <w:rPr>
          <w:b/>
          <w:bCs/>
        </w:rPr>
        <w:t>Aquatic Modeling Input Parameters</w:t>
      </w:r>
      <w:r w:rsidRPr="00A93861">
        <w:rPr>
          <w:rFonts w:asciiTheme="minorHAnsi" w:hAnsiTheme="minorHAnsi" w:cs="Times New Roman"/>
          <w:b/>
          <w:bCs/>
          <w:color w:val="auto"/>
        </w:rPr>
        <w:fldChar w:fldCharType="end"/>
      </w:r>
      <w:r w:rsidRPr="00A93861">
        <w:rPr>
          <w:rFonts w:asciiTheme="minorHAnsi" w:hAnsiTheme="minorHAnsi" w:cs="Times New Roman"/>
          <w:b/>
          <w:bCs/>
          <w:color w:val="auto"/>
        </w:rPr>
        <w:t xml:space="preserve"> Section</w:t>
      </w:r>
      <w:r>
        <w:rPr>
          <w:rFonts w:asciiTheme="minorHAnsi" w:hAnsiTheme="minorHAnsi" w:cs="Times New Roman"/>
          <w:color w:val="auto"/>
        </w:rPr>
        <w:t>.</w:t>
      </w:r>
    </w:p>
    <w:p w14:paraId="705DDA5D" w14:textId="369BBDBF" w:rsidR="00BA7EBA" w:rsidRDefault="00BA7EBA" w:rsidP="00BA7EBA">
      <w:pPr>
        <w:spacing w:after="0"/>
        <w:rPr>
          <w:rFonts w:asciiTheme="minorHAnsi" w:hAnsiTheme="minorHAnsi" w:cs="Times New Roman"/>
          <w:color w:val="auto"/>
        </w:rPr>
      </w:pPr>
    </w:p>
    <w:p w14:paraId="0FCB27EC" w14:textId="77777777" w:rsidR="00BA7EBA" w:rsidRDefault="00BA7EBA" w:rsidP="00BA7EBA">
      <w:pPr>
        <w:spacing w:after="0"/>
        <w:rPr>
          <w:rFonts w:asciiTheme="minorHAnsi" w:hAnsiTheme="minorHAnsi" w:cs="Times New Roman"/>
          <w:color w:val="auto"/>
        </w:rPr>
      </w:pPr>
    </w:p>
    <w:p w14:paraId="722988EC" w14:textId="77777777" w:rsidR="00012DCA" w:rsidRPr="00BB66CA" w:rsidRDefault="00BB66CA" w:rsidP="00BA7EBA">
      <w:pPr>
        <w:pStyle w:val="BE-MainHeader"/>
        <w:spacing w:before="0" w:after="0"/>
      </w:pPr>
      <w:bookmarkStart w:id="9" w:name="_Toc53068222"/>
      <w:bookmarkEnd w:id="3"/>
      <w:bookmarkEnd w:id="4"/>
      <w:bookmarkEnd w:id="5"/>
      <w:r w:rsidRPr="00BB66CA">
        <w:rPr>
          <w:caps w:val="0"/>
        </w:rPr>
        <w:t>Identification of Transformation Products of Concern</w:t>
      </w:r>
      <w:bookmarkEnd w:id="9"/>
    </w:p>
    <w:p w14:paraId="1B6D94EE" w14:textId="77777777" w:rsidR="00BA7EBA" w:rsidRDefault="00BA7EBA" w:rsidP="00BA7EBA">
      <w:pPr>
        <w:spacing w:after="0"/>
      </w:pPr>
      <w:bookmarkStart w:id="10" w:name="_Toc436129214"/>
      <w:bookmarkStart w:id="11" w:name="_Toc436129319"/>
    </w:p>
    <w:p w14:paraId="4D553088" w14:textId="4C7F2365" w:rsidR="001B75F3" w:rsidRDefault="001B75F3" w:rsidP="00BA7EBA">
      <w:pPr>
        <w:spacing w:after="0"/>
      </w:pPr>
      <w:r>
        <w:t xml:space="preserve">There are two major types of transformation products for </w:t>
      </w:r>
      <w:r w:rsidR="00DE7CAD">
        <w:t>simazine</w:t>
      </w:r>
      <w:r>
        <w:t xml:space="preserve">. </w:t>
      </w:r>
      <w:r w:rsidR="006A50D1">
        <w:rPr>
          <w:rFonts w:cstheme="minorHAnsi"/>
        </w:rPr>
        <w:fldChar w:fldCharType="begin"/>
      </w:r>
      <w:r w:rsidR="006A50D1">
        <w:rPr>
          <w:rFonts w:cstheme="minorHAnsi"/>
        </w:rPr>
        <w:instrText xml:space="preserve"> REF _Ref37169593 \h </w:instrText>
      </w:r>
      <w:r w:rsidR="006A50D1">
        <w:rPr>
          <w:rFonts w:cstheme="minorHAnsi"/>
        </w:rPr>
      </w:r>
      <w:r w:rsidR="006A50D1">
        <w:rPr>
          <w:rFonts w:cstheme="minorHAnsi"/>
        </w:rPr>
        <w:fldChar w:fldCharType="separate"/>
      </w:r>
      <w:r w:rsidR="00133DB2">
        <w:rPr>
          <w:b/>
          <w:bCs/>
        </w:rPr>
        <w:t>Table 3-</w:t>
      </w:r>
      <w:r w:rsidR="00133DB2">
        <w:rPr>
          <w:b/>
          <w:bCs/>
          <w:noProof/>
        </w:rPr>
        <w:t>2</w:t>
      </w:r>
      <w:r w:rsidR="006A50D1">
        <w:rPr>
          <w:rFonts w:cstheme="minorHAnsi"/>
        </w:rPr>
        <w:fldChar w:fldCharType="end"/>
      </w:r>
      <w:r w:rsidR="006A50D1">
        <w:rPr>
          <w:rFonts w:cstheme="minorHAnsi"/>
        </w:rPr>
        <w:t xml:space="preserve"> </w:t>
      </w:r>
      <w:r w:rsidR="006A50D1">
        <w:t xml:space="preserve">gives the chemical names and structures for simazine transformation products found in laboratory studies. </w:t>
      </w:r>
      <w:r>
        <w:t>The chlorotriazine transformation products (i.e., DIA, DACT/DDA) are formed through dealkylation of the amino groups. The hydroxytriazine products (i.e., OEET) are formed through substitution of a chlorine by a hydroxy group. Dealkylation is a microbially mediated process, while hydroxylation is both abiotic and microbially mediated. DIA and DDA are also transformation products of atrazine and propazine.</w:t>
      </w:r>
      <w:r w:rsidR="006A50D1" w:rsidRPr="006A50D1">
        <w:rPr>
          <w:rFonts w:cstheme="minorHAnsi"/>
        </w:rPr>
        <w:t xml:space="preserve"> </w:t>
      </w:r>
      <w:r>
        <w:t xml:space="preserve">Other minor products (&lt;10% of applied a.i.) aside from DDA include </w:t>
      </w:r>
      <w:r>
        <w:rPr>
          <w:rFonts w:cstheme="minorHAnsi"/>
        </w:rPr>
        <w:t xml:space="preserve">deisopropylhydroxyatrazine (DIHA), ammeline, 2-amino-4-ethylamino-6-methoxy-s-triazine (MAET), o-methyl Hydroxysimazine, and 2-chloro-4-ethylamino-6-hydroxyethylamino-s-triazine. </w:t>
      </w:r>
    </w:p>
    <w:p w14:paraId="0919751B" w14:textId="77777777" w:rsidR="00BA7EBA" w:rsidRDefault="00BA7EBA" w:rsidP="00BA7EBA">
      <w:pPr>
        <w:pStyle w:val="NoSpacing"/>
        <w:rPr>
          <w:color w:val="000000" w:themeColor="text1"/>
        </w:rPr>
      </w:pPr>
      <w:bookmarkStart w:id="12" w:name="_Hlk52289156"/>
    </w:p>
    <w:p w14:paraId="5833AE3E" w14:textId="55F73E2F" w:rsidR="001B75F3" w:rsidRDefault="00890E8F" w:rsidP="00BA7EBA">
      <w:pPr>
        <w:pStyle w:val="NoSpacing"/>
      </w:pPr>
      <w:r w:rsidRPr="004F3E09">
        <w:rPr>
          <w:color w:val="000000" w:themeColor="text1"/>
        </w:rPr>
        <w:t xml:space="preserve">An analysis of the residues of concern is provided in </w:t>
      </w:r>
      <w:r w:rsidR="00D91785" w:rsidRPr="00021802">
        <w:rPr>
          <w:b/>
          <w:color w:val="000000" w:themeColor="text1"/>
        </w:rPr>
        <w:t xml:space="preserve">APPENDIX </w:t>
      </w:r>
      <w:r w:rsidRPr="00021802">
        <w:rPr>
          <w:b/>
          <w:color w:val="000000" w:themeColor="text1"/>
        </w:rPr>
        <w:t>1-</w:t>
      </w:r>
      <w:r w:rsidR="00D91785" w:rsidRPr="00021802">
        <w:rPr>
          <w:b/>
          <w:color w:val="000000" w:themeColor="text1"/>
        </w:rPr>
        <w:t>8</w:t>
      </w:r>
      <w:r w:rsidRPr="00021802">
        <w:rPr>
          <w:color w:val="000000" w:themeColor="text1"/>
        </w:rPr>
        <w:t>. Bas</w:t>
      </w:r>
      <w:r w:rsidRPr="004F3E09">
        <w:rPr>
          <w:color w:val="000000" w:themeColor="text1"/>
        </w:rPr>
        <w:t xml:space="preserve">ed on the analysis of formation and toxicity data on the known </w:t>
      </w:r>
      <w:r>
        <w:rPr>
          <w:color w:val="000000" w:themeColor="text1"/>
        </w:rPr>
        <w:t>transformation products</w:t>
      </w:r>
      <w:r w:rsidRPr="004F3E09">
        <w:rPr>
          <w:color w:val="000000" w:themeColor="text1"/>
        </w:rPr>
        <w:t>, aquatic modeling of the parent compound alone for each of the triazines is considered adequate for determining potential exposure concentrations to aquatic organisms</w:t>
      </w:r>
      <w:r>
        <w:t xml:space="preserve">. </w:t>
      </w:r>
    </w:p>
    <w:bookmarkEnd w:id="12"/>
    <w:p w14:paraId="51B05C63" w14:textId="77777777" w:rsidR="001B75F3" w:rsidRDefault="001B75F3" w:rsidP="00BA7EBA">
      <w:pPr>
        <w:spacing w:after="0"/>
      </w:pPr>
    </w:p>
    <w:p w14:paraId="75D50FF6" w14:textId="24D7F127" w:rsidR="001B75F3" w:rsidRDefault="001B75F3" w:rsidP="00BA7EBA">
      <w:pPr>
        <w:pStyle w:val="NoSpacing"/>
      </w:pPr>
      <w:bookmarkStart w:id="13" w:name="_Ref37169593"/>
      <w:bookmarkStart w:id="14" w:name="_Toc52288073"/>
      <w:r>
        <w:rPr>
          <w:b/>
          <w:bCs/>
        </w:rPr>
        <w:t xml:space="preserve">Table </w:t>
      </w:r>
      <w:r w:rsidR="00253E25">
        <w:rPr>
          <w:b/>
          <w:bCs/>
        </w:rPr>
        <w:t>3-</w:t>
      </w:r>
      <w:r>
        <w:fldChar w:fldCharType="begin"/>
      </w:r>
      <w:r>
        <w:rPr>
          <w:b/>
          <w:bCs/>
        </w:rPr>
        <w:instrText xml:space="preserve"> SEQ Table \* ARABIC </w:instrText>
      </w:r>
      <w:r>
        <w:fldChar w:fldCharType="separate"/>
      </w:r>
      <w:r w:rsidR="00133DB2">
        <w:rPr>
          <w:b/>
          <w:bCs/>
          <w:noProof/>
        </w:rPr>
        <w:t>2</w:t>
      </w:r>
      <w:r>
        <w:fldChar w:fldCharType="end"/>
      </w:r>
      <w:bookmarkEnd w:id="13"/>
      <w:r>
        <w:rPr>
          <w:b/>
          <w:bCs/>
        </w:rPr>
        <w:t>.</w:t>
      </w:r>
      <w:r>
        <w:t xml:space="preserve"> </w:t>
      </w:r>
      <w:r>
        <w:rPr>
          <w:b/>
          <w:bCs/>
        </w:rPr>
        <w:t>Chemical Names and Structures for Simazine and Transformation Products</w:t>
      </w:r>
      <w:r w:rsidR="00253E25">
        <w:rPr>
          <w:b/>
          <w:bCs/>
        </w:rPr>
        <w:t>.</w:t>
      </w:r>
      <w:bookmarkEnd w:id="14"/>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834"/>
        <w:gridCol w:w="1058"/>
        <w:gridCol w:w="1159"/>
        <w:gridCol w:w="2780"/>
      </w:tblGrid>
      <w:tr w:rsidR="001B75F3" w:rsidRPr="00BA7EBA" w14:paraId="777186F5" w14:textId="77777777" w:rsidTr="00133DB2">
        <w:trPr>
          <w:cantSplit/>
        </w:trPr>
        <w:tc>
          <w:tcPr>
            <w:tcW w:w="13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D253F2"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Name</w:t>
            </w:r>
          </w:p>
        </w:tc>
        <w:tc>
          <w:tcPr>
            <w:tcW w:w="98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EB1CE4"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Chemical Name</w:t>
            </w:r>
          </w:p>
        </w:tc>
        <w:tc>
          <w:tcPr>
            <w:tcW w:w="56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C03697"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Chemical Formula</w:t>
            </w:r>
          </w:p>
        </w:tc>
        <w:tc>
          <w:tcPr>
            <w:tcW w:w="6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FAF794"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CAS Reg No.</w:t>
            </w:r>
          </w:p>
        </w:tc>
        <w:tc>
          <w:tcPr>
            <w:tcW w:w="148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F8AF7F"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Structure</w:t>
            </w:r>
          </w:p>
        </w:tc>
      </w:tr>
      <w:tr w:rsidR="001B75F3" w:rsidRPr="00BA7EBA" w14:paraId="11DF87BC" w14:textId="77777777" w:rsidTr="00BA7EBA">
        <w:trPr>
          <w:cantSplit/>
          <w:trHeight w:val="278"/>
        </w:trPr>
        <w:tc>
          <w:tcPr>
            <w:tcW w:w="1345" w:type="pct"/>
            <w:tcBorders>
              <w:top w:val="single" w:sz="4" w:space="0" w:color="auto"/>
              <w:left w:val="single" w:sz="4" w:space="0" w:color="auto"/>
              <w:bottom w:val="single" w:sz="4" w:space="0" w:color="auto"/>
              <w:right w:val="single" w:sz="4" w:space="0" w:color="auto"/>
            </w:tcBorders>
            <w:vAlign w:val="center"/>
            <w:hideMark/>
          </w:tcPr>
          <w:p w14:paraId="59534D87"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Simazine (parent)</w:t>
            </w:r>
          </w:p>
        </w:tc>
        <w:tc>
          <w:tcPr>
            <w:tcW w:w="981" w:type="pct"/>
            <w:tcBorders>
              <w:top w:val="single" w:sz="4" w:space="0" w:color="auto"/>
              <w:left w:val="single" w:sz="4" w:space="0" w:color="auto"/>
              <w:bottom w:val="single" w:sz="4" w:space="0" w:color="auto"/>
              <w:right w:val="single" w:sz="4" w:space="0" w:color="auto"/>
            </w:tcBorders>
            <w:vAlign w:val="center"/>
            <w:hideMark/>
          </w:tcPr>
          <w:p w14:paraId="6BD21CDE"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6-chloro-N,N’-diethyl-1,3,5-triazine-2,4-diamine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76AA4EE8"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7</w:t>
            </w:r>
            <w:r w:rsidRPr="00BA7EBA">
              <w:rPr>
                <w:rFonts w:cstheme="minorHAnsi"/>
                <w:sz w:val="20"/>
                <w:szCs w:val="20"/>
              </w:rPr>
              <w:t>H</w:t>
            </w:r>
            <w:r w:rsidRPr="00BA7EBA">
              <w:rPr>
                <w:rFonts w:cstheme="minorHAnsi"/>
                <w:sz w:val="20"/>
                <w:szCs w:val="20"/>
                <w:vertAlign w:val="subscript"/>
              </w:rPr>
              <w:t>12</w:t>
            </w:r>
            <w:r w:rsidRPr="00BA7EBA">
              <w:rPr>
                <w:rFonts w:cstheme="minorHAnsi"/>
                <w:sz w:val="20"/>
                <w:szCs w:val="20"/>
              </w:rPr>
              <w:t>ClN</w:t>
            </w:r>
            <w:r w:rsidRPr="00BA7EBA">
              <w:rPr>
                <w:rFonts w:cstheme="minorHAnsi"/>
                <w:sz w:val="20"/>
                <w:szCs w:val="20"/>
                <w:vertAlign w:val="subscript"/>
              </w:rPr>
              <w:t>5</w:t>
            </w:r>
          </w:p>
        </w:tc>
        <w:tc>
          <w:tcPr>
            <w:tcW w:w="620" w:type="pct"/>
            <w:tcBorders>
              <w:top w:val="single" w:sz="4" w:space="0" w:color="auto"/>
              <w:left w:val="single" w:sz="4" w:space="0" w:color="auto"/>
              <w:bottom w:val="single" w:sz="4" w:space="0" w:color="auto"/>
              <w:right w:val="single" w:sz="4" w:space="0" w:color="auto"/>
            </w:tcBorders>
            <w:vAlign w:val="center"/>
            <w:hideMark/>
          </w:tcPr>
          <w:p w14:paraId="7EA20799"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122-34-9</w:t>
            </w:r>
          </w:p>
        </w:tc>
        <w:tc>
          <w:tcPr>
            <w:tcW w:w="1487" w:type="pct"/>
            <w:tcBorders>
              <w:top w:val="single" w:sz="4" w:space="0" w:color="auto"/>
              <w:left w:val="single" w:sz="4" w:space="0" w:color="auto"/>
              <w:bottom w:val="single" w:sz="4" w:space="0" w:color="auto"/>
              <w:right w:val="single" w:sz="4" w:space="0" w:color="auto"/>
            </w:tcBorders>
            <w:vAlign w:val="center"/>
            <w:hideMark/>
          </w:tcPr>
          <w:p w14:paraId="290A7963" w14:textId="7DF397E0" w:rsidR="001B75F3" w:rsidRPr="00BA7EBA" w:rsidRDefault="001B75F3" w:rsidP="00BA7EBA">
            <w:pPr>
              <w:spacing w:after="0" w:line="252" w:lineRule="auto"/>
              <w:rPr>
                <w:rFonts w:cs="Times New Roman"/>
                <w:noProof/>
                <w:sz w:val="20"/>
                <w:szCs w:val="20"/>
              </w:rPr>
            </w:pPr>
            <w:r w:rsidRPr="00BA7EBA">
              <w:rPr>
                <w:noProof/>
                <w:sz w:val="20"/>
                <w:szCs w:val="20"/>
              </w:rPr>
              <w:drawing>
                <wp:inline distT="0" distB="0" distL="0" distR="0" wp14:anchorId="35E703A5" wp14:editId="5E65AEE6">
                  <wp:extent cx="1447800" cy="937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937260"/>
                          </a:xfrm>
                          <a:prstGeom prst="rect">
                            <a:avLst/>
                          </a:prstGeom>
                          <a:noFill/>
                          <a:ln>
                            <a:noFill/>
                          </a:ln>
                        </pic:spPr>
                      </pic:pic>
                    </a:graphicData>
                  </a:graphic>
                </wp:inline>
              </w:drawing>
            </w:r>
          </w:p>
        </w:tc>
      </w:tr>
      <w:tr w:rsidR="001B75F3" w:rsidRPr="00BA7EBA" w14:paraId="5C244495" w14:textId="77777777" w:rsidTr="00BA7EBA">
        <w:trPr>
          <w:cantSplit/>
          <w:trHeight w:val="278"/>
        </w:trPr>
        <w:tc>
          <w:tcPr>
            <w:tcW w:w="1345" w:type="pct"/>
            <w:tcBorders>
              <w:top w:val="single" w:sz="4" w:space="0" w:color="auto"/>
              <w:left w:val="single" w:sz="4" w:space="0" w:color="auto"/>
              <w:bottom w:val="single" w:sz="4" w:space="0" w:color="auto"/>
              <w:right w:val="single" w:sz="4" w:space="0" w:color="auto"/>
            </w:tcBorders>
            <w:vAlign w:val="center"/>
            <w:hideMark/>
          </w:tcPr>
          <w:p w14:paraId="4766F6B0"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Deisopropylatrazine (CEAT/DIA/G-28279)</w:t>
            </w:r>
          </w:p>
        </w:tc>
        <w:tc>
          <w:tcPr>
            <w:tcW w:w="981" w:type="pct"/>
            <w:tcBorders>
              <w:top w:val="single" w:sz="4" w:space="0" w:color="auto"/>
              <w:left w:val="single" w:sz="4" w:space="0" w:color="auto"/>
              <w:bottom w:val="single" w:sz="4" w:space="0" w:color="auto"/>
              <w:right w:val="single" w:sz="4" w:space="0" w:color="auto"/>
            </w:tcBorders>
            <w:vAlign w:val="center"/>
            <w:hideMark/>
          </w:tcPr>
          <w:p w14:paraId="54128B0A"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2-chloro-6-ethylamino-4-amino-s-triazine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666CD4F3"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5</w:t>
            </w:r>
            <w:r w:rsidRPr="00BA7EBA">
              <w:rPr>
                <w:rFonts w:cstheme="minorHAnsi"/>
                <w:sz w:val="20"/>
                <w:szCs w:val="20"/>
              </w:rPr>
              <w:t>H</w:t>
            </w:r>
            <w:r w:rsidRPr="00BA7EBA">
              <w:rPr>
                <w:rFonts w:cstheme="minorHAnsi"/>
                <w:sz w:val="20"/>
                <w:szCs w:val="20"/>
                <w:vertAlign w:val="subscript"/>
              </w:rPr>
              <w:t>8</w:t>
            </w:r>
            <w:r w:rsidRPr="00BA7EBA">
              <w:rPr>
                <w:rFonts w:cstheme="minorHAnsi"/>
                <w:sz w:val="20"/>
                <w:szCs w:val="20"/>
              </w:rPr>
              <w:t>ClN</w:t>
            </w:r>
            <w:r w:rsidRPr="00BA7EBA">
              <w:rPr>
                <w:rFonts w:cstheme="minorHAnsi"/>
                <w:sz w:val="20"/>
                <w:szCs w:val="20"/>
                <w:vertAlign w:val="subscript"/>
              </w:rPr>
              <w:t>5</w:t>
            </w:r>
          </w:p>
        </w:tc>
        <w:tc>
          <w:tcPr>
            <w:tcW w:w="620" w:type="pct"/>
            <w:tcBorders>
              <w:top w:val="single" w:sz="4" w:space="0" w:color="auto"/>
              <w:left w:val="single" w:sz="4" w:space="0" w:color="auto"/>
              <w:bottom w:val="single" w:sz="4" w:space="0" w:color="auto"/>
              <w:right w:val="single" w:sz="4" w:space="0" w:color="auto"/>
            </w:tcBorders>
            <w:vAlign w:val="center"/>
            <w:hideMark/>
          </w:tcPr>
          <w:p w14:paraId="783251B4"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1007-28-9</w:t>
            </w:r>
          </w:p>
        </w:tc>
        <w:tc>
          <w:tcPr>
            <w:tcW w:w="1487" w:type="pct"/>
            <w:tcBorders>
              <w:top w:val="single" w:sz="4" w:space="0" w:color="auto"/>
              <w:left w:val="single" w:sz="4" w:space="0" w:color="auto"/>
              <w:bottom w:val="single" w:sz="4" w:space="0" w:color="auto"/>
              <w:right w:val="single" w:sz="4" w:space="0" w:color="auto"/>
            </w:tcBorders>
            <w:vAlign w:val="center"/>
            <w:hideMark/>
          </w:tcPr>
          <w:p w14:paraId="3D756804" w14:textId="43461F06"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7A83A89B" wp14:editId="20CF142F">
                  <wp:extent cx="1211580" cy="8305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580" cy="830580"/>
                          </a:xfrm>
                          <a:prstGeom prst="rect">
                            <a:avLst/>
                          </a:prstGeom>
                          <a:noFill/>
                          <a:ln>
                            <a:noFill/>
                          </a:ln>
                        </pic:spPr>
                      </pic:pic>
                    </a:graphicData>
                  </a:graphic>
                </wp:inline>
              </w:drawing>
            </w:r>
          </w:p>
        </w:tc>
      </w:tr>
      <w:tr w:rsidR="001B75F3" w:rsidRPr="00BA7EBA" w14:paraId="4EDA25ED" w14:textId="77777777" w:rsidTr="00BA7EBA">
        <w:trPr>
          <w:cantSplit/>
          <w:trHeight w:val="278"/>
        </w:trPr>
        <w:tc>
          <w:tcPr>
            <w:tcW w:w="1345" w:type="pct"/>
            <w:tcBorders>
              <w:top w:val="single" w:sz="4" w:space="0" w:color="auto"/>
              <w:left w:val="single" w:sz="4" w:space="0" w:color="auto"/>
              <w:bottom w:val="single" w:sz="4" w:space="0" w:color="auto"/>
              <w:right w:val="single" w:sz="4" w:space="0" w:color="auto"/>
            </w:tcBorders>
            <w:vAlign w:val="center"/>
            <w:hideMark/>
          </w:tcPr>
          <w:p w14:paraId="7667EDE1"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lastRenderedPageBreak/>
              <w:t>Hydroxysimazine (OEET/HS/G-30414)</w:t>
            </w:r>
          </w:p>
        </w:tc>
        <w:tc>
          <w:tcPr>
            <w:tcW w:w="981" w:type="pct"/>
            <w:tcBorders>
              <w:top w:val="single" w:sz="4" w:space="0" w:color="auto"/>
              <w:left w:val="single" w:sz="4" w:space="0" w:color="auto"/>
              <w:bottom w:val="single" w:sz="4" w:space="0" w:color="auto"/>
              <w:right w:val="single" w:sz="4" w:space="0" w:color="auto"/>
            </w:tcBorders>
            <w:vAlign w:val="center"/>
            <w:hideMark/>
          </w:tcPr>
          <w:p w14:paraId="0C1DC435"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bis(ethylamino)-1,3,5-triazin-2-ol</w:t>
            </w:r>
          </w:p>
        </w:tc>
        <w:tc>
          <w:tcPr>
            <w:tcW w:w="566" w:type="pct"/>
            <w:tcBorders>
              <w:top w:val="single" w:sz="4" w:space="0" w:color="auto"/>
              <w:left w:val="single" w:sz="4" w:space="0" w:color="auto"/>
              <w:bottom w:val="single" w:sz="4" w:space="0" w:color="auto"/>
              <w:right w:val="single" w:sz="4" w:space="0" w:color="auto"/>
            </w:tcBorders>
            <w:vAlign w:val="center"/>
            <w:hideMark/>
          </w:tcPr>
          <w:p w14:paraId="6CFCD548"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7</w:t>
            </w:r>
            <w:r w:rsidRPr="00BA7EBA">
              <w:rPr>
                <w:rFonts w:cstheme="minorHAnsi"/>
                <w:sz w:val="20"/>
                <w:szCs w:val="20"/>
              </w:rPr>
              <w:t>H</w:t>
            </w:r>
            <w:r w:rsidRPr="00BA7EBA">
              <w:rPr>
                <w:rFonts w:cstheme="minorHAnsi"/>
                <w:sz w:val="20"/>
                <w:szCs w:val="20"/>
                <w:vertAlign w:val="subscript"/>
              </w:rPr>
              <w:t>13</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3A8F158E"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2599-11-3</w:t>
            </w:r>
          </w:p>
        </w:tc>
        <w:tc>
          <w:tcPr>
            <w:tcW w:w="1487" w:type="pct"/>
            <w:tcBorders>
              <w:top w:val="single" w:sz="4" w:space="0" w:color="auto"/>
              <w:left w:val="single" w:sz="4" w:space="0" w:color="auto"/>
              <w:bottom w:val="single" w:sz="4" w:space="0" w:color="auto"/>
              <w:right w:val="single" w:sz="4" w:space="0" w:color="auto"/>
            </w:tcBorders>
            <w:vAlign w:val="center"/>
            <w:hideMark/>
          </w:tcPr>
          <w:p w14:paraId="1E3ABFBB" w14:textId="330AE0A4" w:rsidR="001B75F3" w:rsidRPr="00BA7EBA" w:rsidRDefault="001B75F3" w:rsidP="00BA7EBA">
            <w:pPr>
              <w:spacing w:after="0" w:line="252" w:lineRule="auto"/>
              <w:rPr>
                <w:rFonts w:cs="Times New Roman"/>
                <w:noProof/>
                <w:sz w:val="20"/>
                <w:szCs w:val="20"/>
              </w:rPr>
            </w:pPr>
            <w:r w:rsidRPr="00BA7EBA">
              <w:rPr>
                <w:noProof/>
                <w:sz w:val="20"/>
                <w:szCs w:val="20"/>
              </w:rPr>
              <w:drawing>
                <wp:inline distT="0" distB="0" distL="0" distR="0" wp14:anchorId="27E83015" wp14:editId="1E475EC1">
                  <wp:extent cx="1562100" cy="975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975360"/>
                          </a:xfrm>
                          <a:prstGeom prst="rect">
                            <a:avLst/>
                          </a:prstGeom>
                          <a:noFill/>
                          <a:ln>
                            <a:noFill/>
                          </a:ln>
                        </pic:spPr>
                      </pic:pic>
                    </a:graphicData>
                  </a:graphic>
                </wp:inline>
              </w:drawing>
            </w:r>
          </w:p>
        </w:tc>
      </w:tr>
      <w:tr w:rsidR="001B75F3" w:rsidRPr="00BA7EBA" w14:paraId="62DFB240" w14:textId="77777777" w:rsidTr="00BA7EBA">
        <w:trPr>
          <w:cantSplit/>
          <w:trHeight w:val="278"/>
        </w:trPr>
        <w:tc>
          <w:tcPr>
            <w:tcW w:w="1345" w:type="pct"/>
            <w:tcBorders>
              <w:top w:val="single" w:sz="4" w:space="0" w:color="auto"/>
              <w:left w:val="single" w:sz="4" w:space="0" w:color="auto"/>
              <w:bottom w:val="single" w:sz="4" w:space="0" w:color="auto"/>
              <w:right w:val="single" w:sz="4" w:space="0" w:color="auto"/>
            </w:tcBorders>
            <w:vAlign w:val="center"/>
            <w:hideMark/>
          </w:tcPr>
          <w:p w14:paraId="21EDC965" w14:textId="77777777" w:rsidR="001B75F3" w:rsidRPr="00BA7EBA" w:rsidRDefault="001B75F3" w:rsidP="00BA7EBA">
            <w:pPr>
              <w:spacing w:after="0" w:line="256" w:lineRule="auto"/>
              <w:rPr>
                <w:rFonts w:cstheme="minorHAnsi"/>
                <w:sz w:val="20"/>
                <w:szCs w:val="20"/>
              </w:rPr>
            </w:pPr>
            <w:r w:rsidRPr="00BA7EBA">
              <w:rPr>
                <w:rFonts w:cstheme="minorHAnsi"/>
                <w:sz w:val="20"/>
                <w:szCs w:val="20"/>
              </w:rPr>
              <w:t>Diadealkylatrazine (CAAT/DACT/DDA/</w:t>
            </w:r>
          </w:p>
          <w:p w14:paraId="3A53E86E"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GS-28273)</w:t>
            </w:r>
          </w:p>
        </w:tc>
        <w:tc>
          <w:tcPr>
            <w:tcW w:w="981" w:type="pct"/>
            <w:tcBorders>
              <w:top w:val="single" w:sz="4" w:space="0" w:color="auto"/>
              <w:left w:val="single" w:sz="4" w:space="0" w:color="auto"/>
              <w:bottom w:val="single" w:sz="4" w:space="0" w:color="auto"/>
              <w:right w:val="single" w:sz="4" w:space="0" w:color="auto"/>
            </w:tcBorders>
            <w:vAlign w:val="center"/>
            <w:hideMark/>
          </w:tcPr>
          <w:p w14:paraId="40089B67"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chlordiamino-s-triazine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253E9749"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3</w:t>
            </w:r>
            <w:r w:rsidRPr="00BA7EBA">
              <w:rPr>
                <w:rFonts w:cstheme="minorHAnsi"/>
                <w:sz w:val="20"/>
                <w:szCs w:val="20"/>
              </w:rPr>
              <w:t>H</w:t>
            </w:r>
            <w:r w:rsidRPr="00BA7EBA">
              <w:rPr>
                <w:rFonts w:cstheme="minorHAnsi"/>
                <w:sz w:val="20"/>
                <w:szCs w:val="20"/>
                <w:vertAlign w:val="subscript"/>
              </w:rPr>
              <w:t>4</w:t>
            </w:r>
            <w:r w:rsidRPr="00BA7EBA">
              <w:rPr>
                <w:rFonts w:cstheme="minorHAnsi"/>
                <w:sz w:val="20"/>
                <w:szCs w:val="20"/>
              </w:rPr>
              <w:t>ClN</w:t>
            </w:r>
            <w:r w:rsidRPr="00BA7EBA">
              <w:rPr>
                <w:rFonts w:cstheme="minorHAnsi"/>
                <w:sz w:val="20"/>
                <w:szCs w:val="20"/>
                <w:vertAlign w:val="subscript"/>
              </w:rPr>
              <w:t>5</w:t>
            </w:r>
          </w:p>
        </w:tc>
        <w:tc>
          <w:tcPr>
            <w:tcW w:w="620" w:type="pct"/>
            <w:tcBorders>
              <w:top w:val="single" w:sz="4" w:space="0" w:color="auto"/>
              <w:left w:val="single" w:sz="4" w:space="0" w:color="auto"/>
              <w:bottom w:val="single" w:sz="4" w:space="0" w:color="auto"/>
              <w:right w:val="single" w:sz="4" w:space="0" w:color="auto"/>
            </w:tcBorders>
            <w:vAlign w:val="center"/>
            <w:hideMark/>
          </w:tcPr>
          <w:p w14:paraId="6D3E8F54"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3397-62-4</w:t>
            </w:r>
          </w:p>
        </w:tc>
        <w:tc>
          <w:tcPr>
            <w:tcW w:w="1487" w:type="pct"/>
            <w:tcBorders>
              <w:top w:val="single" w:sz="4" w:space="0" w:color="auto"/>
              <w:left w:val="single" w:sz="4" w:space="0" w:color="auto"/>
              <w:bottom w:val="single" w:sz="4" w:space="0" w:color="auto"/>
              <w:right w:val="single" w:sz="4" w:space="0" w:color="auto"/>
            </w:tcBorders>
            <w:vAlign w:val="center"/>
            <w:hideMark/>
          </w:tcPr>
          <w:p w14:paraId="140D721E" w14:textId="2AD5B912" w:rsidR="001B75F3" w:rsidRPr="00BA7EBA" w:rsidRDefault="001B75F3" w:rsidP="00BA7EBA">
            <w:pPr>
              <w:spacing w:after="0" w:line="252" w:lineRule="auto"/>
              <w:rPr>
                <w:rFonts w:cs="Times New Roman"/>
                <w:noProof/>
                <w:sz w:val="20"/>
                <w:szCs w:val="20"/>
              </w:rPr>
            </w:pPr>
            <w:r w:rsidRPr="00BA7EBA">
              <w:rPr>
                <w:noProof/>
                <w:sz w:val="20"/>
                <w:szCs w:val="20"/>
              </w:rPr>
              <w:drawing>
                <wp:inline distT="0" distB="0" distL="0" distR="0" wp14:anchorId="11894D27" wp14:editId="331AEBD2">
                  <wp:extent cx="1097280" cy="838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inline>
              </w:drawing>
            </w:r>
          </w:p>
        </w:tc>
      </w:tr>
      <w:tr w:rsidR="001B75F3" w:rsidRPr="00BA7EBA" w14:paraId="24427AB9"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3AC63AC9"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Deisopropylhydroxyatrazine (OIAT/DIHA/GS-17792)</w:t>
            </w:r>
          </w:p>
        </w:tc>
        <w:tc>
          <w:tcPr>
            <w:tcW w:w="981" w:type="pct"/>
            <w:tcBorders>
              <w:top w:val="single" w:sz="4" w:space="0" w:color="auto"/>
              <w:left w:val="single" w:sz="4" w:space="0" w:color="auto"/>
              <w:bottom w:val="single" w:sz="4" w:space="0" w:color="auto"/>
              <w:right w:val="single" w:sz="4" w:space="0" w:color="auto"/>
            </w:tcBorders>
            <w:vAlign w:val="center"/>
            <w:hideMark/>
          </w:tcPr>
          <w:p w14:paraId="61C9FC52"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2-hydroxy-6-ethylamino-4-amino-s-triazine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1CE1C4AF"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5</w:t>
            </w:r>
            <w:r w:rsidRPr="00BA7EBA">
              <w:rPr>
                <w:rFonts w:cstheme="minorHAnsi"/>
                <w:sz w:val="20"/>
                <w:szCs w:val="20"/>
              </w:rPr>
              <w:t>H</w:t>
            </w:r>
            <w:r w:rsidRPr="00BA7EBA">
              <w:rPr>
                <w:rFonts w:cstheme="minorHAnsi"/>
                <w:sz w:val="20"/>
                <w:szCs w:val="20"/>
                <w:vertAlign w:val="subscript"/>
              </w:rPr>
              <w:t>9</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1C4340D2"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7313-54-4</w:t>
            </w:r>
          </w:p>
        </w:tc>
        <w:tc>
          <w:tcPr>
            <w:tcW w:w="1487" w:type="pct"/>
            <w:tcBorders>
              <w:top w:val="single" w:sz="4" w:space="0" w:color="auto"/>
              <w:left w:val="single" w:sz="4" w:space="0" w:color="auto"/>
              <w:bottom w:val="single" w:sz="4" w:space="0" w:color="auto"/>
              <w:right w:val="single" w:sz="4" w:space="0" w:color="auto"/>
            </w:tcBorders>
            <w:vAlign w:val="center"/>
            <w:hideMark/>
          </w:tcPr>
          <w:p w14:paraId="5B1A8A8F" w14:textId="3C2B4494"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5B619B7F" wp14:editId="21B1C6FB">
                  <wp:extent cx="1417320" cy="960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7320" cy="960120"/>
                          </a:xfrm>
                          <a:prstGeom prst="rect">
                            <a:avLst/>
                          </a:prstGeom>
                          <a:noFill/>
                          <a:ln>
                            <a:noFill/>
                          </a:ln>
                        </pic:spPr>
                      </pic:pic>
                    </a:graphicData>
                  </a:graphic>
                </wp:inline>
              </w:drawing>
            </w:r>
          </w:p>
        </w:tc>
      </w:tr>
      <w:tr w:rsidR="001B75F3" w:rsidRPr="00BA7EBA" w14:paraId="42872B58"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256ADED4"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Ammeline (OAAT/GS-17791)</w:t>
            </w:r>
          </w:p>
        </w:tc>
        <w:tc>
          <w:tcPr>
            <w:tcW w:w="981" w:type="pct"/>
            <w:tcBorders>
              <w:top w:val="single" w:sz="4" w:space="0" w:color="auto"/>
              <w:left w:val="single" w:sz="4" w:space="0" w:color="auto"/>
              <w:bottom w:val="single" w:sz="4" w:space="0" w:color="auto"/>
              <w:right w:val="single" w:sz="4" w:space="0" w:color="auto"/>
            </w:tcBorders>
            <w:vAlign w:val="center"/>
            <w:hideMark/>
          </w:tcPr>
          <w:p w14:paraId="0FF339C5"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4,6-diamino-2,5-dihydro-1,3,5-triazin-2-one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00FBEA60"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3</w:t>
            </w:r>
            <w:r w:rsidRPr="00BA7EBA">
              <w:rPr>
                <w:rFonts w:cstheme="minorHAnsi"/>
                <w:sz w:val="20"/>
                <w:szCs w:val="20"/>
              </w:rPr>
              <w:t>H</w:t>
            </w:r>
            <w:r w:rsidRPr="00BA7EBA">
              <w:rPr>
                <w:rFonts w:cstheme="minorHAnsi"/>
                <w:sz w:val="20"/>
                <w:szCs w:val="20"/>
                <w:vertAlign w:val="subscript"/>
              </w:rPr>
              <w:t>5</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5B5B1401"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645-92-1</w:t>
            </w:r>
          </w:p>
        </w:tc>
        <w:tc>
          <w:tcPr>
            <w:tcW w:w="1487" w:type="pct"/>
            <w:tcBorders>
              <w:top w:val="single" w:sz="4" w:space="0" w:color="auto"/>
              <w:left w:val="single" w:sz="4" w:space="0" w:color="auto"/>
              <w:bottom w:val="single" w:sz="4" w:space="0" w:color="auto"/>
              <w:right w:val="single" w:sz="4" w:space="0" w:color="auto"/>
            </w:tcBorders>
            <w:vAlign w:val="center"/>
            <w:hideMark/>
          </w:tcPr>
          <w:p w14:paraId="501B4DDE" w14:textId="6A4D3273"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4A97382B" wp14:editId="5C595636">
                  <wp:extent cx="1173480" cy="9144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480" cy="914400"/>
                          </a:xfrm>
                          <a:prstGeom prst="rect">
                            <a:avLst/>
                          </a:prstGeom>
                          <a:noFill/>
                          <a:ln>
                            <a:noFill/>
                          </a:ln>
                        </pic:spPr>
                      </pic:pic>
                    </a:graphicData>
                  </a:graphic>
                </wp:inline>
              </w:drawing>
            </w:r>
          </w:p>
        </w:tc>
      </w:tr>
      <w:tr w:rsidR="001B75F3" w:rsidRPr="00BA7EBA" w14:paraId="14CC3647"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5696A5CF"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G-28516</w:t>
            </w:r>
          </w:p>
        </w:tc>
        <w:tc>
          <w:tcPr>
            <w:tcW w:w="981" w:type="pct"/>
            <w:tcBorders>
              <w:top w:val="single" w:sz="4" w:space="0" w:color="auto"/>
              <w:left w:val="single" w:sz="4" w:space="0" w:color="auto"/>
              <w:bottom w:val="single" w:sz="4" w:space="0" w:color="auto"/>
              <w:right w:val="single" w:sz="4" w:space="0" w:color="auto"/>
            </w:tcBorders>
            <w:vAlign w:val="center"/>
            <w:hideMark/>
          </w:tcPr>
          <w:p w14:paraId="6C63E40B"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2-chloro-4-ethylamino-6-hydroxyethylamino-s-triazine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4F305EC6"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3</w:t>
            </w:r>
            <w:r w:rsidRPr="00BA7EBA">
              <w:rPr>
                <w:rFonts w:cstheme="minorHAnsi"/>
                <w:sz w:val="20"/>
                <w:szCs w:val="20"/>
              </w:rPr>
              <w:t>H</w:t>
            </w:r>
            <w:r w:rsidRPr="00BA7EBA">
              <w:rPr>
                <w:rFonts w:cstheme="minorHAnsi"/>
                <w:sz w:val="20"/>
                <w:szCs w:val="20"/>
                <w:vertAlign w:val="subscript"/>
              </w:rPr>
              <w:t>9</w:t>
            </w:r>
            <w:r w:rsidRPr="00BA7EBA">
              <w:rPr>
                <w:rFonts w:cstheme="minorHAnsi"/>
                <w:sz w:val="20"/>
                <w:szCs w:val="20"/>
              </w:rPr>
              <w:t>ClN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0DB0B79C"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w:t>
            </w:r>
          </w:p>
        </w:tc>
        <w:tc>
          <w:tcPr>
            <w:tcW w:w="1487" w:type="pct"/>
            <w:tcBorders>
              <w:top w:val="single" w:sz="4" w:space="0" w:color="auto"/>
              <w:left w:val="single" w:sz="4" w:space="0" w:color="auto"/>
              <w:bottom w:val="single" w:sz="4" w:space="0" w:color="auto"/>
              <w:right w:val="single" w:sz="4" w:space="0" w:color="auto"/>
            </w:tcBorders>
            <w:vAlign w:val="center"/>
            <w:hideMark/>
          </w:tcPr>
          <w:p w14:paraId="4F80A1CE" w14:textId="1E515699"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2652AC14" wp14:editId="3D91D2D0">
                  <wp:extent cx="1714500" cy="868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868680"/>
                          </a:xfrm>
                          <a:prstGeom prst="rect">
                            <a:avLst/>
                          </a:prstGeom>
                          <a:noFill/>
                          <a:ln>
                            <a:noFill/>
                          </a:ln>
                        </pic:spPr>
                      </pic:pic>
                    </a:graphicData>
                  </a:graphic>
                </wp:inline>
              </w:drawing>
            </w:r>
            <w:r w:rsidRPr="00BA7EBA">
              <w:rPr>
                <w:rStyle w:val="CommentReference"/>
                <w:sz w:val="20"/>
                <w:szCs w:val="20"/>
              </w:rPr>
              <w:t xml:space="preserve"> </w:t>
            </w:r>
          </w:p>
        </w:tc>
      </w:tr>
      <w:tr w:rsidR="001B75F3" w:rsidRPr="00BA7EBA" w14:paraId="3A342794"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794AFE7B"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MAET (G-31709)</w:t>
            </w:r>
          </w:p>
        </w:tc>
        <w:tc>
          <w:tcPr>
            <w:tcW w:w="981" w:type="pct"/>
            <w:tcBorders>
              <w:top w:val="single" w:sz="4" w:space="0" w:color="auto"/>
              <w:left w:val="single" w:sz="4" w:space="0" w:color="auto"/>
              <w:bottom w:val="single" w:sz="4" w:space="0" w:color="auto"/>
              <w:right w:val="single" w:sz="4" w:space="0" w:color="auto"/>
            </w:tcBorders>
            <w:vAlign w:val="center"/>
            <w:hideMark/>
          </w:tcPr>
          <w:p w14:paraId="4D11B9D5"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2-amino-4-ethylamino-6-methoxy-s-triazine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3C12F1AD"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6</w:t>
            </w:r>
            <w:r w:rsidRPr="00BA7EBA">
              <w:rPr>
                <w:rFonts w:cstheme="minorHAnsi"/>
                <w:sz w:val="20"/>
                <w:szCs w:val="20"/>
              </w:rPr>
              <w:t>H</w:t>
            </w:r>
            <w:r w:rsidRPr="00BA7EBA">
              <w:rPr>
                <w:rFonts w:cstheme="minorHAnsi"/>
                <w:sz w:val="20"/>
                <w:szCs w:val="20"/>
                <w:vertAlign w:val="subscript"/>
              </w:rPr>
              <w:t>11</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3DCE56C2"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30360-56-6</w:t>
            </w:r>
          </w:p>
        </w:tc>
        <w:tc>
          <w:tcPr>
            <w:tcW w:w="1487" w:type="pct"/>
            <w:tcBorders>
              <w:top w:val="single" w:sz="4" w:space="0" w:color="auto"/>
              <w:left w:val="single" w:sz="4" w:space="0" w:color="auto"/>
              <w:bottom w:val="single" w:sz="4" w:space="0" w:color="auto"/>
              <w:right w:val="single" w:sz="4" w:space="0" w:color="auto"/>
            </w:tcBorders>
            <w:vAlign w:val="center"/>
            <w:hideMark/>
          </w:tcPr>
          <w:p w14:paraId="2FE3334F" w14:textId="51F8C89C"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4CA048AB" wp14:editId="6FD4CE3C">
                  <wp:extent cx="1402080" cy="10210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021080"/>
                          </a:xfrm>
                          <a:prstGeom prst="rect">
                            <a:avLst/>
                          </a:prstGeom>
                          <a:noFill/>
                          <a:ln>
                            <a:noFill/>
                          </a:ln>
                        </pic:spPr>
                      </pic:pic>
                    </a:graphicData>
                  </a:graphic>
                </wp:inline>
              </w:drawing>
            </w:r>
          </w:p>
        </w:tc>
      </w:tr>
      <w:tr w:rsidR="001B75F3" w:rsidRPr="00BA7EBA" w14:paraId="20C11DB7"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7DDF3659"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o-methyl hydroxysimazine (G-30044)</w:t>
            </w:r>
          </w:p>
        </w:tc>
        <w:tc>
          <w:tcPr>
            <w:tcW w:w="981" w:type="pct"/>
            <w:tcBorders>
              <w:top w:val="single" w:sz="4" w:space="0" w:color="auto"/>
              <w:left w:val="single" w:sz="4" w:space="0" w:color="auto"/>
              <w:bottom w:val="single" w:sz="4" w:space="0" w:color="auto"/>
              <w:right w:val="single" w:sz="4" w:space="0" w:color="auto"/>
            </w:tcBorders>
            <w:vAlign w:val="center"/>
            <w:hideMark/>
          </w:tcPr>
          <w:p w14:paraId="7734EF83"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N2,N4-diethyl-6-methoxy-1,3,5-triazine-2,4-diamine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44D5661B"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8</w:t>
            </w:r>
            <w:r w:rsidRPr="00BA7EBA">
              <w:rPr>
                <w:rFonts w:cstheme="minorHAnsi"/>
                <w:sz w:val="20"/>
                <w:szCs w:val="20"/>
              </w:rPr>
              <w:t>H</w:t>
            </w:r>
            <w:r w:rsidRPr="00BA7EBA">
              <w:rPr>
                <w:rFonts w:cstheme="minorHAnsi"/>
                <w:sz w:val="20"/>
                <w:szCs w:val="20"/>
                <w:vertAlign w:val="subscript"/>
              </w:rPr>
              <w:t>15</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49BAFAD7"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673-04-1</w:t>
            </w:r>
          </w:p>
        </w:tc>
        <w:tc>
          <w:tcPr>
            <w:tcW w:w="1487" w:type="pct"/>
            <w:tcBorders>
              <w:top w:val="single" w:sz="4" w:space="0" w:color="auto"/>
              <w:left w:val="single" w:sz="4" w:space="0" w:color="auto"/>
              <w:bottom w:val="single" w:sz="4" w:space="0" w:color="auto"/>
              <w:right w:val="single" w:sz="4" w:space="0" w:color="auto"/>
            </w:tcBorders>
            <w:vAlign w:val="center"/>
            <w:hideMark/>
          </w:tcPr>
          <w:p w14:paraId="2535EC90" w14:textId="0C20C6D5" w:rsidR="001B75F3" w:rsidRPr="00BA7EBA" w:rsidRDefault="001B75F3" w:rsidP="00BA7EBA">
            <w:pPr>
              <w:spacing w:after="0" w:line="252" w:lineRule="auto"/>
              <w:rPr>
                <w:rFonts w:cs="Times New Roman"/>
                <w:noProof/>
                <w:sz w:val="20"/>
                <w:szCs w:val="20"/>
              </w:rPr>
            </w:pPr>
            <w:r w:rsidRPr="00BA7EBA">
              <w:rPr>
                <w:noProof/>
                <w:sz w:val="20"/>
                <w:szCs w:val="20"/>
              </w:rPr>
              <w:drawing>
                <wp:inline distT="0" distB="0" distL="0" distR="0" wp14:anchorId="3C1093F3" wp14:editId="6E03354D">
                  <wp:extent cx="15240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tc>
      </w:tr>
    </w:tbl>
    <w:p w14:paraId="4C208A5F" w14:textId="139B837C" w:rsidR="001B75F3" w:rsidRDefault="001B75F3" w:rsidP="00BA7EBA">
      <w:pPr>
        <w:pStyle w:val="NoSpacing"/>
      </w:pPr>
    </w:p>
    <w:p w14:paraId="500FDBDA" w14:textId="77777777" w:rsidR="00BA7EBA" w:rsidRDefault="00BA7EBA" w:rsidP="00BA7EBA">
      <w:pPr>
        <w:pStyle w:val="NoSpacing"/>
      </w:pPr>
    </w:p>
    <w:p w14:paraId="4B9BD73F" w14:textId="77777777" w:rsidR="00B03AFF" w:rsidRPr="00BB66CA" w:rsidRDefault="00BB66CA" w:rsidP="00BA7EBA">
      <w:pPr>
        <w:pStyle w:val="BE-MainHeader"/>
        <w:spacing w:before="0" w:after="0"/>
      </w:pPr>
      <w:bookmarkStart w:id="15" w:name="_Toc53068223"/>
      <w:r w:rsidRPr="00BB66CA">
        <w:rPr>
          <w:caps w:val="0"/>
        </w:rPr>
        <w:t>Measures of Aquatic Exposure</w:t>
      </w:r>
      <w:bookmarkEnd w:id="10"/>
      <w:bookmarkEnd w:id="11"/>
      <w:bookmarkEnd w:id="15"/>
    </w:p>
    <w:p w14:paraId="349D662D" w14:textId="77777777" w:rsidR="00B03AFF" w:rsidRPr="00AC04D4" w:rsidRDefault="00B03AFF" w:rsidP="00BA7EBA">
      <w:pPr>
        <w:keepNext/>
        <w:spacing w:after="0" w:line="240" w:lineRule="auto"/>
        <w:rPr>
          <w:rFonts w:asciiTheme="minorHAnsi" w:hAnsiTheme="minorHAnsi"/>
        </w:rPr>
      </w:pPr>
    </w:p>
    <w:p w14:paraId="79508D3D" w14:textId="570B4630" w:rsidR="001B75F3" w:rsidRDefault="001B75F3" w:rsidP="00BA7EBA">
      <w:pPr>
        <w:pStyle w:val="NoSpacing"/>
      </w:pPr>
      <w:r>
        <w:t xml:space="preserve">In general, maximum application rates and minimum application retreatment intervals are modeled to estimate the exposure to simazine based on the </w:t>
      </w:r>
      <w:r w:rsidR="008905B4">
        <w:t>use summary tab</w:t>
      </w:r>
      <w:r w:rsidR="008905B4" w:rsidRPr="00021802">
        <w:t>le</w:t>
      </w:r>
      <w:r w:rsidRPr="00021802">
        <w:t xml:space="preserve"> (</w:t>
      </w:r>
      <w:r w:rsidRPr="00021802">
        <w:rPr>
          <w:b/>
          <w:bCs/>
        </w:rPr>
        <w:t>APPENDIX 1-</w:t>
      </w:r>
      <w:r w:rsidR="008905B4" w:rsidRPr="00021802">
        <w:rPr>
          <w:b/>
          <w:bCs/>
        </w:rPr>
        <w:t>3</w:t>
      </w:r>
      <w:r w:rsidRPr="00021802">
        <w:t>) de</w:t>
      </w:r>
      <w:r>
        <w:t>veloped for simazine</w:t>
      </w:r>
      <w:r w:rsidRPr="00253E25">
        <w:t>, unless otherwise noted</w:t>
      </w:r>
      <w:r>
        <w:t>.</w:t>
      </w:r>
    </w:p>
    <w:p w14:paraId="22474A8F" w14:textId="77777777" w:rsidR="001B75F3" w:rsidRDefault="001B75F3" w:rsidP="00BA7EBA">
      <w:pPr>
        <w:pStyle w:val="NoSpacing"/>
      </w:pPr>
    </w:p>
    <w:p w14:paraId="4168AC9E" w14:textId="56656494" w:rsidR="0054355E" w:rsidRPr="003B1C57" w:rsidRDefault="001B75F3" w:rsidP="00BA7EBA">
      <w:pPr>
        <w:tabs>
          <w:tab w:val="left" w:pos="-1080"/>
          <w:tab w:val="left" w:pos="-720"/>
          <w:tab w:val="left" w:pos="0"/>
          <w:tab w:val="left" w:pos="720"/>
          <w:tab w:val="left" w:pos="1440"/>
          <w:tab w:val="left" w:pos="2160"/>
          <w:tab w:val="left" w:pos="2880"/>
          <w:tab w:val="left" w:pos="3600"/>
          <w:tab w:val="left" w:pos="4320"/>
          <w:tab w:val="right" w:pos="9270"/>
        </w:tabs>
        <w:spacing w:after="0"/>
      </w:pPr>
      <w:r>
        <w:lastRenderedPageBreak/>
        <w:t xml:space="preserve">Simazine-specific modeling scenarios are used for modeling each use. This includes the selection of scenarios and agronomic practices (e.g., applications methods, dates). </w:t>
      </w:r>
      <w:r w:rsidR="003B1C57">
        <w:fldChar w:fldCharType="begin"/>
      </w:r>
      <w:r w:rsidR="003B1C57">
        <w:instrText xml:space="preserve"> REF _Ref52994828 \h </w:instrText>
      </w:r>
      <w:r w:rsidR="003B1C57">
        <w:fldChar w:fldCharType="separate"/>
      </w:r>
      <w:r w:rsidR="00133DB2">
        <w:t>Table 3-</w:t>
      </w:r>
      <w:r w:rsidR="00133DB2">
        <w:rPr>
          <w:noProof/>
        </w:rPr>
        <w:t>6</w:t>
      </w:r>
      <w:r w:rsidR="003B1C57">
        <w:fldChar w:fldCharType="end"/>
      </w:r>
      <w:r w:rsidR="003B1C57">
        <w:t xml:space="preserve"> </w:t>
      </w:r>
      <w:r>
        <w:t>include</w:t>
      </w:r>
      <w:r w:rsidR="00253E25">
        <w:t>s</w:t>
      </w:r>
      <w:r>
        <w:t xml:space="preserve"> model input parameters as well as the justification for selecting these parameters; however, the general approaches used are described below</w:t>
      </w:r>
      <w:r w:rsidR="0054355E" w:rsidRPr="00516947">
        <w:rPr>
          <w:rFonts w:asciiTheme="minorHAnsi" w:hAnsiTheme="minorHAnsi" w:cs="Times New Roman"/>
        </w:rPr>
        <w:t xml:space="preserve">. </w:t>
      </w:r>
    </w:p>
    <w:p w14:paraId="31D0B672" w14:textId="77777777" w:rsidR="00BA7EBA" w:rsidRDefault="00BA7EBA" w:rsidP="00BA7EBA">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78D16972" w14:textId="015AAD7A" w:rsidR="00B03AFF" w:rsidRPr="00BB66CA" w:rsidRDefault="00B03AFF" w:rsidP="00BA7EBA">
      <w:pPr>
        <w:pStyle w:val="BE-SubHeader"/>
        <w:spacing w:before="0" w:after="0"/>
      </w:pPr>
      <w:bookmarkStart w:id="16" w:name="_Toc436129215"/>
      <w:bookmarkStart w:id="17" w:name="_Toc436129320"/>
      <w:bookmarkStart w:id="18" w:name="_Toc53068224"/>
      <w:r w:rsidRPr="00BB66CA">
        <w:t>Aquatic Exposure Models</w:t>
      </w:r>
      <w:bookmarkEnd w:id="16"/>
      <w:bookmarkEnd w:id="17"/>
      <w:bookmarkEnd w:id="18"/>
    </w:p>
    <w:p w14:paraId="14C73DEB" w14:textId="77777777" w:rsidR="00B03AFF" w:rsidRPr="00AC04D4" w:rsidRDefault="00B03AFF" w:rsidP="00BA7EBA">
      <w:pPr>
        <w:keepNext/>
        <w:spacing w:after="0" w:line="240" w:lineRule="auto"/>
        <w:rPr>
          <w:rFonts w:asciiTheme="minorHAnsi" w:hAnsiTheme="minorHAnsi" w:cs="Times New Roman"/>
        </w:rPr>
      </w:pPr>
    </w:p>
    <w:p w14:paraId="71D86C58" w14:textId="28B76762" w:rsidR="00E4095D" w:rsidRDefault="00B03AFF" w:rsidP="00BA7EBA">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rsidRPr="00E4095D">
        <w:rPr>
          <w:rFonts w:asciiTheme="minorHAnsi" w:hAnsiTheme="minorHAnsi" w:cs="Times New Roman"/>
        </w:rPr>
        <w:t xml:space="preserve">Aquatic exposures (surface water and benthic sediment pore water) are quantitatively estimated for </w:t>
      </w:r>
      <w:r w:rsidR="002E17F1" w:rsidRPr="00E4095D">
        <w:rPr>
          <w:rFonts w:asciiTheme="minorHAnsi" w:hAnsiTheme="minorHAnsi" w:cs="Times New Roman"/>
        </w:rPr>
        <w:t xml:space="preserve">representative </w:t>
      </w:r>
      <w:r w:rsidR="00DE7CAD">
        <w:rPr>
          <w:rFonts w:asciiTheme="minorHAnsi" w:hAnsiTheme="minorHAnsi" w:cs="Times New Roman"/>
        </w:rPr>
        <w:t>simazine</w:t>
      </w:r>
      <w:r w:rsidRPr="00E4095D">
        <w:rPr>
          <w:rFonts w:asciiTheme="minorHAnsi" w:hAnsiTheme="minorHAnsi" w:cs="Times New Roman"/>
        </w:rPr>
        <w:t xml:space="preserve"> uses included on the </w:t>
      </w:r>
      <w:r w:rsidR="008905B4">
        <w:rPr>
          <w:rFonts w:asciiTheme="minorHAnsi" w:hAnsiTheme="minorHAnsi" w:cs="Times New Roman"/>
        </w:rPr>
        <w:t>use summary tab</w:t>
      </w:r>
      <w:r w:rsidR="008905B4" w:rsidRPr="00021802">
        <w:rPr>
          <w:rFonts w:asciiTheme="minorHAnsi" w:hAnsiTheme="minorHAnsi" w:cs="Times New Roman"/>
        </w:rPr>
        <w:t>le</w:t>
      </w:r>
      <w:r w:rsidR="00786777" w:rsidRPr="00021802">
        <w:rPr>
          <w:rFonts w:asciiTheme="minorHAnsi" w:hAnsiTheme="minorHAnsi" w:cs="Times New Roman"/>
        </w:rPr>
        <w:t xml:space="preserve"> (</w:t>
      </w:r>
      <w:r w:rsidR="00786777" w:rsidRPr="00021802">
        <w:rPr>
          <w:rFonts w:asciiTheme="minorHAnsi" w:hAnsiTheme="minorHAnsi" w:cs="Times New Roman"/>
          <w:b/>
        </w:rPr>
        <w:t>APPENDIX 1-</w:t>
      </w:r>
      <w:r w:rsidR="008905B4" w:rsidRPr="00021802">
        <w:rPr>
          <w:rFonts w:asciiTheme="minorHAnsi" w:hAnsiTheme="minorHAnsi" w:cs="Times New Roman"/>
          <w:b/>
        </w:rPr>
        <w:t>3</w:t>
      </w:r>
      <w:r w:rsidRPr="00021802">
        <w:rPr>
          <w:rFonts w:asciiTheme="minorHAnsi" w:hAnsiTheme="minorHAnsi" w:cs="Times New Roman"/>
        </w:rPr>
        <w:t>) by H</w:t>
      </w:r>
      <w:r w:rsidRPr="00E4095D">
        <w:rPr>
          <w:rFonts w:asciiTheme="minorHAnsi" w:hAnsiTheme="minorHAnsi" w:cs="Times New Roman"/>
        </w:rPr>
        <w:t>UC 2 Regions</w:t>
      </w:r>
      <w:r w:rsidR="00BA36C4" w:rsidRPr="00E4095D">
        <w:rPr>
          <w:rFonts w:asciiTheme="minorHAnsi" w:hAnsiTheme="minorHAnsi" w:cs="Times New Roman"/>
        </w:rPr>
        <w:t xml:space="preserve"> (</w:t>
      </w:r>
      <w:r w:rsidR="00F1797B" w:rsidRPr="00F1797B">
        <w:rPr>
          <w:rFonts w:asciiTheme="minorHAnsi" w:hAnsiTheme="minorHAnsi" w:cs="Times New Roman"/>
          <w:b/>
        </w:rPr>
        <w:fldChar w:fldCharType="begin"/>
      </w:r>
      <w:r w:rsidR="00F1797B" w:rsidRPr="00F1797B">
        <w:rPr>
          <w:rFonts w:asciiTheme="minorHAnsi" w:hAnsiTheme="minorHAnsi" w:cs="Times New Roman"/>
          <w:b/>
        </w:rPr>
        <w:instrText xml:space="preserve"> REF _Ref32557100 \h  \* MERGEFORMAT </w:instrText>
      </w:r>
      <w:r w:rsidR="00F1797B" w:rsidRPr="00F1797B">
        <w:rPr>
          <w:rFonts w:asciiTheme="minorHAnsi" w:hAnsiTheme="minorHAnsi" w:cs="Times New Roman"/>
          <w:b/>
        </w:rPr>
      </w:r>
      <w:r w:rsidR="00F1797B" w:rsidRPr="00F1797B">
        <w:rPr>
          <w:rFonts w:asciiTheme="minorHAnsi" w:hAnsiTheme="minorHAnsi" w:cs="Times New Roman"/>
          <w:b/>
        </w:rPr>
        <w:fldChar w:fldCharType="separate"/>
      </w:r>
      <w:r w:rsidR="00133DB2" w:rsidRPr="00133DB2">
        <w:rPr>
          <w:b/>
        </w:rPr>
        <w:t>Figure 3-1</w:t>
      </w:r>
      <w:r w:rsidR="00F1797B" w:rsidRPr="00F1797B">
        <w:rPr>
          <w:rFonts w:asciiTheme="minorHAnsi" w:hAnsiTheme="minorHAnsi" w:cs="Times New Roman"/>
          <w:b/>
        </w:rPr>
        <w:fldChar w:fldCharType="end"/>
      </w:r>
      <w:r w:rsidR="00BA36C4" w:rsidRPr="00E4095D">
        <w:rPr>
          <w:rFonts w:asciiTheme="minorHAnsi" w:hAnsiTheme="minorHAnsi" w:cs="Times New Roman"/>
        </w:rPr>
        <w:t>)</w:t>
      </w:r>
      <w:r w:rsidRPr="00E4095D">
        <w:rPr>
          <w:rFonts w:asciiTheme="minorHAnsi" w:hAnsiTheme="minorHAnsi" w:cs="Times New Roman"/>
        </w:rPr>
        <w:t xml:space="preserve"> and </w:t>
      </w:r>
      <w:r w:rsidRPr="002161A0">
        <w:rPr>
          <w:rFonts w:asciiTheme="minorHAnsi" w:hAnsiTheme="minorHAnsi" w:cs="Times New Roman"/>
        </w:rPr>
        <w:t>by aquatic bin</w:t>
      </w:r>
      <w:r w:rsidR="00516947" w:rsidRPr="002161A0">
        <w:rPr>
          <w:rFonts w:asciiTheme="minorHAnsi" w:hAnsiTheme="minorHAnsi" w:cs="Times New Roman"/>
        </w:rPr>
        <w:t xml:space="preserve"> (2-7</w:t>
      </w:r>
      <w:r w:rsidR="00516947" w:rsidRPr="00E4095D">
        <w:rPr>
          <w:rFonts w:asciiTheme="minorHAnsi" w:hAnsiTheme="minorHAnsi" w:cs="Times New Roman"/>
        </w:rPr>
        <w:t>)</w:t>
      </w:r>
      <w:r w:rsidRPr="00E4095D">
        <w:rPr>
          <w:rFonts w:asciiTheme="minorHAnsi" w:hAnsiTheme="minorHAnsi" w:cs="Times New Roman"/>
        </w:rPr>
        <w:t xml:space="preserve"> using the </w:t>
      </w:r>
      <w:r w:rsidR="00683513" w:rsidRPr="00E4095D">
        <w:t>Pesticide Root Zone Model (PRZM</w:t>
      </w:r>
      <w:r w:rsidR="00D23932" w:rsidRPr="00E4095D">
        <w:t>5</w:t>
      </w:r>
      <w:r w:rsidR="00683513" w:rsidRPr="00E4095D">
        <w:t xml:space="preserve">) </w:t>
      </w:r>
      <w:r w:rsidR="002161A0">
        <w:t>coupled to</w:t>
      </w:r>
      <w:r w:rsidR="00683513" w:rsidRPr="00E4095D">
        <w:t xml:space="preserve"> the Variable Volume Water Model (VVWM)</w:t>
      </w:r>
      <w:r w:rsidR="006A104E" w:rsidRPr="00E4095D">
        <w:rPr>
          <w:rStyle w:val="FootnoteReference"/>
        </w:rPr>
        <w:footnoteReference w:id="2"/>
      </w:r>
      <w:r w:rsidR="00FF557C">
        <w:t xml:space="preserve"> in the Pesticides in Water Calculator (PWC)</w:t>
      </w:r>
      <w:r w:rsidR="00516947" w:rsidRPr="00E4095D">
        <w:t>. </w:t>
      </w:r>
      <w:r w:rsidR="00516947" w:rsidRPr="002161A0">
        <w:t xml:space="preserve">As mentioned elsewhere, the flowing aquatic bins include bin 2 </w:t>
      </w:r>
      <w:r w:rsidR="002161A0">
        <w:t>(</w:t>
      </w:r>
      <w:r w:rsidR="00516947" w:rsidRPr="002161A0">
        <w:t>low flow</w:t>
      </w:r>
      <w:r w:rsidR="002161A0">
        <w:t>)</w:t>
      </w:r>
      <w:r w:rsidR="00516947" w:rsidRPr="002161A0">
        <w:t xml:space="preserve">, bin 3 </w:t>
      </w:r>
      <w:r w:rsidR="002161A0">
        <w:t>(</w:t>
      </w:r>
      <w:r w:rsidR="00516947" w:rsidRPr="002161A0">
        <w:t>moderate flow</w:t>
      </w:r>
      <w:r w:rsidR="002161A0">
        <w:t>)</w:t>
      </w:r>
      <w:r w:rsidR="00516947" w:rsidRPr="002161A0">
        <w:t xml:space="preserve">, and bin 4 </w:t>
      </w:r>
      <w:r w:rsidR="002161A0">
        <w:t>(</w:t>
      </w:r>
      <w:r w:rsidR="00516947" w:rsidRPr="002161A0">
        <w:t>high flow</w:t>
      </w:r>
      <w:r w:rsidR="002161A0">
        <w:t>)</w:t>
      </w:r>
      <w:r w:rsidR="00516947" w:rsidRPr="002161A0">
        <w:t>.</w:t>
      </w:r>
      <w:r w:rsidR="00516947" w:rsidRPr="00E4095D">
        <w:t xml:space="preserve"> The static aquatic bins include bin 5 </w:t>
      </w:r>
      <w:r w:rsidR="002161A0">
        <w:t>(</w:t>
      </w:r>
      <w:r w:rsidR="00516947" w:rsidRPr="00E4095D">
        <w:t>low volume</w:t>
      </w:r>
      <w:r w:rsidR="002161A0">
        <w:t>)</w:t>
      </w:r>
      <w:r w:rsidR="00516947" w:rsidRPr="00E4095D">
        <w:t xml:space="preserve">, bin 6 </w:t>
      </w:r>
      <w:r w:rsidR="002161A0">
        <w:t>(</w:t>
      </w:r>
      <w:r w:rsidR="00516947" w:rsidRPr="00E4095D">
        <w:t>moderate volume</w:t>
      </w:r>
      <w:r w:rsidR="002161A0">
        <w:t>)</w:t>
      </w:r>
      <w:r w:rsidR="00516947" w:rsidRPr="00E4095D">
        <w:t xml:space="preserve">, and bin 7 </w:t>
      </w:r>
      <w:r w:rsidR="002161A0">
        <w:t>(</w:t>
      </w:r>
      <w:r w:rsidR="00516947" w:rsidRPr="00E4095D">
        <w:t>high volume</w:t>
      </w:r>
      <w:r w:rsidR="002161A0">
        <w:t>)</w:t>
      </w:r>
      <w:r w:rsidR="00516947" w:rsidRPr="00E4095D">
        <w:t xml:space="preserve">. Additional information on aquatic bins is available in </w:t>
      </w:r>
      <w:r w:rsidR="00786777" w:rsidRPr="00021802">
        <w:rPr>
          <w:b/>
          <w:bCs/>
        </w:rPr>
        <w:t xml:space="preserve">ATTACHMENT </w:t>
      </w:r>
      <w:r w:rsidR="0021377A" w:rsidRPr="00021802">
        <w:rPr>
          <w:b/>
          <w:bCs/>
        </w:rPr>
        <w:t>1-2</w:t>
      </w:r>
      <w:r w:rsidR="00516947" w:rsidRPr="00021802">
        <w:t>. </w:t>
      </w:r>
      <w:bookmarkStart w:id="19" w:name="_Hlk47521951"/>
      <w:r w:rsidR="006344BF" w:rsidRPr="00021802">
        <w:t>Aqu</w:t>
      </w:r>
      <w:r w:rsidR="006344BF" w:rsidRPr="006344BF">
        <w:t>atic bin 1 represents aquatic habitats associated with terrestrial habitats (e.g., riparian zones, seasonal wetlands) and is simulated using the PRZM5/VVWM and the Plant Assessment Tool (</w:t>
      </w:r>
      <w:r w:rsidR="006344BF" w:rsidRPr="006344BF">
        <w:rPr>
          <w:b/>
          <w:bCs/>
        </w:rPr>
        <w:t>Section 3.5</w:t>
      </w:r>
      <w:r w:rsidR="006344BF" w:rsidRPr="006344BF">
        <w:t>). Aquatic bins 8 and 9 are intertidal and subtidal near shore habitats, respectively, and aquatic bin 10 is the offshore marine habitat</w:t>
      </w:r>
      <w:r w:rsidR="00516947" w:rsidRPr="00E4095D">
        <w:t>. </w:t>
      </w:r>
      <w:r w:rsidR="006344BF" w:rsidRPr="006344BF">
        <w:t>EFED does not currently have standard conceptual models designed to estimate EECs for these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bins 4 and 7 will be used to assess exposure to marine species that occasionally inhabit offshore areas.</w:t>
      </w:r>
      <w:bookmarkEnd w:id="19"/>
    </w:p>
    <w:p w14:paraId="6DA83B39" w14:textId="43070132" w:rsidR="00E4095D" w:rsidRDefault="00E4095D" w:rsidP="00BA7EBA">
      <w:pPr>
        <w:spacing w:afterLines="160" w:after="384"/>
      </w:pPr>
      <w:r>
        <w:t xml:space="preserve">EFED modeled these flowing and static bins in previous </w:t>
      </w:r>
      <w:r w:rsidR="007A3754">
        <w:t>Biological Evaluations (</w:t>
      </w:r>
      <w:r>
        <w:t>BEs</w:t>
      </w:r>
      <w:r w:rsidR="007A3754">
        <w:t>)</w:t>
      </w:r>
      <w:r>
        <w:t xml:space="preserve"> by using watershed drainage areas developed from flowing waterbody relationships and static bin runoff estimates</w:t>
      </w:r>
      <w:r w:rsidR="00033A4B" w:rsidRPr="00033A4B">
        <w:t xml:space="preserve"> (USEPA, 2016</w:t>
      </w:r>
      <w:r w:rsidR="00E12C54">
        <w:t>b</w:t>
      </w:r>
      <w:r w:rsidR="00033A4B" w:rsidRPr="00033A4B">
        <w:t>; USEPA, 2016</w:t>
      </w:r>
      <w:r w:rsidR="00E12C54">
        <w:t>c</w:t>
      </w:r>
      <w:r w:rsidR="00033A4B" w:rsidRPr="00033A4B">
        <w:t>; USEPA, 2016</w:t>
      </w:r>
      <w:r w:rsidR="00E12C54">
        <w:t>d</w:t>
      </w:r>
      <w:r w:rsidR="00033A4B" w:rsidRPr="00033A4B">
        <w:t xml:space="preserve">). </w:t>
      </w:r>
      <w:r>
        <w:t>However, the results have not been as expected. In short, one would expect daily concentrations in flowing bins to be lower than those in static bins, given that water, and any pesticide, is flowing out of the system. However, in most of the modeling runs</w:t>
      </w:r>
      <w:r w:rsidR="005D7BCF">
        <w:t>,</w:t>
      </w:r>
      <w:r>
        <w:t xml:space="preserve"> the EECs for the flowing bins were higher, and in many cases an order of magnitude higher, than the static bins. </w:t>
      </w:r>
      <w:r w:rsidR="00033A4B" w:rsidRPr="00033A4B">
        <w:t xml:space="preserve">In large part, the higher EECs were the result of modeling a large watershed using assumptions that were designed to simulate a smaller watershed. For example, it was assumed that the watershed was entirely treated on the same </w:t>
      </w:r>
      <w:r w:rsidR="00033A4B">
        <w:t xml:space="preserve">day. For a large watershed, it </w:t>
      </w:r>
      <w:r w:rsidR="005D7BCF">
        <w:t>i</w:t>
      </w:r>
      <w:r w:rsidR="00033A4B" w:rsidRPr="00033A4B">
        <w:t>s not</w:t>
      </w:r>
      <w:r w:rsidR="00033A4B">
        <w:t xml:space="preserve"> expected that this assumption </w:t>
      </w:r>
      <w:r w:rsidR="005D7BCF">
        <w:t>is</w:t>
      </w:r>
      <w:r w:rsidR="00033A4B" w:rsidRPr="00033A4B">
        <w:t xml:space="preserve"> appropriate. For the static waterbodies, the watershed-to-waterbody ratio was not really known but was derived by determining the watershed size needed to generate runoff sufficient to fill the wat</w:t>
      </w:r>
      <w:r w:rsidR="00033A4B">
        <w:t>erbody. This relationship relied</w:t>
      </w:r>
      <w:r w:rsidR="00033A4B" w:rsidRPr="00033A4B">
        <w:t xml:space="preserve"> on modeling conducted using topography, surface soil characteristics, and precipitation specific to the PWC model and scenarios considered highly vulnerable to surface water runoff. As a result, there was much uncertainty with the EECs that were being generated from the modeling in the previously completed BEs.</w:t>
      </w:r>
    </w:p>
    <w:p w14:paraId="0C5C49AE" w14:textId="65A05B21" w:rsidR="0039040A" w:rsidRDefault="00E4095D" w:rsidP="00BA7EBA">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lastRenderedPageBreak/>
        <w:t xml:space="preserve">For </w:t>
      </w:r>
      <w:r w:rsidR="00DE7CAD">
        <w:t>simazine</w:t>
      </w:r>
      <w:r>
        <w:t xml:space="preserve">, EFED has relied on two standard waterbodies which have been traditionally used in EFED to estimate EECs for the various bins. The standard farm pond was used to develop EECs for the medium and large static </w:t>
      </w:r>
      <w:r w:rsidRPr="00E12C54">
        <w:t xml:space="preserve">bins </w:t>
      </w:r>
      <w:r w:rsidR="00FA0B87" w:rsidRPr="00E12C54">
        <w:t xml:space="preserve">(e.g., bins 6 and 7) </w:t>
      </w:r>
      <w:r w:rsidRPr="00E12C54">
        <w:t>and the index reservoir for the medium and large flowing bins</w:t>
      </w:r>
      <w:r w:rsidR="00FA0B87" w:rsidRPr="00E12C54">
        <w:t xml:space="preserve"> (e.g., bins 3 and 4)</w:t>
      </w:r>
      <w:r w:rsidRPr="00E12C54">
        <w:t>. For the smallest flowing and static bins (bin 2 and 5), EFED derived edge of field estimates from the PRZM daily runoff file (e.g.,</w:t>
      </w:r>
      <w:r>
        <w:t xml:space="preserve"> ZTS file). </w:t>
      </w:r>
      <w:r w:rsidR="00B60D4E" w:rsidRPr="00B60D4E">
        <w:rPr>
          <w:b/>
        </w:rPr>
        <w:fldChar w:fldCharType="begin"/>
      </w:r>
      <w:r w:rsidR="00B60D4E" w:rsidRPr="00B60D4E">
        <w:rPr>
          <w:b/>
        </w:rPr>
        <w:instrText xml:space="preserve"> REF _Ref32557072 \h  \* MERGEFORMAT </w:instrText>
      </w:r>
      <w:r w:rsidR="00B60D4E" w:rsidRPr="00B60D4E">
        <w:rPr>
          <w:b/>
        </w:rPr>
      </w:r>
      <w:r w:rsidR="00B60D4E" w:rsidRPr="00B60D4E">
        <w:rPr>
          <w:b/>
        </w:rPr>
        <w:fldChar w:fldCharType="separate"/>
      </w:r>
      <w:r w:rsidR="00133DB2" w:rsidRPr="00133DB2">
        <w:rPr>
          <w:b/>
        </w:rPr>
        <w:t>Table 3-3</w:t>
      </w:r>
      <w:r w:rsidR="00B60D4E" w:rsidRPr="00B60D4E">
        <w:rPr>
          <w:b/>
        </w:rPr>
        <w:fldChar w:fldCharType="end"/>
      </w:r>
      <w:r w:rsidR="00FA0B87">
        <w:t xml:space="preserve"> provides a crosswalk of the bins and how they were modeled. </w:t>
      </w:r>
      <w:r>
        <w:t xml:space="preserve">While the standard farm pond is bigger than bin 6, the EECs estimated for bin 6 in previous BEs were similar to those generated for bin 7, and so an economy of modeling was deemed appropriate. 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0" w:name="_Hlk520377446"/>
      <w:r w:rsidR="006069A3">
        <w:t>Federal Insecticide Fungicide Rodenticide Act (</w:t>
      </w:r>
      <w:r>
        <w:t>FIFRA</w:t>
      </w:r>
      <w:r w:rsidR="006069A3">
        <w:t>) Scientific Advisory Panel</w:t>
      </w:r>
      <w:r>
        <w:t xml:space="preserve"> </w:t>
      </w:r>
      <w:r w:rsidR="006069A3">
        <w:t>(</w:t>
      </w:r>
      <w:r>
        <w:t>SAP</w:t>
      </w:r>
      <w:r w:rsidR="006069A3">
        <w:t>)</w:t>
      </w:r>
      <w:r>
        <w:t xml:space="preserve"> (</w:t>
      </w:r>
      <w:r w:rsidR="00BC7EE3" w:rsidRPr="00E12C54">
        <w:t xml:space="preserve">Jones </w:t>
      </w:r>
      <w:r w:rsidR="00BC7EE3" w:rsidRPr="00E12C54">
        <w:rPr>
          <w:iCs/>
        </w:rPr>
        <w:t>et al,</w:t>
      </w:r>
      <w:r w:rsidR="00BC7EE3" w:rsidRPr="00E12C54">
        <w:t xml:space="preserve"> </w:t>
      </w:r>
      <w:r w:rsidRPr="00E12C54">
        <w:t>1998</w:t>
      </w:r>
      <w:r>
        <w:t xml:space="preserve">). </w:t>
      </w:r>
      <w:bookmarkEnd w:id="20"/>
      <w:r>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C846D3">
        <w:rPr>
          <w:vertAlign w:val="superscript"/>
        </w:rPr>
        <w:t>7</w:t>
      </w:r>
      <w:r>
        <w:t xml:space="preserve"> m</w:t>
      </w:r>
      <w:r w:rsidRPr="00923C0A">
        <w:rPr>
          <w:vertAlign w:val="superscript"/>
        </w:rPr>
        <w:t>2</w:t>
      </w:r>
      <w:r>
        <w:t>, 2.08x10</w:t>
      </w:r>
      <w:r w:rsidRPr="00C846D3">
        <w:rPr>
          <w:vertAlign w:val="superscript"/>
        </w:rPr>
        <w:t>3</w:t>
      </w:r>
      <w:r>
        <w:t xml:space="preserve"> – 9.24x10</w:t>
      </w:r>
      <w:r w:rsidRPr="00C846D3">
        <w:rPr>
          <w:vertAlign w:val="superscript"/>
        </w:rPr>
        <w:t>9</w:t>
      </w:r>
      <w:r>
        <w:t xml:space="preserve"> m</w:t>
      </w:r>
      <w:r w:rsidRPr="00923C0A">
        <w:rPr>
          <w:vertAlign w:val="superscript"/>
        </w:rPr>
        <w:t>2</w:t>
      </w:r>
      <w:r>
        <w:t>). 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01FFFB66" w14:textId="0F000569" w:rsidR="006344BF" w:rsidRDefault="006344BF" w:rsidP="00BA7EBA">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t>For bin 1, a 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Pr>
          <w:b/>
          <w:bCs/>
        </w:rPr>
        <w:t>Section 3.5</w:t>
      </w:r>
      <w:r>
        <w:t>)</w:t>
      </w:r>
    </w:p>
    <w:p w14:paraId="03883413" w14:textId="0D298DCB" w:rsidR="00F7026A" w:rsidRPr="00FA0B87" w:rsidRDefault="00F7026A" w:rsidP="00BA7EBA">
      <w:pPr>
        <w:pStyle w:val="BE-Table"/>
        <w:spacing w:before="0" w:after="0"/>
      </w:pPr>
      <w:bookmarkStart w:id="21" w:name="_Ref32557072"/>
      <w:bookmarkStart w:id="22" w:name="_Toc52288074"/>
      <w:r w:rsidRPr="00FA0B87">
        <w:t xml:space="preserve">Table </w:t>
      </w:r>
      <w:r>
        <w:t>3-</w:t>
      </w:r>
      <w:fldSimple w:instr=" SEQ Table \* ARABIC ">
        <w:r w:rsidR="00133DB2">
          <w:rPr>
            <w:noProof/>
          </w:rPr>
          <w:t>3</w:t>
        </w:r>
      </w:fldSimple>
      <w:bookmarkEnd w:id="21"/>
      <w:r w:rsidRPr="00FA0B87">
        <w:t xml:space="preserve">. Aquatic </w:t>
      </w:r>
      <w:r w:rsidR="00FF0B43">
        <w:t>B</w:t>
      </w:r>
      <w:r w:rsidRPr="00FA0B87">
        <w:t xml:space="preserve">in, </w:t>
      </w:r>
      <w:r w:rsidR="00FF0B43">
        <w:t>M</w:t>
      </w:r>
      <w:r w:rsidRPr="00FA0B87">
        <w:t xml:space="preserve">odeled </w:t>
      </w:r>
      <w:r w:rsidR="00FF0B43">
        <w:t>W</w:t>
      </w:r>
      <w:r w:rsidRPr="00FA0B87">
        <w:t xml:space="preserve">aterbody </w:t>
      </w:r>
      <w:r w:rsidR="00FF0B43">
        <w:t>C</w:t>
      </w:r>
      <w:r w:rsidRPr="00FA0B87">
        <w:t>rosswalk</w:t>
      </w:r>
      <w:r w:rsidR="00CF1691">
        <w:t>.</w:t>
      </w:r>
      <w:bookmarkEnd w:id="22"/>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F7026A" w14:paraId="22136ED2" w14:textId="77777777" w:rsidTr="00857584">
        <w:tc>
          <w:tcPr>
            <w:tcW w:w="898" w:type="dxa"/>
            <w:shd w:val="clear" w:color="auto" w:fill="E7E6E6" w:themeFill="background2"/>
            <w:vAlign w:val="center"/>
          </w:tcPr>
          <w:p w14:paraId="1B425D6C" w14:textId="77777777" w:rsidR="00F7026A" w:rsidRPr="00857584" w:rsidRDefault="00F7026A" w:rsidP="00BA7EBA">
            <w:pPr>
              <w:jc w:val="center"/>
              <w:rPr>
                <w:b/>
                <w:bCs/>
                <w:sz w:val="20"/>
                <w:szCs w:val="18"/>
              </w:rPr>
            </w:pPr>
            <w:r w:rsidRPr="00857584">
              <w:rPr>
                <w:b/>
                <w:bCs/>
                <w:sz w:val="20"/>
                <w:szCs w:val="18"/>
              </w:rPr>
              <w:t>Aquatic Bin</w:t>
            </w:r>
          </w:p>
        </w:tc>
        <w:tc>
          <w:tcPr>
            <w:tcW w:w="3507" w:type="dxa"/>
            <w:shd w:val="clear" w:color="auto" w:fill="E7E6E6" w:themeFill="background2"/>
            <w:vAlign w:val="center"/>
          </w:tcPr>
          <w:p w14:paraId="5C06CBA1" w14:textId="77777777" w:rsidR="00F7026A" w:rsidRPr="00857584" w:rsidRDefault="00F7026A" w:rsidP="00BA7EBA">
            <w:pPr>
              <w:jc w:val="center"/>
              <w:rPr>
                <w:b/>
                <w:bCs/>
                <w:sz w:val="20"/>
                <w:szCs w:val="18"/>
              </w:rPr>
            </w:pPr>
            <w:r w:rsidRPr="00857584">
              <w:rPr>
                <w:b/>
                <w:bCs/>
                <w:sz w:val="20"/>
                <w:szCs w:val="18"/>
              </w:rPr>
              <w:t>Description</w:t>
            </w:r>
          </w:p>
        </w:tc>
        <w:tc>
          <w:tcPr>
            <w:tcW w:w="768" w:type="dxa"/>
            <w:shd w:val="clear" w:color="auto" w:fill="E7E6E6" w:themeFill="background2"/>
            <w:vAlign w:val="center"/>
          </w:tcPr>
          <w:p w14:paraId="0BBEBFB3" w14:textId="77777777" w:rsidR="00F7026A" w:rsidRPr="00857584" w:rsidRDefault="00F7026A" w:rsidP="00BA7EBA">
            <w:pPr>
              <w:jc w:val="center"/>
              <w:rPr>
                <w:b/>
                <w:bCs/>
                <w:sz w:val="20"/>
                <w:szCs w:val="18"/>
              </w:rPr>
            </w:pPr>
            <w:r w:rsidRPr="00857584">
              <w:rPr>
                <w:b/>
                <w:bCs/>
                <w:sz w:val="20"/>
                <w:szCs w:val="18"/>
              </w:rPr>
              <w:t>Width (m)</w:t>
            </w:r>
          </w:p>
        </w:tc>
        <w:tc>
          <w:tcPr>
            <w:tcW w:w="827" w:type="dxa"/>
            <w:shd w:val="clear" w:color="auto" w:fill="E7E6E6" w:themeFill="background2"/>
            <w:vAlign w:val="center"/>
          </w:tcPr>
          <w:p w14:paraId="2FCCF232" w14:textId="77777777" w:rsidR="00F7026A" w:rsidRPr="00857584" w:rsidRDefault="00F7026A" w:rsidP="00BA7EBA">
            <w:pPr>
              <w:jc w:val="center"/>
              <w:rPr>
                <w:b/>
                <w:bCs/>
                <w:sz w:val="20"/>
                <w:szCs w:val="18"/>
              </w:rPr>
            </w:pPr>
            <w:r w:rsidRPr="00857584">
              <w:rPr>
                <w:b/>
                <w:bCs/>
                <w:sz w:val="20"/>
                <w:szCs w:val="18"/>
              </w:rPr>
              <w:t>Length (m)</w:t>
            </w:r>
          </w:p>
        </w:tc>
        <w:tc>
          <w:tcPr>
            <w:tcW w:w="766" w:type="dxa"/>
            <w:shd w:val="clear" w:color="auto" w:fill="E7E6E6" w:themeFill="background2"/>
            <w:vAlign w:val="center"/>
          </w:tcPr>
          <w:p w14:paraId="64743C88" w14:textId="77777777" w:rsidR="00F7026A" w:rsidRPr="00857584" w:rsidRDefault="00F7026A" w:rsidP="00BA7EBA">
            <w:pPr>
              <w:jc w:val="center"/>
              <w:rPr>
                <w:b/>
                <w:bCs/>
                <w:sz w:val="20"/>
                <w:szCs w:val="18"/>
              </w:rPr>
            </w:pPr>
            <w:r w:rsidRPr="00857584">
              <w:rPr>
                <w:b/>
                <w:bCs/>
                <w:sz w:val="20"/>
                <w:szCs w:val="18"/>
              </w:rPr>
              <w:t>Depth (m)</w:t>
            </w:r>
          </w:p>
        </w:tc>
        <w:tc>
          <w:tcPr>
            <w:tcW w:w="808" w:type="dxa"/>
            <w:shd w:val="clear" w:color="auto" w:fill="E7E6E6" w:themeFill="background2"/>
            <w:vAlign w:val="center"/>
          </w:tcPr>
          <w:p w14:paraId="5A431B7A" w14:textId="77777777" w:rsidR="00F7026A" w:rsidRPr="00857584" w:rsidRDefault="00F7026A" w:rsidP="00BA7EBA">
            <w:pPr>
              <w:jc w:val="center"/>
              <w:rPr>
                <w:b/>
                <w:bCs/>
                <w:sz w:val="20"/>
                <w:szCs w:val="18"/>
              </w:rPr>
            </w:pPr>
            <w:r w:rsidRPr="00857584">
              <w:rPr>
                <w:b/>
                <w:bCs/>
                <w:sz w:val="20"/>
                <w:szCs w:val="18"/>
              </w:rPr>
              <w:t>Flow (m</w:t>
            </w:r>
            <w:r w:rsidRPr="00857584">
              <w:rPr>
                <w:b/>
                <w:bCs/>
                <w:sz w:val="20"/>
                <w:szCs w:val="18"/>
                <w:vertAlign w:val="superscript"/>
              </w:rPr>
              <w:t>3</w:t>
            </w:r>
            <w:r w:rsidRPr="00857584">
              <w:rPr>
                <w:b/>
                <w:bCs/>
                <w:sz w:val="20"/>
                <w:szCs w:val="18"/>
              </w:rPr>
              <w:t>/s)</w:t>
            </w:r>
          </w:p>
        </w:tc>
        <w:tc>
          <w:tcPr>
            <w:tcW w:w="1776" w:type="dxa"/>
            <w:shd w:val="clear" w:color="auto" w:fill="E7E6E6" w:themeFill="background2"/>
            <w:vAlign w:val="center"/>
          </w:tcPr>
          <w:p w14:paraId="5B81EAA4" w14:textId="77777777" w:rsidR="00F7026A" w:rsidRPr="00857584" w:rsidRDefault="00F7026A" w:rsidP="00BA7EBA">
            <w:pPr>
              <w:jc w:val="center"/>
              <w:rPr>
                <w:b/>
                <w:bCs/>
                <w:sz w:val="20"/>
                <w:szCs w:val="18"/>
              </w:rPr>
            </w:pPr>
            <w:r w:rsidRPr="00857584">
              <w:rPr>
                <w:b/>
                <w:bCs/>
                <w:sz w:val="20"/>
                <w:szCs w:val="18"/>
              </w:rPr>
              <w:t>Waterbody Used for Modeling</w:t>
            </w:r>
          </w:p>
        </w:tc>
      </w:tr>
      <w:tr w:rsidR="00F7026A" w14:paraId="33DE408A" w14:textId="77777777" w:rsidTr="003A61B9">
        <w:tc>
          <w:tcPr>
            <w:tcW w:w="898" w:type="dxa"/>
          </w:tcPr>
          <w:p w14:paraId="5E8F2E93" w14:textId="7127DAA0" w:rsidR="00F7026A" w:rsidRPr="00857584" w:rsidRDefault="006344BF" w:rsidP="00BA7EBA">
            <w:pPr>
              <w:jc w:val="center"/>
              <w:rPr>
                <w:sz w:val="20"/>
                <w:szCs w:val="18"/>
              </w:rPr>
            </w:pPr>
            <w:r>
              <w:rPr>
                <w:sz w:val="20"/>
                <w:szCs w:val="18"/>
              </w:rPr>
              <w:t>1</w:t>
            </w:r>
          </w:p>
        </w:tc>
        <w:tc>
          <w:tcPr>
            <w:tcW w:w="3507" w:type="dxa"/>
          </w:tcPr>
          <w:p w14:paraId="35FAB7C3" w14:textId="39B73089" w:rsidR="00F7026A" w:rsidRPr="00857584" w:rsidRDefault="006344BF" w:rsidP="00BA7EBA">
            <w:pPr>
              <w:rPr>
                <w:sz w:val="20"/>
                <w:szCs w:val="18"/>
              </w:rPr>
            </w:pPr>
            <w:r>
              <w:rPr>
                <w:sz w:val="20"/>
                <w:szCs w:val="18"/>
              </w:rPr>
              <w:t>Wetland</w:t>
            </w:r>
          </w:p>
        </w:tc>
        <w:tc>
          <w:tcPr>
            <w:tcW w:w="768" w:type="dxa"/>
          </w:tcPr>
          <w:p w14:paraId="6E687F11" w14:textId="463D69E4" w:rsidR="00F7026A" w:rsidRPr="00857584" w:rsidRDefault="006344BF" w:rsidP="00BA7EBA">
            <w:pPr>
              <w:jc w:val="center"/>
              <w:rPr>
                <w:sz w:val="20"/>
                <w:szCs w:val="18"/>
              </w:rPr>
            </w:pPr>
            <w:r>
              <w:rPr>
                <w:sz w:val="20"/>
                <w:szCs w:val="18"/>
              </w:rPr>
              <w:t>64</w:t>
            </w:r>
          </w:p>
        </w:tc>
        <w:tc>
          <w:tcPr>
            <w:tcW w:w="827" w:type="dxa"/>
          </w:tcPr>
          <w:p w14:paraId="39DF971A" w14:textId="677D6AA8" w:rsidR="00F7026A" w:rsidRPr="00857584" w:rsidRDefault="006344BF" w:rsidP="00BA7EBA">
            <w:pPr>
              <w:jc w:val="center"/>
              <w:rPr>
                <w:sz w:val="20"/>
                <w:szCs w:val="18"/>
              </w:rPr>
            </w:pPr>
            <w:r>
              <w:rPr>
                <w:sz w:val="20"/>
                <w:szCs w:val="18"/>
              </w:rPr>
              <w:t>157</w:t>
            </w:r>
          </w:p>
        </w:tc>
        <w:tc>
          <w:tcPr>
            <w:tcW w:w="766" w:type="dxa"/>
          </w:tcPr>
          <w:p w14:paraId="51B497E3" w14:textId="2F2FE40D" w:rsidR="00F7026A" w:rsidRPr="00857584" w:rsidRDefault="006344BF" w:rsidP="00BA7EBA">
            <w:pPr>
              <w:jc w:val="center"/>
              <w:rPr>
                <w:sz w:val="20"/>
                <w:szCs w:val="18"/>
              </w:rPr>
            </w:pPr>
            <w:r>
              <w:rPr>
                <w:sz w:val="20"/>
                <w:szCs w:val="18"/>
              </w:rPr>
              <w:t>0.15</w:t>
            </w:r>
          </w:p>
        </w:tc>
        <w:tc>
          <w:tcPr>
            <w:tcW w:w="808" w:type="dxa"/>
          </w:tcPr>
          <w:p w14:paraId="1833B855" w14:textId="4F6B2C1E" w:rsidR="00F7026A" w:rsidRPr="006344BF" w:rsidRDefault="006344BF" w:rsidP="00BA7EBA">
            <w:pPr>
              <w:jc w:val="center"/>
              <w:rPr>
                <w:sz w:val="20"/>
                <w:szCs w:val="18"/>
                <w:vertAlign w:val="superscript"/>
              </w:rPr>
            </w:pPr>
            <w:r>
              <w:rPr>
                <w:sz w:val="20"/>
                <w:szCs w:val="18"/>
              </w:rPr>
              <w:t>Variable</w:t>
            </w:r>
            <w:r>
              <w:rPr>
                <w:sz w:val="20"/>
                <w:szCs w:val="18"/>
                <w:vertAlign w:val="superscript"/>
              </w:rPr>
              <w:t>1</w:t>
            </w:r>
          </w:p>
        </w:tc>
        <w:tc>
          <w:tcPr>
            <w:tcW w:w="1776" w:type="dxa"/>
          </w:tcPr>
          <w:p w14:paraId="133358B1" w14:textId="1FC6C241" w:rsidR="00F7026A" w:rsidRPr="00857584" w:rsidRDefault="006344BF" w:rsidP="00BA7EBA">
            <w:pPr>
              <w:rPr>
                <w:sz w:val="20"/>
                <w:szCs w:val="18"/>
              </w:rPr>
            </w:pPr>
            <w:r>
              <w:rPr>
                <w:sz w:val="20"/>
                <w:szCs w:val="18"/>
              </w:rPr>
              <w:t>Custom</w:t>
            </w:r>
          </w:p>
        </w:tc>
      </w:tr>
      <w:tr w:rsidR="006344BF" w14:paraId="72EBCD29" w14:textId="77777777" w:rsidTr="003A61B9">
        <w:tc>
          <w:tcPr>
            <w:tcW w:w="898" w:type="dxa"/>
          </w:tcPr>
          <w:p w14:paraId="0FAA020D" w14:textId="44D69E03" w:rsidR="006344BF" w:rsidRPr="00857584" w:rsidRDefault="006344BF" w:rsidP="00BA7EBA">
            <w:pPr>
              <w:jc w:val="center"/>
              <w:rPr>
                <w:sz w:val="20"/>
                <w:szCs w:val="18"/>
              </w:rPr>
            </w:pPr>
            <w:r w:rsidRPr="00857584">
              <w:rPr>
                <w:sz w:val="20"/>
                <w:szCs w:val="18"/>
              </w:rPr>
              <w:t>2</w:t>
            </w:r>
          </w:p>
        </w:tc>
        <w:tc>
          <w:tcPr>
            <w:tcW w:w="3507" w:type="dxa"/>
          </w:tcPr>
          <w:p w14:paraId="081D5869" w14:textId="7878BFE3" w:rsidR="006344BF" w:rsidRPr="00857584" w:rsidRDefault="006344BF" w:rsidP="00BA7EBA">
            <w:pPr>
              <w:rPr>
                <w:sz w:val="20"/>
                <w:szCs w:val="18"/>
              </w:rPr>
            </w:pPr>
            <w:r w:rsidRPr="00857584">
              <w:rPr>
                <w:sz w:val="20"/>
                <w:szCs w:val="18"/>
              </w:rPr>
              <w:t>Low-flowing waterbody</w:t>
            </w:r>
          </w:p>
        </w:tc>
        <w:tc>
          <w:tcPr>
            <w:tcW w:w="768" w:type="dxa"/>
          </w:tcPr>
          <w:p w14:paraId="68D563A6" w14:textId="4B666FC2" w:rsidR="006344BF" w:rsidRPr="00857584" w:rsidRDefault="006344BF" w:rsidP="00BA7EBA">
            <w:pPr>
              <w:jc w:val="center"/>
              <w:rPr>
                <w:sz w:val="20"/>
                <w:szCs w:val="18"/>
              </w:rPr>
            </w:pPr>
            <w:r w:rsidRPr="00857584">
              <w:rPr>
                <w:sz w:val="20"/>
                <w:szCs w:val="18"/>
              </w:rPr>
              <w:t>2</w:t>
            </w:r>
          </w:p>
        </w:tc>
        <w:tc>
          <w:tcPr>
            <w:tcW w:w="827" w:type="dxa"/>
          </w:tcPr>
          <w:p w14:paraId="5D5CB749" w14:textId="4FE88359" w:rsidR="006344BF" w:rsidRPr="00857584" w:rsidRDefault="006344BF" w:rsidP="00BA7EBA">
            <w:pPr>
              <w:jc w:val="center"/>
              <w:rPr>
                <w:sz w:val="20"/>
                <w:szCs w:val="18"/>
              </w:rPr>
            </w:pPr>
            <w:r w:rsidRPr="00857584">
              <w:rPr>
                <w:sz w:val="20"/>
                <w:szCs w:val="18"/>
              </w:rPr>
              <w:t>Field</w:t>
            </w:r>
            <w:r w:rsidR="00D92D37">
              <w:rPr>
                <w:sz w:val="20"/>
                <w:szCs w:val="18"/>
                <w:vertAlign w:val="superscript"/>
              </w:rPr>
              <w:t>2</w:t>
            </w:r>
          </w:p>
        </w:tc>
        <w:tc>
          <w:tcPr>
            <w:tcW w:w="766" w:type="dxa"/>
          </w:tcPr>
          <w:p w14:paraId="48F05F82" w14:textId="5911BD32" w:rsidR="006344BF" w:rsidRPr="00857584" w:rsidRDefault="006344BF" w:rsidP="00BA7EBA">
            <w:pPr>
              <w:jc w:val="center"/>
              <w:rPr>
                <w:sz w:val="20"/>
                <w:szCs w:val="18"/>
              </w:rPr>
            </w:pPr>
            <w:r w:rsidRPr="00857584">
              <w:rPr>
                <w:sz w:val="20"/>
                <w:szCs w:val="18"/>
              </w:rPr>
              <w:t>0.1</w:t>
            </w:r>
          </w:p>
        </w:tc>
        <w:tc>
          <w:tcPr>
            <w:tcW w:w="808" w:type="dxa"/>
          </w:tcPr>
          <w:p w14:paraId="488CDEF5" w14:textId="189419BB" w:rsidR="006344BF" w:rsidRPr="00857584" w:rsidRDefault="006344BF" w:rsidP="00BA7EBA">
            <w:pPr>
              <w:jc w:val="center"/>
              <w:rPr>
                <w:sz w:val="20"/>
                <w:szCs w:val="18"/>
              </w:rPr>
            </w:pPr>
            <w:r w:rsidRPr="00857584">
              <w:rPr>
                <w:sz w:val="20"/>
                <w:szCs w:val="18"/>
              </w:rPr>
              <w:t>0.001</w:t>
            </w:r>
          </w:p>
        </w:tc>
        <w:tc>
          <w:tcPr>
            <w:tcW w:w="1776" w:type="dxa"/>
          </w:tcPr>
          <w:p w14:paraId="5F5249F3" w14:textId="04ABEA5D" w:rsidR="006344BF" w:rsidRPr="00857584" w:rsidRDefault="006344BF" w:rsidP="00BA7EBA">
            <w:pPr>
              <w:rPr>
                <w:sz w:val="20"/>
                <w:szCs w:val="18"/>
              </w:rPr>
            </w:pPr>
            <w:r w:rsidRPr="00857584">
              <w:rPr>
                <w:sz w:val="20"/>
                <w:szCs w:val="18"/>
              </w:rPr>
              <w:t>Edge-of-field</w:t>
            </w:r>
          </w:p>
        </w:tc>
      </w:tr>
      <w:tr w:rsidR="006344BF" w14:paraId="44E40DCD" w14:textId="77777777" w:rsidTr="003A61B9">
        <w:tc>
          <w:tcPr>
            <w:tcW w:w="898" w:type="dxa"/>
          </w:tcPr>
          <w:p w14:paraId="705EB77C" w14:textId="77777777" w:rsidR="006344BF" w:rsidRPr="00857584" w:rsidRDefault="006344BF" w:rsidP="00BA7EBA">
            <w:pPr>
              <w:jc w:val="center"/>
              <w:rPr>
                <w:sz w:val="20"/>
                <w:szCs w:val="18"/>
              </w:rPr>
            </w:pPr>
            <w:r w:rsidRPr="00857584">
              <w:rPr>
                <w:sz w:val="20"/>
                <w:szCs w:val="18"/>
              </w:rPr>
              <w:t>3</w:t>
            </w:r>
          </w:p>
        </w:tc>
        <w:tc>
          <w:tcPr>
            <w:tcW w:w="3507" w:type="dxa"/>
          </w:tcPr>
          <w:p w14:paraId="7CB20994" w14:textId="77777777" w:rsidR="006344BF" w:rsidRPr="00857584" w:rsidRDefault="006344BF" w:rsidP="00BA7EBA">
            <w:pPr>
              <w:rPr>
                <w:sz w:val="20"/>
                <w:szCs w:val="18"/>
              </w:rPr>
            </w:pPr>
            <w:r w:rsidRPr="00857584">
              <w:rPr>
                <w:sz w:val="20"/>
                <w:szCs w:val="18"/>
              </w:rPr>
              <w:t>Medium-flowing waterbody</w:t>
            </w:r>
          </w:p>
        </w:tc>
        <w:tc>
          <w:tcPr>
            <w:tcW w:w="768" w:type="dxa"/>
          </w:tcPr>
          <w:p w14:paraId="55266495" w14:textId="77777777" w:rsidR="006344BF" w:rsidRPr="00857584" w:rsidRDefault="006344BF" w:rsidP="00BA7EBA">
            <w:pPr>
              <w:jc w:val="center"/>
              <w:rPr>
                <w:sz w:val="20"/>
                <w:szCs w:val="18"/>
              </w:rPr>
            </w:pPr>
            <w:r w:rsidRPr="00857584">
              <w:rPr>
                <w:sz w:val="20"/>
                <w:szCs w:val="18"/>
              </w:rPr>
              <w:t>8</w:t>
            </w:r>
          </w:p>
        </w:tc>
        <w:tc>
          <w:tcPr>
            <w:tcW w:w="827" w:type="dxa"/>
          </w:tcPr>
          <w:p w14:paraId="3CED7EAC" w14:textId="7A307253" w:rsidR="006344BF" w:rsidRPr="00857584" w:rsidRDefault="006344BF" w:rsidP="00BA7EBA">
            <w:pPr>
              <w:jc w:val="center"/>
              <w:rPr>
                <w:sz w:val="20"/>
                <w:szCs w:val="18"/>
              </w:rPr>
            </w:pPr>
            <w:r w:rsidRPr="00857584">
              <w:rPr>
                <w:sz w:val="20"/>
                <w:szCs w:val="18"/>
              </w:rPr>
              <w:t>Field</w:t>
            </w:r>
            <w:r w:rsidR="00D92D37">
              <w:rPr>
                <w:sz w:val="20"/>
                <w:szCs w:val="18"/>
                <w:vertAlign w:val="superscript"/>
              </w:rPr>
              <w:t>2</w:t>
            </w:r>
          </w:p>
        </w:tc>
        <w:tc>
          <w:tcPr>
            <w:tcW w:w="766" w:type="dxa"/>
          </w:tcPr>
          <w:p w14:paraId="7E215E74" w14:textId="77777777" w:rsidR="006344BF" w:rsidRPr="00857584" w:rsidRDefault="006344BF" w:rsidP="00BA7EBA">
            <w:pPr>
              <w:jc w:val="center"/>
              <w:rPr>
                <w:sz w:val="20"/>
                <w:szCs w:val="18"/>
              </w:rPr>
            </w:pPr>
            <w:r w:rsidRPr="00857584">
              <w:rPr>
                <w:sz w:val="20"/>
                <w:szCs w:val="18"/>
              </w:rPr>
              <w:t>1</w:t>
            </w:r>
          </w:p>
        </w:tc>
        <w:tc>
          <w:tcPr>
            <w:tcW w:w="808" w:type="dxa"/>
          </w:tcPr>
          <w:p w14:paraId="61317D67" w14:textId="77777777" w:rsidR="006344BF" w:rsidRPr="00857584" w:rsidRDefault="006344BF" w:rsidP="00BA7EBA">
            <w:pPr>
              <w:jc w:val="center"/>
              <w:rPr>
                <w:sz w:val="20"/>
                <w:szCs w:val="18"/>
              </w:rPr>
            </w:pPr>
            <w:r w:rsidRPr="00857584">
              <w:rPr>
                <w:sz w:val="20"/>
                <w:szCs w:val="18"/>
              </w:rPr>
              <w:t>1</w:t>
            </w:r>
          </w:p>
        </w:tc>
        <w:tc>
          <w:tcPr>
            <w:tcW w:w="1776" w:type="dxa"/>
          </w:tcPr>
          <w:p w14:paraId="42A4BC99" w14:textId="77777777" w:rsidR="006344BF" w:rsidRPr="00857584" w:rsidRDefault="006344BF" w:rsidP="00BA7EBA">
            <w:pPr>
              <w:rPr>
                <w:sz w:val="20"/>
                <w:szCs w:val="18"/>
              </w:rPr>
            </w:pPr>
            <w:r w:rsidRPr="00857584">
              <w:rPr>
                <w:sz w:val="20"/>
                <w:szCs w:val="18"/>
              </w:rPr>
              <w:t>Index reservoir</w:t>
            </w:r>
          </w:p>
        </w:tc>
      </w:tr>
      <w:tr w:rsidR="006344BF" w14:paraId="68DE589E" w14:textId="77777777" w:rsidTr="003A61B9">
        <w:tc>
          <w:tcPr>
            <w:tcW w:w="898" w:type="dxa"/>
          </w:tcPr>
          <w:p w14:paraId="7BF2519A" w14:textId="77777777" w:rsidR="006344BF" w:rsidRPr="00857584" w:rsidRDefault="006344BF" w:rsidP="00BA7EBA">
            <w:pPr>
              <w:jc w:val="center"/>
              <w:rPr>
                <w:sz w:val="20"/>
                <w:szCs w:val="18"/>
              </w:rPr>
            </w:pPr>
            <w:r w:rsidRPr="00857584">
              <w:rPr>
                <w:sz w:val="20"/>
                <w:szCs w:val="18"/>
              </w:rPr>
              <w:t>4</w:t>
            </w:r>
          </w:p>
        </w:tc>
        <w:tc>
          <w:tcPr>
            <w:tcW w:w="3507" w:type="dxa"/>
          </w:tcPr>
          <w:p w14:paraId="1A3182E0" w14:textId="77777777" w:rsidR="006344BF" w:rsidRPr="00857584" w:rsidRDefault="006344BF" w:rsidP="00BA7EBA">
            <w:pPr>
              <w:rPr>
                <w:sz w:val="20"/>
                <w:szCs w:val="18"/>
              </w:rPr>
            </w:pPr>
            <w:r w:rsidRPr="00857584">
              <w:rPr>
                <w:sz w:val="20"/>
                <w:szCs w:val="18"/>
              </w:rPr>
              <w:t>High-flowing waterbody</w:t>
            </w:r>
          </w:p>
        </w:tc>
        <w:tc>
          <w:tcPr>
            <w:tcW w:w="768" w:type="dxa"/>
          </w:tcPr>
          <w:p w14:paraId="78767DA6" w14:textId="77777777" w:rsidR="006344BF" w:rsidRPr="00857584" w:rsidRDefault="006344BF" w:rsidP="00BA7EBA">
            <w:pPr>
              <w:jc w:val="center"/>
              <w:rPr>
                <w:sz w:val="20"/>
                <w:szCs w:val="18"/>
              </w:rPr>
            </w:pPr>
            <w:r w:rsidRPr="00857584">
              <w:rPr>
                <w:sz w:val="20"/>
                <w:szCs w:val="18"/>
              </w:rPr>
              <w:t>40</w:t>
            </w:r>
          </w:p>
        </w:tc>
        <w:tc>
          <w:tcPr>
            <w:tcW w:w="827" w:type="dxa"/>
          </w:tcPr>
          <w:p w14:paraId="74BF44EF" w14:textId="7C7C232E" w:rsidR="006344BF" w:rsidRPr="00857584" w:rsidRDefault="006344BF" w:rsidP="00BA7EBA">
            <w:pPr>
              <w:jc w:val="center"/>
              <w:rPr>
                <w:sz w:val="20"/>
                <w:szCs w:val="18"/>
              </w:rPr>
            </w:pPr>
            <w:r w:rsidRPr="00857584">
              <w:rPr>
                <w:sz w:val="20"/>
                <w:szCs w:val="18"/>
              </w:rPr>
              <w:t>Field</w:t>
            </w:r>
            <w:r w:rsidR="00D92D37">
              <w:rPr>
                <w:sz w:val="20"/>
                <w:szCs w:val="18"/>
                <w:vertAlign w:val="superscript"/>
              </w:rPr>
              <w:t>2</w:t>
            </w:r>
          </w:p>
        </w:tc>
        <w:tc>
          <w:tcPr>
            <w:tcW w:w="766" w:type="dxa"/>
          </w:tcPr>
          <w:p w14:paraId="68C479EF" w14:textId="77777777" w:rsidR="006344BF" w:rsidRPr="00857584" w:rsidRDefault="006344BF" w:rsidP="00BA7EBA">
            <w:pPr>
              <w:jc w:val="center"/>
              <w:rPr>
                <w:sz w:val="20"/>
                <w:szCs w:val="18"/>
              </w:rPr>
            </w:pPr>
            <w:r w:rsidRPr="00857584">
              <w:rPr>
                <w:sz w:val="20"/>
                <w:szCs w:val="18"/>
              </w:rPr>
              <w:t>2</w:t>
            </w:r>
          </w:p>
        </w:tc>
        <w:tc>
          <w:tcPr>
            <w:tcW w:w="808" w:type="dxa"/>
          </w:tcPr>
          <w:p w14:paraId="5486C26E" w14:textId="77777777" w:rsidR="006344BF" w:rsidRPr="00857584" w:rsidRDefault="006344BF" w:rsidP="00BA7EBA">
            <w:pPr>
              <w:jc w:val="center"/>
              <w:rPr>
                <w:sz w:val="20"/>
                <w:szCs w:val="18"/>
              </w:rPr>
            </w:pPr>
            <w:r w:rsidRPr="00857584">
              <w:rPr>
                <w:sz w:val="20"/>
                <w:szCs w:val="18"/>
              </w:rPr>
              <w:t>100</w:t>
            </w:r>
          </w:p>
        </w:tc>
        <w:tc>
          <w:tcPr>
            <w:tcW w:w="1776" w:type="dxa"/>
          </w:tcPr>
          <w:p w14:paraId="50DDD26C" w14:textId="77777777" w:rsidR="006344BF" w:rsidRPr="00857584" w:rsidRDefault="006344BF" w:rsidP="00BA7EBA">
            <w:pPr>
              <w:rPr>
                <w:sz w:val="20"/>
                <w:szCs w:val="18"/>
              </w:rPr>
            </w:pPr>
            <w:r w:rsidRPr="00857584">
              <w:rPr>
                <w:sz w:val="20"/>
                <w:szCs w:val="18"/>
              </w:rPr>
              <w:t>Index reservoir</w:t>
            </w:r>
          </w:p>
        </w:tc>
      </w:tr>
      <w:tr w:rsidR="006344BF" w14:paraId="316D585C" w14:textId="77777777" w:rsidTr="003A61B9">
        <w:tc>
          <w:tcPr>
            <w:tcW w:w="898" w:type="dxa"/>
          </w:tcPr>
          <w:p w14:paraId="34FA8801" w14:textId="77777777" w:rsidR="006344BF" w:rsidRPr="00857584" w:rsidRDefault="006344BF" w:rsidP="00BA7EBA">
            <w:pPr>
              <w:jc w:val="center"/>
              <w:rPr>
                <w:sz w:val="20"/>
                <w:szCs w:val="18"/>
              </w:rPr>
            </w:pPr>
            <w:r w:rsidRPr="00857584">
              <w:rPr>
                <w:sz w:val="20"/>
                <w:szCs w:val="18"/>
              </w:rPr>
              <w:t>5</w:t>
            </w:r>
          </w:p>
        </w:tc>
        <w:tc>
          <w:tcPr>
            <w:tcW w:w="3507" w:type="dxa"/>
          </w:tcPr>
          <w:p w14:paraId="0A4069B4" w14:textId="77777777" w:rsidR="006344BF" w:rsidRPr="00857584" w:rsidRDefault="006344BF" w:rsidP="00BA7EBA">
            <w:pPr>
              <w:rPr>
                <w:sz w:val="20"/>
                <w:szCs w:val="18"/>
              </w:rPr>
            </w:pPr>
            <w:r w:rsidRPr="00857584">
              <w:rPr>
                <w:sz w:val="20"/>
                <w:szCs w:val="18"/>
              </w:rPr>
              <w:t>Low-volume, static waterbody</w:t>
            </w:r>
          </w:p>
        </w:tc>
        <w:tc>
          <w:tcPr>
            <w:tcW w:w="768" w:type="dxa"/>
          </w:tcPr>
          <w:p w14:paraId="6423E1F9" w14:textId="77777777" w:rsidR="006344BF" w:rsidRPr="00857584" w:rsidRDefault="006344BF" w:rsidP="00BA7EBA">
            <w:pPr>
              <w:jc w:val="center"/>
              <w:rPr>
                <w:sz w:val="20"/>
                <w:szCs w:val="18"/>
              </w:rPr>
            </w:pPr>
            <w:r w:rsidRPr="00857584">
              <w:rPr>
                <w:sz w:val="20"/>
                <w:szCs w:val="18"/>
              </w:rPr>
              <w:t>1</w:t>
            </w:r>
          </w:p>
        </w:tc>
        <w:tc>
          <w:tcPr>
            <w:tcW w:w="827" w:type="dxa"/>
          </w:tcPr>
          <w:p w14:paraId="4FA10784" w14:textId="77777777" w:rsidR="006344BF" w:rsidRPr="00857584" w:rsidRDefault="006344BF" w:rsidP="00BA7EBA">
            <w:pPr>
              <w:jc w:val="center"/>
              <w:rPr>
                <w:sz w:val="20"/>
                <w:szCs w:val="18"/>
              </w:rPr>
            </w:pPr>
            <w:r w:rsidRPr="00857584">
              <w:rPr>
                <w:sz w:val="20"/>
                <w:szCs w:val="18"/>
              </w:rPr>
              <w:t>1</w:t>
            </w:r>
          </w:p>
        </w:tc>
        <w:tc>
          <w:tcPr>
            <w:tcW w:w="766" w:type="dxa"/>
          </w:tcPr>
          <w:p w14:paraId="6FAA28AB" w14:textId="77777777" w:rsidR="006344BF" w:rsidRPr="00857584" w:rsidRDefault="006344BF" w:rsidP="00BA7EBA">
            <w:pPr>
              <w:jc w:val="center"/>
              <w:rPr>
                <w:sz w:val="20"/>
                <w:szCs w:val="18"/>
              </w:rPr>
            </w:pPr>
            <w:r w:rsidRPr="00857584">
              <w:rPr>
                <w:sz w:val="20"/>
                <w:szCs w:val="18"/>
              </w:rPr>
              <w:t>0.1</w:t>
            </w:r>
          </w:p>
        </w:tc>
        <w:tc>
          <w:tcPr>
            <w:tcW w:w="808" w:type="dxa"/>
          </w:tcPr>
          <w:p w14:paraId="6DE72087" w14:textId="77777777" w:rsidR="006344BF" w:rsidRPr="00857584" w:rsidRDefault="006344BF" w:rsidP="00BA7EBA">
            <w:pPr>
              <w:jc w:val="center"/>
              <w:rPr>
                <w:sz w:val="20"/>
                <w:szCs w:val="18"/>
              </w:rPr>
            </w:pPr>
            <w:r w:rsidRPr="00857584">
              <w:rPr>
                <w:sz w:val="20"/>
                <w:szCs w:val="18"/>
              </w:rPr>
              <w:t>N/A</w:t>
            </w:r>
          </w:p>
        </w:tc>
        <w:tc>
          <w:tcPr>
            <w:tcW w:w="1776" w:type="dxa"/>
          </w:tcPr>
          <w:p w14:paraId="56D7D759" w14:textId="77777777" w:rsidR="006344BF" w:rsidRPr="00857584" w:rsidRDefault="006344BF" w:rsidP="00BA7EBA">
            <w:pPr>
              <w:rPr>
                <w:sz w:val="20"/>
                <w:szCs w:val="18"/>
              </w:rPr>
            </w:pPr>
            <w:r w:rsidRPr="00857584">
              <w:rPr>
                <w:sz w:val="20"/>
                <w:szCs w:val="18"/>
              </w:rPr>
              <w:t>Edge-of-field</w:t>
            </w:r>
          </w:p>
        </w:tc>
      </w:tr>
      <w:tr w:rsidR="006344BF" w14:paraId="74B03775" w14:textId="77777777" w:rsidTr="003A61B9">
        <w:tc>
          <w:tcPr>
            <w:tcW w:w="898" w:type="dxa"/>
          </w:tcPr>
          <w:p w14:paraId="4AE391E5" w14:textId="77777777" w:rsidR="006344BF" w:rsidRPr="00857584" w:rsidRDefault="006344BF" w:rsidP="00BA7EBA">
            <w:pPr>
              <w:jc w:val="center"/>
              <w:rPr>
                <w:sz w:val="20"/>
                <w:szCs w:val="18"/>
              </w:rPr>
            </w:pPr>
            <w:r w:rsidRPr="00857584">
              <w:rPr>
                <w:sz w:val="20"/>
                <w:szCs w:val="18"/>
              </w:rPr>
              <w:t>6</w:t>
            </w:r>
          </w:p>
        </w:tc>
        <w:tc>
          <w:tcPr>
            <w:tcW w:w="3507" w:type="dxa"/>
          </w:tcPr>
          <w:p w14:paraId="1760DB2E" w14:textId="77777777" w:rsidR="006344BF" w:rsidRPr="00857584" w:rsidRDefault="006344BF" w:rsidP="00BA7EBA">
            <w:pPr>
              <w:rPr>
                <w:sz w:val="20"/>
                <w:szCs w:val="18"/>
              </w:rPr>
            </w:pPr>
            <w:r w:rsidRPr="00857584">
              <w:rPr>
                <w:sz w:val="20"/>
                <w:szCs w:val="18"/>
              </w:rPr>
              <w:t>Medium-volume, static waterbody</w:t>
            </w:r>
          </w:p>
        </w:tc>
        <w:tc>
          <w:tcPr>
            <w:tcW w:w="768" w:type="dxa"/>
          </w:tcPr>
          <w:p w14:paraId="79C53725" w14:textId="77777777" w:rsidR="006344BF" w:rsidRPr="00857584" w:rsidRDefault="006344BF" w:rsidP="00BA7EBA">
            <w:pPr>
              <w:jc w:val="center"/>
              <w:rPr>
                <w:sz w:val="20"/>
                <w:szCs w:val="18"/>
              </w:rPr>
            </w:pPr>
            <w:r w:rsidRPr="00857584">
              <w:rPr>
                <w:sz w:val="20"/>
                <w:szCs w:val="18"/>
              </w:rPr>
              <w:t>10</w:t>
            </w:r>
          </w:p>
        </w:tc>
        <w:tc>
          <w:tcPr>
            <w:tcW w:w="827" w:type="dxa"/>
          </w:tcPr>
          <w:p w14:paraId="1DE17291" w14:textId="77777777" w:rsidR="006344BF" w:rsidRPr="00857584" w:rsidRDefault="006344BF" w:rsidP="00BA7EBA">
            <w:pPr>
              <w:jc w:val="center"/>
              <w:rPr>
                <w:sz w:val="20"/>
                <w:szCs w:val="18"/>
              </w:rPr>
            </w:pPr>
            <w:r w:rsidRPr="00857584">
              <w:rPr>
                <w:sz w:val="20"/>
                <w:szCs w:val="18"/>
              </w:rPr>
              <w:t>10</w:t>
            </w:r>
          </w:p>
        </w:tc>
        <w:tc>
          <w:tcPr>
            <w:tcW w:w="766" w:type="dxa"/>
          </w:tcPr>
          <w:p w14:paraId="6CF4DC58" w14:textId="77777777" w:rsidR="006344BF" w:rsidRPr="00857584" w:rsidRDefault="006344BF" w:rsidP="00BA7EBA">
            <w:pPr>
              <w:jc w:val="center"/>
              <w:rPr>
                <w:sz w:val="20"/>
                <w:szCs w:val="18"/>
              </w:rPr>
            </w:pPr>
            <w:r w:rsidRPr="00857584">
              <w:rPr>
                <w:sz w:val="20"/>
                <w:szCs w:val="18"/>
              </w:rPr>
              <w:t>1</w:t>
            </w:r>
          </w:p>
        </w:tc>
        <w:tc>
          <w:tcPr>
            <w:tcW w:w="808" w:type="dxa"/>
          </w:tcPr>
          <w:p w14:paraId="08B61A9A" w14:textId="77777777" w:rsidR="006344BF" w:rsidRPr="00857584" w:rsidRDefault="006344BF" w:rsidP="00BA7EBA">
            <w:pPr>
              <w:jc w:val="center"/>
              <w:rPr>
                <w:sz w:val="20"/>
                <w:szCs w:val="18"/>
              </w:rPr>
            </w:pPr>
            <w:r w:rsidRPr="00857584">
              <w:rPr>
                <w:sz w:val="20"/>
                <w:szCs w:val="18"/>
              </w:rPr>
              <w:t>N/A</w:t>
            </w:r>
          </w:p>
        </w:tc>
        <w:tc>
          <w:tcPr>
            <w:tcW w:w="1776" w:type="dxa"/>
          </w:tcPr>
          <w:p w14:paraId="4D273885" w14:textId="77777777" w:rsidR="006344BF" w:rsidRPr="00857584" w:rsidRDefault="006344BF" w:rsidP="00BA7EBA">
            <w:pPr>
              <w:rPr>
                <w:sz w:val="20"/>
                <w:szCs w:val="18"/>
              </w:rPr>
            </w:pPr>
            <w:r w:rsidRPr="00857584">
              <w:rPr>
                <w:sz w:val="20"/>
                <w:szCs w:val="18"/>
              </w:rPr>
              <w:t>Farm pond</w:t>
            </w:r>
          </w:p>
        </w:tc>
      </w:tr>
      <w:tr w:rsidR="006344BF" w14:paraId="05C8A8DD" w14:textId="77777777" w:rsidTr="003A61B9">
        <w:tc>
          <w:tcPr>
            <w:tcW w:w="898" w:type="dxa"/>
          </w:tcPr>
          <w:p w14:paraId="274C67FC" w14:textId="77777777" w:rsidR="006344BF" w:rsidRPr="00857584" w:rsidRDefault="006344BF" w:rsidP="00BA7EBA">
            <w:pPr>
              <w:jc w:val="center"/>
              <w:rPr>
                <w:sz w:val="20"/>
                <w:szCs w:val="18"/>
              </w:rPr>
            </w:pPr>
            <w:r w:rsidRPr="00857584">
              <w:rPr>
                <w:sz w:val="20"/>
                <w:szCs w:val="18"/>
              </w:rPr>
              <w:t>7</w:t>
            </w:r>
          </w:p>
        </w:tc>
        <w:tc>
          <w:tcPr>
            <w:tcW w:w="3507" w:type="dxa"/>
          </w:tcPr>
          <w:p w14:paraId="393DF85A" w14:textId="77777777" w:rsidR="006344BF" w:rsidRPr="00857584" w:rsidRDefault="006344BF" w:rsidP="00BA7EBA">
            <w:pPr>
              <w:rPr>
                <w:sz w:val="20"/>
                <w:szCs w:val="18"/>
              </w:rPr>
            </w:pPr>
            <w:r w:rsidRPr="00857584">
              <w:rPr>
                <w:sz w:val="20"/>
                <w:szCs w:val="18"/>
              </w:rPr>
              <w:t>High-volume, static waterbody</w:t>
            </w:r>
          </w:p>
        </w:tc>
        <w:tc>
          <w:tcPr>
            <w:tcW w:w="768" w:type="dxa"/>
          </w:tcPr>
          <w:p w14:paraId="196D6B51" w14:textId="77777777" w:rsidR="006344BF" w:rsidRPr="00857584" w:rsidRDefault="006344BF" w:rsidP="00BA7EBA">
            <w:pPr>
              <w:jc w:val="center"/>
              <w:rPr>
                <w:sz w:val="20"/>
                <w:szCs w:val="18"/>
              </w:rPr>
            </w:pPr>
            <w:r w:rsidRPr="00857584">
              <w:rPr>
                <w:sz w:val="20"/>
                <w:szCs w:val="18"/>
              </w:rPr>
              <w:t>100</w:t>
            </w:r>
          </w:p>
        </w:tc>
        <w:tc>
          <w:tcPr>
            <w:tcW w:w="827" w:type="dxa"/>
          </w:tcPr>
          <w:p w14:paraId="15BAB501" w14:textId="77777777" w:rsidR="006344BF" w:rsidRPr="00857584" w:rsidRDefault="006344BF" w:rsidP="00BA7EBA">
            <w:pPr>
              <w:jc w:val="center"/>
              <w:rPr>
                <w:sz w:val="20"/>
                <w:szCs w:val="18"/>
              </w:rPr>
            </w:pPr>
            <w:r w:rsidRPr="00857584">
              <w:rPr>
                <w:sz w:val="20"/>
                <w:szCs w:val="18"/>
              </w:rPr>
              <w:t>100</w:t>
            </w:r>
          </w:p>
        </w:tc>
        <w:tc>
          <w:tcPr>
            <w:tcW w:w="766" w:type="dxa"/>
          </w:tcPr>
          <w:p w14:paraId="36BEB225" w14:textId="77777777" w:rsidR="006344BF" w:rsidRPr="00857584" w:rsidRDefault="006344BF" w:rsidP="00BA7EBA">
            <w:pPr>
              <w:jc w:val="center"/>
              <w:rPr>
                <w:sz w:val="20"/>
                <w:szCs w:val="18"/>
              </w:rPr>
            </w:pPr>
            <w:r w:rsidRPr="00857584">
              <w:rPr>
                <w:sz w:val="20"/>
                <w:szCs w:val="18"/>
              </w:rPr>
              <w:t>2</w:t>
            </w:r>
          </w:p>
        </w:tc>
        <w:tc>
          <w:tcPr>
            <w:tcW w:w="808" w:type="dxa"/>
          </w:tcPr>
          <w:p w14:paraId="4CC4F38E" w14:textId="77777777" w:rsidR="006344BF" w:rsidRPr="00857584" w:rsidRDefault="006344BF" w:rsidP="00BA7EBA">
            <w:pPr>
              <w:jc w:val="center"/>
              <w:rPr>
                <w:sz w:val="20"/>
                <w:szCs w:val="18"/>
              </w:rPr>
            </w:pPr>
            <w:r w:rsidRPr="00857584">
              <w:rPr>
                <w:sz w:val="20"/>
                <w:szCs w:val="18"/>
              </w:rPr>
              <w:t>N/A</w:t>
            </w:r>
          </w:p>
        </w:tc>
        <w:tc>
          <w:tcPr>
            <w:tcW w:w="1776" w:type="dxa"/>
          </w:tcPr>
          <w:p w14:paraId="3AC07EAE" w14:textId="77777777" w:rsidR="006344BF" w:rsidRPr="00857584" w:rsidRDefault="006344BF" w:rsidP="00BA7EBA">
            <w:pPr>
              <w:rPr>
                <w:sz w:val="20"/>
                <w:szCs w:val="18"/>
              </w:rPr>
            </w:pPr>
            <w:r w:rsidRPr="00857584">
              <w:rPr>
                <w:sz w:val="20"/>
                <w:szCs w:val="18"/>
              </w:rPr>
              <w:t>Farm pond</w:t>
            </w:r>
          </w:p>
        </w:tc>
      </w:tr>
    </w:tbl>
    <w:p w14:paraId="667EC718" w14:textId="1EE9E540" w:rsidR="00D92D37" w:rsidRDefault="00857584"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Pr>
          <w:sz w:val="18"/>
          <w:szCs w:val="18"/>
          <w:vertAlign w:val="superscript"/>
        </w:rPr>
        <w:t>1</w:t>
      </w:r>
      <w:r w:rsidR="00F7026A" w:rsidRPr="00857584">
        <w:rPr>
          <w:sz w:val="18"/>
          <w:szCs w:val="18"/>
        </w:rPr>
        <w:t xml:space="preserve"> </w:t>
      </w:r>
      <w:r w:rsidR="00D92D37">
        <w:rPr>
          <w:sz w:val="18"/>
          <w:szCs w:val="18"/>
        </w:rPr>
        <w:t>The depth and flow rate in this waterbody is variable, depending on rainfall.</w:t>
      </w:r>
    </w:p>
    <w:p w14:paraId="7E02DCFB" w14:textId="6EFDEBC7" w:rsidR="00F7026A" w:rsidRPr="00857584" w:rsidRDefault="00D92D37"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sz w:val="20"/>
          <w:szCs w:val="20"/>
        </w:rPr>
      </w:pPr>
      <w:r>
        <w:rPr>
          <w:sz w:val="18"/>
          <w:szCs w:val="18"/>
          <w:vertAlign w:val="superscript"/>
        </w:rPr>
        <w:t>2</w:t>
      </w:r>
      <w:r>
        <w:rPr>
          <w:sz w:val="18"/>
          <w:szCs w:val="18"/>
        </w:rPr>
        <w:t xml:space="preserve"> </w:t>
      </w:r>
      <w:r w:rsidR="00F7026A" w:rsidRPr="00857584">
        <w:rPr>
          <w:sz w:val="18"/>
          <w:szCs w:val="18"/>
        </w:rPr>
        <w:t>The habitat being evaluated is the reach or segment that abuts or is immediately adjacent to the treated field. This habitat is assumed to run the entire length of the treated area.</w:t>
      </w:r>
    </w:p>
    <w:p w14:paraId="4EE479F3" w14:textId="68AF62CF" w:rsidR="00F7026A" w:rsidRDefault="00F7026A"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768F8308" w14:textId="2980E795" w:rsidR="00B718E1" w:rsidRDefault="00B718E1" w:rsidP="00BA7EBA">
      <w:pPr>
        <w:pStyle w:val="ListParagraph"/>
        <w:spacing w:after="0" w:line="240" w:lineRule="auto"/>
        <w:ind w:left="0"/>
      </w:pPr>
      <w:r>
        <w:t xml:space="preserve">More detailed information can be found in </w:t>
      </w:r>
      <w:r w:rsidR="007A4D9E">
        <w:rPr>
          <w:b/>
        </w:rPr>
        <w:t>ATTACHMENT</w:t>
      </w:r>
      <w:r w:rsidRPr="00DD329C">
        <w:rPr>
          <w:b/>
        </w:rPr>
        <w:t xml:space="preserve"> 3-1. Background Document Aquatic Exposure Estimation for Endangered Species</w:t>
      </w:r>
      <w:r>
        <w:t>.</w:t>
      </w:r>
    </w:p>
    <w:p w14:paraId="2B6E9058" w14:textId="77777777" w:rsidR="00B718E1" w:rsidRDefault="00B718E1"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33E92D00" w14:textId="77777777" w:rsidR="00F7026A" w:rsidRDefault="00F7026A"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4D0DAFFD" w14:textId="77777777" w:rsidR="00F7026A" w:rsidRPr="00AA2B1D" w:rsidRDefault="00F7026A"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sectPr w:rsidR="00F7026A" w:rsidRPr="00AA2B1D" w:rsidSect="0045139D">
          <w:footerReference w:type="default" r:id="rId21"/>
          <w:pgSz w:w="12240" w:h="15840"/>
          <w:pgMar w:top="1440" w:right="1440" w:bottom="1440" w:left="1440" w:header="720" w:footer="1008" w:gutter="0"/>
          <w:pgNumType w:start="1"/>
          <w:cols w:space="720"/>
          <w:docGrid w:linePitch="299"/>
        </w:sectPr>
      </w:pPr>
    </w:p>
    <w:p w14:paraId="25B0435A" w14:textId="04C73C7D" w:rsidR="00BA36C4" w:rsidRPr="00A15520" w:rsidRDefault="00AA2B1D" w:rsidP="00BA7EBA">
      <w:pPr>
        <w:pStyle w:val="BE-Figure"/>
      </w:pPr>
      <w:bookmarkStart w:id="23" w:name="_Ref32557100"/>
      <w:bookmarkStart w:id="24" w:name="_Toc32557972"/>
      <w:r w:rsidRPr="00A15520">
        <w:lastRenderedPageBreak/>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22">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5F9" w:rsidRPr="00A15520">
        <w:t>Figure 3-</w:t>
      </w:r>
      <w:r w:rsidR="00A15520" w:rsidRPr="00A15520">
        <w:fldChar w:fldCharType="begin"/>
      </w:r>
      <w:r w:rsidR="00A15520" w:rsidRPr="00A15520">
        <w:instrText xml:space="preserve"> SEQ Figure \* ARABIC </w:instrText>
      </w:r>
      <w:r w:rsidR="00A15520" w:rsidRPr="00A15520">
        <w:fldChar w:fldCharType="separate"/>
      </w:r>
      <w:r w:rsidR="00133DB2">
        <w:t>1</w:t>
      </w:r>
      <w:r w:rsidR="00A15520" w:rsidRPr="00A15520">
        <w:fldChar w:fldCharType="end"/>
      </w:r>
      <w:bookmarkEnd w:id="23"/>
      <w:r w:rsidR="00BA36C4" w:rsidRPr="00A15520">
        <w:t>. Hydrologic Unit Code (HUC) 2-</w:t>
      </w:r>
      <w:r w:rsidR="00B62BE5">
        <w:t>D</w:t>
      </w:r>
      <w:r w:rsidR="00BA36C4" w:rsidRPr="00A15520">
        <w:t xml:space="preserve">igit </w:t>
      </w:r>
      <w:r w:rsidR="00B62BE5">
        <w:t>R</w:t>
      </w:r>
      <w:r w:rsidR="003445AC">
        <w:t xml:space="preserve">egions and </w:t>
      </w:r>
      <w:r w:rsidR="00B62BE5">
        <w:t>A</w:t>
      </w:r>
      <w:r w:rsidR="003445AC">
        <w:t xml:space="preserve">ssociated </w:t>
      </w:r>
      <w:r w:rsidR="00B62BE5">
        <w:t>M</w:t>
      </w:r>
      <w:r w:rsidR="003445AC">
        <w:t xml:space="preserve">etrological </w:t>
      </w:r>
      <w:r w:rsidR="00B62BE5">
        <w:t>D</w:t>
      </w:r>
      <w:r w:rsidR="00BA36C4" w:rsidRPr="00A15520">
        <w:t>ata</w:t>
      </w:r>
      <w:bookmarkEnd w:id="24"/>
      <w:r w:rsidR="00833A68">
        <w:t>.</w:t>
      </w:r>
      <w:r w:rsidR="00BA36C4" w:rsidRPr="00A15520">
        <w:t xml:space="preserve"> </w:t>
      </w:r>
    </w:p>
    <w:p w14:paraId="0F76A2E4" w14:textId="77777777" w:rsidR="00BA36C4" w:rsidRDefault="00BA36C4"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45139D">
          <w:pgSz w:w="15840" w:h="12240" w:orient="landscape"/>
          <w:pgMar w:top="1440" w:right="1440" w:bottom="1440" w:left="1440" w:header="720" w:footer="1008" w:gutter="0"/>
          <w:cols w:space="720"/>
          <w:docGrid w:linePitch="299"/>
        </w:sectPr>
      </w:pPr>
    </w:p>
    <w:p w14:paraId="46963392" w14:textId="21682E9B" w:rsidR="00B03AFF" w:rsidRPr="00BB66CA" w:rsidRDefault="00B03AFF" w:rsidP="00BA7EBA">
      <w:pPr>
        <w:pStyle w:val="BE-SubHeader"/>
        <w:spacing w:before="0" w:after="0"/>
      </w:pPr>
      <w:bookmarkStart w:id="25" w:name="_Toc436129216"/>
      <w:bookmarkStart w:id="26" w:name="_Toc436129321"/>
      <w:bookmarkStart w:id="27" w:name="_Toc53068225"/>
      <w:r w:rsidRPr="00BB66CA">
        <w:lastRenderedPageBreak/>
        <w:t>HUC and Use Site Crosswalk</w:t>
      </w:r>
      <w:bookmarkEnd w:id="25"/>
      <w:bookmarkEnd w:id="26"/>
      <w:bookmarkEnd w:id="27"/>
    </w:p>
    <w:p w14:paraId="0B454C12" w14:textId="77777777" w:rsidR="00B03AFF" w:rsidRPr="00AC04D4" w:rsidRDefault="00B03AFF" w:rsidP="00BA7EBA">
      <w:pPr>
        <w:spacing w:after="0" w:line="240" w:lineRule="auto"/>
        <w:rPr>
          <w:rFonts w:asciiTheme="minorHAnsi" w:hAnsiTheme="minorHAnsi" w:cs="Times New Roman"/>
        </w:rPr>
      </w:pPr>
    </w:p>
    <w:p w14:paraId="7C8414D2" w14:textId="2C37C42B" w:rsidR="00B03AFF" w:rsidRDefault="00874BA1" w:rsidP="00BA7EBA">
      <w:pPr>
        <w:spacing w:after="0"/>
        <w:rPr>
          <w:rFonts w:asciiTheme="minorHAnsi" w:hAnsiTheme="minorHAnsi" w:cs="Times New Roman"/>
        </w:rPr>
      </w:pPr>
      <w:r w:rsidRPr="7422D162">
        <w:rPr>
          <w:rFonts w:asciiTheme="minorHAnsi" w:hAnsiTheme="minorHAnsi" w:cs="Times New Roman"/>
        </w:rPr>
        <w:t>The National Agricultural Statistics Census of Agriculture 2012 (NASS) data along with the Cropland Data Layer (CDL) were used to determine which crops would be modeled within each represented HUC 2. Additionally, specific geographic limitations on how a product may be applied to particular crops were considered when determining what rates would be simulated for different HUC</w:t>
      </w:r>
      <w:r w:rsidR="008F472A">
        <w:rPr>
          <w:rFonts w:asciiTheme="minorHAnsi" w:hAnsiTheme="minorHAnsi" w:cs="Times New Roman"/>
        </w:rPr>
        <w:t xml:space="preserve"> </w:t>
      </w:r>
      <w:r w:rsidRPr="7422D162">
        <w:rPr>
          <w:rFonts w:asciiTheme="minorHAnsi" w:hAnsiTheme="minorHAnsi" w:cs="Times New Roman"/>
        </w:rPr>
        <w:t>2 regions</w:t>
      </w:r>
      <w:r w:rsidR="00BC10A1">
        <w:rPr>
          <w:rFonts w:asciiTheme="minorHAnsi" w:hAnsiTheme="minorHAnsi" w:cs="Times New Roman"/>
        </w:rPr>
        <w:t>.</w:t>
      </w:r>
      <w:r w:rsidRPr="7422D162">
        <w:rPr>
          <w:rFonts w:asciiTheme="minorHAnsi" w:hAnsiTheme="minorHAnsi" w:cs="Times New Roman"/>
        </w:rPr>
        <w:t xml:space="preserve"> If the NASS data indicated any acreage of a crop was grown in a specific HUC 2, it was assumed that the crop was grown in that HUC 2, and aquatic EECs were generated for these HUC</w:t>
      </w:r>
      <w:r w:rsidR="008F472A">
        <w:rPr>
          <w:rFonts w:asciiTheme="minorHAnsi" w:hAnsiTheme="minorHAnsi" w:cs="Times New Roman"/>
        </w:rPr>
        <w:t xml:space="preserve"> </w:t>
      </w:r>
      <w:r w:rsidRPr="7422D162">
        <w:rPr>
          <w:rFonts w:asciiTheme="minorHAnsi" w:hAnsiTheme="minorHAnsi" w:cs="Times New Roman"/>
        </w:rPr>
        <w:t>2 regions for that crop</w:t>
      </w:r>
      <w:r w:rsidR="0042745B">
        <w:rPr>
          <w:rFonts w:asciiTheme="minorHAnsi" w:hAnsiTheme="minorHAnsi" w:cs="Times New Roman"/>
        </w:rPr>
        <w:t>.</w:t>
      </w:r>
      <w:r w:rsidRPr="7422D162">
        <w:rPr>
          <w:rFonts w:asciiTheme="minorHAnsi" w:hAnsiTheme="minorHAnsi" w:cs="Times New Roman"/>
        </w:rPr>
        <w:t xml:space="preserve"> If there were no reported NASS cropped acres grown within a particular HUC 2, aquatic EECs for that HUC</w:t>
      </w:r>
      <w:r w:rsidR="0042745B">
        <w:rPr>
          <w:rFonts w:asciiTheme="minorHAnsi" w:hAnsiTheme="minorHAnsi" w:cs="Times New Roman"/>
        </w:rPr>
        <w:t xml:space="preserve"> </w:t>
      </w:r>
      <w:r w:rsidRPr="7422D162">
        <w:rPr>
          <w:rFonts w:asciiTheme="minorHAnsi" w:hAnsiTheme="minorHAnsi" w:cs="Times New Roman"/>
        </w:rPr>
        <w:t xml:space="preserve">2 region and use pattern were not determined. A crop use layer-HUC 2 </w:t>
      </w:r>
      <w:r w:rsidR="0042745B">
        <w:rPr>
          <w:rFonts w:asciiTheme="minorHAnsi" w:hAnsiTheme="minorHAnsi" w:cs="Times New Roman"/>
        </w:rPr>
        <w:t>r</w:t>
      </w:r>
      <w:r w:rsidRPr="7422D162">
        <w:rPr>
          <w:rFonts w:asciiTheme="minorHAnsi" w:hAnsiTheme="minorHAnsi" w:cs="Times New Roman"/>
        </w:rPr>
        <w:t xml:space="preserve">egion matrix for </w:t>
      </w:r>
      <w:r w:rsidR="00DE7CAD">
        <w:rPr>
          <w:rFonts w:asciiTheme="minorHAnsi" w:hAnsiTheme="minorHAnsi" w:cs="Times New Roman"/>
        </w:rPr>
        <w:t>simazine</w:t>
      </w:r>
      <w:r w:rsidR="008F472A" w:rsidRPr="7422D162">
        <w:rPr>
          <w:rFonts w:asciiTheme="minorHAnsi" w:hAnsiTheme="minorHAnsi" w:cs="Times New Roman"/>
        </w:rPr>
        <w:t xml:space="preserve"> </w:t>
      </w:r>
      <w:r w:rsidRPr="7422D162">
        <w:rPr>
          <w:rFonts w:asciiTheme="minorHAnsi" w:hAnsiTheme="minorHAnsi" w:cs="Times New Roman"/>
        </w:rPr>
        <w:t xml:space="preserve">is provided </w:t>
      </w:r>
      <w:r w:rsidRPr="00021802">
        <w:rPr>
          <w:rFonts w:asciiTheme="minorHAnsi" w:hAnsiTheme="minorHAnsi" w:cs="Times New Roman"/>
        </w:rPr>
        <w:t xml:space="preserve">in </w:t>
      </w:r>
      <w:r w:rsidRPr="00021802">
        <w:rPr>
          <w:rFonts w:asciiTheme="minorHAnsi" w:hAnsiTheme="minorHAnsi" w:cs="Times New Roman"/>
          <w:b/>
          <w:bCs/>
        </w:rPr>
        <w:t>A</w:t>
      </w:r>
      <w:r w:rsidR="0044178E" w:rsidRPr="00021802">
        <w:rPr>
          <w:rFonts w:asciiTheme="minorHAnsi" w:hAnsiTheme="minorHAnsi" w:cs="Times New Roman"/>
          <w:b/>
          <w:bCs/>
        </w:rPr>
        <w:t>PPENDIX</w:t>
      </w:r>
      <w:r w:rsidRPr="00021802">
        <w:rPr>
          <w:rFonts w:asciiTheme="minorHAnsi" w:hAnsiTheme="minorHAnsi" w:cs="Times New Roman"/>
          <w:b/>
          <w:bCs/>
        </w:rPr>
        <w:t xml:space="preserve"> </w:t>
      </w:r>
      <w:r w:rsidR="00AA75FC" w:rsidRPr="00021802">
        <w:rPr>
          <w:rFonts w:asciiTheme="minorHAnsi" w:hAnsiTheme="minorHAnsi" w:cs="Times New Roman"/>
          <w:b/>
          <w:bCs/>
        </w:rPr>
        <w:t>3-1</w:t>
      </w:r>
      <w:r w:rsidRPr="00021802">
        <w:rPr>
          <w:rFonts w:asciiTheme="minorHAnsi" w:hAnsiTheme="minorHAnsi" w:cs="Times New Roman"/>
        </w:rPr>
        <w:t>.</w:t>
      </w:r>
      <w:r w:rsidR="004D5B30">
        <w:rPr>
          <w:rFonts w:cs="Times New Roman"/>
        </w:rPr>
        <w:t xml:space="preserve"> </w:t>
      </w:r>
      <w:r w:rsidR="004D5B30">
        <w:rPr>
          <w:rFonts w:asciiTheme="minorHAnsi" w:hAnsiTheme="minorHAnsi" w:cs="Times New Roman"/>
        </w:rPr>
        <w:t xml:space="preserve"> </w:t>
      </w:r>
    </w:p>
    <w:p w14:paraId="726D6B9A" w14:textId="77777777" w:rsidR="00B53CA1" w:rsidRPr="00AC04D4" w:rsidRDefault="00B53CA1" w:rsidP="00BA7EBA">
      <w:pPr>
        <w:spacing w:after="0"/>
        <w:rPr>
          <w:rFonts w:asciiTheme="minorHAnsi" w:hAnsiTheme="minorHAnsi" w:cs="Times New Roman"/>
        </w:rPr>
      </w:pPr>
    </w:p>
    <w:p w14:paraId="42FCE8A5" w14:textId="77777777" w:rsidR="00B03AFF" w:rsidRPr="00BB66CA" w:rsidRDefault="00B03AFF" w:rsidP="00BA7EBA">
      <w:pPr>
        <w:pStyle w:val="BE-SubHeader"/>
        <w:spacing w:before="0" w:after="0"/>
      </w:pPr>
      <w:bookmarkStart w:id="28" w:name="_Toc436129217"/>
      <w:bookmarkStart w:id="29" w:name="_Toc436129322"/>
      <w:bookmarkStart w:id="30" w:name="_Toc53068226"/>
      <w:r w:rsidRPr="00BB66CA">
        <w:t>Scenario Selection</w:t>
      </w:r>
      <w:bookmarkEnd w:id="28"/>
      <w:bookmarkEnd w:id="29"/>
      <w:bookmarkEnd w:id="30"/>
    </w:p>
    <w:p w14:paraId="7B75E884" w14:textId="77777777" w:rsidR="00B03AFF" w:rsidRPr="00AC04D4" w:rsidRDefault="00B03AFF" w:rsidP="00BA7EBA">
      <w:pPr>
        <w:spacing w:after="0" w:line="240" w:lineRule="auto"/>
        <w:rPr>
          <w:rFonts w:asciiTheme="minorHAnsi" w:hAnsiTheme="minorHAnsi" w:cs="Times New Roman"/>
        </w:rPr>
      </w:pPr>
    </w:p>
    <w:p w14:paraId="0B72C45D" w14:textId="76029513" w:rsidR="00874BA1" w:rsidRPr="00AC04D4" w:rsidRDefault="00874BA1" w:rsidP="00BA7EBA">
      <w:pPr>
        <w:spacing w:after="0"/>
        <w:rPr>
          <w:rFonts w:asciiTheme="minorHAnsi" w:hAnsiTheme="minorHAnsi" w:cs="Times New Roman"/>
        </w:rPr>
      </w:pPr>
      <w:r w:rsidRPr="7422D162">
        <w:rPr>
          <w:rFonts w:asciiTheme="minorHAnsi" w:hAnsiTheme="minorHAnsi" w:cs="Times New Roman"/>
        </w:rPr>
        <w:t xml:space="preserve">A </w:t>
      </w:r>
      <w:r w:rsidR="00DB24B0">
        <w:t>PWC</w:t>
      </w:r>
      <w:r w:rsidR="00693609">
        <w:t xml:space="preserve"> </w:t>
      </w:r>
      <w:r w:rsidRPr="7422D162">
        <w:rPr>
          <w:rFonts w:asciiTheme="minorHAnsi" w:hAnsiTheme="minorHAnsi" w:cs="Times New Roman"/>
        </w:rPr>
        <w:t>scenario was developed for each landcover class and HUC</w:t>
      </w:r>
      <w:r w:rsidR="008F472A">
        <w:rPr>
          <w:rFonts w:asciiTheme="minorHAnsi" w:hAnsiTheme="minorHAnsi" w:cs="Times New Roman"/>
        </w:rPr>
        <w:t xml:space="preserve"> </w:t>
      </w:r>
      <w:r w:rsidRPr="7422D162">
        <w:rPr>
          <w:rFonts w:asciiTheme="minorHAnsi" w:hAnsiTheme="minorHAnsi" w:cs="Times New Roman"/>
        </w:rPr>
        <w:t xml:space="preserve">2 where crops in that landcover were grown based on the NASS 2012 census data. </w:t>
      </w:r>
      <w:r w:rsidR="00BC10A1" w:rsidRPr="00BC10A1">
        <w:rPr>
          <w:rFonts w:asciiTheme="minorHAnsi" w:hAnsiTheme="minorHAnsi" w:cs="Times New Roman"/>
        </w:rPr>
        <w:t>A PWC-scenario was not developed for cranberry because it was simulated using PFAM</w:t>
      </w:r>
      <w:r w:rsidR="00BC10A1" w:rsidRPr="00021802">
        <w:rPr>
          <w:rFonts w:asciiTheme="minorHAnsi" w:hAnsiTheme="minorHAnsi" w:cs="Times New Roman"/>
        </w:rPr>
        <w:t xml:space="preserve">. </w:t>
      </w:r>
      <w:r w:rsidRPr="00021802">
        <w:rPr>
          <w:rFonts w:asciiTheme="minorHAnsi" w:hAnsiTheme="minorHAnsi" w:cs="Times New Roman"/>
          <w:b/>
          <w:bCs/>
        </w:rPr>
        <w:t>A</w:t>
      </w:r>
      <w:r w:rsidR="0044178E" w:rsidRPr="00021802">
        <w:rPr>
          <w:rFonts w:asciiTheme="minorHAnsi" w:hAnsiTheme="minorHAnsi" w:cs="Times New Roman"/>
          <w:b/>
          <w:bCs/>
        </w:rPr>
        <w:t>PPENDIX</w:t>
      </w:r>
      <w:r w:rsidRPr="00021802">
        <w:rPr>
          <w:rFonts w:asciiTheme="minorHAnsi" w:hAnsiTheme="minorHAnsi" w:cs="Times New Roman"/>
          <w:b/>
          <w:bCs/>
        </w:rPr>
        <w:t xml:space="preserve"> </w:t>
      </w:r>
      <w:r w:rsidR="00DB24B0" w:rsidRPr="00021802">
        <w:rPr>
          <w:rFonts w:asciiTheme="minorHAnsi" w:hAnsiTheme="minorHAnsi" w:cs="Times New Roman"/>
          <w:b/>
          <w:bCs/>
        </w:rPr>
        <w:t>3-1</w:t>
      </w:r>
      <w:r w:rsidRPr="00021802">
        <w:rPr>
          <w:rFonts w:asciiTheme="minorHAnsi" w:hAnsiTheme="minorHAnsi" w:cs="Times New Roman"/>
          <w:b/>
          <w:bCs/>
        </w:rPr>
        <w:t xml:space="preserve"> </w:t>
      </w:r>
      <w:r w:rsidRPr="00021802">
        <w:rPr>
          <w:rFonts w:asciiTheme="minorHAnsi" w:hAnsiTheme="minorHAnsi" w:cs="Times New Roman"/>
        </w:rPr>
        <w:t xml:space="preserve">provides </w:t>
      </w:r>
      <w:bookmarkStart w:id="31" w:name="_Hlk520378238"/>
      <w:r w:rsidR="000F76F7" w:rsidRPr="00021802">
        <w:rPr>
          <w:rFonts w:asciiTheme="minorHAnsi" w:hAnsiTheme="minorHAnsi" w:cs="Times New Roman"/>
        </w:rPr>
        <w:t xml:space="preserve">a crosswalk between the use site and the landcover used to represent the use site as well as which HUC 2 regions were evaluated for each use pattern. </w:t>
      </w:r>
      <w:bookmarkEnd w:id="31"/>
      <w:r w:rsidRPr="00021802">
        <w:rPr>
          <w:rFonts w:asciiTheme="minorHAnsi" w:hAnsiTheme="minorHAnsi" w:cs="Times New Roman"/>
        </w:rPr>
        <w:t xml:space="preserve">An explanation of how the </w:t>
      </w:r>
      <w:r w:rsidR="00AA75FC" w:rsidRPr="00021802">
        <w:t>PWC</w:t>
      </w:r>
      <w:r w:rsidRPr="00021802">
        <w:rPr>
          <w:rFonts w:asciiTheme="minorHAnsi" w:hAnsiTheme="minorHAnsi" w:cs="Times New Roman"/>
        </w:rPr>
        <w:t xml:space="preserve"> scenario matrix was developed is provided in </w:t>
      </w:r>
      <w:r w:rsidR="001B5593" w:rsidRPr="00021802">
        <w:rPr>
          <w:rFonts w:asciiTheme="minorHAnsi" w:hAnsiTheme="minorHAnsi" w:cs="Times New Roman"/>
          <w:b/>
          <w:bCs/>
        </w:rPr>
        <w:t>ATTACHMENT</w:t>
      </w:r>
      <w:r w:rsidRPr="00021802">
        <w:rPr>
          <w:rFonts w:asciiTheme="minorHAnsi" w:hAnsiTheme="minorHAnsi" w:cs="Times New Roman"/>
          <w:b/>
          <w:bCs/>
        </w:rPr>
        <w:t xml:space="preserve"> </w:t>
      </w:r>
      <w:r w:rsidR="001B5593" w:rsidRPr="00021802">
        <w:rPr>
          <w:rFonts w:asciiTheme="minorHAnsi" w:hAnsiTheme="minorHAnsi" w:cs="Times New Roman"/>
          <w:b/>
          <w:bCs/>
        </w:rPr>
        <w:t>3-1</w:t>
      </w:r>
      <w:r w:rsidRPr="00021802">
        <w:rPr>
          <w:rFonts w:asciiTheme="minorHAnsi" w:hAnsiTheme="minorHAnsi" w:cs="Times New Roman"/>
        </w:rPr>
        <w:t>.</w:t>
      </w:r>
    </w:p>
    <w:p w14:paraId="5ACC1994" w14:textId="4A2AC31E" w:rsidR="00B03AFF" w:rsidRDefault="002967E7" w:rsidP="00BA7EBA">
      <w:pPr>
        <w:pStyle w:val="BE-SubHeader"/>
        <w:spacing w:before="0" w:after="0"/>
      </w:pPr>
      <w:bookmarkStart w:id="32" w:name="_Toc436129218"/>
      <w:bookmarkStart w:id="33" w:name="_Toc436129323"/>
      <w:bookmarkStart w:id="34" w:name="_Toc53068227"/>
      <w:r w:rsidRPr="00BB66CA">
        <w:t xml:space="preserve">Application </w:t>
      </w:r>
      <w:r w:rsidR="00B03AFF" w:rsidRPr="00BB66CA">
        <w:t>Practices</w:t>
      </w:r>
      <w:bookmarkEnd w:id="32"/>
      <w:bookmarkEnd w:id="33"/>
      <w:bookmarkEnd w:id="34"/>
    </w:p>
    <w:p w14:paraId="658C3102" w14:textId="77777777" w:rsidR="00B53CA1" w:rsidRPr="00BB66CA" w:rsidRDefault="00B53CA1" w:rsidP="003B1C57">
      <w:pPr>
        <w:pStyle w:val="NoSpacing"/>
      </w:pPr>
    </w:p>
    <w:p w14:paraId="62FE2525" w14:textId="58DC4DFD" w:rsidR="00B03AFF" w:rsidRPr="00BB66CA" w:rsidRDefault="00C80EBD" w:rsidP="00BA7EBA">
      <w:pPr>
        <w:pStyle w:val="BE-2SubHeader"/>
        <w:spacing w:before="0" w:after="0"/>
      </w:pPr>
      <w:bookmarkStart w:id="35" w:name="_Toc53068228"/>
      <w:r w:rsidRPr="00BB66CA">
        <w:t xml:space="preserve">Application </w:t>
      </w:r>
      <w:r w:rsidR="00B03AFF" w:rsidRPr="00BB66CA">
        <w:t>Method</w:t>
      </w:r>
      <w:bookmarkEnd w:id="35"/>
    </w:p>
    <w:p w14:paraId="4AE3E93D" w14:textId="77777777" w:rsidR="00B03AFF" w:rsidRPr="00AC04D4" w:rsidRDefault="00B03AFF" w:rsidP="00BA7EBA">
      <w:pPr>
        <w:spacing w:after="0" w:line="240" w:lineRule="auto"/>
        <w:rPr>
          <w:rFonts w:asciiTheme="minorHAnsi" w:hAnsiTheme="minorHAnsi"/>
        </w:rPr>
      </w:pPr>
    </w:p>
    <w:p w14:paraId="29820FD6" w14:textId="3DAEC022" w:rsidR="00B03AFF" w:rsidRPr="00AC04D4" w:rsidRDefault="00B03AFF" w:rsidP="00BA7EBA">
      <w:pPr>
        <w:spacing w:afterLines="160" w:after="384"/>
        <w:rPr>
          <w:rFonts w:asciiTheme="minorHAnsi" w:hAnsiTheme="minorHAnsi" w:cs="Times New Roman"/>
        </w:rPr>
      </w:pPr>
      <w:r w:rsidRPr="00AC04D4">
        <w:rPr>
          <w:rFonts w:asciiTheme="minorHAnsi" w:hAnsiTheme="minorHAnsi" w:cs="Times New Roman"/>
        </w:rPr>
        <w:t xml:space="preserve">During application of pesticides, methods of application as well as product formulation used by an applicator can impact the </w:t>
      </w:r>
      <w:r w:rsidR="005F4A89">
        <w:rPr>
          <w:rFonts w:asciiTheme="minorHAnsi" w:hAnsiTheme="minorHAnsi" w:cs="Times New Roman"/>
        </w:rPr>
        <w:t xml:space="preserve">magnitude of </w:t>
      </w:r>
      <w:r w:rsidRPr="00AC04D4">
        <w:rPr>
          <w:rFonts w:asciiTheme="minorHAnsi" w:hAnsiTheme="minorHAnsi" w:cs="Times New Roman"/>
        </w:rPr>
        <w:t xml:space="preserve">off-site transport of the active ingredient. Label directions </w:t>
      </w:r>
      <w:r w:rsidRPr="00BC10A1">
        <w:rPr>
          <w:rFonts w:asciiTheme="minorHAnsi" w:hAnsiTheme="minorHAnsi" w:cs="Times New Roman"/>
        </w:rPr>
        <w:t xml:space="preserve">(such as </w:t>
      </w:r>
      <w:bookmarkStart w:id="36" w:name="_Hlk43120441"/>
      <w:r w:rsidRPr="00BC10A1">
        <w:rPr>
          <w:rFonts w:asciiTheme="minorHAnsi" w:hAnsiTheme="minorHAnsi" w:cs="Times New Roman"/>
        </w:rPr>
        <w:t>spray drift buffers</w:t>
      </w:r>
      <w:r w:rsidR="00BC10A1">
        <w:rPr>
          <w:rFonts w:asciiTheme="minorHAnsi" w:hAnsiTheme="minorHAnsi" w:cs="Times New Roman"/>
        </w:rPr>
        <w:t xml:space="preserve">, </w:t>
      </w:r>
      <w:r w:rsidR="005379AC" w:rsidRPr="00BC10A1">
        <w:rPr>
          <w:rFonts w:asciiTheme="minorHAnsi" w:hAnsiTheme="minorHAnsi" w:cs="Times New Roman"/>
        </w:rPr>
        <w:t>application equipment</w:t>
      </w:r>
      <w:r w:rsidR="00BC10A1">
        <w:rPr>
          <w:rFonts w:asciiTheme="minorHAnsi" w:hAnsiTheme="minorHAnsi" w:cs="Times New Roman"/>
        </w:rPr>
        <w:t>, and droplet size restrictions</w:t>
      </w:r>
      <w:bookmarkEnd w:id="36"/>
      <w:r w:rsidRPr="00AC04D4">
        <w:rPr>
          <w:rFonts w:asciiTheme="minorHAnsi" w:hAnsiTheme="minorHAnsi" w:cs="Times New Roman"/>
        </w:rPr>
        <w:t xml:space="preserve">) as well as product formulation are considered as part of the development of the use scenario modeled. </w:t>
      </w:r>
    </w:p>
    <w:p w14:paraId="09F09765" w14:textId="03DB9153" w:rsidR="006959A4" w:rsidRPr="00BB345D" w:rsidRDefault="00B03AFF" w:rsidP="00BA7EBA">
      <w:pPr>
        <w:spacing w:afterLines="160" w:after="384"/>
        <w:rPr>
          <w:rFonts w:asciiTheme="minorHAnsi" w:hAnsiTheme="minorHAnsi"/>
        </w:rPr>
      </w:pPr>
      <w:r w:rsidRPr="00D56BA6">
        <w:rPr>
          <w:rFonts w:asciiTheme="minorHAnsi" w:hAnsiTheme="minorHAnsi" w:cs="Times New Roman"/>
        </w:rPr>
        <w:t xml:space="preserve">There are </w:t>
      </w:r>
      <w:r w:rsidR="00A40D46" w:rsidRPr="00D56BA6">
        <w:rPr>
          <w:rFonts w:asciiTheme="minorHAnsi" w:hAnsiTheme="minorHAnsi" w:cs="Times New Roman"/>
        </w:rPr>
        <w:t>several</w:t>
      </w:r>
      <w:r w:rsidRPr="00D56BA6">
        <w:rPr>
          <w:rFonts w:asciiTheme="minorHAnsi" w:hAnsiTheme="minorHAnsi" w:cs="Times New Roman"/>
        </w:rPr>
        <w:t xml:space="preserve"> different types of </w:t>
      </w:r>
      <w:r w:rsidR="00BC10A1" w:rsidRPr="00D56BA6">
        <w:rPr>
          <w:rFonts w:asciiTheme="minorHAnsi" w:hAnsiTheme="minorHAnsi" w:cs="Times New Roman"/>
        </w:rPr>
        <w:t>simazine</w:t>
      </w:r>
      <w:r w:rsidRPr="00D56BA6">
        <w:rPr>
          <w:rFonts w:asciiTheme="minorHAnsi" w:hAnsiTheme="minorHAnsi" w:cs="Times New Roman"/>
        </w:rPr>
        <w:t xml:space="preserve"> applications included in the use summary </w:t>
      </w:r>
      <w:r w:rsidR="008905B4">
        <w:rPr>
          <w:rFonts w:asciiTheme="minorHAnsi" w:hAnsiTheme="minorHAnsi" w:cs="Times New Roman"/>
        </w:rPr>
        <w:t>table</w:t>
      </w:r>
      <w:r w:rsidR="008905B4" w:rsidRPr="00D56BA6">
        <w:rPr>
          <w:rFonts w:asciiTheme="minorHAnsi" w:hAnsiTheme="minorHAnsi" w:cs="Times New Roman"/>
        </w:rPr>
        <w:t xml:space="preserve"> </w:t>
      </w:r>
      <w:r w:rsidRPr="00D56BA6">
        <w:rPr>
          <w:rFonts w:asciiTheme="minorHAnsi" w:hAnsiTheme="minorHAnsi" w:cs="Times New Roman"/>
        </w:rPr>
        <w:t>(</w:t>
      </w:r>
      <w:r w:rsidR="00786777" w:rsidRPr="00D56BA6">
        <w:rPr>
          <w:rFonts w:asciiTheme="minorHAnsi" w:hAnsiTheme="minorHAnsi" w:cs="Times New Roman"/>
          <w:b/>
        </w:rPr>
        <w:t>APPENDIX 1-</w:t>
      </w:r>
      <w:r w:rsidR="008905B4">
        <w:rPr>
          <w:rFonts w:asciiTheme="minorHAnsi" w:hAnsiTheme="minorHAnsi" w:cs="Times New Roman"/>
          <w:b/>
        </w:rPr>
        <w:t>3</w:t>
      </w:r>
      <w:r w:rsidRPr="00D56BA6">
        <w:rPr>
          <w:rFonts w:asciiTheme="minorHAnsi" w:hAnsiTheme="minorHAnsi" w:cs="Times New Roman"/>
        </w:rPr>
        <w:t xml:space="preserve">) </w:t>
      </w:r>
      <w:r w:rsidR="002967E7" w:rsidRPr="00D56BA6">
        <w:rPr>
          <w:rFonts w:asciiTheme="minorHAnsi" w:hAnsiTheme="minorHAnsi" w:cs="Times New Roman"/>
        </w:rPr>
        <w:t xml:space="preserve">including those that occur in both agricultural and non-agricultural settings. </w:t>
      </w:r>
      <w:r w:rsidR="00BC10A1" w:rsidRPr="00D56BA6">
        <w:rPr>
          <w:rFonts w:asciiTheme="minorHAnsi" w:hAnsiTheme="minorHAnsi" w:cs="Times New Roman"/>
        </w:rPr>
        <w:t>Simazine</w:t>
      </w:r>
      <w:r w:rsidR="002967E7" w:rsidRPr="00D56BA6">
        <w:rPr>
          <w:rFonts w:asciiTheme="minorHAnsi" w:hAnsiTheme="minorHAnsi" w:cs="Times New Roman"/>
        </w:rPr>
        <w:t xml:space="preserve"> applications </w:t>
      </w:r>
      <w:r w:rsidRPr="00D56BA6">
        <w:rPr>
          <w:rFonts w:asciiTheme="minorHAnsi" w:hAnsiTheme="minorHAnsi" w:cs="Times New Roman"/>
        </w:rPr>
        <w:t>may occur at different times throughout the year</w:t>
      </w:r>
      <w:r w:rsidR="002967E7" w:rsidRPr="00D56BA6">
        <w:rPr>
          <w:rFonts w:asciiTheme="minorHAnsi" w:hAnsiTheme="minorHAnsi" w:cs="Times New Roman"/>
        </w:rPr>
        <w:t xml:space="preserve"> including multiple application</w:t>
      </w:r>
      <w:r w:rsidR="00A40D46" w:rsidRPr="00D56BA6">
        <w:rPr>
          <w:rFonts w:asciiTheme="minorHAnsi" w:hAnsiTheme="minorHAnsi" w:cs="Times New Roman"/>
        </w:rPr>
        <w:t>s</w:t>
      </w:r>
      <w:r w:rsidR="002967E7" w:rsidRPr="00D56BA6">
        <w:rPr>
          <w:rFonts w:asciiTheme="minorHAnsi" w:hAnsiTheme="minorHAnsi" w:cs="Times New Roman"/>
        </w:rPr>
        <w:t xml:space="preserve"> to the same crop</w:t>
      </w:r>
      <w:r w:rsidRPr="00D56BA6">
        <w:rPr>
          <w:rFonts w:asciiTheme="minorHAnsi" w:hAnsiTheme="minorHAnsi" w:cs="Times New Roman"/>
        </w:rPr>
        <w:t xml:space="preserve">. When multiple types of applications are allowed on </w:t>
      </w:r>
      <w:r w:rsidR="00316633" w:rsidRPr="00D56BA6">
        <w:rPr>
          <w:rFonts w:asciiTheme="minorHAnsi" w:hAnsiTheme="minorHAnsi" w:cs="Times New Roman"/>
        </w:rPr>
        <w:t xml:space="preserve">a </w:t>
      </w:r>
      <w:r w:rsidRPr="00D56BA6">
        <w:rPr>
          <w:rFonts w:asciiTheme="minorHAnsi" w:hAnsiTheme="minorHAnsi" w:cs="Times New Roman"/>
        </w:rPr>
        <w:t xml:space="preserve">crop within one calendar year, all applications </w:t>
      </w:r>
      <w:r w:rsidR="002967E7" w:rsidRPr="00D56BA6">
        <w:rPr>
          <w:rFonts w:asciiTheme="minorHAnsi" w:hAnsiTheme="minorHAnsi" w:cs="Times New Roman"/>
        </w:rPr>
        <w:t>are</w:t>
      </w:r>
      <w:r w:rsidRPr="00D56BA6">
        <w:rPr>
          <w:rFonts w:asciiTheme="minorHAnsi" w:hAnsiTheme="minorHAnsi" w:cs="Times New Roman"/>
        </w:rPr>
        <w:t xml:space="preserve"> simulated considering the appropriate application timing (</w:t>
      </w:r>
      <w:r w:rsidRPr="00D56BA6">
        <w:rPr>
          <w:rFonts w:asciiTheme="minorHAnsi" w:hAnsiTheme="minorHAnsi" w:cs="Times New Roman"/>
          <w:i/>
        </w:rPr>
        <w:t>e.g.</w:t>
      </w:r>
      <w:r w:rsidRPr="00D56BA6">
        <w:rPr>
          <w:rFonts w:asciiTheme="minorHAnsi" w:hAnsiTheme="minorHAnsi" w:cs="Times New Roman"/>
        </w:rPr>
        <w:t xml:space="preserve">, dormant, foliar, </w:t>
      </w:r>
      <w:r w:rsidR="00316633" w:rsidRPr="00D56BA6">
        <w:rPr>
          <w:rFonts w:asciiTheme="minorHAnsi" w:hAnsiTheme="minorHAnsi" w:cs="Times New Roman"/>
        </w:rPr>
        <w:t xml:space="preserve">and </w:t>
      </w:r>
      <w:r w:rsidRPr="00D56BA6">
        <w:rPr>
          <w:rFonts w:asciiTheme="minorHAnsi" w:hAnsiTheme="minorHAnsi" w:cs="Times New Roman"/>
        </w:rPr>
        <w:t>post-harvest</w:t>
      </w:r>
      <w:r w:rsidR="00316633" w:rsidRPr="00D56BA6">
        <w:rPr>
          <w:rFonts w:asciiTheme="minorHAnsi" w:hAnsiTheme="minorHAnsi" w:cs="Times New Roman"/>
        </w:rPr>
        <w:t xml:space="preserve"> applications to a crop</w:t>
      </w:r>
      <w:r w:rsidRPr="00D56BA6">
        <w:rPr>
          <w:rFonts w:asciiTheme="minorHAnsi" w:hAnsiTheme="minorHAnsi" w:cs="Times New Roman"/>
        </w:rPr>
        <w:t>)</w:t>
      </w:r>
      <w:r w:rsidR="00A40D46" w:rsidRPr="00D56BA6">
        <w:rPr>
          <w:rFonts w:asciiTheme="minorHAnsi" w:hAnsiTheme="minorHAnsi" w:cs="Times New Roman"/>
        </w:rPr>
        <w:t xml:space="preserve"> and label directions</w:t>
      </w:r>
      <w:r w:rsidRPr="00D56BA6">
        <w:rPr>
          <w:rFonts w:asciiTheme="minorHAnsi" w:hAnsiTheme="minorHAnsi" w:cs="Times New Roman"/>
        </w:rPr>
        <w:t xml:space="preserve">. </w:t>
      </w:r>
      <w:r w:rsidR="00BC10A1" w:rsidRPr="00D56BA6">
        <w:rPr>
          <w:rFonts w:asciiTheme="minorHAnsi" w:hAnsiTheme="minorHAnsi"/>
        </w:rPr>
        <w:t>Simazine</w:t>
      </w:r>
      <w:r w:rsidR="006959A4" w:rsidRPr="00D56BA6">
        <w:rPr>
          <w:rFonts w:asciiTheme="minorHAnsi" w:hAnsiTheme="minorHAnsi"/>
        </w:rPr>
        <w:t xml:space="preserve"> can be applied as </w:t>
      </w:r>
      <w:r w:rsidR="00F7026A" w:rsidRPr="00D56BA6">
        <w:rPr>
          <w:rFonts w:asciiTheme="minorHAnsi" w:hAnsiTheme="minorHAnsi"/>
        </w:rPr>
        <w:t xml:space="preserve">a </w:t>
      </w:r>
      <w:r w:rsidR="00A40D46" w:rsidRPr="00D56BA6">
        <w:rPr>
          <w:rFonts w:asciiTheme="minorHAnsi" w:hAnsiTheme="minorHAnsi"/>
        </w:rPr>
        <w:t>liquid</w:t>
      </w:r>
      <w:r w:rsidR="000F76F7" w:rsidRPr="00D56BA6">
        <w:rPr>
          <w:rFonts w:asciiTheme="minorHAnsi" w:hAnsiTheme="minorHAnsi"/>
        </w:rPr>
        <w:t xml:space="preserve"> </w:t>
      </w:r>
      <w:r w:rsidR="006959A4" w:rsidRPr="00D56BA6">
        <w:rPr>
          <w:rFonts w:asciiTheme="minorHAnsi" w:hAnsiTheme="minorHAnsi"/>
        </w:rPr>
        <w:t>for all crops.</w:t>
      </w:r>
      <w:r w:rsidR="004D5B30">
        <w:rPr>
          <w:rFonts w:asciiTheme="minorHAnsi" w:hAnsiTheme="minorHAnsi"/>
        </w:rPr>
        <w:t xml:space="preserve"> </w:t>
      </w:r>
    </w:p>
    <w:p w14:paraId="2FFC5A5B" w14:textId="733C40C4" w:rsidR="004D7508" w:rsidRPr="00BB66CA" w:rsidRDefault="004D7508" w:rsidP="00BA7EBA">
      <w:pPr>
        <w:pStyle w:val="BE-2SubHeader"/>
        <w:spacing w:before="0" w:after="0"/>
      </w:pPr>
      <w:bookmarkStart w:id="37" w:name="_Toc53068229"/>
      <w:r w:rsidRPr="00BB66CA">
        <w:t xml:space="preserve">Spray </w:t>
      </w:r>
      <w:r w:rsidR="00BB66CA" w:rsidRPr="00BB66CA">
        <w:t>D</w:t>
      </w:r>
      <w:r w:rsidRPr="00BB66CA">
        <w:t>rift</w:t>
      </w:r>
      <w:bookmarkEnd w:id="37"/>
    </w:p>
    <w:p w14:paraId="7F2333FD" w14:textId="77777777" w:rsidR="004D7508" w:rsidRPr="00AC04D4" w:rsidRDefault="004D7508" w:rsidP="00BA7EBA">
      <w:pPr>
        <w:keepNext/>
        <w:spacing w:after="0" w:line="240" w:lineRule="auto"/>
        <w:rPr>
          <w:rFonts w:asciiTheme="minorHAnsi" w:hAnsiTheme="minorHAnsi" w:cs="Times New Roman"/>
        </w:rPr>
      </w:pPr>
    </w:p>
    <w:p w14:paraId="38DB5C81" w14:textId="0150F21F" w:rsidR="006B499E" w:rsidRDefault="00EF709E" w:rsidP="00BA7EBA">
      <w:pPr>
        <w:keepNext/>
        <w:spacing w:after="0"/>
        <w:rPr>
          <w:rFonts w:asciiTheme="minorHAnsi" w:hAnsiTheme="minorHAnsi"/>
        </w:rPr>
      </w:pPr>
      <w:r>
        <w:t xml:space="preserve">Current labels for </w:t>
      </w:r>
      <w:r w:rsidRPr="00EF709E">
        <w:t>simazine</w:t>
      </w:r>
      <w:r>
        <w:t xml:space="preserve"> include spray drift language that specifies a 66 ft buffer on the point of runoff to streams and a 200 ft buffer on lakes, reservoirs, or other impounded natural waterbodies. The registrant has committed to additional 15 ft ground buffers on streams, rivers, estuarine/marine environments, and endangered species habitats. This results in 81 ft stream buffers, 200 ft buffers on ponds, and 15 ft ground buffers for the wetland (assuming endangered species habitat for this </w:t>
      </w:r>
      <w:r>
        <w:lastRenderedPageBreak/>
        <w:t>assessment). Aerial applications are not allowed for simazine. For a tabulated summary of the buffers, see</w:t>
      </w:r>
      <w:r w:rsidR="00D04048">
        <w:rPr>
          <w:b/>
          <w:bCs/>
        </w:rPr>
        <w:t xml:space="preserve"> </w:t>
      </w:r>
      <w:r w:rsidR="00D04048" w:rsidRPr="00D04048">
        <w:rPr>
          <w:b/>
          <w:bCs/>
        </w:rPr>
        <w:fldChar w:fldCharType="begin"/>
      </w:r>
      <w:r w:rsidR="00D04048" w:rsidRPr="00D04048">
        <w:rPr>
          <w:b/>
          <w:bCs/>
        </w:rPr>
        <w:instrText xml:space="preserve"> REF _Ref43117627 \h  \* MERGEFORMAT </w:instrText>
      </w:r>
      <w:r w:rsidR="00D04048" w:rsidRPr="00D04048">
        <w:rPr>
          <w:b/>
          <w:bCs/>
        </w:rPr>
      </w:r>
      <w:r w:rsidR="00D04048" w:rsidRPr="00D04048">
        <w:rPr>
          <w:b/>
          <w:bCs/>
        </w:rPr>
        <w:fldChar w:fldCharType="separate"/>
      </w:r>
      <w:r w:rsidR="00133DB2" w:rsidRPr="00133DB2">
        <w:rPr>
          <w:b/>
          <w:bCs/>
        </w:rPr>
        <w:t>Table 3-4</w:t>
      </w:r>
      <w:r w:rsidR="00D04048" w:rsidRPr="00D04048">
        <w:rPr>
          <w:b/>
          <w:bCs/>
        </w:rPr>
        <w:fldChar w:fldCharType="end"/>
      </w:r>
      <w:r w:rsidR="006B499E">
        <w:rPr>
          <w:rFonts w:asciiTheme="minorHAnsi" w:hAnsiTheme="minorHAnsi"/>
        </w:rPr>
        <w:t>.</w:t>
      </w:r>
      <w:r w:rsidR="004D5B30">
        <w:rPr>
          <w:rFonts w:asciiTheme="minorHAnsi" w:hAnsiTheme="minorHAnsi"/>
        </w:rPr>
        <w:t xml:space="preserve"> </w:t>
      </w:r>
      <w:r w:rsidR="006B499E">
        <w:rPr>
          <w:rFonts w:asciiTheme="minorHAnsi" w:hAnsiTheme="minorHAnsi"/>
        </w:rPr>
        <w:t xml:space="preserve"> </w:t>
      </w:r>
    </w:p>
    <w:p w14:paraId="74CBDE83" w14:textId="77777777" w:rsidR="00D844D0" w:rsidRDefault="00D844D0" w:rsidP="00BA7EBA">
      <w:pPr>
        <w:keepNext/>
        <w:spacing w:after="0"/>
        <w:rPr>
          <w:rFonts w:asciiTheme="minorHAnsi" w:hAnsiTheme="minorHAnsi"/>
        </w:rPr>
      </w:pPr>
    </w:p>
    <w:p w14:paraId="3B096243" w14:textId="13880160" w:rsidR="00EF709E" w:rsidRDefault="00EF709E" w:rsidP="00BA7EBA">
      <w:pPr>
        <w:pStyle w:val="BE-Table"/>
        <w:spacing w:before="0" w:after="0"/>
      </w:pPr>
      <w:bookmarkStart w:id="38" w:name="_Ref43117627"/>
      <w:bookmarkStart w:id="39" w:name="_Toc52288075"/>
      <w:r>
        <w:t>Table 3-</w:t>
      </w:r>
      <w:fldSimple w:instr=" SEQ Table \* ARABIC ">
        <w:r w:rsidR="00133DB2">
          <w:rPr>
            <w:noProof/>
          </w:rPr>
          <w:t>4</w:t>
        </w:r>
      </w:fldSimple>
      <w:bookmarkEnd w:id="38"/>
      <w:r>
        <w:t>. Label and Committed Spray Drift Buffers</w:t>
      </w:r>
      <w:r w:rsidR="00833A68">
        <w:t>.</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1840"/>
      </w:tblGrid>
      <w:tr w:rsidR="00EF709E" w:rsidRPr="00D844D0" w14:paraId="2681B222" w14:textId="77777777" w:rsidTr="00833A68">
        <w:trPr>
          <w:trHeight w:val="432"/>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B7243" w14:textId="5F5E5114" w:rsidR="00EF709E" w:rsidRPr="00D844D0" w:rsidRDefault="00EF709E" w:rsidP="00BA7EBA">
            <w:pPr>
              <w:rPr>
                <w:b/>
                <w:bCs/>
                <w:sz w:val="20"/>
                <w:szCs w:val="18"/>
              </w:rPr>
            </w:pPr>
            <w:bookmarkStart w:id="40" w:name="_Hlk42162265"/>
            <w:r w:rsidRPr="00D844D0">
              <w:rPr>
                <w:b/>
                <w:bCs/>
                <w:sz w:val="20"/>
                <w:szCs w:val="18"/>
              </w:rPr>
              <w:t>Buffer</w:t>
            </w:r>
            <w:r w:rsidR="00833A68" w:rsidRPr="00D844D0">
              <w:rPr>
                <w:b/>
                <w:bCs/>
                <w:sz w:val="20"/>
                <w:szCs w:val="18"/>
              </w:rPr>
              <w:t xml:space="preserve"> Description</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6E6FFB" w14:textId="77777777" w:rsidR="00833A68" w:rsidRPr="00D844D0" w:rsidRDefault="00833A68" w:rsidP="00BA7EBA">
            <w:pPr>
              <w:jc w:val="center"/>
              <w:rPr>
                <w:b/>
                <w:bCs/>
                <w:sz w:val="20"/>
                <w:szCs w:val="18"/>
              </w:rPr>
            </w:pPr>
            <w:r w:rsidRPr="00D844D0">
              <w:rPr>
                <w:b/>
                <w:bCs/>
                <w:sz w:val="20"/>
                <w:szCs w:val="18"/>
              </w:rPr>
              <w:t xml:space="preserve">Ground Application </w:t>
            </w:r>
          </w:p>
          <w:p w14:paraId="3C2B70F2" w14:textId="079B0DD6" w:rsidR="00EF709E" w:rsidRPr="00D844D0" w:rsidRDefault="00833A68" w:rsidP="00BA7EBA">
            <w:pPr>
              <w:jc w:val="center"/>
              <w:rPr>
                <w:b/>
                <w:bCs/>
                <w:sz w:val="20"/>
                <w:szCs w:val="18"/>
              </w:rPr>
            </w:pPr>
            <w:r w:rsidRPr="00D844D0">
              <w:rPr>
                <w:b/>
                <w:bCs/>
                <w:sz w:val="20"/>
                <w:szCs w:val="18"/>
              </w:rPr>
              <w:t>Buffer Distance (ft)</w:t>
            </w:r>
          </w:p>
        </w:tc>
      </w:tr>
      <w:tr w:rsidR="00EF709E" w:rsidRPr="00D844D0" w14:paraId="5F7B9550" w14:textId="77777777" w:rsidTr="00324B65">
        <w:tc>
          <w:tcPr>
            <w:tcW w:w="0" w:type="auto"/>
            <w:tcBorders>
              <w:top w:val="single" w:sz="4" w:space="0" w:color="auto"/>
              <w:left w:val="single" w:sz="4" w:space="0" w:color="auto"/>
              <w:right w:val="single" w:sz="4" w:space="0" w:color="auto"/>
            </w:tcBorders>
            <w:vAlign w:val="center"/>
          </w:tcPr>
          <w:p w14:paraId="589B7A79" w14:textId="77777777" w:rsidR="00EF709E" w:rsidRPr="00D844D0" w:rsidRDefault="00EF709E" w:rsidP="00BA7EBA">
            <w:pPr>
              <w:rPr>
                <w:sz w:val="20"/>
                <w:szCs w:val="18"/>
              </w:rPr>
            </w:pPr>
            <w:r w:rsidRPr="00D844D0">
              <w:rPr>
                <w:sz w:val="20"/>
                <w:szCs w:val="18"/>
              </w:rPr>
              <w:t>Streams (existing)</w:t>
            </w:r>
          </w:p>
        </w:tc>
        <w:tc>
          <w:tcPr>
            <w:tcW w:w="0" w:type="auto"/>
            <w:tcBorders>
              <w:top w:val="single" w:sz="4" w:space="0" w:color="auto"/>
              <w:left w:val="single" w:sz="4" w:space="0" w:color="auto"/>
              <w:right w:val="single" w:sz="4" w:space="0" w:color="auto"/>
            </w:tcBorders>
            <w:vAlign w:val="center"/>
          </w:tcPr>
          <w:p w14:paraId="5FB64FAB" w14:textId="5B83C956" w:rsidR="00EF709E" w:rsidRPr="00D844D0" w:rsidRDefault="00EF709E" w:rsidP="00BA7EBA">
            <w:pPr>
              <w:jc w:val="center"/>
              <w:rPr>
                <w:sz w:val="20"/>
                <w:szCs w:val="18"/>
              </w:rPr>
            </w:pPr>
            <w:r w:rsidRPr="00D844D0">
              <w:rPr>
                <w:sz w:val="20"/>
                <w:szCs w:val="18"/>
              </w:rPr>
              <w:t>66</w:t>
            </w:r>
          </w:p>
        </w:tc>
      </w:tr>
      <w:tr w:rsidR="00EF709E" w:rsidRPr="00D844D0" w14:paraId="2A71C570" w14:textId="77777777" w:rsidTr="00324B65">
        <w:tc>
          <w:tcPr>
            <w:tcW w:w="0" w:type="auto"/>
            <w:tcBorders>
              <w:left w:val="single" w:sz="4" w:space="0" w:color="auto"/>
              <w:right w:val="single" w:sz="4" w:space="0" w:color="auto"/>
            </w:tcBorders>
            <w:vAlign w:val="center"/>
          </w:tcPr>
          <w:p w14:paraId="231BF5CE" w14:textId="77777777" w:rsidR="00EF709E" w:rsidRPr="00D844D0" w:rsidRDefault="00EF709E" w:rsidP="00BA7EBA">
            <w:pPr>
              <w:rPr>
                <w:sz w:val="20"/>
                <w:szCs w:val="18"/>
              </w:rPr>
            </w:pPr>
            <w:r w:rsidRPr="00D844D0">
              <w:rPr>
                <w:sz w:val="20"/>
                <w:szCs w:val="18"/>
              </w:rPr>
              <w:t>Lakes/Reservoirs (existing)</w:t>
            </w:r>
          </w:p>
        </w:tc>
        <w:tc>
          <w:tcPr>
            <w:tcW w:w="0" w:type="auto"/>
            <w:tcBorders>
              <w:left w:val="single" w:sz="4" w:space="0" w:color="auto"/>
              <w:right w:val="single" w:sz="4" w:space="0" w:color="auto"/>
            </w:tcBorders>
            <w:vAlign w:val="center"/>
          </w:tcPr>
          <w:p w14:paraId="02B1AE37" w14:textId="35739FFC" w:rsidR="00EF709E" w:rsidRPr="00D844D0" w:rsidRDefault="00EF709E" w:rsidP="00BA7EBA">
            <w:pPr>
              <w:jc w:val="center"/>
              <w:rPr>
                <w:sz w:val="20"/>
                <w:szCs w:val="18"/>
              </w:rPr>
            </w:pPr>
            <w:r w:rsidRPr="00D844D0">
              <w:rPr>
                <w:sz w:val="20"/>
                <w:szCs w:val="18"/>
              </w:rPr>
              <w:t>200</w:t>
            </w:r>
          </w:p>
        </w:tc>
      </w:tr>
      <w:tr w:rsidR="00EF709E" w:rsidRPr="00D844D0" w14:paraId="115560F7" w14:textId="77777777" w:rsidTr="00324B65">
        <w:tc>
          <w:tcPr>
            <w:tcW w:w="0" w:type="auto"/>
            <w:tcBorders>
              <w:left w:val="single" w:sz="4" w:space="0" w:color="auto"/>
              <w:right w:val="single" w:sz="4" w:space="0" w:color="auto"/>
            </w:tcBorders>
            <w:vAlign w:val="center"/>
          </w:tcPr>
          <w:p w14:paraId="69B02C08" w14:textId="35D14AF7" w:rsidR="00EF709E" w:rsidRPr="00D844D0" w:rsidRDefault="00EF709E" w:rsidP="00BA7EBA">
            <w:pPr>
              <w:rPr>
                <w:sz w:val="20"/>
                <w:szCs w:val="18"/>
              </w:rPr>
            </w:pPr>
            <w:r w:rsidRPr="00D844D0">
              <w:rPr>
                <w:sz w:val="20"/>
                <w:szCs w:val="18"/>
              </w:rPr>
              <w:t>Streams, Rivers, and E/M</w:t>
            </w:r>
            <w:r w:rsidR="00833A68" w:rsidRPr="00D844D0">
              <w:rPr>
                <w:sz w:val="20"/>
                <w:szCs w:val="18"/>
                <w:vertAlign w:val="superscript"/>
              </w:rPr>
              <w:t>1</w:t>
            </w:r>
            <w:r w:rsidRPr="00D844D0">
              <w:rPr>
                <w:sz w:val="20"/>
                <w:szCs w:val="18"/>
              </w:rPr>
              <w:t xml:space="preserve"> (committed)</w:t>
            </w:r>
          </w:p>
        </w:tc>
        <w:tc>
          <w:tcPr>
            <w:tcW w:w="0" w:type="auto"/>
            <w:tcBorders>
              <w:left w:val="single" w:sz="4" w:space="0" w:color="auto"/>
              <w:right w:val="single" w:sz="4" w:space="0" w:color="auto"/>
            </w:tcBorders>
            <w:vAlign w:val="center"/>
          </w:tcPr>
          <w:p w14:paraId="269620A6" w14:textId="77777777" w:rsidR="00EF709E" w:rsidRPr="00D844D0" w:rsidRDefault="00EF709E" w:rsidP="00BA7EBA">
            <w:pPr>
              <w:jc w:val="center"/>
              <w:rPr>
                <w:sz w:val="20"/>
                <w:szCs w:val="18"/>
              </w:rPr>
            </w:pPr>
            <w:r w:rsidRPr="00D844D0">
              <w:rPr>
                <w:sz w:val="20"/>
                <w:szCs w:val="18"/>
              </w:rPr>
              <w:t>15 ft</w:t>
            </w:r>
          </w:p>
        </w:tc>
      </w:tr>
      <w:tr w:rsidR="00EF709E" w:rsidRPr="00D844D0" w14:paraId="75AB842B" w14:textId="77777777" w:rsidTr="00324B65">
        <w:tc>
          <w:tcPr>
            <w:tcW w:w="0" w:type="auto"/>
            <w:tcBorders>
              <w:left w:val="single" w:sz="4" w:space="0" w:color="auto"/>
              <w:bottom w:val="double" w:sz="4" w:space="0" w:color="auto"/>
              <w:right w:val="single" w:sz="4" w:space="0" w:color="auto"/>
            </w:tcBorders>
            <w:vAlign w:val="center"/>
          </w:tcPr>
          <w:p w14:paraId="13759004" w14:textId="77777777" w:rsidR="00EF709E" w:rsidRPr="00D844D0" w:rsidRDefault="00EF709E" w:rsidP="00BA7EBA">
            <w:pPr>
              <w:rPr>
                <w:sz w:val="20"/>
                <w:szCs w:val="18"/>
              </w:rPr>
            </w:pPr>
            <w:r w:rsidRPr="00D844D0">
              <w:rPr>
                <w:sz w:val="20"/>
                <w:szCs w:val="18"/>
              </w:rPr>
              <w:t>Endangered species</w:t>
            </w:r>
          </w:p>
        </w:tc>
        <w:tc>
          <w:tcPr>
            <w:tcW w:w="0" w:type="auto"/>
            <w:tcBorders>
              <w:left w:val="single" w:sz="4" w:space="0" w:color="auto"/>
              <w:bottom w:val="double" w:sz="4" w:space="0" w:color="auto"/>
              <w:right w:val="single" w:sz="4" w:space="0" w:color="auto"/>
            </w:tcBorders>
            <w:vAlign w:val="center"/>
          </w:tcPr>
          <w:p w14:paraId="2022AA58" w14:textId="77777777" w:rsidR="00EF709E" w:rsidRPr="00D844D0" w:rsidRDefault="00EF709E" w:rsidP="00BA7EBA">
            <w:pPr>
              <w:jc w:val="center"/>
              <w:rPr>
                <w:sz w:val="20"/>
                <w:szCs w:val="18"/>
              </w:rPr>
            </w:pPr>
            <w:r w:rsidRPr="00D844D0">
              <w:rPr>
                <w:sz w:val="20"/>
                <w:szCs w:val="18"/>
              </w:rPr>
              <w:t>15 ft</w:t>
            </w:r>
          </w:p>
        </w:tc>
      </w:tr>
      <w:tr w:rsidR="00EF709E" w:rsidRPr="00D844D0" w14:paraId="1C248107" w14:textId="77777777" w:rsidTr="00324B65">
        <w:tc>
          <w:tcPr>
            <w:tcW w:w="0" w:type="auto"/>
            <w:tcBorders>
              <w:top w:val="double" w:sz="4" w:space="0" w:color="auto"/>
              <w:left w:val="single" w:sz="4" w:space="0" w:color="auto"/>
              <w:right w:val="single" w:sz="4" w:space="0" w:color="auto"/>
            </w:tcBorders>
          </w:tcPr>
          <w:p w14:paraId="4FFA508B" w14:textId="77777777" w:rsidR="00EF709E" w:rsidRPr="00D844D0" w:rsidRDefault="00EF709E" w:rsidP="00BA7EBA">
            <w:pPr>
              <w:rPr>
                <w:sz w:val="20"/>
                <w:szCs w:val="18"/>
              </w:rPr>
            </w:pPr>
            <w:r w:rsidRPr="00D844D0">
              <w:rPr>
                <w:sz w:val="20"/>
                <w:szCs w:val="18"/>
              </w:rPr>
              <w:t>Total stream</w:t>
            </w:r>
          </w:p>
        </w:tc>
        <w:tc>
          <w:tcPr>
            <w:tcW w:w="0" w:type="auto"/>
            <w:tcBorders>
              <w:top w:val="double" w:sz="4" w:space="0" w:color="auto"/>
              <w:left w:val="single" w:sz="4" w:space="0" w:color="auto"/>
              <w:right w:val="single" w:sz="4" w:space="0" w:color="auto"/>
            </w:tcBorders>
            <w:vAlign w:val="center"/>
          </w:tcPr>
          <w:p w14:paraId="50F0C620" w14:textId="77777777" w:rsidR="00EF709E" w:rsidRPr="00D844D0" w:rsidRDefault="00EF709E" w:rsidP="00BA7EBA">
            <w:pPr>
              <w:jc w:val="center"/>
              <w:rPr>
                <w:sz w:val="20"/>
                <w:szCs w:val="18"/>
              </w:rPr>
            </w:pPr>
            <w:r w:rsidRPr="00D844D0">
              <w:rPr>
                <w:sz w:val="20"/>
                <w:szCs w:val="18"/>
              </w:rPr>
              <w:t>81 ft</w:t>
            </w:r>
          </w:p>
        </w:tc>
      </w:tr>
      <w:tr w:rsidR="00EF709E" w:rsidRPr="00D844D0" w14:paraId="19178EB6" w14:textId="77777777" w:rsidTr="00324B65">
        <w:tc>
          <w:tcPr>
            <w:tcW w:w="0" w:type="auto"/>
            <w:tcBorders>
              <w:left w:val="single" w:sz="4" w:space="0" w:color="auto"/>
              <w:right w:val="single" w:sz="4" w:space="0" w:color="auto"/>
            </w:tcBorders>
          </w:tcPr>
          <w:p w14:paraId="3F76B85E" w14:textId="77777777" w:rsidR="00EF709E" w:rsidRPr="00D844D0" w:rsidRDefault="00EF709E" w:rsidP="00BA7EBA">
            <w:pPr>
              <w:rPr>
                <w:sz w:val="20"/>
                <w:szCs w:val="18"/>
              </w:rPr>
            </w:pPr>
            <w:r w:rsidRPr="00D844D0">
              <w:rPr>
                <w:sz w:val="20"/>
                <w:szCs w:val="18"/>
              </w:rPr>
              <w:t xml:space="preserve">Total pond </w:t>
            </w:r>
          </w:p>
        </w:tc>
        <w:tc>
          <w:tcPr>
            <w:tcW w:w="0" w:type="auto"/>
            <w:tcBorders>
              <w:left w:val="single" w:sz="4" w:space="0" w:color="auto"/>
              <w:right w:val="single" w:sz="4" w:space="0" w:color="auto"/>
            </w:tcBorders>
            <w:vAlign w:val="center"/>
          </w:tcPr>
          <w:p w14:paraId="488BCB49" w14:textId="77777777" w:rsidR="00EF709E" w:rsidRPr="00D844D0" w:rsidRDefault="00EF709E" w:rsidP="00BA7EBA">
            <w:pPr>
              <w:jc w:val="center"/>
              <w:rPr>
                <w:sz w:val="20"/>
                <w:szCs w:val="18"/>
              </w:rPr>
            </w:pPr>
            <w:r w:rsidRPr="00D844D0">
              <w:rPr>
                <w:sz w:val="20"/>
                <w:szCs w:val="18"/>
              </w:rPr>
              <w:t>200 ft</w:t>
            </w:r>
          </w:p>
        </w:tc>
      </w:tr>
      <w:tr w:rsidR="00EF709E" w:rsidRPr="00D844D0" w14:paraId="7DF926E5" w14:textId="77777777" w:rsidTr="00324B65">
        <w:tc>
          <w:tcPr>
            <w:tcW w:w="0" w:type="auto"/>
            <w:tcBorders>
              <w:left w:val="single" w:sz="4" w:space="0" w:color="auto"/>
              <w:bottom w:val="single" w:sz="4" w:space="0" w:color="auto"/>
              <w:right w:val="single" w:sz="4" w:space="0" w:color="auto"/>
            </w:tcBorders>
          </w:tcPr>
          <w:p w14:paraId="37CA9477" w14:textId="77777777" w:rsidR="00EF709E" w:rsidRPr="00D844D0" w:rsidRDefault="00EF709E" w:rsidP="00BA7EBA">
            <w:pPr>
              <w:rPr>
                <w:sz w:val="20"/>
                <w:szCs w:val="18"/>
              </w:rPr>
            </w:pPr>
            <w:r w:rsidRPr="00D844D0">
              <w:rPr>
                <w:sz w:val="20"/>
                <w:szCs w:val="18"/>
              </w:rPr>
              <w:t>Total wetland</w:t>
            </w:r>
          </w:p>
        </w:tc>
        <w:tc>
          <w:tcPr>
            <w:tcW w:w="0" w:type="auto"/>
            <w:tcBorders>
              <w:left w:val="single" w:sz="4" w:space="0" w:color="auto"/>
              <w:bottom w:val="single" w:sz="4" w:space="0" w:color="auto"/>
              <w:right w:val="single" w:sz="4" w:space="0" w:color="auto"/>
            </w:tcBorders>
            <w:vAlign w:val="center"/>
          </w:tcPr>
          <w:p w14:paraId="71AE637B" w14:textId="77777777" w:rsidR="00EF709E" w:rsidRPr="00D844D0" w:rsidRDefault="00EF709E" w:rsidP="00BA7EBA">
            <w:pPr>
              <w:jc w:val="center"/>
              <w:rPr>
                <w:sz w:val="20"/>
                <w:szCs w:val="18"/>
              </w:rPr>
            </w:pPr>
            <w:r w:rsidRPr="00D844D0">
              <w:rPr>
                <w:sz w:val="20"/>
                <w:szCs w:val="18"/>
              </w:rPr>
              <w:t>15 ft</w:t>
            </w:r>
          </w:p>
        </w:tc>
      </w:tr>
    </w:tbl>
    <w:bookmarkEnd w:id="40"/>
    <w:p w14:paraId="5A562084" w14:textId="51A88B91" w:rsidR="00EF709E" w:rsidRPr="00833A68" w:rsidRDefault="00833A68" w:rsidP="00BA7EBA">
      <w:pPr>
        <w:keepNext/>
        <w:spacing w:after="0"/>
        <w:rPr>
          <w:rFonts w:asciiTheme="minorHAnsi" w:hAnsiTheme="minorHAnsi"/>
          <w:sz w:val="20"/>
          <w:szCs w:val="20"/>
        </w:rPr>
      </w:pPr>
      <w:r>
        <w:rPr>
          <w:rFonts w:asciiTheme="minorHAnsi" w:hAnsiTheme="minorHAnsi"/>
          <w:sz w:val="20"/>
          <w:szCs w:val="20"/>
          <w:vertAlign w:val="superscript"/>
        </w:rPr>
        <w:t>1</w:t>
      </w:r>
      <w:r>
        <w:rPr>
          <w:rFonts w:asciiTheme="minorHAnsi" w:hAnsiTheme="minorHAnsi"/>
          <w:sz w:val="20"/>
          <w:szCs w:val="20"/>
        </w:rPr>
        <w:t xml:space="preserve"> E</w:t>
      </w:r>
      <w:r w:rsidR="00324B65" w:rsidRPr="00833A68">
        <w:rPr>
          <w:rFonts w:asciiTheme="minorHAnsi" w:hAnsiTheme="minorHAnsi"/>
          <w:sz w:val="20"/>
          <w:szCs w:val="20"/>
        </w:rPr>
        <w:t>/M = estuarine and marine</w:t>
      </w:r>
    </w:p>
    <w:p w14:paraId="498C39BC" w14:textId="77777777" w:rsidR="00D844D0" w:rsidRDefault="00D844D0" w:rsidP="00BA7EBA">
      <w:pPr>
        <w:spacing w:after="0"/>
      </w:pPr>
    </w:p>
    <w:p w14:paraId="2B672B37" w14:textId="6BDA2A16" w:rsidR="00EF709E" w:rsidRDefault="00EF709E" w:rsidP="00BA7EBA">
      <w:pPr>
        <w:spacing w:after="0"/>
        <w:rPr>
          <w:rFonts w:asciiTheme="minorHAnsi" w:hAnsiTheme="minorHAnsi"/>
        </w:rPr>
      </w:pPr>
      <w:r>
        <w:t xml:space="preserve">The registrants also committed to requiring coarse to ultra-coarse droplet sizes, which was </w:t>
      </w:r>
      <w:r w:rsidR="00CC1885">
        <w:t xml:space="preserve">modeled </w:t>
      </w:r>
      <w:r>
        <w:t>in AgD</w:t>
      </w:r>
      <w:r w:rsidR="00CC1885">
        <w:t>RIFT</w:t>
      </w:r>
      <w:r>
        <w:t xml:space="preserve"> using “fine to medium/coarse” for ground applications. See </w:t>
      </w:r>
      <w:r w:rsidRPr="00D04048">
        <w:rPr>
          <w:b/>
          <w:bCs/>
          <w:highlight w:val="yellow"/>
        </w:rPr>
        <w:fldChar w:fldCharType="begin"/>
      </w:r>
      <w:r w:rsidRPr="00D04048">
        <w:rPr>
          <w:b/>
          <w:bCs/>
        </w:rPr>
        <w:instrText xml:space="preserve"> REF _Ref43119826 \h </w:instrText>
      </w:r>
      <w:r w:rsidRPr="00D04048">
        <w:rPr>
          <w:b/>
          <w:bCs/>
          <w:highlight w:val="yellow"/>
        </w:rPr>
        <w:instrText xml:space="preserve"> \* MERGEFORMAT </w:instrText>
      </w:r>
      <w:r w:rsidRPr="00D04048">
        <w:rPr>
          <w:b/>
          <w:bCs/>
          <w:highlight w:val="yellow"/>
        </w:rPr>
      </w:r>
      <w:r w:rsidRPr="00D04048">
        <w:rPr>
          <w:b/>
          <w:bCs/>
          <w:highlight w:val="yellow"/>
        </w:rPr>
        <w:fldChar w:fldCharType="separate"/>
      </w:r>
      <w:r w:rsidR="00133DB2" w:rsidRPr="00133DB2">
        <w:rPr>
          <w:b/>
          <w:bCs/>
        </w:rPr>
        <w:t>Table 3-5</w:t>
      </w:r>
      <w:r w:rsidRPr="00D04048">
        <w:rPr>
          <w:b/>
          <w:bCs/>
          <w:highlight w:val="yellow"/>
        </w:rPr>
        <w:fldChar w:fldCharType="end"/>
      </w:r>
      <w:r>
        <w:t xml:space="preserve"> for a summary of spray drift fractions in each bin. For applications that would not be expected to result in spray drift (e.g., microsprinkler), no drift was modeled </w:t>
      </w:r>
      <w:r>
        <w:rPr>
          <w:rFonts w:asciiTheme="minorHAnsi" w:hAnsiTheme="minorHAnsi"/>
        </w:rPr>
        <w:t>(i.e., drift fraction is zero).</w:t>
      </w:r>
    </w:p>
    <w:p w14:paraId="5D7DCEB4" w14:textId="77777777" w:rsidR="00D844D0" w:rsidRDefault="00D844D0" w:rsidP="00BA7EBA">
      <w:pPr>
        <w:spacing w:after="0"/>
        <w:rPr>
          <w:rFonts w:asciiTheme="minorHAnsi" w:hAnsiTheme="minorHAnsi" w:cs="Times New Roman"/>
          <w:highlight w:val="yellow"/>
        </w:rPr>
      </w:pPr>
    </w:p>
    <w:p w14:paraId="3FC7D01D" w14:textId="254B22F0" w:rsidR="00EF709E" w:rsidRPr="00B658D4" w:rsidRDefault="00EF709E" w:rsidP="00BA7EBA">
      <w:pPr>
        <w:pStyle w:val="BE-Table"/>
        <w:spacing w:before="0" w:after="0"/>
        <w:rPr>
          <w:vertAlign w:val="superscript"/>
        </w:rPr>
      </w:pPr>
      <w:bookmarkStart w:id="41" w:name="_Ref43119826"/>
      <w:bookmarkStart w:id="42" w:name="_Toc43113447"/>
      <w:bookmarkStart w:id="43" w:name="_Toc52288076"/>
      <w:r w:rsidRPr="006C7DED">
        <w:t>Table 3-</w:t>
      </w:r>
      <w:fldSimple w:instr=" SEQ Table \* ARABIC ">
        <w:r w:rsidR="00133DB2">
          <w:rPr>
            <w:noProof/>
          </w:rPr>
          <w:t>5</w:t>
        </w:r>
      </w:fldSimple>
      <w:bookmarkEnd w:id="41"/>
      <w:r w:rsidRPr="006C7DED">
        <w:t>.</w:t>
      </w:r>
      <w:r w:rsidR="004D5B30">
        <w:t xml:space="preserve"> </w:t>
      </w:r>
      <w:r w:rsidRPr="006C7DED">
        <w:t xml:space="preserve">Estimated </w:t>
      </w:r>
      <w:r>
        <w:t>S</w:t>
      </w:r>
      <w:r w:rsidRPr="006C7DED">
        <w:t xml:space="preserve">pray </w:t>
      </w:r>
      <w:r>
        <w:t>D</w:t>
      </w:r>
      <w:r w:rsidRPr="006C7DED">
        <w:t xml:space="preserve">rift </w:t>
      </w:r>
      <w:r>
        <w:t>F</w:t>
      </w:r>
      <w:r w:rsidRPr="006C7DED">
        <w:t xml:space="preserve">ractions for </w:t>
      </w:r>
      <w:r>
        <w:t>D</w:t>
      </w:r>
      <w:r w:rsidRPr="006C7DED">
        <w:t xml:space="preserve">ifferent </w:t>
      </w:r>
      <w:r>
        <w:t>A</w:t>
      </w:r>
      <w:r w:rsidRPr="006C7DED">
        <w:t xml:space="preserve">quatic </w:t>
      </w:r>
      <w:r>
        <w:t>B</w:t>
      </w:r>
      <w:r w:rsidRPr="006C7DED">
        <w:t xml:space="preserve">ins and </w:t>
      </w:r>
      <w:r>
        <w:t>A</w:t>
      </w:r>
      <w:r w:rsidRPr="006C7DED">
        <w:t xml:space="preserve">pplication </w:t>
      </w:r>
      <w:r>
        <w:t>M</w:t>
      </w:r>
      <w:r w:rsidRPr="006C7DED">
        <w:t>ethods.</w:t>
      </w:r>
      <w:bookmarkEnd w:id="42"/>
      <w:bookmarkEnd w:id="43"/>
    </w:p>
    <w:tbl>
      <w:tblPr>
        <w:tblW w:w="5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1531"/>
        <w:gridCol w:w="1531"/>
        <w:gridCol w:w="1441"/>
      </w:tblGrid>
      <w:tr w:rsidR="00B658D4" w:rsidRPr="00D844D0" w14:paraId="04100096" w14:textId="77777777" w:rsidTr="00B658D4">
        <w:trPr>
          <w:trHeight w:val="1152"/>
        </w:trPr>
        <w:tc>
          <w:tcPr>
            <w:tcW w:w="12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46C6237"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b/>
                <w:sz w:val="20"/>
                <w:szCs w:val="20"/>
              </w:rPr>
              <w:t>Aquatic Bin</w:t>
            </w:r>
          </w:p>
        </w:tc>
        <w:tc>
          <w:tcPr>
            <w:tcW w:w="15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D00A00F"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b/>
                <w:sz w:val="20"/>
                <w:szCs w:val="20"/>
              </w:rPr>
              <w:t>Depth (m)</w:t>
            </w:r>
          </w:p>
        </w:tc>
        <w:tc>
          <w:tcPr>
            <w:tcW w:w="15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C09559C"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b/>
                <w:sz w:val="20"/>
                <w:szCs w:val="20"/>
              </w:rPr>
              <w:t>Width (m)</w:t>
            </w:r>
          </w:p>
        </w:tc>
        <w:tc>
          <w:tcPr>
            <w:tcW w:w="1441" w:type="dxa"/>
            <w:tcBorders>
              <w:top w:val="single" w:sz="4" w:space="0" w:color="000000"/>
              <w:left w:val="single" w:sz="4" w:space="0" w:color="000000"/>
              <w:right w:val="single" w:sz="4" w:space="0" w:color="000000"/>
            </w:tcBorders>
            <w:shd w:val="clear" w:color="auto" w:fill="E7E6E6" w:themeFill="background2"/>
            <w:vAlign w:val="center"/>
            <w:hideMark/>
          </w:tcPr>
          <w:p w14:paraId="1D262CBF" w14:textId="1F014F40" w:rsidR="00B658D4" w:rsidRPr="00D844D0" w:rsidRDefault="00B658D4" w:rsidP="00BA7EBA">
            <w:pPr>
              <w:spacing w:after="0" w:line="240" w:lineRule="auto"/>
              <w:jc w:val="center"/>
              <w:rPr>
                <w:rFonts w:asciiTheme="minorHAnsi" w:hAnsiTheme="minorHAnsi" w:cs="Times New Roman"/>
                <w:b/>
                <w:sz w:val="20"/>
                <w:szCs w:val="20"/>
              </w:rPr>
            </w:pPr>
            <w:r w:rsidRPr="00D844D0">
              <w:rPr>
                <w:rFonts w:asciiTheme="minorHAnsi" w:hAnsiTheme="minorHAnsi" w:cs="Times New Roman"/>
                <w:b/>
                <w:sz w:val="20"/>
                <w:szCs w:val="20"/>
              </w:rPr>
              <w:t>Ground App. Spray Drift Fraction</w:t>
            </w:r>
          </w:p>
          <w:p w14:paraId="5C8F6484" w14:textId="77777777" w:rsidR="00B658D4" w:rsidRPr="00D844D0" w:rsidRDefault="00B658D4" w:rsidP="00BA7EBA">
            <w:pPr>
              <w:spacing w:after="0" w:line="240" w:lineRule="auto"/>
              <w:jc w:val="center"/>
              <w:rPr>
                <w:rFonts w:asciiTheme="minorHAnsi" w:hAnsiTheme="minorHAnsi" w:cs="Times New Roman"/>
                <w:b/>
                <w:sz w:val="20"/>
                <w:szCs w:val="20"/>
              </w:rPr>
            </w:pPr>
            <w:r w:rsidRPr="00D844D0">
              <w:rPr>
                <w:rFonts w:asciiTheme="minorHAnsi" w:hAnsiTheme="minorHAnsi"/>
                <w:b/>
                <w:sz w:val="20"/>
                <w:szCs w:val="20"/>
              </w:rPr>
              <w:t>(unitless)</w:t>
            </w:r>
          </w:p>
        </w:tc>
      </w:tr>
      <w:tr w:rsidR="00B658D4" w:rsidRPr="00D844D0" w14:paraId="13A3205D" w14:textId="77777777" w:rsidTr="00B658D4">
        <w:trPr>
          <w:trHeight w:val="288"/>
        </w:trPr>
        <w:tc>
          <w:tcPr>
            <w:tcW w:w="1256" w:type="dxa"/>
            <w:tcBorders>
              <w:top w:val="single" w:sz="4" w:space="0" w:color="000000"/>
              <w:left w:val="single" w:sz="4" w:space="0" w:color="000000"/>
              <w:bottom w:val="single" w:sz="4" w:space="0" w:color="000000"/>
              <w:right w:val="single" w:sz="4" w:space="0" w:color="000000"/>
            </w:tcBorders>
            <w:vAlign w:val="center"/>
            <w:hideMark/>
          </w:tcPr>
          <w:p w14:paraId="440B185B" w14:textId="77777777" w:rsidR="00B658D4" w:rsidRPr="00D844D0" w:rsidRDefault="00B658D4" w:rsidP="00BA7EBA">
            <w:pPr>
              <w:spacing w:after="0" w:line="240" w:lineRule="auto"/>
              <w:jc w:val="center"/>
              <w:rPr>
                <w:rFonts w:asciiTheme="minorHAnsi" w:hAnsiTheme="minorHAnsi" w:cs="Times New Roman"/>
                <w:b/>
                <w:sz w:val="20"/>
                <w:szCs w:val="20"/>
              </w:rPr>
            </w:pPr>
            <w:r w:rsidRPr="00D844D0">
              <w:rPr>
                <w:rFonts w:asciiTheme="minorHAnsi" w:hAnsiTheme="minorHAnsi" w:cs="Times New Roman"/>
                <w:sz w:val="20"/>
                <w:szCs w:val="20"/>
              </w:rPr>
              <w:t>1</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8B226E2" w14:textId="77777777" w:rsidR="00B658D4" w:rsidRPr="00D844D0" w:rsidRDefault="00B658D4" w:rsidP="00BA7EBA">
            <w:pPr>
              <w:spacing w:after="0" w:line="240" w:lineRule="auto"/>
              <w:jc w:val="center"/>
              <w:rPr>
                <w:rFonts w:asciiTheme="minorHAnsi" w:hAnsiTheme="minorHAnsi" w:cs="Times New Roman"/>
                <w:bCs/>
                <w:sz w:val="20"/>
                <w:szCs w:val="20"/>
              </w:rPr>
            </w:pPr>
            <w:r w:rsidRPr="00D844D0">
              <w:rPr>
                <w:rFonts w:asciiTheme="minorHAnsi" w:hAnsiTheme="minorHAnsi" w:cs="Times New Roman"/>
                <w:bCs/>
                <w:sz w:val="20"/>
                <w:szCs w:val="20"/>
              </w:rPr>
              <w:t>0.15</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58AA569" w14:textId="77777777" w:rsidR="00B658D4" w:rsidRPr="00D844D0" w:rsidRDefault="00B658D4" w:rsidP="00BA7EBA">
            <w:pPr>
              <w:spacing w:after="0" w:line="240" w:lineRule="auto"/>
              <w:jc w:val="center"/>
              <w:rPr>
                <w:rFonts w:asciiTheme="minorHAnsi" w:hAnsiTheme="minorHAnsi" w:cs="Times New Roman"/>
                <w:bCs/>
                <w:sz w:val="20"/>
                <w:szCs w:val="20"/>
              </w:rPr>
            </w:pPr>
            <w:r w:rsidRPr="00D844D0">
              <w:rPr>
                <w:rFonts w:asciiTheme="minorHAnsi" w:hAnsiTheme="minorHAnsi" w:cs="Times New Roman"/>
                <w:bCs/>
                <w:sz w:val="20"/>
                <w:szCs w:val="20"/>
              </w:rPr>
              <w:t>64</w:t>
            </w:r>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63D23E0B" w14:textId="77777777" w:rsidR="00B658D4" w:rsidRPr="00D844D0" w:rsidRDefault="00B658D4" w:rsidP="00BA7EBA">
            <w:pPr>
              <w:spacing w:after="0" w:line="240" w:lineRule="auto"/>
              <w:jc w:val="center"/>
              <w:rPr>
                <w:rFonts w:asciiTheme="minorHAnsi" w:hAnsiTheme="minorHAnsi" w:cs="Times New Roman"/>
                <w:b/>
                <w:sz w:val="20"/>
                <w:szCs w:val="20"/>
              </w:rPr>
            </w:pPr>
            <w:r w:rsidRPr="00D844D0">
              <w:rPr>
                <w:rFonts w:asciiTheme="minorHAnsi" w:hAnsiTheme="minorHAnsi" w:cs="Times New Roman"/>
                <w:sz w:val="20"/>
                <w:szCs w:val="20"/>
              </w:rPr>
              <w:t>0.0082</w:t>
            </w:r>
          </w:p>
        </w:tc>
      </w:tr>
      <w:tr w:rsidR="00B658D4" w:rsidRPr="00D844D0" w14:paraId="51AE40C4" w14:textId="77777777" w:rsidTr="00B658D4">
        <w:tc>
          <w:tcPr>
            <w:tcW w:w="1256" w:type="dxa"/>
            <w:tcBorders>
              <w:top w:val="single" w:sz="4" w:space="0" w:color="000000"/>
              <w:left w:val="single" w:sz="4" w:space="0" w:color="000000"/>
              <w:bottom w:val="single" w:sz="4" w:space="0" w:color="000000"/>
              <w:right w:val="single" w:sz="4" w:space="0" w:color="000000"/>
            </w:tcBorders>
            <w:hideMark/>
          </w:tcPr>
          <w:p w14:paraId="741D46A1" w14:textId="77777777" w:rsidR="00B658D4" w:rsidRPr="00D844D0" w:rsidRDefault="00B658D4" w:rsidP="00BA7EBA">
            <w:pPr>
              <w:spacing w:after="0" w:line="240" w:lineRule="auto"/>
              <w:jc w:val="center"/>
              <w:rPr>
                <w:rFonts w:asciiTheme="minorHAnsi" w:hAnsiTheme="minorHAnsi" w:cs="Times New Roman"/>
                <w:sz w:val="20"/>
                <w:szCs w:val="20"/>
                <w:vertAlign w:val="superscript"/>
              </w:rPr>
            </w:pPr>
            <w:r w:rsidRPr="00D844D0">
              <w:rPr>
                <w:rFonts w:asciiTheme="minorHAnsi" w:hAnsiTheme="minorHAnsi" w:cs="Times New Roman"/>
                <w:sz w:val="20"/>
                <w:szCs w:val="20"/>
              </w:rPr>
              <w:t>4</w:t>
            </w:r>
            <w:r w:rsidRPr="00D844D0">
              <w:rPr>
                <w:rFonts w:asciiTheme="minorHAnsi" w:hAnsiTheme="minorHAnsi" w:cs="Times New Roman"/>
                <w:sz w:val="20"/>
                <w:szCs w:val="20"/>
                <w:vertAlign w:val="superscript"/>
              </w:rPr>
              <w:t>1</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222B8D32"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2.74</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BD470A1"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82</w:t>
            </w:r>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1CB4730B"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0.0051</w:t>
            </w:r>
          </w:p>
        </w:tc>
      </w:tr>
      <w:tr w:rsidR="00B658D4" w:rsidRPr="00D844D0" w14:paraId="2308C660" w14:textId="77777777" w:rsidTr="00B658D4">
        <w:tc>
          <w:tcPr>
            <w:tcW w:w="1256" w:type="dxa"/>
            <w:tcBorders>
              <w:top w:val="single" w:sz="4" w:space="0" w:color="000000"/>
              <w:left w:val="single" w:sz="4" w:space="0" w:color="000000"/>
              <w:bottom w:val="single" w:sz="4" w:space="0" w:color="000000"/>
              <w:right w:val="single" w:sz="4" w:space="0" w:color="000000"/>
            </w:tcBorders>
            <w:hideMark/>
          </w:tcPr>
          <w:p w14:paraId="24F77BE4"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7</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4558A7C1"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2</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5286D5A"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64</w:t>
            </w:r>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0AD185DB"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0.0028</w:t>
            </w:r>
          </w:p>
        </w:tc>
      </w:tr>
    </w:tbl>
    <w:p w14:paraId="22AF23F9" w14:textId="77777777" w:rsidR="00B658D4" w:rsidRDefault="00B658D4" w:rsidP="00BA7EBA">
      <w:pPr>
        <w:spacing w:after="0" w:line="240" w:lineRule="auto"/>
        <w:rPr>
          <w:rFonts w:asciiTheme="minorHAnsi" w:hAnsiTheme="minorHAnsi" w:cs="Times New Roman"/>
          <w:sz w:val="20"/>
          <w:szCs w:val="20"/>
        </w:rPr>
      </w:pPr>
      <w:r>
        <w:rPr>
          <w:rFonts w:asciiTheme="minorHAnsi" w:hAnsiTheme="minorHAnsi" w:cs="Times New Roman"/>
          <w:sz w:val="20"/>
          <w:szCs w:val="20"/>
          <w:vertAlign w:val="superscript"/>
        </w:rPr>
        <w:t>1</w:t>
      </w:r>
      <w:r>
        <w:rPr>
          <w:rFonts w:asciiTheme="minorHAnsi" w:hAnsiTheme="minorHAnsi" w:cs="Times New Roman"/>
          <w:sz w:val="20"/>
          <w:szCs w:val="20"/>
        </w:rPr>
        <w:t xml:space="preserve"> Drift fraction for this waterbody also takes into account spray drift entering a 4 m wide stream which enters the waterbody.</w:t>
      </w:r>
    </w:p>
    <w:p w14:paraId="1AF7E98B" w14:textId="77777777" w:rsidR="00B658D4" w:rsidRDefault="00B658D4" w:rsidP="00BA7EBA">
      <w:pPr>
        <w:spacing w:after="0" w:line="240" w:lineRule="auto"/>
        <w:rPr>
          <w:rFonts w:asciiTheme="minorHAnsi" w:hAnsiTheme="minorHAnsi" w:cs="Times New Roman"/>
        </w:rPr>
      </w:pPr>
    </w:p>
    <w:p w14:paraId="593BD94D" w14:textId="244FC95C" w:rsidR="00F7026A" w:rsidRDefault="00EF709E" w:rsidP="00BA7EBA">
      <w:pPr>
        <w:spacing w:after="0"/>
        <w:rPr>
          <w:rFonts w:asciiTheme="minorHAnsi" w:hAnsiTheme="minorHAnsi" w:cs="Times New Roman"/>
        </w:rPr>
      </w:pPr>
      <w:r w:rsidRPr="004F1C52">
        <w:rPr>
          <w:rFonts w:asciiTheme="minorHAnsi" w:hAnsiTheme="minorHAnsi" w:cs="Times New Roman"/>
        </w:rPr>
        <w:t>The use of handheld application equipment is not expected to result in substantial drift.</w:t>
      </w:r>
      <w:r w:rsidR="004D5B30" w:rsidRPr="004F1C52">
        <w:rPr>
          <w:rFonts w:asciiTheme="minorHAnsi" w:hAnsiTheme="minorHAnsi" w:cs="Times New Roman"/>
        </w:rPr>
        <w:t xml:space="preserve"> </w:t>
      </w:r>
      <w:r w:rsidRPr="004F1C52">
        <w:rPr>
          <w:rFonts w:asciiTheme="minorHAnsi" w:hAnsiTheme="minorHAnsi" w:cs="Times New Roman"/>
        </w:rPr>
        <w:t>All crops permit the use of ground boom equipment and such higher-drift (and presumably higher-exposure) application methods were chosen as conservative proxies for all</w:t>
      </w:r>
      <w:r w:rsidR="004F1C52" w:rsidRPr="004F1C52">
        <w:rPr>
          <w:rFonts w:asciiTheme="minorHAnsi" w:hAnsiTheme="minorHAnsi" w:cs="Times New Roman"/>
        </w:rPr>
        <w:t xml:space="preserve"> alternate</w:t>
      </w:r>
      <w:r w:rsidRPr="004F1C52">
        <w:rPr>
          <w:rFonts w:asciiTheme="minorHAnsi" w:hAnsiTheme="minorHAnsi" w:cs="Times New Roman"/>
        </w:rPr>
        <w:t xml:space="preserve"> application methods for the relevant crops, for purposes of quantitative exposure estimation</w:t>
      </w:r>
      <w:r w:rsidR="00F7026A" w:rsidRPr="004F1C52">
        <w:rPr>
          <w:rFonts w:asciiTheme="minorHAnsi" w:hAnsiTheme="minorHAnsi" w:cs="Times New Roman"/>
        </w:rPr>
        <w:t>.</w:t>
      </w:r>
    </w:p>
    <w:p w14:paraId="23EC8618" w14:textId="77777777" w:rsidR="00D844D0" w:rsidRPr="00AA75FC" w:rsidRDefault="00D844D0" w:rsidP="00BA7EBA">
      <w:pPr>
        <w:spacing w:after="0"/>
        <w:rPr>
          <w:rFonts w:asciiTheme="minorHAnsi" w:hAnsiTheme="minorHAnsi" w:cs="Times New Roman"/>
          <w:b/>
        </w:rPr>
      </w:pPr>
    </w:p>
    <w:p w14:paraId="207B8290" w14:textId="67FC6858" w:rsidR="00B03AFF" w:rsidRPr="00BB66CA" w:rsidRDefault="00B03AFF" w:rsidP="00BA7EBA">
      <w:pPr>
        <w:pStyle w:val="BE-2SubHeader"/>
        <w:spacing w:before="0" w:after="0"/>
      </w:pPr>
      <w:bookmarkStart w:id="44" w:name="_Toc53068230"/>
      <w:r w:rsidRPr="00BB66CA">
        <w:t>Application Timing</w:t>
      </w:r>
      <w:bookmarkEnd w:id="44"/>
    </w:p>
    <w:p w14:paraId="3D4C9C63" w14:textId="77777777" w:rsidR="00B03AFF" w:rsidRPr="00AC04D4" w:rsidRDefault="00B03AFF" w:rsidP="00BA7EBA">
      <w:pPr>
        <w:spacing w:after="0" w:line="240" w:lineRule="auto"/>
        <w:rPr>
          <w:rFonts w:asciiTheme="minorHAnsi" w:hAnsiTheme="minorHAnsi" w:cs="Times New Roman"/>
        </w:rPr>
      </w:pPr>
    </w:p>
    <w:p w14:paraId="1AACB712" w14:textId="01961F0F" w:rsidR="006B499E" w:rsidRDefault="006B499E" w:rsidP="00BA7EBA">
      <w:pPr>
        <w:spacing w:after="0"/>
        <w:rPr>
          <w:rFonts w:asciiTheme="minorHAnsi" w:hAnsiTheme="minorHAnsi"/>
        </w:rPr>
      </w:pPr>
      <w:bookmarkStart w:id="45" w:name="_Hlk43124356"/>
      <w:bookmarkStart w:id="46" w:name="_Toc436129219"/>
      <w:bookmarkStart w:id="47" w:name="_Toc436129324"/>
      <w:r w:rsidRPr="00047292">
        <w:rPr>
          <w:rFonts w:asciiTheme="minorHAnsi" w:hAnsiTheme="minorHAnsi"/>
        </w:rPr>
        <w:t xml:space="preserve">In selecting application dates for aquatic modeling, EPA considers a number of factors including label directions, timing of pest pressure, meteorological conditions, and pre-harvest restriction intervals. Agronomic information was consulted to determine the timing of </w:t>
      </w:r>
      <w:r w:rsidR="00B574F0">
        <w:rPr>
          <w:rFonts w:asciiTheme="minorHAnsi" w:hAnsiTheme="minorHAnsi"/>
        </w:rPr>
        <w:t xml:space="preserve">crop emergence, </w:t>
      </w:r>
      <w:r w:rsidRPr="00047292">
        <w:rPr>
          <w:rFonts w:asciiTheme="minorHAnsi" w:hAnsiTheme="minorHAnsi"/>
        </w:rPr>
        <w:t>pest pressure and seasons for different crops.</w:t>
      </w:r>
      <w:r w:rsidR="004D5B30">
        <w:rPr>
          <w:rFonts w:asciiTheme="minorHAnsi" w:hAnsiTheme="minorHAnsi"/>
        </w:rPr>
        <w:t xml:space="preserve"> </w:t>
      </w:r>
      <w:r w:rsidRPr="00047292">
        <w:rPr>
          <w:rFonts w:asciiTheme="minorHAnsi" w:hAnsiTheme="minorHAnsi"/>
        </w:rPr>
        <w:t>General sources of information include crop profiles (</w:t>
      </w:r>
      <w:hyperlink r:id="rId23" w:anchor="cropprofiles" w:history="1">
        <w:r w:rsidR="00D844D0" w:rsidRPr="0057365E">
          <w:rPr>
            <w:rStyle w:val="Hyperlink"/>
          </w:rPr>
          <w:t>https://ipmdata.ipmcenters.org/#cropprofiles</w:t>
        </w:r>
      </w:hyperlink>
      <w:r w:rsidRPr="00047292">
        <w:rPr>
          <w:rFonts w:asciiTheme="minorHAnsi" w:hAnsiTheme="minorHAnsi"/>
        </w:rPr>
        <w:t xml:space="preserve">), agricultural extension bulletins, and/or available state-specific use information. </w:t>
      </w:r>
    </w:p>
    <w:p w14:paraId="77322729" w14:textId="77777777" w:rsidR="00D844D0" w:rsidRPr="00047292" w:rsidRDefault="00D844D0" w:rsidP="00BA7EBA">
      <w:pPr>
        <w:spacing w:after="0"/>
        <w:rPr>
          <w:rFonts w:asciiTheme="minorHAnsi" w:hAnsiTheme="minorHAnsi"/>
        </w:rPr>
      </w:pPr>
    </w:p>
    <w:p w14:paraId="3A696BDC" w14:textId="5A15503F" w:rsidR="006B499E" w:rsidRDefault="00150D4E" w:rsidP="00BA7EBA">
      <w:pPr>
        <w:spacing w:after="0"/>
        <w:rPr>
          <w:rFonts w:asciiTheme="minorHAnsi" w:hAnsiTheme="minorHAnsi" w:cs="Times New Roman"/>
        </w:rPr>
      </w:pPr>
      <w:r>
        <w:rPr>
          <w:rFonts w:asciiTheme="minorHAnsi" w:hAnsiTheme="minorHAnsi"/>
        </w:rPr>
        <w:lastRenderedPageBreak/>
        <w:t>Simazine</w:t>
      </w:r>
      <w:r w:rsidR="006B499E" w:rsidRPr="00047292">
        <w:rPr>
          <w:rFonts w:asciiTheme="minorHAnsi" w:hAnsiTheme="minorHAnsi"/>
        </w:rPr>
        <w:t xml:space="preserve"> may be applied during different seasons and the directions for use indicate the timing of application</w:t>
      </w:r>
      <w:r w:rsidR="006B499E" w:rsidRPr="00047292">
        <w:rPr>
          <w:rFonts w:asciiTheme="minorHAnsi" w:hAnsiTheme="minorHAnsi"/>
          <w:i/>
        </w:rPr>
        <w:t>.</w:t>
      </w:r>
      <w:r w:rsidR="006B499E" w:rsidRPr="00047292">
        <w:rPr>
          <w:rFonts w:asciiTheme="minorHAnsi" w:hAnsiTheme="minorHAnsi"/>
        </w:rPr>
        <w:t xml:space="preserve"> For most uses, </w:t>
      </w:r>
      <w:r w:rsidR="00D44521">
        <w:rPr>
          <w:rFonts w:asciiTheme="minorHAnsi" w:hAnsiTheme="minorHAnsi"/>
        </w:rPr>
        <w:t>PWC</w:t>
      </w:r>
      <w:r w:rsidR="006B499E" w:rsidRPr="00047292">
        <w:rPr>
          <w:rFonts w:asciiTheme="minorHAnsi" w:hAnsiTheme="minorHAnsi"/>
        </w:rPr>
        <w:t xml:space="preserve"> model inputs for the application dates were chosen based on these timings, the crop emergence and</w:t>
      </w:r>
      <w:r>
        <w:rPr>
          <w:rFonts w:asciiTheme="minorHAnsi" w:hAnsiTheme="minorHAnsi"/>
        </w:rPr>
        <w:t>/or</w:t>
      </w:r>
      <w:r w:rsidR="006B499E" w:rsidRPr="00047292">
        <w:rPr>
          <w:rFonts w:asciiTheme="minorHAnsi" w:hAnsiTheme="minorHAnsi"/>
        </w:rPr>
        <w:t xml:space="preserve"> harvest timings, and precipitation data for the associated meteorological station. Application dates were selected to represent conservative and reasonable estimates. When choosing an application date within a time window</w:t>
      </w:r>
      <w:r w:rsidR="00C53B6A">
        <w:rPr>
          <w:rFonts w:asciiTheme="minorHAnsi" w:hAnsiTheme="minorHAnsi"/>
        </w:rPr>
        <w:t>, the</w:t>
      </w:r>
      <w:r w:rsidR="006B499E" w:rsidRPr="00047292">
        <w:rPr>
          <w:rFonts w:asciiTheme="minorHAnsi" w:hAnsiTheme="minorHAnsi"/>
        </w:rPr>
        <w:t xml:space="preserve"> 15</w:t>
      </w:r>
      <w:r w:rsidR="006B499E" w:rsidRPr="00047292">
        <w:rPr>
          <w:rFonts w:asciiTheme="minorHAnsi" w:hAnsiTheme="minorHAnsi"/>
          <w:vertAlign w:val="superscript"/>
        </w:rPr>
        <w:t>th</w:t>
      </w:r>
      <w:r w:rsidR="006B499E" w:rsidRPr="00047292">
        <w:rPr>
          <w:rFonts w:asciiTheme="minorHAnsi" w:hAnsiTheme="minorHAnsi"/>
        </w:rPr>
        <w:t xml:space="preserve"> of the month with the highest amount of precipitation (for the meteorological station for the </w:t>
      </w:r>
      <w:r w:rsidR="00D44521">
        <w:rPr>
          <w:rFonts w:asciiTheme="minorHAnsi" w:hAnsiTheme="minorHAnsi"/>
        </w:rPr>
        <w:t>PWC</w:t>
      </w:r>
      <w:r w:rsidR="006B499E" w:rsidRPr="00047292">
        <w:rPr>
          <w:rFonts w:asciiTheme="minorHAnsi" w:hAnsiTheme="minorHAnsi"/>
        </w:rPr>
        <w:t xml:space="preserve"> scenario) for that time window was chosen</w:t>
      </w:r>
      <w:r w:rsidR="00C53B6A">
        <w:rPr>
          <w:rFonts w:asciiTheme="minorHAnsi" w:hAnsiTheme="minorHAnsi"/>
        </w:rPr>
        <w:t xml:space="preserve"> as p</w:t>
      </w:r>
      <w:r w:rsidR="006B499E" w:rsidRPr="00047292">
        <w:rPr>
          <w:rFonts w:asciiTheme="minorHAnsi" w:hAnsiTheme="minorHAnsi"/>
        </w:rPr>
        <w:t>esticide loading to surface water is directly affected by precipitation events.</w:t>
      </w:r>
      <w:r w:rsidR="004D5B30">
        <w:rPr>
          <w:rFonts w:asciiTheme="minorHAnsi" w:hAnsiTheme="minorHAnsi"/>
        </w:rPr>
        <w:t xml:space="preserve"> </w:t>
      </w:r>
      <w:r w:rsidR="006B499E" w:rsidRPr="00047292">
        <w:rPr>
          <w:rFonts w:asciiTheme="minorHAnsi" w:hAnsiTheme="minorHAnsi"/>
        </w:rPr>
        <w:t>Once the first day of application was selected, minimum retreatment intervals were assumed to determine when subsequent applications would occur. If multiple types of applications were allowed on one crop within one year, such as pre-plant along with a foliar application(s), the retreatment interval was selected to reflect the specified timings. Pre-harvest intervals (the minimum time between an application and harvest) were also considered</w:t>
      </w:r>
      <w:r w:rsidR="00C53B6A">
        <w:rPr>
          <w:rFonts w:asciiTheme="minorHAnsi" w:hAnsiTheme="minorHAnsi"/>
        </w:rPr>
        <w:t xml:space="preserve"> when appropriate</w:t>
      </w:r>
      <w:r w:rsidR="006B499E" w:rsidRPr="00047292">
        <w:rPr>
          <w:rFonts w:asciiTheme="minorHAnsi" w:hAnsiTheme="minorHAnsi"/>
        </w:rPr>
        <w:t xml:space="preserve">. </w:t>
      </w:r>
      <w:r w:rsidR="006B499E" w:rsidRPr="00BB345D">
        <w:rPr>
          <w:rFonts w:asciiTheme="minorHAnsi" w:hAnsiTheme="minorHAnsi" w:cs="Times New Roman"/>
        </w:rPr>
        <w:t>For detail</w:t>
      </w:r>
      <w:r w:rsidR="00D44521">
        <w:rPr>
          <w:rFonts w:asciiTheme="minorHAnsi" w:hAnsiTheme="minorHAnsi" w:cs="Times New Roman"/>
        </w:rPr>
        <w:t>s</w:t>
      </w:r>
      <w:r w:rsidR="006B499E" w:rsidRPr="00BB345D">
        <w:rPr>
          <w:rFonts w:asciiTheme="minorHAnsi" w:hAnsiTheme="minorHAnsi" w:cs="Times New Roman"/>
        </w:rPr>
        <w:t xml:space="preserve"> on application date selection, see </w:t>
      </w:r>
      <w:r w:rsidR="006B499E" w:rsidRPr="000A069E">
        <w:rPr>
          <w:rFonts w:asciiTheme="minorHAnsi" w:hAnsiTheme="minorHAnsi" w:cs="Times New Roman"/>
          <w:b/>
        </w:rPr>
        <w:t>APPENDIX 1-</w:t>
      </w:r>
      <w:r w:rsidR="002A5CE0">
        <w:rPr>
          <w:rFonts w:asciiTheme="minorHAnsi" w:hAnsiTheme="minorHAnsi" w:cs="Times New Roman"/>
          <w:b/>
        </w:rPr>
        <w:t>3</w:t>
      </w:r>
      <w:r w:rsidR="00B574F0">
        <w:rPr>
          <w:rFonts w:asciiTheme="minorHAnsi" w:hAnsiTheme="minorHAnsi" w:cs="Times New Roman"/>
          <w:b/>
        </w:rPr>
        <w:t xml:space="preserve"> </w:t>
      </w:r>
      <w:r w:rsidR="00B574F0" w:rsidRPr="00EA5B01">
        <w:rPr>
          <w:rFonts w:asciiTheme="minorHAnsi" w:hAnsiTheme="minorHAnsi" w:cs="Times New Roman"/>
        </w:rPr>
        <w:t xml:space="preserve">and </w:t>
      </w:r>
      <w:r w:rsidR="000F1970" w:rsidRPr="000A069E">
        <w:rPr>
          <w:rFonts w:asciiTheme="minorHAnsi" w:hAnsiTheme="minorHAnsi" w:cs="Times New Roman"/>
          <w:b/>
        </w:rPr>
        <w:t>APPENDIX 3-</w:t>
      </w:r>
      <w:r w:rsidR="00AA75FC" w:rsidRPr="000A069E">
        <w:rPr>
          <w:rFonts w:asciiTheme="minorHAnsi" w:hAnsiTheme="minorHAnsi" w:cs="Times New Roman"/>
          <w:b/>
        </w:rPr>
        <w:t>1</w:t>
      </w:r>
      <w:r w:rsidR="006B499E" w:rsidRPr="00BB345D">
        <w:rPr>
          <w:rFonts w:asciiTheme="minorHAnsi" w:hAnsiTheme="minorHAnsi" w:cs="Times New Roman"/>
        </w:rPr>
        <w:t>.</w:t>
      </w:r>
    </w:p>
    <w:p w14:paraId="7EB46C1B" w14:textId="77777777" w:rsidR="00D844D0" w:rsidRDefault="00D844D0" w:rsidP="00BA7EBA">
      <w:pPr>
        <w:spacing w:after="0"/>
        <w:rPr>
          <w:rFonts w:asciiTheme="minorHAnsi" w:hAnsiTheme="minorHAnsi" w:cs="Times New Roman"/>
        </w:rPr>
      </w:pPr>
    </w:p>
    <w:p w14:paraId="65784BCD" w14:textId="24A5CDE7" w:rsidR="00B03AFF" w:rsidRDefault="004D7508" w:rsidP="00BA7EBA">
      <w:pPr>
        <w:pStyle w:val="BE-SubHeader"/>
        <w:spacing w:before="0" w:after="0"/>
      </w:pPr>
      <w:bookmarkStart w:id="48" w:name="_Toc53068231"/>
      <w:bookmarkEnd w:id="45"/>
      <w:r w:rsidRPr="00BB66CA">
        <w:t>Special Agricultural Considerations</w:t>
      </w:r>
      <w:bookmarkEnd w:id="46"/>
      <w:bookmarkEnd w:id="47"/>
      <w:bookmarkEnd w:id="48"/>
    </w:p>
    <w:p w14:paraId="07D8D6FC" w14:textId="77777777" w:rsidR="00D844D0" w:rsidRPr="00BB66CA" w:rsidRDefault="00D844D0" w:rsidP="00D844D0">
      <w:pPr>
        <w:pStyle w:val="NoSpacing"/>
      </w:pPr>
    </w:p>
    <w:p w14:paraId="5300F4AD" w14:textId="53A49754" w:rsidR="00B03AFF" w:rsidRPr="00BB66CA" w:rsidRDefault="00B03AFF" w:rsidP="00BA7EBA">
      <w:pPr>
        <w:pStyle w:val="BE-2SubHeader"/>
        <w:spacing w:before="0" w:after="0"/>
      </w:pPr>
      <w:bookmarkStart w:id="49" w:name="_Toc53068232"/>
      <w:r w:rsidRPr="00BB66CA">
        <w:t>Multiple Crop-cycles Per Year</w:t>
      </w:r>
      <w:bookmarkEnd w:id="49"/>
    </w:p>
    <w:p w14:paraId="0A16F447" w14:textId="77777777" w:rsidR="00D844D0" w:rsidRDefault="00D844D0" w:rsidP="00BA7EBA">
      <w:pPr>
        <w:pStyle w:val="ListParagraph"/>
        <w:keepNext/>
        <w:spacing w:after="0"/>
        <w:ind w:left="0"/>
        <w:rPr>
          <w:rFonts w:asciiTheme="minorHAnsi" w:hAnsiTheme="minorHAnsi" w:cs="Times New Roman"/>
        </w:rPr>
      </w:pPr>
    </w:p>
    <w:p w14:paraId="2266A2E8" w14:textId="3E8B8916" w:rsidR="006B499E" w:rsidRDefault="005C12CC" w:rsidP="00BA7EBA">
      <w:pPr>
        <w:pStyle w:val="ListParagraph"/>
        <w:keepNext/>
        <w:spacing w:after="0"/>
        <w:ind w:left="0"/>
        <w:rPr>
          <w:rFonts w:asciiTheme="minorHAnsi" w:hAnsiTheme="minorHAnsi" w:cs="Times New Roman"/>
        </w:rPr>
      </w:pPr>
      <w:r w:rsidRPr="00AC04D4">
        <w:rPr>
          <w:rFonts w:asciiTheme="minorHAnsi" w:hAnsiTheme="minorHAnsi" w:cs="Times New Roman"/>
        </w:rPr>
        <w:t>Some</w:t>
      </w:r>
      <w:r w:rsidR="00F50C7D">
        <w:rPr>
          <w:rFonts w:asciiTheme="minorHAnsi" w:hAnsiTheme="minorHAnsi" w:cs="Times New Roman"/>
        </w:rPr>
        <w:t xml:space="preserve"> state-specific</w:t>
      </w:r>
      <w:r w:rsidRPr="00AC04D4">
        <w:rPr>
          <w:rFonts w:asciiTheme="minorHAnsi" w:hAnsiTheme="minorHAnsi" w:cs="Times New Roman"/>
        </w:rPr>
        <w:t xml:space="preserve"> labels permit applications on crops that may be planted in rotation</w:t>
      </w:r>
      <w:r>
        <w:rPr>
          <w:rFonts w:asciiTheme="minorHAnsi" w:hAnsiTheme="minorHAnsi" w:cs="Times New Roman"/>
        </w:rPr>
        <w:t xml:space="preserve"> </w:t>
      </w:r>
      <w:r w:rsidRPr="00AC04D4">
        <w:rPr>
          <w:rFonts w:asciiTheme="minorHAnsi" w:hAnsiTheme="minorHAnsi" w:cs="Times New Roman"/>
        </w:rPr>
        <w:t>(</w:t>
      </w:r>
      <w:r w:rsidRPr="00F50C7D">
        <w:rPr>
          <w:rFonts w:asciiTheme="minorHAnsi" w:hAnsiTheme="minorHAnsi" w:cs="Times New Roman"/>
          <w:iCs/>
        </w:rPr>
        <w:t>e.g.,</w:t>
      </w:r>
      <w:r w:rsidRPr="00AC04D4">
        <w:rPr>
          <w:rFonts w:asciiTheme="minorHAnsi" w:hAnsiTheme="minorHAnsi" w:cs="Times New Roman"/>
        </w:rPr>
        <w:t xml:space="preserve"> various vegetables)</w:t>
      </w:r>
      <w:r>
        <w:rPr>
          <w:rFonts w:asciiTheme="minorHAnsi" w:hAnsiTheme="minorHAnsi" w:cs="Times New Roman"/>
        </w:rPr>
        <w:t>,</w:t>
      </w:r>
      <w:r w:rsidRPr="00AC04D4">
        <w:rPr>
          <w:rFonts w:asciiTheme="minorHAnsi" w:hAnsiTheme="minorHAnsi" w:cs="Times New Roman"/>
        </w:rPr>
        <w:t xml:space="preserve"> or </w:t>
      </w:r>
      <w:r>
        <w:rPr>
          <w:rFonts w:asciiTheme="minorHAnsi" w:hAnsiTheme="minorHAnsi" w:cs="Times New Roman"/>
        </w:rPr>
        <w:t xml:space="preserve">that </w:t>
      </w:r>
      <w:r w:rsidRPr="00AC04D4">
        <w:rPr>
          <w:rFonts w:asciiTheme="minorHAnsi" w:hAnsiTheme="minorHAnsi" w:cs="Times New Roman"/>
        </w:rPr>
        <w:t xml:space="preserve">may </w:t>
      </w:r>
      <w:r>
        <w:rPr>
          <w:rFonts w:asciiTheme="minorHAnsi" w:hAnsiTheme="minorHAnsi" w:cs="Times New Roman"/>
        </w:rPr>
        <w:t>b</w:t>
      </w:r>
      <w:r w:rsidRPr="00AC04D4">
        <w:rPr>
          <w:rFonts w:asciiTheme="minorHAnsi" w:hAnsiTheme="minorHAnsi" w:cs="Times New Roman"/>
        </w:rPr>
        <w:t xml:space="preserve">e </w:t>
      </w:r>
      <w:r>
        <w:rPr>
          <w:rFonts w:asciiTheme="minorHAnsi" w:hAnsiTheme="minorHAnsi" w:cs="Times New Roman"/>
        </w:rPr>
        <w:t xml:space="preserve">grown in </w:t>
      </w:r>
      <w:r w:rsidRPr="00AC04D4">
        <w:rPr>
          <w:rFonts w:asciiTheme="minorHAnsi" w:hAnsiTheme="minorHAnsi" w:cs="Times New Roman"/>
        </w:rPr>
        <w:t>multiple crop seasons per year</w:t>
      </w:r>
      <w:r>
        <w:rPr>
          <w:rFonts w:asciiTheme="minorHAnsi" w:hAnsiTheme="minorHAnsi" w:cs="Times New Roman"/>
        </w:rPr>
        <w:t>. This phenomenon could</w:t>
      </w:r>
      <w:r w:rsidRPr="00AC04D4">
        <w:rPr>
          <w:rFonts w:asciiTheme="minorHAnsi" w:hAnsiTheme="minorHAnsi" w:cs="Times New Roman"/>
        </w:rPr>
        <w:t xml:space="preserve"> result in </w:t>
      </w:r>
      <w:r>
        <w:rPr>
          <w:rFonts w:asciiTheme="minorHAnsi" w:hAnsiTheme="minorHAnsi" w:cs="Times New Roman"/>
        </w:rPr>
        <w:t>more</w:t>
      </w:r>
      <w:r w:rsidRPr="00AC04D4">
        <w:rPr>
          <w:rFonts w:asciiTheme="minorHAnsi" w:hAnsiTheme="minorHAnsi" w:cs="Times New Roman"/>
        </w:rPr>
        <w:t xml:space="preserve"> </w:t>
      </w:r>
      <w:r w:rsidR="00F50C7D">
        <w:rPr>
          <w:rFonts w:asciiTheme="minorHAnsi" w:hAnsiTheme="minorHAnsi" w:cs="Times New Roman"/>
        </w:rPr>
        <w:t>simazine</w:t>
      </w:r>
      <w:r>
        <w:rPr>
          <w:rFonts w:asciiTheme="minorHAnsi" w:hAnsiTheme="minorHAnsi" w:cs="Times New Roman"/>
        </w:rPr>
        <w:t xml:space="preserve"> </w:t>
      </w:r>
      <w:r w:rsidRPr="00AC04D4">
        <w:rPr>
          <w:rFonts w:asciiTheme="minorHAnsi" w:hAnsiTheme="minorHAnsi" w:cs="Times New Roman"/>
        </w:rPr>
        <w:t>appli</w:t>
      </w:r>
      <w:r>
        <w:rPr>
          <w:rFonts w:asciiTheme="minorHAnsi" w:hAnsiTheme="minorHAnsi" w:cs="Times New Roman"/>
        </w:rPr>
        <w:t>ed</w:t>
      </w:r>
      <w:r w:rsidRPr="00AC04D4">
        <w:rPr>
          <w:rFonts w:asciiTheme="minorHAnsi" w:hAnsiTheme="minorHAnsi" w:cs="Times New Roman"/>
        </w:rPr>
        <w:t xml:space="preserve"> </w:t>
      </w:r>
      <w:r>
        <w:rPr>
          <w:rFonts w:asciiTheme="minorHAnsi" w:hAnsiTheme="minorHAnsi" w:cs="Times New Roman"/>
        </w:rPr>
        <w:t>to a given</w:t>
      </w:r>
      <w:r w:rsidRPr="00AC04D4">
        <w:rPr>
          <w:rFonts w:asciiTheme="minorHAnsi" w:hAnsiTheme="minorHAnsi" w:cs="Times New Roman"/>
        </w:rPr>
        <w:t xml:space="preserve"> field</w:t>
      </w:r>
      <w:r>
        <w:rPr>
          <w:rFonts w:asciiTheme="minorHAnsi" w:hAnsiTheme="minorHAnsi" w:cs="Times New Roman"/>
        </w:rPr>
        <w:t xml:space="preserve"> per year, than would necessarily be expected based upon label instructions</w:t>
      </w:r>
      <w:r w:rsidRPr="00AC04D4">
        <w:rPr>
          <w:rFonts w:asciiTheme="minorHAnsi" w:hAnsiTheme="minorHAnsi" w:cs="Times New Roman"/>
        </w:rPr>
        <w:t>.</w:t>
      </w:r>
      <w:r>
        <w:rPr>
          <w:rFonts w:asciiTheme="minorHAnsi" w:hAnsiTheme="minorHAnsi" w:cs="Times New Roman"/>
        </w:rPr>
        <w:t xml:space="preserve"> </w:t>
      </w:r>
      <w:r w:rsidRPr="00AC04D4">
        <w:rPr>
          <w:rFonts w:asciiTheme="minorHAnsi" w:hAnsiTheme="minorHAnsi" w:cs="Times New Roman"/>
        </w:rPr>
        <w:t xml:space="preserve">While crop rotations are </w:t>
      </w:r>
      <w:r>
        <w:rPr>
          <w:rFonts w:asciiTheme="minorHAnsi" w:hAnsiTheme="minorHAnsi" w:cs="Times New Roman"/>
        </w:rPr>
        <w:t>possible</w:t>
      </w:r>
      <w:r w:rsidRPr="00AC04D4">
        <w:rPr>
          <w:rFonts w:asciiTheme="minorHAnsi" w:hAnsiTheme="minorHAnsi" w:cs="Times New Roman"/>
        </w:rPr>
        <w:t xml:space="preserve"> for some uses</w:t>
      </w:r>
      <w:r>
        <w:rPr>
          <w:rFonts w:asciiTheme="minorHAnsi" w:hAnsiTheme="minorHAnsi" w:cs="Times New Roman"/>
        </w:rPr>
        <w:t>,</w:t>
      </w:r>
      <w:r w:rsidRPr="00AC04D4">
        <w:rPr>
          <w:rFonts w:asciiTheme="minorHAnsi" w:hAnsiTheme="minorHAnsi" w:cs="Times New Roman"/>
        </w:rPr>
        <w:t xml:space="preserve"> rotations were not modeled</w:t>
      </w:r>
      <w:r w:rsidR="00F4705F">
        <w:rPr>
          <w:rFonts w:asciiTheme="minorHAnsi" w:hAnsiTheme="minorHAnsi" w:cs="Times New Roman"/>
        </w:rPr>
        <w:t>.</w:t>
      </w:r>
      <w:r w:rsidRPr="00AC04D4">
        <w:rPr>
          <w:rFonts w:asciiTheme="minorHAnsi" w:hAnsiTheme="minorHAnsi" w:cs="Times New Roman"/>
        </w:rPr>
        <w:t xml:space="preserve"> </w:t>
      </w:r>
    </w:p>
    <w:p w14:paraId="796751FD" w14:textId="77777777" w:rsidR="00D844D0" w:rsidRPr="001E166F" w:rsidRDefault="00D844D0" w:rsidP="00BA7EBA">
      <w:pPr>
        <w:pStyle w:val="ListParagraph"/>
        <w:keepNext/>
        <w:spacing w:after="0"/>
        <w:ind w:left="0"/>
        <w:rPr>
          <w:rFonts w:asciiTheme="minorHAnsi" w:hAnsiTheme="minorHAnsi" w:cs="Times New Roman"/>
          <w:color w:val="auto"/>
        </w:rPr>
      </w:pPr>
    </w:p>
    <w:p w14:paraId="42C3772D" w14:textId="26A4423B" w:rsidR="00B03AFF" w:rsidRPr="00BB66CA" w:rsidRDefault="00E02F87" w:rsidP="00BA7EBA">
      <w:pPr>
        <w:pStyle w:val="BE-2SubHeader"/>
        <w:spacing w:before="0" w:after="0"/>
      </w:pPr>
      <w:bookmarkStart w:id="50" w:name="_Toc53068233"/>
      <w:r w:rsidRPr="00BB66CA">
        <w:t>PFAM</w:t>
      </w:r>
      <w:bookmarkEnd w:id="50"/>
    </w:p>
    <w:p w14:paraId="51C54D56" w14:textId="77777777" w:rsidR="00D844D0" w:rsidRDefault="00D844D0" w:rsidP="00BA7EBA">
      <w:pPr>
        <w:pStyle w:val="ListParagraph"/>
        <w:autoSpaceDE w:val="0"/>
        <w:autoSpaceDN w:val="0"/>
        <w:adjustRightInd w:val="0"/>
        <w:spacing w:after="0" w:line="240" w:lineRule="auto"/>
        <w:ind w:left="0"/>
        <w:rPr>
          <w:rFonts w:asciiTheme="minorHAnsi" w:hAnsiTheme="minorHAnsi" w:cs="TimesNewRomanPSMT"/>
        </w:rPr>
      </w:pPr>
      <w:bookmarkStart w:id="51" w:name="_Toc436129220"/>
      <w:bookmarkStart w:id="52" w:name="_Toc436129325"/>
    </w:p>
    <w:p w14:paraId="197D1C8C" w14:textId="2DA5EEC2" w:rsidR="00F50C7D" w:rsidRDefault="00F50C7D" w:rsidP="00BA7EBA">
      <w:pPr>
        <w:pStyle w:val="ListParagraph"/>
        <w:autoSpaceDE w:val="0"/>
        <w:autoSpaceDN w:val="0"/>
        <w:adjustRightInd w:val="0"/>
        <w:spacing w:after="0" w:line="240" w:lineRule="auto"/>
        <w:ind w:left="0"/>
        <w:rPr>
          <w:rFonts w:asciiTheme="minorHAnsi" w:hAnsiTheme="minorHAnsi" w:cs="Times New Roman"/>
        </w:rPr>
      </w:pPr>
      <w:r w:rsidRPr="00182155">
        <w:rPr>
          <w:rFonts w:asciiTheme="minorHAnsi" w:hAnsiTheme="minorHAnsi" w:cs="TimesNewRomanPSMT"/>
        </w:rPr>
        <w:t xml:space="preserve">To determine EECs for </w:t>
      </w:r>
      <w:r>
        <w:rPr>
          <w:rFonts w:asciiTheme="minorHAnsi" w:hAnsiTheme="minorHAnsi" w:cs="TimesNewRomanPSMT"/>
        </w:rPr>
        <w:t>cranberry</w:t>
      </w:r>
      <w:r w:rsidRPr="00182155">
        <w:rPr>
          <w:rFonts w:asciiTheme="minorHAnsi" w:hAnsiTheme="minorHAnsi" w:cs="TimesNewRomanPSMT"/>
        </w:rPr>
        <w:t xml:space="preserve"> uses, EFED used the Pesticides in Flooded Applications Model (PFAM, version 2.0). </w:t>
      </w:r>
      <w:r w:rsidRPr="00AC04D4">
        <w:rPr>
          <w:rFonts w:asciiTheme="minorHAnsi" w:hAnsiTheme="minorHAnsi" w:cs="Times New Roman"/>
        </w:rPr>
        <w:t xml:space="preserve">PFAM was developed specifically to estimate exposure to pesticides used in flooded agriculture, such as cranberry bogs. </w:t>
      </w:r>
      <w:r w:rsidRPr="0036767A">
        <w:rPr>
          <w:rFonts w:asciiTheme="minorHAnsi" w:hAnsiTheme="minorHAnsi" w:cs="Times New Roman"/>
        </w:rPr>
        <w:t>The model simulates two linked compartments</w:t>
      </w:r>
      <w:r>
        <w:rPr>
          <w:rFonts w:asciiTheme="minorHAnsi" w:hAnsiTheme="minorHAnsi" w:cs="Times New Roman"/>
        </w:rPr>
        <w:t xml:space="preserve"> when the field is flooded</w:t>
      </w:r>
      <w:r w:rsidRPr="0036767A">
        <w:rPr>
          <w:rFonts w:asciiTheme="minorHAnsi" w:hAnsiTheme="minorHAnsi" w:cs="Times New Roman"/>
        </w:rPr>
        <w:t xml:space="preserve">: a water column and a sediment zone (benthos). Each </w:t>
      </w:r>
      <w:r w:rsidRPr="00B3276D">
        <w:rPr>
          <w:rFonts w:asciiTheme="minorHAnsi" w:hAnsiTheme="minorHAnsi" w:cstheme="minorHAnsi"/>
        </w:rPr>
        <w:t>compartment is completely mixed and at internal equilibrium with respect to sorption of the chemical</w:t>
      </w:r>
      <w:r w:rsidR="0067078F">
        <w:rPr>
          <w:rFonts w:asciiTheme="minorHAnsi" w:hAnsiTheme="minorHAnsi" w:cstheme="minorHAnsi"/>
        </w:rPr>
        <w:t xml:space="preserve"> (</w:t>
      </w:r>
      <w:r w:rsidR="0067078F" w:rsidRPr="004F1C52">
        <w:rPr>
          <w:rFonts w:asciiTheme="minorHAnsi" w:hAnsiTheme="minorHAnsi" w:cstheme="minorHAnsi"/>
        </w:rPr>
        <w:t>Young, 2013</w:t>
      </w:r>
      <w:r w:rsidR="0067078F">
        <w:rPr>
          <w:rFonts w:asciiTheme="minorHAnsi" w:hAnsiTheme="minorHAnsi" w:cstheme="minorHAnsi"/>
        </w:rPr>
        <w:t>)</w:t>
      </w:r>
      <w:r w:rsidRPr="00B3276D">
        <w:rPr>
          <w:rFonts w:asciiTheme="minorHAnsi" w:hAnsiTheme="minorHAnsi" w:cstheme="minorHAnsi"/>
        </w:rPr>
        <w:t>. Pesticide moves between the compartments via a time-limited, first-order mass-transfer process.</w:t>
      </w:r>
      <w:r w:rsidRPr="000170ED">
        <w:rPr>
          <w:rFonts w:asciiTheme="minorHAnsi" w:hAnsiTheme="minorHAnsi" w:cstheme="minorHAnsi"/>
        </w:rPr>
        <w:t xml:space="preserve"> The model accounts</w:t>
      </w:r>
      <w:r w:rsidRPr="0036767A">
        <w:rPr>
          <w:rFonts w:asciiTheme="minorHAnsi" w:hAnsiTheme="minorHAnsi" w:cs="Times New Roman"/>
        </w:rPr>
        <w:t xml:space="preserve"> for hydrolysis, photolysis, and metabolism in water, sediment, and soil (when no water is present), sorption, and volatilization. </w:t>
      </w:r>
      <w:r w:rsidRPr="005634F6">
        <w:rPr>
          <w:rFonts w:asciiTheme="minorHAnsi" w:hAnsiTheme="minorHAnsi" w:cs="TimesNewRomanPSMT"/>
        </w:rPr>
        <w:t xml:space="preserve">The model considers the environmental fate properties of pesticides and allows for the specification of common management practices associated with flooded agriculture, such as scheduled flooding and water releases. </w:t>
      </w:r>
      <w:r w:rsidRPr="0036767A">
        <w:rPr>
          <w:rFonts w:asciiTheme="minorHAnsi" w:hAnsiTheme="minorHAnsi" w:cs="Times New Roman"/>
        </w:rPr>
        <w:t>Water, sediment, and pesticide may flow out of the flooded field</w:t>
      </w:r>
      <w:r>
        <w:rPr>
          <w:rFonts w:asciiTheme="minorHAnsi" w:hAnsiTheme="minorHAnsi" w:cs="Times New Roman"/>
        </w:rPr>
        <w:t>, particularly upon deliberate water release</w:t>
      </w:r>
      <w:r w:rsidRPr="0036767A">
        <w:rPr>
          <w:rFonts w:asciiTheme="minorHAnsi" w:hAnsiTheme="minorHAnsi" w:cs="Times New Roman"/>
        </w:rPr>
        <w:t>.</w:t>
      </w:r>
      <w:r>
        <w:rPr>
          <w:rFonts w:asciiTheme="minorHAnsi" w:hAnsiTheme="minorHAnsi" w:cs="Times New Roman"/>
        </w:rPr>
        <w:t xml:space="preserve"> </w:t>
      </w:r>
      <w:r w:rsidRPr="0036767A">
        <w:rPr>
          <w:rFonts w:asciiTheme="minorHAnsi" w:hAnsiTheme="minorHAnsi" w:cs="Times New Roman"/>
        </w:rPr>
        <w:t>Changes in water body conditions (temperature, water levels, wind speed</w:t>
      </w:r>
      <w:r w:rsidRPr="0067078F">
        <w:rPr>
          <w:rFonts w:asciiTheme="minorHAnsi" w:hAnsiTheme="minorHAnsi" w:cs="Times New Roman"/>
        </w:rPr>
        <w:t>, etc.)</w:t>
      </w:r>
      <w:r w:rsidRPr="00182155">
        <w:rPr>
          <w:rFonts w:asciiTheme="minorHAnsi" w:hAnsiTheme="minorHAnsi" w:cs="Times New Roman"/>
          <w:iCs/>
        </w:rPr>
        <w:t xml:space="preserve"> </w:t>
      </w:r>
      <w:r w:rsidRPr="0036767A">
        <w:rPr>
          <w:rFonts w:asciiTheme="minorHAnsi" w:hAnsiTheme="minorHAnsi" w:cs="Times New Roman"/>
        </w:rPr>
        <w:t xml:space="preserve">and resulting changes in degradation rates </w:t>
      </w:r>
      <w:r>
        <w:rPr>
          <w:rFonts w:asciiTheme="minorHAnsi" w:hAnsiTheme="minorHAnsi" w:cs="Times New Roman"/>
        </w:rPr>
        <w:t>are simulated</w:t>
      </w:r>
      <w:r w:rsidRPr="0036767A">
        <w:rPr>
          <w:rFonts w:asciiTheme="minorHAnsi" w:hAnsiTheme="minorHAnsi" w:cs="Times New Roman"/>
        </w:rPr>
        <w:t xml:space="preserve"> on a daily time step.</w:t>
      </w:r>
      <w:r w:rsidR="004D5B30">
        <w:rPr>
          <w:rFonts w:asciiTheme="minorHAnsi" w:hAnsiTheme="minorHAnsi" w:cs="Times New Roman"/>
        </w:rPr>
        <w:t xml:space="preserve"> </w:t>
      </w:r>
      <w:r w:rsidRPr="0036767A">
        <w:rPr>
          <w:rFonts w:asciiTheme="minorHAnsi" w:hAnsiTheme="minorHAnsi" w:cs="Times New Roman"/>
        </w:rPr>
        <w:t xml:space="preserve">Pesticide application and flooding sequences are mapped onto the time series in 1-year cycles for the duration of </w:t>
      </w:r>
      <w:r>
        <w:rPr>
          <w:rFonts w:asciiTheme="minorHAnsi" w:hAnsiTheme="minorHAnsi" w:cs="Times New Roman"/>
        </w:rPr>
        <w:t>a 30-</w:t>
      </w:r>
      <w:r w:rsidRPr="0036767A">
        <w:rPr>
          <w:rFonts w:asciiTheme="minorHAnsi" w:hAnsiTheme="minorHAnsi" w:cs="Times New Roman"/>
        </w:rPr>
        <w:t>year simulation.</w:t>
      </w:r>
      <w:r w:rsidR="004D5B30">
        <w:rPr>
          <w:rFonts w:asciiTheme="minorHAnsi" w:hAnsiTheme="minorHAnsi" w:cs="Times New Roman"/>
        </w:rPr>
        <w:t xml:space="preserve"> </w:t>
      </w:r>
    </w:p>
    <w:p w14:paraId="6FBCE98B" w14:textId="77777777" w:rsidR="00F50C7D" w:rsidRPr="004B6128" w:rsidRDefault="00F50C7D" w:rsidP="00BA7EBA">
      <w:pPr>
        <w:pStyle w:val="ListParagraph"/>
        <w:autoSpaceDE w:val="0"/>
        <w:autoSpaceDN w:val="0"/>
        <w:adjustRightInd w:val="0"/>
        <w:spacing w:after="0" w:line="240" w:lineRule="auto"/>
        <w:ind w:left="0"/>
        <w:rPr>
          <w:rFonts w:asciiTheme="minorHAnsi" w:hAnsiTheme="minorHAnsi"/>
        </w:rPr>
      </w:pPr>
    </w:p>
    <w:p w14:paraId="3D586CA9" w14:textId="6609ECC2" w:rsidR="00F50C7D" w:rsidRDefault="00F50C7D" w:rsidP="00BA7EBA">
      <w:pPr>
        <w:spacing w:after="0" w:line="240" w:lineRule="auto"/>
        <w:rPr>
          <w:rFonts w:asciiTheme="minorHAnsi" w:hAnsiTheme="minorHAnsi" w:cs="TimesNewRomanPSMT"/>
        </w:rPr>
      </w:pPr>
      <w:r>
        <w:rPr>
          <w:rFonts w:asciiTheme="minorHAnsi" w:hAnsiTheme="minorHAnsi" w:cs="TimesNewRomanPSMT"/>
        </w:rPr>
        <w:t>C</w:t>
      </w:r>
      <w:r w:rsidRPr="00182155">
        <w:rPr>
          <w:rFonts w:asciiTheme="minorHAnsi" w:hAnsiTheme="minorHAnsi" w:cs="TimesNewRomanPSMT"/>
        </w:rPr>
        <w:t xml:space="preserve">ranberries </w:t>
      </w:r>
      <w:r>
        <w:rPr>
          <w:rFonts w:asciiTheme="minorHAnsi" w:hAnsiTheme="minorHAnsi" w:cs="TimesNewRomanPSMT"/>
        </w:rPr>
        <w:t>may be</w:t>
      </w:r>
      <w:r w:rsidRPr="00182155">
        <w:rPr>
          <w:rFonts w:asciiTheme="minorHAnsi" w:hAnsiTheme="minorHAnsi" w:cs="TimesNewRomanPSMT"/>
        </w:rPr>
        <w:t xml:space="preserve"> grown in bogs </w:t>
      </w:r>
      <w:r>
        <w:rPr>
          <w:rFonts w:asciiTheme="minorHAnsi" w:hAnsiTheme="minorHAnsi" w:cs="TimesNewRomanPSMT"/>
        </w:rPr>
        <w:t>that are</w:t>
      </w:r>
      <w:r w:rsidRPr="00182155">
        <w:rPr>
          <w:rFonts w:asciiTheme="minorHAnsi" w:hAnsiTheme="minorHAnsi" w:cs="TimesNewRomanPSMT"/>
        </w:rPr>
        <w:t xml:space="preserve"> temporarily</w:t>
      </w:r>
      <w:r>
        <w:rPr>
          <w:rFonts w:asciiTheme="minorHAnsi" w:hAnsiTheme="minorHAnsi" w:cs="TimesNewRomanPSMT"/>
        </w:rPr>
        <w:t>,</w:t>
      </w:r>
      <w:r w:rsidRPr="00182155">
        <w:rPr>
          <w:rFonts w:asciiTheme="minorHAnsi" w:hAnsiTheme="minorHAnsi" w:cs="TimesNewRomanPSMT"/>
        </w:rPr>
        <w:t xml:space="preserve"> deliberately flooded to control pests, prevent freezing, and/or to facilitate harvest.</w:t>
      </w:r>
      <w:r w:rsidR="004D5B30">
        <w:rPr>
          <w:rFonts w:asciiTheme="minorHAnsi" w:hAnsiTheme="minorHAnsi" w:cs="TimesNewRomanPSMT"/>
        </w:rPr>
        <w:t xml:space="preserve"> </w:t>
      </w:r>
      <w:r w:rsidRPr="00182155">
        <w:rPr>
          <w:rFonts w:asciiTheme="minorHAnsi" w:hAnsiTheme="minorHAnsi" w:cs="TimesNewRomanPSMT"/>
        </w:rPr>
        <w:t>After flooding, water may be held</w:t>
      </w:r>
      <w:r>
        <w:rPr>
          <w:rFonts w:asciiTheme="minorHAnsi" w:hAnsiTheme="minorHAnsi" w:cs="TimesNewRomanPSMT"/>
        </w:rPr>
        <w:t xml:space="preserve"> on site</w:t>
      </w:r>
      <w:r w:rsidRPr="00182155">
        <w:rPr>
          <w:rFonts w:asciiTheme="minorHAnsi" w:hAnsiTheme="minorHAnsi" w:cs="TimesNewRomanPSMT"/>
        </w:rPr>
        <w:t xml:space="preserve">, recirculated to other cranberry growing areas, or released to adjacent waterbodies (rivers, streams, lakes, </w:t>
      </w:r>
      <w:r w:rsidRPr="0067078F">
        <w:rPr>
          <w:rFonts w:asciiTheme="minorHAnsi" w:hAnsiTheme="minorHAnsi" w:cs="TimesNewRomanPSMT"/>
          <w:iCs/>
        </w:rPr>
        <w:t>etc.</w:t>
      </w:r>
      <w:r w:rsidRPr="00182155">
        <w:rPr>
          <w:rFonts w:asciiTheme="minorHAnsi" w:hAnsiTheme="minorHAnsi" w:cs="TimesNewRomanPSMT"/>
        </w:rPr>
        <w:t xml:space="preserve">). </w:t>
      </w:r>
      <w:r w:rsidRPr="004B6128">
        <w:rPr>
          <w:rFonts w:asciiTheme="minorHAnsi" w:hAnsiTheme="minorHAnsi" w:cs="TimesNewRomanPSMT"/>
        </w:rPr>
        <w:t>For cranberries</w:t>
      </w:r>
      <w:r w:rsidR="0067078F">
        <w:rPr>
          <w:rFonts w:asciiTheme="minorHAnsi" w:hAnsiTheme="minorHAnsi" w:cs="TimesNewRomanPSMT"/>
        </w:rPr>
        <w:t>,</w:t>
      </w:r>
      <w:r w:rsidRPr="004B6128">
        <w:rPr>
          <w:rFonts w:asciiTheme="minorHAnsi" w:hAnsiTheme="minorHAnsi" w:cs="TimesNewRomanPSMT"/>
        </w:rPr>
        <w:t xml:space="preserve"> a</w:t>
      </w:r>
      <w:r w:rsidRPr="00182155">
        <w:rPr>
          <w:rFonts w:asciiTheme="minorHAnsi" w:hAnsiTheme="minorHAnsi" w:cs="TimesNewRomanPSMT"/>
        </w:rPr>
        <w:t xml:space="preserve"> 12-inch flood was modeled on October 1</w:t>
      </w:r>
      <w:r w:rsidR="0067078F">
        <w:rPr>
          <w:rFonts w:asciiTheme="minorHAnsi" w:hAnsiTheme="minorHAnsi" w:cs="TimesNewRomanPSMT"/>
        </w:rPr>
        <w:t>5</w:t>
      </w:r>
      <w:r w:rsidRPr="00182155">
        <w:rPr>
          <w:rFonts w:asciiTheme="minorHAnsi" w:hAnsiTheme="minorHAnsi" w:cs="TimesNewRomanPSMT"/>
        </w:rPr>
        <w:t xml:space="preserve">, followed by draining </w:t>
      </w:r>
      <w:r>
        <w:rPr>
          <w:rFonts w:asciiTheme="minorHAnsi" w:hAnsiTheme="minorHAnsi" w:cs="TimesNewRomanPSMT"/>
        </w:rPr>
        <w:t xml:space="preserve">of </w:t>
      </w:r>
      <w:r w:rsidRPr="00182155">
        <w:rPr>
          <w:rFonts w:asciiTheme="minorHAnsi" w:hAnsiTheme="minorHAnsi" w:cs="TimesNewRomanPSMT"/>
        </w:rPr>
        <w:t xml:space="preserve">the bog on October </w:t>
      </w:r>
      <w:r w:rsidR="0067078F">
        <w:rPr>
          <w:rFonts w:asciiTheme="minorHAnsi" w:hAnsiTheme="minorHAnsi" w:cs="TimesNewRomanPSMT"/>
        </w:rPr>
        <w:t>18</w:t>
      </w:r>
      <w:r w:rsidRPr="00182155">
        <w:rPr>
          <w:rFonts w:asciiTheme="minorHAnsi" w:hAnsiTheme="minorHAnsi" w:cs="TimesNewRomanPSMT"/>
        </w:rPr>
        <w:t xml:space="preserve">. </w:t>
      </w:r>
      <w:r w:rsidR="0067078F" w:rsidRPr="00182155">
        <w:rPr>
          <w:rFonts w:asciiTheme="minorHAnsi" w:hAnsiTheme="minorHAnsi" w:cs="TimesNewRomanPSMT"/>
        </w:rPr>
        <w:t xml:space="preserve">The modeled flood date was selected as a plausible date of harvest. </w:t>
      </w:r>
      <w:r w:rsidRPr="00182155">
        <w:rPr>
          <w:rFonts w:asciiTheme="minorHAnsi" w:hAnsiTheme="minorHAnsi" w:cs="TimesNewRomanPSMT"/>
        </w:rPr>
        <w:t xml:space="preserve">A winter flood </w:t>
      </w:r>
      <w:r w:rsidR="0067078F">
        <w:rPr>
          <w:rFonts w:asciiTheme="minorHAnsi" w:hAnsiTheme="minorHAnsi" w:cs="TimesNewRomanPSMT"/>
        </w:rPr>
        <w:t>from December 15 to</w:t>
      </w:r>
      <w:r w:rsidR="00915F70">
        <w:rPr>
          <w:rFonts w:asciiTheme="minorHAnsi" w:hAnsiTheme="minorHAnsi" w:cs="TimesNewRomanPSMT"/>
        </w:rPr>
        <w:t xml:space="preserve"> March 15 </w:t>
      </w:r>
      <w:r w:rsidRPr="00182155">
        <w:rPr>
          <w:rFonts w:asciiTheme="minorHAnsi" w:hAnsiTheme="minorHAnsi" w:cs="TimesNewRomanPSMT"/>
        </w:rPr>
        <w:t xml:space="preserve">was also simulated. </w:t>
      </w:r>
    </w:p>
    <w:p w14:paraId="565E6E58" w14:textId="1934B350" w:rsidR="00EC0C60" w:rsidRDefault="00A25415" w:rsidP="00BA7EBA">
      <w:pPr>
        <w:spacing w:after="0" w:line="240" w:lineRule="auto"/>
        <w:rPr>
          <w:rFonts w:asciiTheme="minorHAnsi" w:hAnsiTheme="minorHAnsi" w:cs="TimesNewRomanPSMT"/>
        </w:rPr>
      </w:pPr>
      <w:r>
        <w:rPr>
          <w:rFonts w:asciiTheme="minorHAnsi" w:hAnsiTheme="minorHAnsi" w:cs="TimesNewRomanPSMT"/>
        </w:rPr>
        <w:lastRenderedPageBreak/>
        <w:t>Modeling results from PFAM relate to a very specific use pattern for applications to cranberry in MA, OR, and WA only. Cranberry bogs could serve as a habitat for amphibians or may serve as a food source for listed birds and mammals that rely on aquatic organisms. However, EECs modeled with aquatic and wetland bins using PWC for other berries with simazine use encompass the EECs from use on cranberries. Additionally, species that are anticipated to utilize cranberry bogs would be captured in the wetland bin, which generates higher EECs than cranberries. Therefore, output from PFAM is not included in the effects determination exposure values but included for characterization.</w:t>
      </w:r>
    </w:p>
    <w:p w14:paraId="15CFBA17" w14:textId="77777777" w:rsidR="00D844D0" w:rsidRDefault="00D844D0" w:rsidP="00BA7EBA">
      <w:pPr>
        <w:spacing w:after="0" w:line="240" w:lineRule="auto"/>
        <w:rPr>
          <w:rFonts w:asciiTheme="minorHAnsi" w:hAnsiTheme="minorHAnsi" w:cs="TimesNewRomanPSMT"/>
        </w:rPr>
      </w:pPr>
    </w:p>
    <w:p w14:paraId="6A3A7AE7" w14:textId="15013984" w:rsidR="00EC0C60" w:rsidRDefault="00EC0C60" w:rsidP="00BA7EBA">
      <w:pPr>
        <w:pStyle w:val="BE-2SubHeader"/>
        <w:spacing w:before="0" w:after="0"/>
      </w:pPr>
      <w:bookmarkStart w:id="53" w:name="_Toc53068234"/>
      <w:r>
        <w:t>Plant Assessment Tool (PAT)</w:t>
      </w:r>
      <w:bookmarkEnd w:id="53"/>
    </w:p>
    <w:p w14:paraId="6B083094" w14:textId="343C7D60" w:rsidR="00EC0C60" w:rsidRDefault="00EC0C60" w:rsidP="00BA7EBA">
      <w:pPr>
        <w:spacing w:after="0" w:line="240" w:lineRule="auto"/>
        <w:rPr>
          <w:rFonts w:asciiTheme="minorHAnsi" w:hAnsiTheme="minorHAnsi" w:cs="TimesNewRomanPSMT"/>
        </w:rPr>
      </w:pPr>
    </w:p>
    <w:p w14:paraId="0FA29D07" w14:textId="39804831" w:rsidR="00EC0C60" w:rsidRDefault="00EC0C60" w:rsidP="00BA7EBA">
      <w:pPr>
        <w:spacing w:after="0" w:line="240" w:lineRule="auto"/>
        <w:rPr>
          <w:rFonts w:asciiTheme="minorHAnsi" w:hAnsiTheme="minorHAnsi" w:cs="TimesNewRomanPSMT"/>
        </w:rPr>
      </w:pPr>
      <w:r w:rsidRPr="00EC0C60">
        <w:rPr>
          <w:rFonts w:asciiTheme="minorHAnsi" w:hAnsiTheme="minorHAnsi" w:cs="TimesNewRomanPSMT"/>
        </w:rPr>
        <w:t>The Plant Assessment Tool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PRZM and spray drift is modeled using AgDRIFT deposition values.</w:t>
      </w:r>
      <w:r w:rsidR="004D5B30">
        <w:rPr>
          <w:rFonts w:asciiTheme="minorHAnsi" w:hAnsiTheme="minorHAnsi" w:cs="TimesNewRomanPSMT"/>
        </w:rPr>
        <w:t xml:space="preserve"> </w:t>
      </w:r>
      <w:r w:rsidRPr="00EC0C60">
        <w:rPr>
          <w:rFonts w:asciiTheme="minorHAnsi" w:hAnsiTheme="minorHAnsi" w:cs="TimesNewRomanPSMT"/>
        </w:rPr>
        <w:t>The model uses a mixing cell approach to represent water within the active root zone area of soil, and accounts for flow through the terrestrial plant exposure zone (T-PEZ) caused by both treated field runoff and direct precipitation onto the T-PEZ.</w:t>
      </w:r>
      <w:r w:rsidR="004D5B30">
        <w:rPr>
          <w:rFonts w:asciiTheme="minorHAnsi" w:hAnsiTheme="minorHAnsi" w:cs="TimesNewRomanPSMT"/>
        </w:rPr>
        <w:t xml:space="preserve"> </w:t>
      </w:r>
      <w:r w:rsidRPr="00EC0C60">
        <w:rPr>
          <w:rFonts w:asciiTheme="minorHAnsi" w:hAnsiTheme="minorHAnsi" w:cs="TimesNewRomanPSMT"/>
        </w:rPr>
        <w:t>Pesticide losses from the T-PEZ occur from transport (i.e.,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095E46E9" w14:textId="77777777" w:rsidR="00D844D0" w:rsidRDefault="00D844D0" w:rsidP="00BA7EBA">
      <w:pPr>
        <w:spacing w:after="0" w:line="240" w:lineRule="auto"/>
        <w:rPr>
          <w:rFonts w:asciiTheme="minorHAnsi" w:hAnsiTheme="minorHAnsi" w:cs="TimesNewRomanPSMT"/>
        </w:rPr>
      </w:pPr>
    </w:p>
    <w:p w14:paraId="2C88A85C" w14:textId="1F416C2D" w:rsidR="008833F1" w:rsidRPr="00BB66CA" w:rsidRDefault="008833F1" w:rsidP="00BA7EBA">
      <w:pPr>
        <w:pStyle w:val="BE-SubHeader"/>
        <w:spacing w:before="0" w:after="0"/>
      </w:pPr>
      <w:bookmarkStart w:id="54" w:name="_Toc53068235"/>
      <w:r w:rsidRPr="00BB66CA">
        <w:t xml:space="preserve">Non-Agricultural </w:t>
      </w:r>
      <w:r w:rsidR="00297B94" w:rsidRPr="00BB66CA">
        <w:t xml:space="preserve">Uses and </w:t>
      </w:r>
      <w:r w:rsidRPr="00BB66CA">
        <w:t>Considerations</w:t>
      </w:r>
      <w:bookmarkEnd w:id="51"/>
      <w:bookmarkEnd w:id="52"/>
      <w:bookmarkEnd w:id="54"/>
    </w:p>
    <w:p w14:paraId="769AA14B" w14:textId="77777777" w:rsidR="00D578A4" w:rsidRPr="00AC04D4" w:rsidRDefault="00D578A4" w:rsidP="00BA7EBA">
      <w:pPr>
        <w:keepNext/>
        <w:spacing w:after="0" w:line="240" w:lineRule="auto"/>
        <w:rPr>
          <w:rFonts w:asciiTheme="minorHAnsi" w:hAnsiTheme="minorHAnsi" w:cs="Times New Roman"/>
        </w:rPr>
      </w:pPr>
    </w:p>
    <w:p w14:paraId="5C95248B" w14:textId="00D31A96" w:rsidR="00953A5A" w:rsidRDefault="00953A5A" w:rsidP="00BA7EBA">
      <w:pPr>
        <w:pStyle w:val="NoSpacing"/>
        <w:rPr>
          <w:color w:val="auto"/>
        </w:rPr>
      </w:pPr>
      <w:bookmarkStart w:id="55" w:name="_Toc436129221"/>
      <w:bookmarkStart w:id="56" w:name="_Toc436129326"/>
      <w:r>
        <w:t xml:space="preserve">The only non-agricultural use of simazine is turf for fairways, lawns, and similar areas. Simazine can be applied by ground equipment only. </w:t>
      </w:r>
      <w:r>
        <w:rPr>
          <w:color w:val="auto"/>
        </w:rPr>
        <w:t>Exposure from the residential turf use is modeled using the urban conceptual model used in previous assessments, including the pyrethroids registration review assessment (</w:t>
      </w:r>
      <w:r w:rsidRPr="004F2D30">
        <w:rPr>
          <w:color w:val="auto"/>
        </w:rPr>
        <w:t>USEPA, 2016</w:t>
      </w:r>
      <w:r w:rsidR="00E12C54" w:rsidRPr="004F2D30">
        <w:rPr>
          <w:color w:val="auto"/>
        </w:rPr>
        <w:t>e</w:t>
      </w:r>
      <w:r>
        <w:rPr>
          <w:color w:val="auto"/>
        </w:rPr>
        <w:t xml:space="preserve">, DP Barcode 429641) and is outlined in the following section. </w:t>
      </w:r>
    </w:p>
    <w:p w14:paraId="3DAF99F9" w14:textId="77777777" w:rsidR="00D844D0" w:rsidRDefault="00D844D0" w:rsidP="00BA7EBA">
      <w:pPr>
        <w:pStyle w:val="NoSpacing"/>
        <w:rPr>
          <w:color w:val="auto"/>
        </w:rPr>
      </w:pPr>
    </w:p>
    <w:p w14:paraId="31185B0C" w14:textId="77777777" w:rsidR="00953A5A" w:rsidRDefault="00953A5A" w:rsidP="00BA7EBA">
      <w:pPr>
        <w:pStyle w:val="BE-2SubHeader"/>
        <w:numPr>
          <w:ilvl w:val="2"/>
          <w:numId w:val="37"/>
        </w:numPr>
        <w:spacing w:before="0" w:after="0" w:line="256" w:lineRule="auto"/>
        <w:ind w:left="2160"/>
      </w:pPr>
      <w:bookmarkStart w:id="57" w:name="_Toc53068236"/>
      <w:r>
        <w:t>Exposure from Residential Turf Use</w:t>
      </w:r>
      <w:bookmarkEnd w:id="57"/>
    </w:p>
    <w:p w14:paraId="29DA32CE" w14:textId="77777777" w:rsidR="00D844D0" w:rsidRDefault="00D844D0" w:rsidP="00BA7EBA">
      <w:pPr>
        <w:spacing w:after="0"/>
        <w:rPr>
          <w:rFonts w:asciiTheme="minorHAnsi" w:hAnsiTheme="minorHAnsi" w:cs="Times New Roman"/>
        </w:rPr>
      </w:pPr>
      <w:bookmarkStart w:id="58" w:name="_Hlk43126421"/>
    </w:p>
    <w:p w14:paraId="1CCC18CD" w14:textId="1083EEB5" w:rsidR="00FF1C69" w:rsidRDefault="00287293" w:rsidP="00BA7EBA">
      <w:pPr>
        <w:spacing w:after="0"/>
        <w:rPr>
          <w:rFonts w:asciiTheme="minorHAnsi" w:hAnsiTheme="minorHAnsi" w:cs="Times New Roman"/>
        </w:rPr>
      </w:pPr>
      <w:r>
        <w:rPr>
          <w:rFonts w:asciiTheme="minorHAnsi" w:hAnsiTheme="minorHAnsi" w:cs="Times New Roman"/>
        </w:rPr>
        <w:t>The EPA residential conceptual model is based on a house on a fenced quarter acre lot with a driveway leading to the street (</w:t>
      </w:r>
      <w:r>
        <w:fldChar w:fldCharType="begin"/>
      </w:r>
      <w:r>
        <w:rPr>
          <w:rFonts w:asciiTheme="minorHAnsi" w:hAnsiTheme="minorHAnsi" w:cs="Times New Roman"/>
          <w:b/>
          <w:bCs/>
        </w:rPr>
        <w:instrText xml:space="preserve"> REF _Ref43724878 \h  \* MERGEFORMAT </w:instrText>
      </w:r>
      <w:r>
        <w:fldChar w:fldCharType="separate"/>
      </w:r>
      <w:r w:rsidR="00133DB2" w:rsidRPr="00133DB2">
        <w:rPr>
          <w:b/>
          <w:bCs/>
        </w:rPr>
        <w:t>Figure 3-2</w:t>
      </w:r>
      <w:r>
        <w:fldChar w:fldCharType="end"/>
      </w:r>
      <w:r>
        <w:rPr>
          <w:rFonts w:asciiTheme="minorHAnsi" w:hAnsiTheme="minorHAnsi" w:cs="Times New Roman"/>
        </w:rPr>
        <w:t>). Different parts of the lot are modeled using impervious, residential, or right-of-way PWC scenarios. The results of each scenario are weighted according to the ratio expected for a given use profile. Residential simazine use is only on turf. The lot is 10,816 ft</w:t>
      </w:r>
      <w:r>
        <w:rPr>
          <w:rFonts w:asciiTheme="minorHAnsi" w:hAnsiTheme="minorHAnsi" w:cs="Times New Roman"/>
          <w:vertAlign w:val="superscript"/>
        </w:rPr>
        <w:t>2</w:t>
      </w:r>
      <w:r>
        <w:rPr>
          <w:rFonts w:asciiTheme="minorHAnsi" w:hAnsiTheme="minorHAnsi" w:cs="Times New Roman"/>
        </w:rPr>
        <w:t xml:space="preserve"> (104 ft x 104 ft), with a 1000 ft</w:t>
      </w:r>
      <w:r>
        <w:rPr>
          <w:rFonts w:asciiTheme="minorHAnsi" w:hAnsiTheme="minorHAnsi" w:cs="Times New Roman"/>
          <w:vertAlign w:val="superscript"/>
        </w:rPr>
        <w:t>2</w:t>
      </w:r>
      <w:r>
        <w:rPr>
          <w:rFonts w:asciiTheme="minorHAnsi" w:hAnsiTheme="minorHAnsi" w:cs="Times New Roman"/>
        </w:rPr>
        <w:t xml:space="preserve"> (31.6 ft x 31.6 ft) house, 1200 ft</w:t>
      </w:r>
      <w:r>
        <w:rPr>
          <w:rFonts w:asciiTheme="minorHAnsi" w:hAnsiTheme="minorHAnsi" w:cs="Times New Roman"/>
          <w:vertAlign w:val="superscript"/>
        </w:rPr>
        <w:t xml:space="preserve">2 </w:t>
      </w:r>
      <w:r>
        <w:rPr>
          <w:rFonts w:asciiTheme="minorHAnsi" w:hAnsiTheme="minorHAnsi" w:cs="Times New Roman"/>
        </w:rPr>
        <w:t>garden, 375 ft</w:t>
      </w:r>
      <w:r>
        <w:rPr>
          <w:rFonts w:asciiTheme="minorHAnsi" w:hAnsiTheme="minorHAnsi" w:cs="Times New Roman"/>
          <w:vertAlign w:val="superscript"/>
        </w:rPr>
        <w:t>2</w:t>
      </w:r>
      <w:r>
        <w:rPr>
          <w:rFonts w:asciiTheme="minorHAnsi" w:hAnsiTheme="minorHAnsi" w:cs="Times New Roman"/>
        </w:rPr>
        <w:t xml:space="preserve"> (25 ft x 15 ft) driveway, and 1000 ft</w:t>
      </w:r>
      <w:r>
        <w:rPr>
          <w:rFonts w:asciiTheme="minorHAnsi" w:hAnsiTheme="minorHAnsi" w:cs="Times New Roman"/>
          <w:vertAlign w:val="superscript"/>
        </w:rPr>
        <w:t>2</w:t>
      </w:r>
      <w:r>
        <w:rPr>
          <w:rFonts w:asciiTheme="minorHAnsi" w:hAnsiTheme="minorHAnsi" w:cs="Times New Roman"/>
        </w:rPr>
        <w:t xml:space="preserve"> other untreated areas (patio, garbage cans, etc.). Subtracting these features from the lot results in 7,241 ft</w:t>
      </w:r>
      <w:r>
        <w:rPr>
          <w:rFonts w:asciiTheme="minorHAnsi" w:hAnsiTheme="minorHAnsi" w:cs="Times New Roman"/>
          <w:vertAlign w:val="superscript"/>
        </w:rPr>
        <w:t>2</w:t>
      </w:r>
      <w:r>
        <w:rPr>
          <w:rFonts w:asciiTheme="minorHAnsi" w:hAnsiTheme="minorHAnsi" w:cs="Times New Roman"/>
        </w:rPr>
        <w:t xml:space="preserve"> that is assumed to be treated turf and modeled with the residential PWC scenario. Additionally, 2 ft of overapplication is assumed at the turf application rate onto the length of the driveway (25 ft) on each side and modeled as 100 ft</w:t>
      </w:r>
      <w:r>
        <w:rPr>
          <w:rFonts w:asciiTheme="minorHAnsi" w:hAnsiTheme="minorHAnsi" w:cs="Times New Roman"/>
          <w:vertAlign w:val="superscript"/>
        </w:rPr>
        <w:t>2</w:t>
      </w:r>
      <w:r>
        <w:rPr>
          <w:rFonts w:asciiTheme="minorHAnsi" w:hAnsiTheme="minorHAnsi" w:cs="Times New Roman"/>
        </w:rPr>
        <w:t xml:space="preserve"> of the lot using the impervious PWC scenario. It is assumed that no overspray to the street occurs due to the fence line. In total, this results in the residential turf scenario covering 66.9% of the lot and impervious scenario covering 0.9% of the lot. The remaining 32.2% of the lot are untreated and there are no right-of-way exposure pathways (e.g., fence over pervious surfaces).</w:t>
      </w:r>
    </w:p>
    <w:p w14:paraId="5B971B28" w14:textId="5F1E6B46" w:rsidR="00C80CDA" w:rsidRDefault="00C80CDA" w:rsidP="00BA7EBA">
      <w:pPr>
        <w:spacing w:after="0"/>
        <w:rPr>
          <w:rFonts w:asciiTheme="minorHAnsi" w:hAnsiTheme="minorHAnsi" w:cs="Times New Roman"/>
        </w:rPr>
      </w:pPr>
      <w:bookmarkStart w:id="59" w:name="_Hlk48652103"/>
      <w:bookmarkStart w:id="60" w:name="_Hlk48652719"/>
      <w:r w:rsidRPr="005E6793">
        <w:rPr>
          <w:rFonts w:asciiTheme="minorHAnsi" w:hAnsiTheme="minorHAnsi" w:cs="Times New Roman"/>
        </w:rPr>
        <w:t>An estimate of the number of residential lots in a 10</w:t>
      </w:r>
      <w:r w:rsidR="00D844D0">
        <w:rPr>
          <w:rFonts w:asciiTheme="minorHAnsi" w:hAnsiTheme="minorHAnsi" w:cs="Times New Roman"/>
        </w:rPr>
        <w:t>-</w:t>
      </w:r>
      <w:r w:rsidRPr="005E6793">
        <w:rPr>
          <w:rFonts w:asciiTheme="minorHAnsi" w:hAnsiTheme="minorHAnsi" w:cs="Times New Roman"/>
        </w:rPr>
        <w:t>ha watershed has been previously evaluated for California Red</w:t>
      </w:r>
      <w:r w:rsidR="00D844D0">
        <w:rPr>
          <w:rFonts w:asciiTheme="minorHAnsi" w:hAnsiTheme="minorHAnsi" w:cs="Times New Roman"/>
        </w:rPr>
        <w:t>-l</w:t>
      </w:r>
      <w:r w:rsidRPr="005E6793">
        <w:rPr>
          <w:rFonts w:asciiTheme="minorHAnsi" w:hAnsiTheme="minorHAnsi" w:cs="Times New Roman"/>
        </w:rPr>
        <w:t xml:space="preserve">egged Frog (CRLF) and other endangered species assessments </w:t>
      </w:r>
      <w:r w:rsidR="00C27BEB">
        <w:rPr>
          <w:rFonts w:asciiTheme="minorHAnsi" w:hAnsiTheme="minorHAnsi" w:cs="Times New Roman"/>
        </w:rPr>
        <w:t>(</w:t>
      </w:r>
      <w:r w:rsidRPr="005E6793">
        <w:rPr>
          <w:rFonts w:asciiTheme="minorHAnsi" w:hAnsiTheme="minorHAnsi" w:cs="Times New Roman"/>
        </w:rPr>
        <w:t xml:space="preserve">i.e., Appendix G of </w:t>
      </w:r>
      <w:r w:rsidRPr="00C27BEB">
        <w:rPr>
          <w:rFonts w:asciiTheme="minorHAnsi" w:hAnsiTheme="minorHAnsi" w:cs="Times New Roman"/>
        </w:rPr>
        <w:t>USEPA 2009</w:t>
      </w:r>
      <w:r w:rsidR="00C27BEB">
        <w:rPr>
          <w:rFonts w:asciiTheme="minorHAnsi" w:hAnsiTheme="minorHAnsi" w:cs="Times New Roman"/>
        </w:rPr>
        <w:t>a)</w:t>
      </w:r>
      <w:r w:rsidRPr="005E6793">
        <w:rPr>
          <w:rFonts w:asciiTheme="minorHAnsi" w:hAnsiTheme="minorHAnsi" w:cs="Times New Roman"/>
        </w:rPr>
        <w:t xml:space="preserve">. The assumption previously made was 58 lots arranged in 10 lot blocks, resulting in an </w:t>
      </w:r>
      <w:r w:rsidR="00FF1C69">
        <w:rPr>
          <w:rFonts w:asciiTheme="minorHAnsi" w:hAnsiTheme="minorHAnsi" w:cs="Times New Roman"/>
        </w:rPr>
        <w:t xml:space="preserve">additional </w:t>
      </w:r>
      <w:r w:rsidRPr="005E6793">
        <w:rPr>
          <w:rFonts w:asciiTheme="minorHAnsi" w:hAnsiTheme="minorHAnsi" w:cs="Times New Roman"/>
        </w:rPr>
        <w:lastRenderedPageBreak/>
        <w:t>adjustment factor of 0.587.</w:t>
      </w:r>
      <w:r w:rsidR="00FF1C69">
        <w:rPr>
          <w:rFonts w:asciiTheme="minorHAnsi" w:hAnsiTheme="minorHAnsi" w:cs="Times New Roman"/>
        </w:rPr>
        <w:t xml:space="preserve"> This additional adjustment factor was not incorporated in this assessment, resulting in a conservative estimate of exposure from residential use.</w:t>
      </w:r>
      <w:bookmarkEnd w:id="59"/>
    </w:p>
    <w:p w14:paraId="1F6FD291" w14:textId="77777777" w:rsidR="00D844D0" w:rsidRDefault="00D844D0" w:rsidP="00BA7EBA">
      <w:pPr>
        <w:spacing w:after="0"/>
        <w:rPr>
          <w:rFonts w:asciiTheme="minorHAnsi" w:hAnsiTheme="minorHAnsi" w:cs="Times New Roman"/>
        </w:rPr>
      </w:pPr>
    </w:p>
    <w:bookmarkEnd w:id="60"/>
    <w:p w14:paraId="6F53D1FC" w14:textId="6FDC8949" w:rsidR="00287293" w:rsidRDefault="00287293" w:rsidP="00BA7EBA">
      <w:pPr>
        <w:keepNext/>
        <w:spacing w:after="0"/>
        <w:jc w:val="center"/>
      </w:pPr>
      <w:r>
        <w:rPr>
          <w:noProof/>
        </w:rPr>
        <w:drawing>
          <wp:inline distT="0" distB="0" distL="0" distR="0" wp14:anchorId="26D0B8D4" wp14:editId="5942B9BE">
            <wp:extent cx="5120640" cy="4632960"/>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creenshot of a cell phon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0640" cy="4632960"/>
                    </a:xfrm>
                    <a:prstGeom prst="rect">
                      <a:avLst/>
                    </a:prstGeom>
                    <a:noFill/>
                    <a:ln>
                      <a:noFill/>
                    </a:ln>
                  </pic:spPr>
                </pic:pic>
              </a:graphicData>
            </a:graphic>
          </wp:inline>
        </w:drawing>
      </w:r>
    </w:p>
    <w:p w14:paraId="7DAB9D0A" w14:textId="5DBE4F32" w:rsidR="00287293" w:rsidRDefault="00287293" w:rsidP="00BA7EBA">
      <w:pPr>
        <w:pStyle w:val="BE-Figure"/>
      </w:pPr>
      <w:bookmarkStart w:id="61" w:name="_Ref43724878"/>
      <w:r>
        <w:t>Figure 3-</w:t>
      </w:r>
      <w:r>
        <w:fldChar w:fldCharType="begin"/>
      </w:r>
      <w:r>
        <w:instrText xml:space="preserve"> SEQ Figure \* ARABIC </w:instrText>
      </w:r>
      <w:r>
        <w:fldChar w:fldCharType="separate"/>
      </w:r>
      <w:r w:rsidR="00133DB2">
        <w:t>2</w:t>
      </w:r>
      <w:r>
        <w:fldChar w:fldCharType="end"/>
      </w:r>
      <w:bookmarkEnd w:id="61"/>
      <w:r>
        <w:t>. Residential Exposure Conceptual Model</w:t>
      </w:r>
      <w:bookmarkEnd w:id="58"/>
      <w:r w:rsidR="004F2D30">
        <w:t>.</w:t>
      </w:r>
    </w:p>
    <w:p w14:paraId="7C98DF7E" w14:textId="77777777" w:rsidR="00D844D0" w:rsidRDefault="00D844D0" w:rsidP="00BA7EBA">
      <w:pPr>
        <w:pStyle w:val="BE-Figure"/>
      </w:pPr>
    </w:p>
    <w:p w14:paraId="584D11AB" w14:textId="6C389A93" w:rsidR="008833F1" w:rsidRPr="00BB66CA" w:rsidRDefault="008833F1" w:rsidP="00BA7EBA">
      <w:pPr>
        <w:pStyle w:val="BE-SubHeader"/>
        <w:spacing w:before="0" w:after="0"/>
      </w:pPr>
      <w:bookmarkStart w:id="62" w:name="_Ref47965241"/>
      <w:bookmarkStart w:id="63" w:name="_Toc53068237"/>
      <w:r w:rsidRPr="00BB66CA">
        <w:t>Aquatic Modeling Input Parameters</w:t>
      </w:r>
      <w:bookmarkEnd w:id="55"/>
      <w:bookmarkEnd w:id="56"/>
      <w:bookmarkEnd w:id="62"/>
      <w:bookmarkEnd w:id="63"/>
    </w:p>
    <w:p w14:paraId="3E0C5F3C" w14:textId="77777777" w:rsidR="00430AE7" w:rsidRPr="00AC04D4" w:rsidRDefault="00430AE7" w:rsidP="00BA7EBA">
      <w:pPr>
        <w:pStyle w:val="ListParagraph"/>
        <w:spacing w:after="0" w:line="240" w:lineRule="auto"/>
        <w:ind w:left="1440"/>
        <w:rPr>
          <w:rFonts w:asciiTheme="minorHAnsi" w:hAnsiTheme="minorHAnsi" w:cs="Times New Roman"/>
          <w:b/>
          <w:color w:val="0070C0"/>
        </w:rPr>
      </w:pPr>
    </w:p>
    <w:p w14:paraId="392099CA" w14:textId="0124BF17" w:rsidR="00B03AFF" w:rsidRDefault="0084739B" w:rsidP="00BA7EBA">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rsidRPr="00E61951">
        <w:t xml:space="preserve">The following sections discuss methods used for </w:t>
      </w:r>
      <w:r>
        <w:t xml:space="preserve">aquatic </w:t>
      </w:r>
      <w:r w:rsidRPr="00E61951">
        <w:t>modeling.</w:t>
      </w:r>
      <w:r>
        <w:t> </w:t>
      </w:r>
      <w:r w:rsidRPr="00AC04D4">
        <w:rPr>
          <w:rFonts w:asciiTheme="minorHAnsi" w:hAnsiTheme="minorHAnsi" w:cs="Times New Roman"/>
        </w:rPr>
        <w:t xml:space="preserve">Summaries of the environmental fate model input parameters used in the </w:t>
      </w:r>
      <w:r>
        <w:t>PWC</w:t>
      </w:r>
      <w:r w:rsidRPr="00AC04D4">
        <w:rPr>
          <w:rFonts w:asciiTheme="minorHAnsi" w:hAnsiTheme="minorHAnsi" w:cs="Times New Roman"/>
        </w:rPr>
        <w:t xml:space="preserve"> for </w:t>
      </w:r>
      <w:r>
        <w:rPr>
          <w:rFonts w:asciiTheme="minorHAnsi" w:hAnsiTheme="minorHAnsi" w:cs="Times New Roman"/>
        </w:rPr>
        <w:t>aquatic</w:t>
      </w:r>
      <w:r w:rsidRPr="00AC04D4">
        <w:rPr>
          <w:rFonts w:asciiTheme="minorHAnsi" w:hAnsiTheme="minorHAnsi" w:cs="Times New Roman"/>
        </w:rPr>
        <w:t xml:space="preserve"> modeling </w:t>
      </w:r>
      <w:r>
        <w:rPr>
          <w:rFonts w:asciiTheme="minorHAnsi" w:hAnsiTheme="minorHAnsi" w:cs="Times New Roman"/>
        </w:rPr>
        <w:t xml:space="preserve">is </w:t>
      </w:r>
      <w:r w:rsidRPr="00AC04D4">
        <w:rPr>
          <w:rFonts w:asciiTheme="minorHAnsi" w:hAnsiTheme="minorHAnsi" w:cs="Times New Roman"/>
        </w:rPr>
        <w:t>presented in</w:t>
      </w:r>
      <w:r w:rsidR="004F2D30">
        <w:rPr>
          <w:rFonts w:asciiTheme="minorHAnsi" w:hAnsiTheme="minorHAnsi" w:cs="Times New Roman"/>
          <w:b/>
        </w:rPr>
        <w:t xml:space="preserve"> </w:t>
      </w:r>
      <w:r w:rsidR="004F2D30" w:rsidRPr="004F2D30">
        <w:rPr>
          <w:rFonts w:asciiTheme="minorHAnsi" w:hAnsiTheme="minorHAnsi" w:cs="Times New Roman"/>
          <w:b/>
        </w:rPr>
        <w:fldChar w:fldCharType="begin"/>
      </w:r>
      <w:r w:rsidR="004F2D30" w:rsidRPr="004F2D30">
        <w:rPr>
          <w:rFonts w:asciiTheme="minorHAnsi" w:hAnsiTheme="minorHAnsi" w:cs="Times New Roman"/>
          <w:b/>
        </w:rPr>
        <w:instrText xml:space="preserve"> REF _Ref47965815 \h  \* MERGEFORMAT </w:instrText>
      </w:r>
      <w:r w:rsidR="004F2D30" w:rsidRPr="004F2D30">
        <w:rPr>
          <w:rFonts w:asciiTheme="minorHAnsi" w:hAnsiTheme="minorHAnsi" w:cs="Times New Roman"/>
          <w:b/>
        </w:rPr>
      </w:r>
      <w:r w:rsidR="004F2D30" w:rsidRPr="004F2D30">
        <w:rPr>
          <w:rFonts w:asciiTheme="minorHAnsi" w:hAnsiTheme="minorHAnsi" w:cs="Times New Roman"/>
          <w:b/>
        </w:rPr>
        <w:fldChar w:fldCharType="separate"/>
      </w:r>
      <w:r w:rsidR="00133DB2">
        <w:t>Table 3-</w:t>
      </w:r>
      <w:r w:rsidR="00133DB2">
        <w:rPr>
          <w:noProof/>
        </w:rPr>
        <w:t>6</w:t>
      </w:r>
      <w:r w:rsidR="004F2D30" w:rsidRPr="004F2D30">
        <w:rPr>
          <w:rFonts w:asciiTheme="minorHAnsi" w:hAnsiTheme="minorHAnsi" w:cs="Times New Roman"/>
          <w:b/>
        </w:rPr>
        <w:fldChar w:fldCharType="end"/>
      </w:r>
      <w:r w:rsidRPr="00AC04D4">
        <w:rPr>
          <w:rFonts w:asciiTheme="minorHAnsi" w:hAnsiTheme="minorHAnsi" w:cs="Times New Roman"/>
        </w:rPr>
        <w:t xml:space="preserve">. Input parameters are selected in accordance with </w:t>
      </w:r>
      <w:r>
        <w:rPr>
          <w:rFonts w:asciiTheme="minorHAnsi" w:hAnsiTheme="minorHAnsi" w:cs="Times New Roman"/>
        </w:rPr>
        <w:t xml:space="preserve">the </w:t>
      </w:r>
      <w:r w:rsidRPr="00AC04D4">
        <w:rPr>
          <w:rFonts w:asciiTheme="minorHAnsi" w:hAnsiTheme="minorHAnsi" w:cs="Times New Roman"/>
        </w:rPr>
        <w:t xml:space="preserve">following </w:t>
      </w:r>
      <w:r>
        <w:rPr>
          <w:rFonts w:asciiTheme="minorHAnsi" w:hAnsiTheme="minorHAnsi" w:cs="Times New Roman"/>
        </w:rPr>
        <w:t xml:space="preserve">EPA </w:t>
      </w:r>
      <w:r w:rsidRPr="00AC04D4">
        <w:rPr>
          <w:rFonts w:asciiTheme="minorHAnsi" w:hAnsiTheme="minorHAnsi" w:cs="Times New Roman"/>
        </w:rPr>
        <w:t>guidance documents</w:t>
      </w:r>
      <w:r w:rsidR="00B03AFF" w:rsidRPr="00AC04D4">
        <w:rPr>
          <w:rFonts w:asciiTheme="minorHAnsi" w:hAnsiTheme="minorHAnsi" w:cs="Times New Roman"/>
        </w:rPr>
        <w:t>:</w:t>
      </w:r>
    </w:p>
    <w:p w14:paraId="0DB5F9B1" w14:textId="77777777" w:rsidR="00D844D0" w:rsidRPr="00AC04D4" w:rsidRDefault="00D844D0" w:rsidP="00BA7EBA">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0061DD1D" w14:textId="77777777" w:rsidR="00D844D0" w:rsidRPr="00AC04D4" w:rsidRDefault="00D844D0" w:rsidP="00D844D0">
      <w:pPr>
        <w:numPr>
          <w:ilvl w:val="0"/>
          <w:numId w:val="16"/>
        </w:numPr>
        <w:spacing w:after="0" w:line="240" w:lineRule="auto"/>
        <w:ind w:hanging="360"/>
        <w:rPr>
          <w:rFonts w:asciiTheme="minorHAnsi" w:hAnsiTheme="minorHAnsi" w:cs="Times New Roman"/>
        </w:rPr>
      </w:pPr>
      <w:bookmarkStart w:id="64" w:name="_Ref47965815"/>
      <w:bookmarkStart w:id="65" w:name="_Toc52288077"/>
      <w:bookmarkStart w:id="66" w:name="_Toc436129222"/>
      <w:bookmarkStart w:id="67" w:name="_Toc436129327"/>
      <w:bookmarkStart w:id="68" w:name="_Toc419874089"/>
      <w:r w:rsidRPr="00AC04D4">
        <w:rPr>
          <w:rFonts w:asciiTheme="minorHAnsi" w:hAnsiTheme="minorHAnsi" w:cs="Times New Roman"/>
        </w:rPr>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Version 2.1</w:t>
      </w:r>
      <w:r w:rsidRPr="00584A53">
        <w:rPr>
          <w:rFonts w:asciiTheme="minorHAnsi" w:hAnsiTheme="minorHAnsi" w:cs="Times New Roman"/>
          <w:vertAlign w:val="superscript"/>
        </w:rPr>
        <w:footnoteReference w:id="3"/>
      </w:r>
      <w:r w:rsidRPr="00584A53">
        <w:rPr>
          <w:rFonts w:asciiTheme="minorHAnsi" w:hAnsiTheme="minorHAnsi" w:cs="Times New Roman"/>
        </w:rPr>
        <w:t xml:space="preserve"> (USEPA, 2009),</w:t>
      </w:r>
      <w:r w:rsidRPr="00AC04D4">
        <w:rPr>
          <w:rFonts w:asciiTheme="minorHAnsi" w:hAnsiTheme="minorHAnsi" w:cs="Times New Roman"/>
        </w:rPr>
        <w:t xml:space="preserve"> </w:t>
      </w:r>
    </w:p>
    <w:p w14:paraId="456C6499" w14:textId="77777777" w:rsidR="00D844D0" w:rsidRPr="00AC04D4" w:rsidRDefault="00D844D0" w:rsidP="00D844D0">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for Evaluating and Calculating Degradation Kinetics in Environmental Media</w:t>
      </w:r>
      <w:r w:rsidRPr="00AC04D4">
        <w:rPr>
          <w:rFonts w:asciiTheme="minorHAnsi" w:hAnsiTheme="minorHAnsi" w:cs="Times New Roman"/>
          <w:i/>
          <w:vertAlign w:val="superscript"/>
        </w:rPr>
        <w:footnoteReference w:id="4"/>
      </w:r>
      <w:r w:rsidRPr="00AC04D4">
        <w:rPr>
          <w:rFonts w:asciiTheme="minorHAnsi" w:hAnsiTheme="minorHAnsi" w:cs="Times New Roman"/>
          <w:i/>
        </w:rPr>
        <w:t xml:space="preserve"> </w:t>
      </w:r>
      <w:r w:rsidRPr="001C21CB">
        <w:rPr>
          <w:rFonts w:asciiTheme="minorHAnsi" w:hAnsiTheme="minorHAnsi" w:cs="Times New Roman"/>
        </w:rPr>
        <w:t>(NAFTA, 2012; USEPA, 2012</w:t>
      </w:r>
      <w:r>
        <w:rPr>
          <w:rFonts w:asciiTheme="minorHAnsi" w:hAnsiTheme="minorHAnsi" w:cs="Times New Roman"/>
        </w:rPr>
        <w:t>b</w:t>
      </w:r>
      <w:r w:rsidRPr="00AC04D4">
        <w:rPr>
          <w:rFonts w:asciiTheme="minorHAnsi" w:hAnsiTheme="minorHAnsi" w:cs="Times New Roman"/>
        </w:rPr>
        <w:t xml:space="preserve">), and </w:t>
      </w:r>
    </w:p>
    <w:p w14:paraId="6A5C0ADC" w14:textId="3FFDC1B2" w:rsidR="00D844D0" w:rsidRDefault="00D844D0" w:rsidP="00D844D0">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lastRenderedPageBreak/>
        <w:t>Guidance on Modeling Offsite Deposition of Pesticides Via Spray Drift for Ecological and Drinking Water Assessmen</w:t>
      </w:r>
      <w:r w:rsidRPr="00AC04D4">
        <w:rPr>
          <w:rFonts w:asciiTheme="minorHAnsi" w:hAnsiTheme="minorHAnsi" w:cs="Times New Roman"/>
        </w:rPr>
        <w:t>t</w:t>
      </w:r>
      <w:r w:rsidRPr="00AC04D4">
        <w:rPr>
          <w:rFonts w:asciiTheme="minorHAnsi" w:hAnsiTheme="minorHAnsi" w:cs="Times New Roman"/>
          <w:vertAlign w:val="superscript"/>
        </w:rPr>
        <w:footnoteReference w:id="5"/>
      </w:r>
      <w:r w:rsidRPr="00AC04D4">
        <w:rPr>
          <w:rFonts w:asciiTheme="minorHAnsi" w:hAnsiTheme="minorHAnsi" w:cs="Times New Roman"/>
        </w:rPr>
        <w:t xml:space="preserve"> </w:t>
      </w:r>
      <w:r w:rsidRPr="00584A53">
        <w:rPr>
          <w:rFonts w:asciiTheme="minorHAnsi" w:hAnsiTheme="minorHAnsi" w:cs="Times New Roman"/>
        </w:rPr>
        <w:t>(USEPA, 2013)</w:t>
      </w:r>
    </w:p>
    <w:p w14:paraId="04FC96EC" w14:textId="77777777" w:rsidR="00D844D0" w:rsidRPr="00AC04D4" w:rsidRDefault="00D844D0" w:rsidP="00133DB2">
      <w:pPr>
        <w:spacing w:after="0" w:line="240" w:lineRule="auto"/>
        <w:rPr>
          <w:rFonts w:asciiTheme="minorHAnsi" w:hAnsiTheme="minorHAnsi" w:cs="Times New Roman"/>
        </w:rPr>
      </w:pPr>
    </w:p>
    <w:p w14:paraId="7974BCCE" w14:textId="37473452" w:rsidR="00CF052D" w:rsidRDefault="00CF052D" w:rsidP="00BA7EBA">
      <w:pPr>
        <w:pStyle w:val="BE-Table"/>
        <w:spacing w:before="0" w:after="0"/>
      </w:pPr>
      <w:bookmarkStart w:id="69" w:name="_Ref52994828"/>
      <w:r>
        <w:t>Table 3-</w:t>
      </w:r>
      <w:fldSimple w:instr=" SEQ Table \* ARABIC ">
        <w:r w:rsidR="00133DB2">
          <w:rPr>
            <w:noProof/>
          </w:rPr>
          <w:t>6</w:t>
        </w:r>
      </w:fldSimple>
      <w:bookmarkEnd w:id="64"/>
      <w:bookmarkEnd w:id="69"/>
      <w:r>
        <w:t xml:space="preserve">. </w:t>
      </w:r>
      <w:r w:rsidRPr="00592A9E">
        <w:t xml:space="preserve">Input </w:t>
      </w:r>
      <w:r>
        <w:t>V</w:t>
      </w:r>
      <w:r w:rsidRPr="00592A9E">
        <w:t xml:space="preserve">alues </w:t>
      </w:r>
      <w:r>
        <w:t>U</w:t>
      </w:r>
      <w:r w:rsidRPr="00592A9E">
        <w:t xml:space="preserve">sed for Tier II </w:t>
      </w:r>
      <w:r>
        <w:t>S</w:t>
      </w:r>
      <w:r w:rsidRPr="00592A9E">
        <w:t xml:space="preserve">urface </w:t>
      </w:r>
      <w:r>
        <w:t>W</w:t>
      </w:r>
      <w:r w:rsidRPr="00592A9E">
        <w:t xml:space="preserve">ater </w:t>
      </w:r>
      <w:r>
        <w:t>M</w:t>
      </w:r>
      <w:r w:rsidRPr="00592A9E">
        <w:t xml:space="preserve">odeling with </w:t>
      </w:r>
      <w:r>
        <w:t>PWC</w:t>
      </w:r>
      <w:r w:rsidR="00253E25">
        <w:t>.</w:t>
      </w:r>
      <w:bookmarkEnd w:id="65"/>
    </w:p>
    <w:tbl>
      <w:tblPr>
        <w:tblStyle w:val="TableGrid1"/>
        <w:tblW w:w="0" w:type="auto"/>
        <w:tblInd w:w="0" w:type="dxa"/>
        <w:tblLook w:val="04A0" w:firstRow="1" w:lastRow="0" w:firstColumn="1" w:lastColumn="0" w:noHBand="0" w:noVBand="1"/>
      </w:tblPr>
      <w:tblGrid>
        <w:gridCol w:w="3315"/>
        <w:gridCol w:w="1444"/>
        <w:gridCol w:w="1308"/>
        <w:gridCol w:w="3283"/>
      </w:tblGrid>
      <w:tr w:rsidR="003A2B39" w:rsidRPr="003A2B39" w14:paraId="637232DC" w14:textId="77777777" w:rsidTr="003A2B39">
        <w:trPr>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56CBAAE" w14:textId="77777777" w:rsidR="003A2B39" w:rsidRPr="003A2B39" w:rsidRDefault="003A2B39" w:rsidP="00BA7EBA">
            <w:pPr>
              <w:jc w:val="center"/>
              <w:rPr>
                <w:szCs w:val="24"/>
              </w:rPr>
            </w:pPr>
            <w:r w:rsidRPr="003A2B39">
              <w:rPr>
                <w:rFonts w:cs="Calibri"/>
                <w:b/>
                <w:sz w:val="20"/>
                <w:szCs w:val="20"/>
              </w:rPr>
              <w:t>Parameter</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7427B4E" w14:textId="77777777" w:rsidR="003A2B39" w:rsidRPr="003A2B39" w:rsidRDefault="003A2B39" w:rsidP="00BA7EBA">
            <w:pPr>
              <w:jc w:val="center"/>
              <w:rPr>
                <w:szCs w:val="24"/>
              </w:rPr>
            </w:pPr>
            <w:r w:rsidRPr="003A2B39">
              <w:rPr>
                <w:rFonts w:cs="Calibri"/>
                <w:b/>
                <w:sz w:val="20"/>
                <w:szCs w:val="20"/>
              </w:rPr>
              <w:t>Estimated Values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C812DDC" w14:textId="77777777" w:rsidR="003A2B39" w:rsidRPr="003A2B39" w:rsidRDefault="003A2B39" w:rsidP="00BA7EBA">
            <w:pPr>
              <w:tabs>
                <w:tab w:val="left" w:pos="360"/>
              </w:tabs>
              <w:jc w:val="center"/>
              <w:rPr>
                <w:rFonts w:cs="Calibri"/>
                <w:b/>
                <w:sz w:val="20"/>
                <w:szCs w:val="20"/>
              </w:rPr>
            </w:pPr>
            <w:r w:rsidRPr="003A2B39">
              <w:rPr>
                <w:rFonts w:cs="Calibri"/>
                <w:b/>
                <w:sz w:val="20"/>
                <w:szCs w:val="20"/>
              </w:rPr>
              <w:t>EFED Modeling</w:t>
            </w:r>
          </w:p>
          <w:p w14:paraId="62C9388C" w14:textId="77777777" w:rsidR="003A2B39" w:rsidRPr="003A2B39" w:rsidRDefault="003A2B39" w:rsidP="00BA7EBA">
            <w:pPr>
              <w:jc w:val="center"/>
              <w:rPr>
                <w:szCs w:val="24"/>
              </w:rPr>
            </w:pPr>
            <w:r w:rsidRPr="003A2B39">
              <w:rPr>
                <w:rFonts w:cs="Calibri"/>
                <w:b/>
                <w:sz w:val="20"/>
                <w:szCs w:val="20"/>
              </w:rPr>
              <w:t>Value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C8B34B7" w14:textId="77777777" w:rsidR="003A2B39" w:rsidRPr="003A2B39" w:rsidRDefault="003A2B39" w:rsidP="00BA7EBA">
            <w:pPr>
              <w:jc w:val="center"/>
              <w:rPr>
                <w:szCs w:val="24"/>
              </w:rPr>
            </w:pPr>
            <w:r w:rsidRPr="003A2B39">
              <w:rPr>
                <w:rFonts w:cs="Calibri"/>
                <w:b/>
                <w:sz w:val="20"/>
                <w:szCs w:val="20"/>
              </w:rPr>
              <w:t>Source/Comment</w:t>
            </w:r>
          </w:p>
        </w:tc>
      </w:tr>
      <w:tr w:rsidR="003A2B39" w:rsidRPr="003A2B39" w14:paraId="186CE5FF"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2F160EB8" w14:textId="77777777" w:rsidR="003A2B39" w:rsidRPr="003A2B39" w:rsidRDefault="003A2B39" w:rsidP="00BA7EBA">
            <w:pPr>
              <w:rPr>
                <w:szCs w:val="24"/>
              </w:rPr>
            </w:pPr>
            <w:r w:rsidRPr="003A2B39">
              <w:rPr>
                <w:rFonts w:cs="Calibri"/>
                <w:color w:val="000000"/>
                <w:sz w:val="20"/>
                <w:szCs w:val="20"/>
              </w:rPr>
              <w:t>Soil sorption coefficient</w:t>
            </w:r>
            <w:r w:rsidRPr="003A2B39">
              <w:rPr>
                <w:rFonts w:cs="Calibri"/>
                <w:sz w:val="20"/>
                <w:szCs w:val="20"/>
              </w:rPr>
              <w:t xml:space="preserve"> (K</w:t>
            </w:r>
            <w:r w:rsidRPr="003A2B39">
              <w:rPr>
                <w:rFonts w:cs="Calibri"/>
                <w:sz w:val="20"/>
                <w:szCs w:val="20"/>
                <w:vertAlign w:val="subscript"/>
              </w:rPr>
              <w:t>oc</w:t>
            </w:r>
            <w:r w:rsidRPr="003A2B39">
              <w:rPr>
                <w:rFonts w:cs="Calibri"/>
                <w:sz w:val="20"/>
                <w:szCs w:val="20"/>
              </w:rPr>
              <w:t>) (mL/</w:t>
            </w:r>
            <w:r w:rsidRPr="003A2B39">
              <w:rPr>
                <w:rFonts w:cs="Calibri"/>
                <w:color w:val="000000"/>
                <w:sz w:val="20"/>
                <w:szCs w:val="20"/>
              </w:rPr>
              <w:t>g</w:t>
            </w:r>
            <w:r w:rsidRPr="003A2B39">
              <w:rPr>
                <w:rFonts w:cs="Calibri"/>
                <w:color w:val="000000"/>
                <w:sz w:val="20"/>
                <w:szCs w:val="20"/>
                <w:vertAlign w:val="subscript"/>
              </w:rPr>
              <w:t>oc</w:t>
            </w:r>
            <w:r w:rsidRPr="003A2B39">
              <w:rPr>
                <w:rFonts w:cs="Calibr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3F78CA" w14:textId="77777777" w:rsidR="003A2B39" w:rsidRPr="003A2B39" w:rsidRDefault="003A2B39" w:rsidP="00BA7EBA">
            <w:pPr>
              <w:jc w:val="center"/>
              <w:rPr>
                <w:szCs w:val="24"/>
              </w:rPr>
            </w:pPr>
            <w:r w:rsidRPr="003A2B39">
              <w:rPr>
                <w:rFonts w:cs="Calibri"/>
                <w:sz w:val="20"/>
                <w:szCs w:val="20"/>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9D652" w14:textId="77777777" w:rsidR="003A2B39" w:rsidRPr="003A2B39" w:rsidRDefault="003A2B39" w:rsidP="00BA7EBA">
            <w:pPr>
              <w:jc w:val="center"/>
              <w:rPr>
                <w:szCs w:val="24"/>
              </w:rPr>
            </w:pPr>
            <w:r w:rsidRPr="003A2B39">
              <w:rPr>
                <w:rFonts w:cs="Calibri"/>
                <w:sz w:val="20"/>
                <w:szCs w:val="20"/>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FC1DC" w14:textId="77777777" w:rsidR="003A2B39" w:rsidRPr="003A2B39" w:rsidRDefault="003A2B39" w:rsidP="00BA7EBA">
            <w:pPr>
              <w:jc w:val="center"/>
              <w:rPr>
                <w:szCs w:val="24"/>
              </w:rPr>
            </w:pPr>
            <w:r w:rsidRPr="003A2B39">
              <w:rPr>
                <w:rFonts w:cs="Calibri"/>
                <w:sz w:val="20"/>
                <w:szCs w:val="20"/>
              </w:rPr>
              <w:t>MRID 41257905</w:t>
            </w:r>
          </w:p>
        </w:tc>
      </w:tr>
      <w:tr w:rsidR="003A2B39" w:rsidRPr="003A2B39" w14:paraId="2D8E611C" w14:textId="77777777" w:rsidTr="003A2B39">
        <w:tc>
          <w:tcPr>
            <w:tcW w:w="0" w:type="auto"/>
            <w:tcBorders>
              <w:top w:val="single" w:sz="4" w:space="0" w:color="auto"/>
              <w:left w:val="single" w:sz="4" w:space="0" w:color="auto"/>
              <w:bottom w:val="single" w:sz="4" w:space="0" w:color="auto"/>
              <w:right w:val="single" w:sz="4" w:space="0" w:color="auto"/>
            </w:tcBorders>
            <w:vAlign w:val="center"/>
            <w:hideMark/>
          </w:tcPr>
          <w:p w14:paraId="24C02FA5" w14:textId="29451D1A" w:rsidR="003A2B39" w:rsidRPr="003A2B39" w:rsidRDefault="003A2B39" w:rsidP="00BA7EBA">
            <w:pPr>
              <w:rPr>
                <w:szCs w:val="24"/>
              </w:rPr>
            </w:pPr>
            <w:r w:rsidRPr="003A2B39">
              <w:rPr>
                <w:rFonts w:cs="Calibri"/>
                <w:sz w:val="20"/>
                <w:szCs w:val="20"/>
              </w:rPr>
              <w:t>Aerobic aquatic metabolism half-life, 25 °C (days)</w:t>
            </w:r>
            <w:r w:rsidR="004D5B30">
              <w:rPr>
                <w:rFonts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BF095C5" w14:textId="77777777" w:rsidR="003A2B39" w:rsidRPr="003A2B39" w:rsidRDefault="003A2B39" w:rsidP="00BA7EBA">
            <w:pPr>
              <w:jc w:val="center"/>
              <w:rPr>
                <w:szCs w:val="24"/>
              </w:rPr>
            </w:pPr>
            <w:r w:rsidRPr="003A2B39">
              <w:rPr>
                <w:rFonts w:cs="Calibri"/>
                <w:sz w:val="20"/>
                <w:szCs w:val="20"/>
              </w:rPr>
              <w:t>74.4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E95AF" w14:textId="77777777" w:rsidR="003A2B39" w:rsidRPr="003A2B39" w:rsidRDefault="003A2B39" w:rsidP="00BA7EBA">
            <w:pPr>
              <w:jc w:val="center"/>
              <w:rPr>
                <w:szCs w:val="24"/>
              </w:rPr>
            </w:pPr>
            <w:r w:rsidRPr="003A2B39">
              <w:rPr>
                <w:rFonts w:cs="Calibri"/>
                <w:sz w:val="20"/>
                <w:szCs w:val="20"/>
              </w:rPr>
              <w:t>223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142CC" w14:textId="77777777" w:rsidR="003A2B39" w:rsidRPr="003A2B39" w:rsidRDefault="003A2B39" w:rsidP="00BA7EBA">
            <w:pPr>
              <w:tabs>
                <w:tab w:val="left" w:pos="360"/>
              </w:tabs>
              <w:jc w:val="center"/>
              <w:rPr>
                <w:rFonts w:cs="Calibri"/>
                <w:sz w:val="20"/>
                <w:szCs w:val="20"/>
              </w:rPr>
            </w:pPr>
            <w:r w:rsidRPr="003A2B39">
              <w:rPr>
                <w:rFonts w:cs="Calibri"/>
                <w:sz w:val="20"/>
                <w:szCs w:val="20"/>
              </w:rPr>
              <w:t>MRID 43004502</w:t>
            </w:r>
          </w:p>
          <w:p w14:paraId="2E5C7F5A" w14:textId="77777777" w:rsidR="003A2B39" w:rsidRPr="003A2B39" w:rsidRDefault="003A2B39" w:rsidP="00BA7EBA">
            <w:pPr>
              <w:jc w:val="center"/>
              <w:rPr>
                <w:szCs w:val="24"/>
              </w:rPr>
            </w:pPr>
            <w:r w:rsidRPr="003A2B39">
              <w:rPr>
                <w:rFonts w:cs="Calibri"/>
                <w:b/>
                <w:bCs/>
                <w:sz w:val="20"/>
                <w:szCs w:val="20"/>
              </w:rPr>
              <w:t>Value is 3x the half-life of a single system</w:t>
            </w:r>
          </w:p>
        </w:tc>
      </w:tr>
      <w:tr w:rsidR="003A2B39" w:rsidRPr="003A2B39" w14:paraId="753F6424" w14:textId="77777777" w:rsidTr="003A2B39">
        <w:tc>
          <w:tcPr>
            <w:tcW w:w="0" w:type="auto"/>
            <w:tcBorders>
              <w:top w:val="single" w:sz="4" w:space="0" w:color="auto"/>
              <w:left w:val="single" w:sz="4" w:space="0" w:color="auto"/>
              <w:bottom w:val="single" w:sz="4" w:space="0" w:color="auto"/>
              <w:right w:val="single" w:sz="4" w:space="0" w:color="auto"/>
            </w:tcBorders>
            <w:vAlign w:val="center"/>
            <w:hideMark/>
          </w:tcPr>
          <w:p w14:paraId="4A30389A" w14:textId="77777777" w:rsidR="003A2B39" w:rsidRPr="003A2B39" w:rsidRDefault="003A2B39" w:rsidP="00BA7EBA">
            <w:pPr>
              <w:rPr>
                <w:szCs w:val="24"/>
              </w:rPr>
            </w:pPr>
            <w:r w:rsidRPr="003A2B39">
              <w:rPr>
                <w:rFonts w:cs="Calibri"/>
                <w:sz w:val="20"/>
                <w:szCs w:val="20"/>
              </w:rPr>
              <w:t>Anaerobic aquatic metabolism half-life, 25 °C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84616" w14:textId="77777777" w:rsidR="003A2B39" w:rsidRPr="003A2B39" w:rsidRDefault="003A2B39" w:rsidP="00BA7EBA">
            <w:pPr>
              <w:jc w:val="center"/>
              <w:rPr>
                <w:szCs w:val="24"/>
              </w:rPr>
            </w:pPr>
            <w:r w:rsidRPr="003A2B39">
              <w:rPr>
                <w:rFonts w:cs="Calibri"/>
                <w:sz w:val="20"/>
                <w:szCs w:val="20"/>
              </w:rPr>
              <w:t>666</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5812C" w14:textId="77777777" w:rsidR="003A2B39" w:rsidRPr="003A2B39" w:rsidRDefault="003A2B39" w:rsidP="00BA7EBA">
            <w:pPr>
              <w:jc w:val="center"/>
              <w:rPr>
                <w:szCs w:val="24"/>
              </w:rPr>
            </w:pPr>
            <w:r w:rsidRPr="003A2B39">
              <w:rPr>
                <w:rFonts w:cs="Calibri"/>
                <w:sz w:val="20"/>
                <w:szCs w:val="20"/>
              </w:rPr>
              <w:t>1999</w:t>
            </w:r>
          </w:p>
        </w:tc>
        <w:tc>
          <w:tcPr>
            <w:tcW w:w="0" w:type="auto"/>
            <w:tcBorders>
              <w:top w:val="single" w:sz="4" w:space="0" w:color="auto"/>
              <w:left w:val="single" w:sz="4" w:space="0" w:color="auto"/>
              <w:bottom w:val="single" w:sz="4" w:space="0" w:color="auto"/>
              <w:right w:val="single" w:sz="4" w:space="0" w:color="auto"/>
            </w:tcBorders>
            <w:vAlign w:val="center"/>
            <w:hideMark/>
          </w:tcPr>
          <w:p w14:paraId="01596442" w14:textId="77777777" w:rsidR="003A2B39" w:rsidRPr="003A2B39" w:rsidRDefault="003A2B39" w:rsidP="00BA7EBA">
            <w:pPr>
              <w:tabs>
                <w:tab w:val="left" w:pos="360"/>
              </w:tabs>
              <w:jc w:val="center"/>
              <w:rPr>
                <w:rFonts w:cs="Calibri"/>
                <w:sz w:val="20"/>
                <w:szCs w:val="20"/>
              </w:rPr>
            </w:pPr>
            <w:r w:rsidRPr="003A2B39">
              <w:rPr>
                <w:rFonts w:cs="Calibri"/>
                <w:sz w:val="20"/>
                <w:szCs w:val="20"/>
              </w:rPr>
              <w:t>MRID 40614411</w:t>
            </w:r>
          </w:p>
          <w:p w14:paraId="5D67E169" w14:textId="77777777" w:rsidR="003A2B39" w:rsidRPr="003A2B39" w:rsidRDefault="003A2B39" w:rsidP="00BA7EBA">
            <w:pPr>
              <w:jc w:val="center"/>
              <w:rPr>
                <w:szCs w:val="24"/>
              </w:rPr>
            </w:pPr>
            <w:r w:rsidRPr="003A2B39">
              <w:rPr>
                <w:rFonts w:cs="Calibri"/>
                <w:b/>
                <w:bCs/>
                <w:sz w:val="20"/>
                <w:szCs w:val="20"/>
              </w:rPr>
              <w:t>Value is 3x the half-life of a single system</w:t>
            </w:r>
          </w:p>
        </w:tc>
      </w:tr>
      <w:tr w:rsidR="003A2B39" w:rsidRPr="003A2B39" w14:paraId="06CF6956" w14:textId="77777777" w:rsidTr="003A2B39">
        <w:trPr>
          <w:trHeight w:val="576"/>
        </w:trPr>
        <w:tc>
          <w:tcPr>
            <w:tcW w:w="0" w:type="auto"/>
            <w:tcBorders>
              <w:top w:val="single" w:sz="4" w:space="0" w:color="auto"/>
              <w:left w:val="single" w:sz="4" w:space="0" w:color="auto"/>
              <w:bottom w:val="single" w:sz="4" w:space="0" w:color="auto"/>
              <w:right w:val="single" w:sz="4" w:space="0" w:color="auto"/>
            </w:tcBorders>
            <w:vAlign w:val="center"/>
            <w:hideMark/>
          </w:tcPr>
          <w:p w14:paraId="1BF1AD12" w14:textId="77777777" w:rsidR="003A2B39" w:rsidRPr="003A2B39" w:rsidRDefault="003A2B39" w:rsidP="00BA7EBA">
            <w:pPr>
              <w:rPr>
                <w:szCs w:val="24"/>
              </w:rPr>
            </w:pPr>
            <w:r w:rsidRPr="003A2B39">
              <w:rPr>
                <w:rFonts w:cs="Calibri"/>
                <w:sz w:val="20"/>
                <w:szCs w:val="20"/>
              </w:rPr>
              <w:t>Aqueous photolysis half-life, 40 °N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945E9" w14:textId="77777777" w:rsidR="003A2B39" w:rsidRPr="003A2B39" w:rsidRDefault="003A2B39" w:rsidP="00BA7EBA">
            <w:pPr>
              <w:jc w:val="center"/>
              <w:rPr>
                <w:szCs w:val="24"/>
              </w:rPr>
            </w:pPr>
            <w:r w:rsidRPr="003A2B39">
              <w:rPr>
                <w:rFonts w:cs="Calibri"/>
                <w:sz w:val="20"/>
                <w:szCs w:val="20"/>
              </w:rPr>
              <w:t>Stable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BC23B" w14:textId="53C8C650" w:rsidR="003A2B39" w:rsidRPr="003A2B39" w:rsidRDefault="003A2B39" w:rsidP="00BA7EBA">
            <w:pPr>
              <w:jc w:val="center"/>
              <w:rPr>
                <w:szCs w:val="24"/>
              </w:rPr>
            </w:pPr>
            <w:r w:rsidRPr="003A2B39">
              <w:rPr>
                <w:rFonts w:cs="Calibri"/>
                <w:sz w:val="20"/>
                <w:szCs w:val="20"/>
              </w:rPr>
              <w:t>Stable</w:t>
            </w:r>
            <w:r w:rsidR="006A50D1">
              <w:rPr>
                <w:rFonts w:cs="Calibri"/>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708F5" w14:textId="77777777" w:rsidR="003A2B39" w:rsidRPr="003A2B39" w:rsidRDefault="003A2B39" w:rsidP="00BA7EBA">
            <w:pPr>
              <w:jc w:val="center"/>
              <w:rPr>
                <w:szCs w:val="24"/>
              </w:rPr>
            </w:pPr>
            <w:r w:rsidRPr="003A2B39">
              <w:rPr>
                <w:rFonts w:cs="Calibri"/>
                <w:sz w:val="20"/>
                <w:szCs w:val="20"/>
              </w:rPr>
              <w:t>MRID 42503708</w:t>
            </w:r>
          </w:p>
        </w:tc>
      </w:tr>
      <w:tr w:rsidR="003A2B39" w:rsidRPr="003A2B39" w14:paraId="784D5B56"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5E08C2E9" w14:textId="77777777" w:rsidR="003A2B39" w:rsidRPr="003A2B39" w:rsidRDefault="003A2B39" w:rsidP="00BA7EBA">
            <w:pPr>
              <w:rPr>
                <w:szCs w:val="24"/>
              </w:rPr>
            </w:pPr>
            <w:r w:rsidRPr="003A2B39">
              <w:rPr>
                <w:rFonts w:cs="Calibri"/>
                <w:sz w:val="20"/>
                <w:szCs w:val="20"/>
              </w:rPr>
              <w:t>Hydrolysis half-life, 20 °C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A471A" w14:textId="77777777" w:rsidR="003A2B39" w:rsidRPr="003A2B39" w:rsidRDefault="003A2B39" w:rsidP="00BA7EBA">
            <w:pPr>
              <w:jc w:val="center"/>
              <w:rPr>
                <w:szCs w:val="24"/>
              </w:rPr>
            </w:pPr>
            <w:r w:rsidRPr="003A2B39">
              <w:rPr>
                <w:rFonts w:cs="Calibri"/>
                <w:sz w:val="20"/>
                <w:szCs w:val="20"/>
              </w:rPr>
              <w:t>Stable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67DD9" w14:textId="15D1E20D" w:rsidR="003A2B39" w:rsidRPr="003A2B39" w:rsidRDefault="003A2B39" w:rsidP="00BA7EBA">
            <w:pPr>
              <w:jc w:val="center"/>
              <w:rPr>
                <w:szCs w:val="24"/>
              </w:rPr>
            </w:pPr>
            <w:r w:rsidRPr="003A2B39">
              <w:rPr>
                <w:rFonts w:cs="Calibri"/>
                <w:color w:val="000000"/>
                <w:sz w:val="20"/>
                <w:szCs w:val="20"/>
              </w:rPr>
              <w:t>Stable</w:t>
            </w:r>
            <w:r w:rsidR="006A50D1">
              <w:rPr>
                <w:rFonts w:cs="Calibri"/>
                <w:color w:val="000000"/>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6B9AA" w14:textId="77777777" w:rsidR="003A2B39" w:rsidRPr="003A2B39" w:rsidRDefault="003A2B39" w:rsidP="00BA7EBA">
            <w:pPr>
              <w:jc w:val="center"/>
              <w:rPr>
                <w:szCs w:val="24"/>
              </w:rPr>
            </w:pPr>
            <w:r w:rsidRPr="003A2B39">
              <w:rPr>
                <w:rFonts w:cs="Calibri"/>
                <w:sz w:val="20"/>
                <w:szCs w:val="20"/>
              </w:rPr>
              <w:t>MRID 00027856</w:t>
            </w:r>
          </w:p>
        </w:tc>
      </w:tr>
      <w:tr w:rsidR="003A2B39" w:rsidRPr="003A2B39" w14:paraId="57150C21" w14:textId="77777777" w:rsidTr="003A2B39">
        <w:tc>
          <w:tcPr>
            <w:tcW w:w="0" w:type="auto"/>
            <w:tcBorders>
              <w:top w:val="single" w:sz="4" w:space="0" w:color="auto"/>
              <w:left w:val="single" w:sz="4" w:space="0" w:color="auto"/>
              <w:bottom w:val="single" w:sz="4" w:space="0" w:color="auto"/>
              <w:right w:val="single" w:sz="4" w:space="0" w:color="auto"/>
            </w:tcBorders>
            <w:vAlign w:val="center"/>
            <w:hideMark/>
          </w:tcPr>
          <w:p w14:paraId="4AB5F55E" w14:textId="77777777" w:rsidR="003A2B39" w:rsidRPr="003A2B39" w:rsidRDefault="003A2B39" w:rsidP="00BA7EBA">
            <w:pPr>
              <w:rPr>
                <w:szCs w:val="24"/>
              </w:rPr>
            </w:pPr>
            <w:r w:rsidRPr="003A2B39">
              <w:rPr>
                <w:rFonts w:cs="Calibri"/>
                <w:sz w:val="20"/>
                <w:szCs w:val="20"/>
              </w:rPr>
              <w:t>Aerobic soil metabolism half-life, 25 °C (days)</w:t>
            </w:r>
          </w:p>
        </w:tc>
        <w:tc>
          <w:tcPr>
            <w:tcW w:w="0" w:type="auto"/>
            <w:tcBorders>
              <w:top w:val="single" w:sz="4" w:space="0" w:color="auto"/>
              <w:left w:val="single" w:sz="4" w:space="0" w:color="auto"/>
              <w:bottom w:val="single" w:sz="4" w:space="0" w:color="auto"/>
              <w:right w:val="single" w:sz="4" w:space="0" w:color="auto"/>
            </w:tcBorders>
            <w:vAlign w:val="center"/>
          </w:tcPr>
          <w:p w14:paraId="4192EC31" w14:textId="585B2DC8" w:rsidR="003A2B39" w:rsidRPr="003A2B39" w:rsidRDefault="003A2B39" w:rsidP="00BA7EBA">
            <w:pPr>
              <w:tabs>
                <w:tab w:val="left" w:pos="0"/>
                <w:tab w:val="left" w:pos="360"/>
                <w:tab w:val="left" w:pos="720"/>
                <w:tab w:val="left" w:pos="1080"/>
                <w:tab w:val="left" w:pos="1440"/>
                <w:tab w:val="left" w:pos="1800"/>
                <w:tab w:val="left" w:pos="2160"/>
                <w:tab w:val="left" w:pos="2520"/>
                <w:tab w:val="left" w:pos="2880"/>
                <w:tab w:val="left" w:pos="3240"/>
              </w:tabs>
              <w:jc w:val="center"/>
              <w:rPr>
                <w:rFonts w:cs="Calibri"/>
                <w:sz w:val="20"/>
                <w:szCs w:val="20"/>
              </w:rPr>
            </w:pPr>
            <w:r w:rsidRPr="003A2B39">
              <w:rPr>
                <w:rFonts w:cs="Calibri"/>
                <w:sz w:val="20"/>
                <w:szCs w:val="20"/>
              </w:rPr>
              <w:br/>
              <w:t>126, 99</w:t>
            </w:r>
            <w:r w:rsidR="004F2D30">
              <w:rPr>
                <w:rFonts w:cs="Calibri"/>
                <w:sz w:val="20"/>
                <w:szCs w:val="20"/>
                <w:vertAlign w:val="superscript"/>
              </w:rPr>
              <w:t>1</w:t>
            </w:r>
            <w:r w:rsidRPr="003A2B39">
              <w:rPr>
                <w:rFonts w:cs="Calibri"/>
                <w:sz w:val="20"/>
                <w:szCs w:val="20"/>
              </w:rPr>
              <w:t>, 88.9</w:t>
            </w:r>
          </w:p>
          <w:p w14:paraId="3C7BF3DC" w14:textId="77777777" w:rsidR="003A2B39" w:rsidRPr="003A2B39" w:rsidRDefault="003A2B39" w:rsidP="00BA7EBA">
            <w:pPr>
              <w:jc w:val="center"/>
              <w:rPr>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71383" w14:textId="77777777" w:rsidR="003A2B39" w:rsidRPr="003A2B39" w:rsidRDefault="003A2B39" w:rsidP="00BA7EBA">
            <w:pPr>
              <w:jc w:val="center"/>
              <w:rPr>
                <w:szCs w:val="24"/>
              </w:rPr>
            </w:pPr>
            <w:r w:rsidRPr="003A2B39">
              <w:rPr>
                <w:rFonts w:cs="Calibri"/>
                <w:sz w:val="20"/>
                <w:szCs w:val="20"/>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3C48B91" w14:textId="77777777" w:rsidR="003A2B39" w:rsidRPr="003A2B39" w:rsidRDefault="003A2B39" w:rsidP="00BA7EBA">
            <w:pPr>
              <w:tabs>
                <w:tab w:val="left" w:pos="0"/>
                <w:tab w:val="left" w:pos="360"/>
                <w:tab w:val="left" w:pos="720"/>
                <w:tab w:val="left" w:pos="1080"/>
                <w:tab w:val="left" w:pos="1440"/>
                <w:tab w:val="left" w:pos="1800"/>
                <w:tab w:val="left" w:pos="2160"/>
                <w:tab w:val="left" w:pos="2520"/>
                <w:tab w:val="left" w:pos="2880"/>
                <w:tab w:val="left" w:pos="3240"/>
              </w:tabs>
              <w:jc w:val="center"/>
              <w:rPr>
                <w:rFonts w:cs="Calibri"/>
                <w:sz w:val="20"/>
                <w:szCs w:val="20"/>
              </w:rPr>
            </w:pPr>
            <w:r w:rsidRPr="003A2B39">
              <w:rPr>
                <w:rFonts w:cs="Calibri"/>
                <w:sz w:val="20"/>
                <w:szCs w:val="20"/>
              </w:rPr>
              <w:t>MRID 00158638</w:t>
            </w:r>
          </w:p>
          <w:p w14:paraId="762B00A1" w14:textId="77777777" w:rsidR="003A2B39" w:rsidRPr="003A2B39" w:rsidRDefault="003A2B39" w:rsidP="00BA7EBA">
            <w:pPr>
              <w:tabs>
                <w:tab w:val="left" w:pos="0"/>
                <w:tab w:val="left" w:pos="360"/>
                <w:tab w:val="left" w:pos="720"/>
                <w:tab w:val="left" w:pos="1080"/>
                <w:tab w:val="left" w:pos="1440"/>
                <w:tab w:val="left" w:pos="1800"/>
                <w:tab w:val="left" w:pos="2160"/>
                <w:tab w:val="left" w:pos="2520"/>
                <w:tab w:val="left" w:pos="2880"/>
                <w:tab w:val="left" w:pos="3240"/>
              </w:tabs>
              <w:jc w:val="center"/>
              <w:rPr>
                <w:rFonts w:cs="Calibri"/>
                <w:sz w:val="20"/>
                <w:szCs w:val="20"/>
              </w:rPr>
            </w:pPr>
            <w:r w:rsidRPr="003A2B39">
              <w:rPr>
                <w:rFonts w:cs="Calibri"/>
                <w:sz w:val="20"/>
                <w:szCs w:val="20"/>
              </w:rPr>
              <w:t>MRID 43004501</w:t>
            </w:r>
          </w:p>
          <w:p w14:paraId="6AC42136" w14:textId="77777777" w:rsidR="003A2B39" w:rsidRPr="003A2B39" w:rsidRDefault="003A2B39" w:rsidP="00BA7EBA">
            <w:pPr>
              <w:tabs>
                <w:tab w:val="left" w:pos="0"/>
                <w:tab w:val="left" w:pos="360"/>
                <w:tab w:val="left" w:pos="720"/>
                <w:tab w:val="left" w:pos="1080"/>
                <w:tab w:val="left" w:pos="1440"/>
                <w:tab w:val="left" w:pos="1800"/>
                <w:tab w:val="left" w:pos="2160"/>
                <w:tab w:val="left" w:pos="2520"/>
                <w:tab w:val="left" w:pos="2880"/>
                <w:tab w:val="left" w:pos="3240"/>
              </w:tabs>
              <w:jc w:val="center"/>
              <w:rPr>
                <w:rFonts w:cs="Calibri"/>
                <w:sz w:val="20"/>
                <w:szCs w:val="20"/>
              </w:rPr>
            </w:pPr>
            <w:r w:rsidRPr="003A2B39">
              <w:rPr>
                <w:rFonts w:cs="Calibri"/>
                <w:sz w:val="20"/>
                <w:szCs w:val="20"/>
              </w:rPr>
              <w:t>MRID 46561301</w:t>
            </w:r>
          </w:p>
          <w:p w14:paraId="013B1739" w14:textId="0DD77C39" w:rsidR="003A2B39" w:rsidRPr="003A2B39" w:rsidRDefault="003A2B39" w:rsidP="00BA7EBA">
            <w:pPr>
              <w:tabs>
                <w:tab w:val="left" w:pos="360"/>
              </w:tabs>
              <w:jc w:val="center"/>
              <w:rPr>
                <w:rFonts w:cs="Calibri"/>
                <w:b/>
                <w:bCs/>
                <w:sz w:val="20"/>
                <w:szCs w:val="20"/>
              </w:rPr>
            </w:pPr>
            <w:r w:rsidRPr="003A2B39">
              <w:rPr>
                <w:rFonts w:cs="Calibri"/>
                <w:b/>
                <w:bCs/>
                <w:sz w:val="20"/>
                <w:szCs w:val="20"/>
              </w:rPr>
              <w:t>90</w:t>
            </w:r>
            <w:r w:rsidRPr="003A2B39">
              <w:rPr>
                <w:rFonts w:cs="Calibri"/>
                <w:b/>
                <w:bCs/>
                <w:sz w:val="20"/>
                <w:szCs w:val="20"/>
                <w:vertAlign w:val="superscript"/>
              </w:rPr>
              <w:t>th</w:t>
            </w:r>
            <w:r w:rsidRPr="003A2B39">
              <w:rPr>
                <w:rFonts w:cs="Calibri"/>
                <w:b/>
                <w:bCs/>
                <w:sz w:val="20"/>
                <w:szCs w:val="20"/>
              </w:rPr>
              <w:t xml:space="preserve"> percentile confidence bound on the mean</w:t>
            </w:r>
            <w:r w:rsidR="004F2D30">
              <w:rPr>
                <w:rFonts w:cs="Calibri"/>
                <w:b/>
                <w:bCs/>
                <w:sz w:val="20"/>
                <w:szCs w:val="20"/>
                <w:vertAlign w:val="superscript"/>
              </w:rPr>
              <w:t>2</w:t>
            </w:r>
          </w:p>
          <w:p w14:paraId="52F689E6" w14:textId="77777777" w:rsidR="003A2B39" w:rsidRPr="003A2B39" w:rsidRDefault="003A2B39" w:rsidP="00BA7EBA">
            <w:pPr>
              <w:jc w:val="center"/>
              <w:rPr>
                <w:szCs w:val="24"/>
              </w:rPr>
            </w:pPr>
            <w:r w:rsidRPr="003A2B39">
              <w:rPr>
                <w:rFonts w:cs="Calibri"/>
                <w:sz w:val="20"/>
                <w:szCs w:val="20"/>
              </w:rPr>
              <w:t>(SD=13.6, t</w:t>
            </w:r>
            <w:r w:rsidRPr="003A2B39">
              <w:rPr>
                <w:rFonts w:cs="Calibri"/>
                <w:sz w:val="20"/>
                <w:szCs w:val="20"/>
                <w:vertAlign w:val="subscript"/>
              </w:rPr>
              <w:t>90,n-1</w:t>
            </w:r>
            <w:r w:rsidRPr="003A2B39">
              <w:rPr>
                <w:rFonts w:cs="Calibri"/>
                <w:sz w:val="20"/>
                <w:szCs w:val="20"/>
              </w:rPr>
              <w:t>= 1.886, n=3)</w:t>
            </w:r>
          </w:p>
        </w:tc>
      </w:tr>
      <w:tr w:rsidR="003A2B39" w:rsidRPr="003A2B39" w14:paraId="0D60C5C9"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5D7F2F8B" w14:textId="77777777" w:rsidR="003A2B39" w:rsidRPr="003A2B39" w:rsidRDefault="003A2B39" w:rsidP="00BA7EBA">
            <w:pPr>
              <w:rPr>
                <w:szCs w:val="24"/>
              </w:rPr>
            </w:pPr>
            <w:r w:rsidRPr="003A2B39">
              <w:rPr>
                <w:rFonts w:cs="Calibri"/>
                <w:sz w:val="20"/>
                <w:szCs w:val="20"/>
              </w:rPr>
              <w:t>Molecular weight (g/mol)</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FD45D" w14:textId="77777777" w:rsidR="003A2B39" w:rsidRPr="003A2B39" w:rsidRDefault="003A2B39" w:rsidP="00BA7EBA">
            <w:pPr>
              <w:jc w:val="center"/>
              <w:rPr>
                <w:szCs w:val="24"/>
              </w:rPr>
            </w:pPr>
            <w:r w:rsidRPr="003A2B39">
              <w:rPr>
                <w:rFonts w:cs="Calibri"/>
                <w:sz w:val="20"/>
                <w:szCs w:val="20"/>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2F110" w14:textId="77777777" w:rsidR="003A2B39" w:rsidRPr="003A2B39" w:rsidRDefault="003A2B39" w:rsidP="00BA7EBA">
            <w:pPr>
              <w:jc w:val="center"/>
              <w:rPr>
                <w:szCs w:val="24"/>
              </w:rPr>
            </w:pPr>
            <w:r w:rsidRPr="003A2B39">
              <w:rPr>
                <w:rFonts w:cs="Calibri"/>
                <w:sz w:val="20"/>
                <w:szCs w:val="20"/>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6E7A1" w14:textId="77777777" w:rsidR="003A2B39" w:rsidRPr="003A2B39" w:rsidRDefault="003A2B39" w:rsidP="00BA7EBA">
            <w:pPr>
              <w:jc w:val="center"/>
              <w:rPr>
                <w:szCs w:val="24"/>
              </w:rPr>
            </w:pPr>
            <w:r w:rsidRPr="003A2B39">
              <w:rPr>
                <w:rFonts w:cs="Calibri"/>
                <w:sz w:val="20"/>
                <w:szCs w:val="20"/>
              </w:rPr>
              <w:t>Simazine RED</w:t>
            </w:r>
          </w:p>
        </w:tc>
      </w:tr>
      <w:tr w:rsidR="003A2B39" w:rsidRPr="003A2B39" w14:paraId="0B65EC2A"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54906FA2" w14:textId="77777777" w:rsidR="003A2B39" w:rsidRPr="003A2B39" w:rsidRDefault="003A2B39" w:rsidP="00BA7EBA">
            <w:pPr>
              <w:rPr>
                <w:szCs w:val="24"/>
              </w:rPr>
            </w:pPr>
            <w:r w:rsidRPr="003A2B39">
              <w:rPr>
                <w:rFonts w:cs="Calibri"/>
                <w:sz w:val="20"/>
                <w:szCs w:val="20"/>
              </w:rPr>
              <w:t>Vapor pressure, 20 °C (torr)</w:t>
            </w:r>
          </w:p>
        </w:tc>
        <w:tc>
          <w:tcPr>
            <w:tcW w:w="0" w:type="auto"/>
            <w:tcBorders>
              <w:top w:val="single" w:sz="4" w:space="0" w:color="auto"/>
              <w:left w:val="single" w:sz="4" w:space="0" w:color="auto"/>
              <w:bottom w:val="single" w:sz="4" w:space="0" w:color="auto"/>
              <w:right w:val="single" w:sz="4" w:space="0" w:color="auto"/>
            </w:tcBorders>
            <w:vAlign w:val="center"/>
            <w:hideMark/>
          </w:tcPr>
          <w:p w14:paraId="44177BDC" w14:textId="77777777" w:rsidR="003A2B39" w:rsidRPr="003A2B39" w:rsidRDefault="003A2B39" w:rsidP="00BA7EBA">
            <w:pPr>
              <w:jc w:val="center"/>
              <w:rPr>
                <w:szCs w:val="24"/>
              </w:rPr>
            </w:pPr>
            <w:r w:rsidRPr="003A2B39">
              <w:rPr>
                <w:rFonts w:cs="Calibri"/>
                <w:sz w:val="20"/>
                <w:szCs w:val="20"/>
              </w:rPr>
              <w:t>6.1 x 10</w:t>
            </w:r>
            <w:r w:rsidRPr="003A2B39">
              <w:rPr>
                <w:rFonts w:cs="Calibri"/>
                <w:sz w:val="20"/>
                <w:szCs w:val="20"/>
                <w:vertAlign w:val="superscript"/>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770E0" w14:textId="77777777" w:rsidR="003A2B39" w:rsidRPr="003A2B39" w:rsidRDefault="003A2B39" w:rsidP="00BA7EBA">
            <w:pPr>
              <w:jc w:val="center"/>
              <w:rPr>
                <w:szCs w:val="24"/>
              </w:rPr>
            </w:pPr>
            <w:r w:rsidRPr="003A2B39">
              <w:rPr>
                <w:rFonts w:cs="Calibri"/>
                <w:sz w:val="20"/>
                <w:szCs w:val="20"/>
              </w:rPr>
              <w:t>6.1 x 10</w:t>
            </w:r>
            <w:r w:rsidRPr="003A2B39">
              <w:rPr>
                <w:rFonts w:cs="Calibri"/>
                <w:sz w:val="20"/>
                <w:szCs w:val="20"/>
                <w:vertAlign w:val="superscript"/>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25ED" w14:textId="77777777" w:rsidR="003A2B39" w:rsidRPr="003A2B39" w:rsidRDefault="003A2B39" w:rsidP="00BA7EBA">
            <w:pPr>
              <w:jc w:val="center"/>
              <w:rPr>
                <w:szCs w:val="24"/>
              </w:rPr>
            </w:pPr>
            <w:r w:rsidRPr="003A2B39">
              <w:rPr>
                <w:rFonts w:cs="Calibri"/>
                <w:sz w:val="20"/>
                <w:szCs w:val="20"/>
              </w:rPr>
              <w:t>MRID 00023955</w:t>
            </w:r>
          </w:p>
        </w:tc>
      </w:tr>
      <w:tr w:rsidR="003A2B39" w:rsidRPr="003A2B39" w14:paraId="117EB6C8"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6021AC6C" w14:textId="77777777" w:rsidR="003A2B39" w:rsidRPr="003A2B39" w:rsidRDefault="003A2B39" w:rsidP="00BA7EBA">
            <w:pPr>
              <w:rPr>
                <w:szCs w:val="24"/>
              </w:rPr>
            </w:pPr>
            <w:r w:rsidRPr="003A2B39">
              <w:rPr>
                <w:rFonts w:cs="Calibri"/>
                <w:sz w:val="20"/>
                <w:szCs w:val="20"/>
              </w:rPr>
              <w:t>Water solubility, 25 °C (mg/L)</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088AC" w14:textId="77777777" w:rsidR="003A2B39" w:rsidRPr="003A2B39" w:rsidRDefault="003A2B39" w:rsidP="00BA7EBA">
            <w:pPr>
              <w:jc w:val="center"/>
              <w:rPr>
                <w:szCs w:val="24"/>
              </w:rPr>
            </w:pPr>
            <w:r w:rsidRPr="003A2B39">
              <w:rPr>
                <w:rFonts w:cs="Calibri"/>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7F55D" w14:textId="77777777" w:rsidR="003A2B39" w:rsidRPr="003A2B39" w:rsidRDefault="003A2B39" w:rsidP="00BA7EBA">
            <w:pPr>
              <w:jc w:val="center"/>
              <w:rPr>
                <w:szCs w:val="24"/>
              </w:rPr>
            </w:pPr>
            <w:r w:rsidRPr="003A2B39">
              <w:rPr>
                <w:rFonts w:cs="Calibri"/>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CEA8B" w14:textId="77777777" w:rsidR="003A2B39" w:rsidRPr="003A2B39" w:rsidRDefault="003A2B39" w:rsidP="00BA7EBA">
            <w:pPr>
              <w:jc w:val="center"/>
              <w:rPr>
                <w:szCs w:val="24"/>
              </w:rPr>
            </w:pPr>
            <w:r w:rsidRPr="003A2B39">
              <w:rPr>
                <w:rFonts w:cs="Calibri"/>
                <w:sz w:val="20"/>
                <w:szCs w:val="20"/>
              </w:rPr>
              <w:t>MRID 00023955</w:t>
            </w:r>
          </w:p>
        </w:tc>
      </w:tr>
      <w:tr w:rsidR="00CF052D" w:rsidRPr="003A2B39" w14:paraId="1BF2D694" w14:textId="77777777" w:rsidTr="00CF052D">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4536D9CB" w14:textId="54DA5E20" w:rsidR="00CF052D" w:rsidRPr="003A2B39" w:rsidRDefault="00CF052D" w:rsidP="00BA7EBA">
            <w:pPr>
              <w:rPr>
                <w:szCs w:val="24"/>
              </w:rPr>
            </w:pPr>
            <w:r>
              <w:rPr>
                <w:sz w:val="20"/>
                <w:szCs w:val="20"/>
              </w:rPr>
              <w:t>Foliar degradation half-life (days)</w:t>
            </w:r>
          </w:p>
        </w:tc>
        <w:tc>
          <w:tcPr>
            <w:tcW w:w="0" w:type="auto"/>
            <w:tcBorders>
              <w:top w:val="single" w:sz="4" w:space="0" w:color="auto"/>
              <w:left w:val="single" w:sz="4" w:space="0" w:color="auto"/>
              <w:bottom w:val="single" w:sz="4" w:space="0" w:color="auto"/>
              <w:right w:val="single" w:sz="4" w:space="0" w:color="auto"/>
            </w:tcBorders>
            <w:vAlign w:val="center"/>
          </w:tcPr>
          <w:p w14:paraId="644E10FE" w14:textId="5859E191" w:rsidR="00CF052D" w:rsidRPr="003A2B39" w:rsidRDefault="00CF052D" w:rsidP="00BA7EBA">
            <w:pPr>
              <w:jc w:val="center"/>
              <w:rPr>
                <w:szCs w:val="24"/>
              </w:rPr>
            </w:pPr>
            <w:r>
              <w:rPr>
                <w:sz w:val="20"/>
                <w:szCs w:val="20"/>
              </w:rPr>
              <w:t>n/a</w:t>
            </w:r>
          </w:p>
        </w:tc>
        <w:tc>
          <w:tcPr>
            <w:tcW w:w="0" w:type="auto"/>
            <w:tcBorders>
              <w:top w:val="single" w:sz="4" w:space="0" w:color="auto"/>
              <w:left w:val="single" w:sz="4" w:space="0" w:color="auto"/>
              <w:bottom w:val="single" w:sz="4" w:space="0" w:color="auto"/>
              <w:right w:val="single" w:sz="4" w:space="0" w:color="auto"/>
            </w:tcBorders>
            <w:vAlign w:val="center"/>
          </w:tcPr>
          <w:p w14:paraId="21EECEB8" w14:textId="44FB709B" w:rsidR="00CF052D" w:rsidRPr="003A2B39" w:rsidRDefault="00CF052D" w:rsidP="00BA7EBA">
            <w:pPr>
              <w:jc w:val="center"/>
              <w:rPr>
                <w:szCs w:val="24"/>
              </w:rPr>
            </w:pPr>
            <w:r>
              <w:rPr>
                <w:sz w:val="20"/>
                <w:szCs w:val="20"/>
              </w:rPr>
              <w:t>Stable</w:t>
            </w:r>
            <w:r w:rsidR="006A50D1">
              <w:rPr>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D38A4" w14:textId="33792E0E" w:rsidR="00CF052D" w:rsidRPr="003A2B39" w:rsidRDefault="00CF052D" w:rsidP="00BA7EBA">
            <w:pPr>
              <w:rPr>
                <w:szCs w:val="24"/>
              </w:rPr>
            </w:pPr>
            <w:r w:rsidRPr="00761E53">
              <w:rPr>
                <w:rFonts w:asciiTheme="minorHAnsi" w:hAnsiTheme="minorHAnsi"/>
                <w:sz w:val="20"/>
                <w:szCs w:val="20"/>
              </w:rPr>
              <w:t>Input parameter guidance (USEPA, 2009)</w:t>
            </w:r>
          </w:p>
        </w:tc>
      </w:tr>
      <w:tr w:rsidR="00CF052D" w:rsidRPr="003A2B39" w14:paraId="4A9CF2B6" w14:textId="77777777" w:rsidTr="00CF052D">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195D1413" w14:textId="4AE898BD" w:rsidR="00CF052D" w:rsidRPr="003A2B39" w:rsidRDefault="00CF052D" w:rsidP="00BA7EBA">
            <w:pPr>
              <w:rPr>
                <w:sz w:val="20"/>
                <w:szCs w:val="20"/>
              </w:rPr>
            </w:pPr>
            <w:r>
              <w:rPr>
                <w:sz w:val="20"/>
                <w:szCs w:val="20"/>
              </w:rPr>
              <w:t>Application efficiency</w:t>
            </w:r>
          </w:p>
        </w:tc>
        <w:tc>
          <w:tcPr>
            <w:tcW w:w="0" w:type="auto"/>
            <w:tcBorders>
              <w:top w:val="single" w:sz="4" w:space="0" w:color="auto"/>
              <w:left w:val="single" w:sz="4" w:space="0" w:color="auto"/>
              <w:bottom w:val="single" w:sz="4" w:space="0" w:color="auto"/>
              <w:right w:val="single" w:sz="4" w:space="0" w:color="auto"/>
            </w:tcBorders>
            <w:vAlign w:val="center"/>
          </w:tcPr>
          <w:p w14:paraId="22D7E117" w14:textId="583879B4" w:rsidR="00CF052D" w:rsidRPr="003A2B39" w:rsidRDefault="00CF052D" w:rsidP="00BA7EBA">
            <w:pPr>
              <w:jc w:val="center"/>
              <w:rPr>
                <w:sz w:val="20"/>
                <w:szCs w:val="20"/>
              </w:rPr>
            </w:pPr>
            <w:r>
              <w:rPr>
                <w:sz w:val="20"/>
                <w:szCs w:val="20"/>
              </w:rPr>
              <w:t>n/a</w:t>
            </w:r>
          </w:p>
        </w:tc>
        <w:tc>
          <w:tcPr>
            <w:tcW w:w="0" w:type="auto"/>
            <w:tcBorders>
              <w:top w:val="single" w:sz="4" w:space="0" w:color="auto"/>
              <w:left w:val="single" w:sz="4" w:space="0" w:color="auto"/>
              <w:bottom w:val="single" w:sz="4" w:space="0" w:color="auto"/>
              <w:right w:val="single" w:sz="4" w:space="0" w:color="auto"/>
            </w:tcBorders>
            <w:vAlign w:val="center"/>
          </w:tcPr>
          <w:p w14:paraId="09A1CF94" w14:textId="77777777" w:rsidR="00CF052D" w:rsidRPr="00761E53" w:rsidRDefault="00CF052D" w:rsidP="00BA7EBA">
            <w:pPr>
              <w:spacing w:line="257" w:lineRule="auto"/>
              <w:jc w:val="center"/>
              <w:rPr>
                <w:rFonts w:asciiTheme="minorHAnsi" w:hAnsiTheme="minorHAnsi"/>
                <w:sz w:val="20"/>
                <w:szCs w:val="20"/>
              </w:rPr>
            </w:pPr>
            <w:r w:rsidRPr="00761E53">
              <w:rPr>
                <w:rFonts w:asciiTheme="minorHAnsi" w:hAnsiTheme="minorHAnsi"/>
                <w:sz w:val="20"/>
                <w:szCs w:val="20"/>
              </w:rPr>
              <w:t>Aerial: 0.95</w:t>
            </w:r>
          </w:p>
          <w:p w14:paraId="1FA5046F" w14:textId="77777777" w:rsidR="00CF052D" w:rsidRPr="00761E53" w:rsidRDefault="00CF052D" w:rsidP="00BA7EBA">
            <w:pPr>
              <w:spacing w:line="257" w:lineRule="auto"/>
              <w:jc w:val="center"/>
              <w:rPr>
                <w:rFonts w:asciiTheme="minorHAnsi" w:hAnsiTheme="minorHAnsi"/>
                <w:sz w:val="20"/>
                <w:szCs w:val="20"/>
              </w:rPr>
            </w:pPr>
            <w:r w:rsidRPr="00761E53">
              <w:rPr>
                <w:rFonts w:asciiTheme="minorHAnsi" w:hAnsiTheme="minorHAnsi"/>
                <w:sz w:val="20"/>
                <w:szCs w:val="20"/>
              </w:rPr>
              <w:t>Ground: 0.99</w:t>
            </w:r>
          </w:p>
          <w:p w14:paraId="4EE2EE12" w14:textId="18A7DB7C" w:rsidR="00CF052D" w:rsidRPr="003A2B39" w:rsidRDefault="00CF052D" w:rsidP="00BA7EBA">
            <w:pPr>
              <w:jc w:val="center"/>
              <w:rPr>
                <w:sz w:val="20"/>
                <w:szCs w:val="20"/>
              </w:rPr>
            </w:pPr>
            <w:r w:rsidRPr="00761E53">
              <w:rPr>
                <w:rFonts w:asciiTheme="minorHAnsi" w:hAnsiTheme="minorHAnsi"/>
                <w:sz w:val="20"/>
                <w:szCs w:val="20"/>
              </w:rPr>
              <w:t>Granular: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403A6" w14:textId="7A9BF09F" w:rsidR="00CF052D" w:rsidRPr="003A2B39" w:rsidRDefault="00CF052D" w:rsidP="00BA7EBA">
            <w:pPr>
              <w:rPr>
                <w:szCs w:val="24"/>
              </w:rPr>
            </w:pPr>
            <w:r w:rsidRPr="00761E53">
              <w:rPr>
                <w:rFonts w:asciiTheme="minorHAnsi" w:hAnsiTheme="minorHAnsi"/>
                <w:sz w:val="20"/>
                <w:szCs w:val="20"/>
              </w:rPr>
              <w:t>Input parameter guidance (USEPA, 2009)</w:t>
            </w:r>
          </w:p>
        </w:tc>
      </w:tr>
      <w:tr w:rsidR="00CF052D" w:rsidRPr="003A2B39" w14:paraId="2F4534EF" w14:textId="77777777" w:rsidTr="00CF052D">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785697DC" w14:textId="4B6AF607" w:rsidR="00CF052D" w:rsidRPr="003A2B39" w:rsidRDefault="00CF052D" w:rsidP="00BA7EBA">
            <w:pPr>
              <w:rPr>
                <w:sz w:val="20"/>
                <w:szCs w:val="20"/>
              </w:rPr>
            </w:pPr>
            <w:r>
              <w:rPr>
                <w:sz w:val="20"/>
                <w:szCs w:val="20"/>
              </w:rPr>
              <w:t>Drift fraction</w:t>
            </w:r>
          </w:p>
        </w:tc>
        <w:tc>
          <w:tcPr>
            <w:tcW w:w="0" w:type="auto"/>
            <w:tcBorders>
              <w:top w:val="single" w:sz="4" w:space="0" w:color="auto"/>
              <w:left w:val="single" w:sz="4" w:space="0" w:color="auto"/>
              <w:bottom w:val="single" w:sz="4" w:space="0" w:color="auto"/>
              <w:right w:val="single" w:sz="4" w:space="0" w:color="auto"/>
            </w:tcBorders>
            <w:vAlign w:val="center"/>
          </w:tcPr>
          <w:p w14:paraId="2D0CD8F8" w14:textId="616D4488" w:rsidR="00CF052D" w:rsidRPr="003A2B39" w:rsidRDefault="00CF052D" w:rsidP="00BA7EBA">
            <w:pPr>
              <w:jc w:val="center"/>
              <w:rPr>
                <w:sz w:val="20"/>
                <w:szCs w:val="20"/>
              </w:rPr>
            </w:pPr>
            <w:r>
              <w:rPr>
                <w:sz w:val="20"/>
                <w:szCs w:val="20"/>
              </w:rPr>
              <w:t>n/a</w:t>
            </w:r>
          </w:p>
        </w:tc>
        <w:tc>
          <w:tcPr>
            <w:tcW w:w="0" w:type="auto"/>
            <w:tcBorders>
              <w:top w:val="single" w:sz="4" w:space="0" w:color="auto"/>
              <w:left w:val="single" w:sz="4" w:space="0" w:color="auto"/>
              <w:bottom w:val="single" w:sz="4" w:space="0" w:color="auto"/>
              <w:right w:val="single" w:sz="4" w:space="0" w:color="auto"/>
            </w:tcBorders>
            <w:vAlign w:val="center"/>
          </w:tcPr>
          <w:p w14:paraId="60EC7A48" w14:textId="37EAF504" w:rsidR="00CF052D" w:rsidRPr="003A2B39" w:rsidRDefault="00CF052D" w:rsidP="00BA7EBA">
            <w:pPr>
              <w:jc w:val="center"/>
              <w:rPr>
                <w:sz w:val="20"/>
                <w:szCs w:val="20"/>
              </w:rPr>
            </w:pPr>
            <w:r>
              <w:rPr>
                <w:sz w:val="20"/>
                <w:szCs w:val="20"/>
              </w:rPr>
              <w:t>See 3.4.2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C1457" w14:textId="77777777" w:rsidR="00CF052D" w:rsidRPr="003A2B39" w:rsidRDefault="00CF052D" w:rsidP="00BA7EBA">
            <w:pPr>
              <w:rPr>
                <w:szCs w:val="24"/>
              </w:rPr>
            </w:pPr>
          </w:p>
        </w:tc>
      </w:tr>
      <w:tr w:rsidR="003A2B39" w:rsidRPr="003A2B39" w14:paraId="3A9B6D20" w14:textId="77777777" w:rsidTr="00133DB2">
        <w:trPr>
          <w:trHeight w:val="576"/>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164E0" w14:textId="4F04CD07" w:rsidR="00C80CDA" w:rsidRPr="006A50D1" w:rsidRDefault="00C80CDA" w:rsidP="00BA7EBA">
            <w:pPr>
              <w:tabs>
                <w:tab w:val="left" w:pos="245"/>
                <w:tab w:val="left" w:pos="360"/>
              </w:tabs>
              <w:rPr>
                <w:rFonts w:cs="Calibri"/>
                <w:sz w:val="20"/>
                <w:szCs w:val="20"/>
              </w:rPr>
            </w:pPr>
            <w:r>
              <w:rPr>
                <w:rFonts w:cs="Calibri"/>
                <w:sz w:val="20"/>
                <w:szCs w:val="20"/>
              </w:rPr>
              <w:t xml:space="preserve">n/a </w:t>
            </w:r>
            <w:r w:rsidR="006A50D1">
              <w:rPr>
                <w:rFonts w:cs="Calibri"/>
                <w:sz w:val="20"/>
                <w:szCs w:val="20"/>
              </w:rPr>
              <w:t>=</w:t>
            </w:r>
            <w:r>
              <w:rPr>
                <w:rFonts w:cs="Calibri"/>
                <w:sz w:val="20"/>
                <w:szCs w:val="20"/>
              </w:rPr>
              <w:t xml:space="preserve"> estimated values from study data are not applicable</w:t>
            </w:r>
          </w:p>
          <w:p w14:paraId="4E1EADED" w14:textId="2E485E2B" w:rsidR="003A2B39" w:rsidRPr="003A2B39" w:rsidRDefault="004F2D30" w:rsidP="00BA7EBA">
            <w:pPr>
              <w:tabs>
                <w:tab w:val="left" w:pos="245"/>
                <w:tab w:val="left" w:pos="360"/>
              </w:tabs>
              <w:rPr>
                <w:rFonts w:cs="Calibri"/>
                <w:sz w:val="20"/>
                <w:szCs w:val="20"/>
              </w:rPr>
            </w:pPr>
            <w:r>
              <w:rPr>
                <w:rFonts w:cs="Calibri"/>
                <w:sz w:val="20"/>
                <w:szCs w:val="20"/>
                <w:vertAlign w:val="superscript"/>
              </w:rPr>
              <w:t>1</w:t>
            </w:r>
            <w:r w:rsidR="003A2B39" w:rsidRPr="003A2B39">
              <w:rPr>
                <w:rFonts w:cs="Calibri"/>
                <w:sz w:val="20"/>
                <w:szCs w:val="20"/>
              </w:rPr>
              <w:t xml:space="preserve"> Temperature corrected from 20 °C to 25 °C </w:t>
            </w:r>
          </w:p>
          <w:p w14:paraId="0A0345DA" w14:textId="105D0E87" w:rsidR="003A2B39" w:rsidRPr="003A2B39" w:rsidRDefault="004F2D30" w:rsidP="00BA7EBA">
            <w:pPr>
              <w:rPr>
                <w:szCs w:val="24"/>
              </w:rPr>
            </w:pPr>
            <w:r>
              <w:rPr>
                <w:rFonts w:cs="Calibri"/>
                <w:sz w:val="20"/>
                <w:szCs w:val="20"/>
                <w:vertAlign w:val="superscript"/>
              </w:rPr>
              <w:t>2</w:t>
            </w:r>
            <w:r w:rsidR="003A2B39" w:rsidRPr="003A2B39">
              <w:rPr>
                <w:rFonts w:cs="Calibri"/>
                <w:sz w:val="20"/>
                <w:szCs w:val="20"/>
              </w:rPr>
              <w:t xml:space="preserve"> t</w:t>
            </w:r>
            <w:r w:rsidR="003A2B39" w:rsidRPr="003A2B39">
              <w:rPr>
                <w:rFonts w:cs="Calibri"/>
                <w:sz w:val="20"/>
                <w:szCs w:val="20"/>
                <w:vertAlign w:val="subscript"/>
              </w:rPr>
              <w:t>input</w:t>
            </w:r>
            <w:r w:rsidR="003A2B39" w:rsidRPr="003A2B39">
              <w:rPr>
                <w:rFonts w:cs="Calibri"/>
                <w:sz w:val="20"/>
                <w:szCs w:val="20"/>
              </w:rPr>
              <w:t xml:space="preserve"> = average t</w:t>
            </w:r>
            <w:r w:rsidR="003A2B39" w:rsidRPr="003A2B39">
              <w:rPr>
                <w:rFonts w:cs="Calibri"/>
                <w:sz w:val="20"/>
                <w:szCs w:val="20"/>
                <w:vertAlign w:val="subscript"/>
              </w:rPr>
              <w:t>1/2</w:t>
            </w:r>
            <w:r w:rsidR="003A2B39" w:rsidRPr="003A2B39">
              <w:rPr>
                <w:rFonts w:cs="Calibri"/>
                <w:sz w:val="20"/>
                <w:szCs w:val="20"/>
              </w:rPr>
              <w:t xml:space="preserve"> + [t</w:t>
            </w:r>
            <w:r w:rsidR="003A2B39" w:rsidRPr="003A2B39">
              <w:rPr>
                <w:rFonts w:cs="Calibri"/>
                <w:sz w:val="20"/>
                <w:szCs w:val="20"/>
                <w:vertAlign w:val="subscript"/>
              </w:rPr>
              <w:t>90,n-1</w:t>
            </w:r>
            <w:r w:rsidR="003A2B39" w:rsidRPr="003A2B39">
              <w:rPr>
                <w:rFonts w:cs="Calibri"/>
                <w:sz w:val="20"/>
                <w:szCs w:val="20"/>
              </w:rPr>
              <w:t xml:space="preserve"> * SD/sqrt(n)]</w:t>
            </w:r>
          </w:p>
        </w:tc>
      </w:tr>
    </w:tbl>
    <w:p w14:paraId="5BA58760" w14:textId="77777777" w:rsidR="003A2B39" w:rsidRPr="00AC04D4" w:rsidRDefault="003A2B39" w:rsidP="00BA7EBA">
      <w:pPr>
        <w:pStyle w:val="ListParagraph"/>
        <w:keepNext/>
        <w:spacing w:after="0" w:line="240" w:lineRule="auto"/>
        <w:ind w:left="0"/>
        <w:rPr>
          <w:rFonts w:cs="Times New Roman"/>
        </w:rPr>
      </w:pPr>
    </w:p>
    <w:p w14:paraId="34BD7F8D" w14:textId="473E2B66" w:rsidR="007315F4" w:rsidRPr="004F2D30" w:rsidRDefault="007315F4" w:rsidP="00BA7EBA">
      <w:pPr>
        <w:pStyle w:val="BE-SubHeader"/>
        <w:spacing w:before="0" w:after="0"/>
      </w:pPr>
      <w:bookmarkStart w:id="70" w:name="_Toc53068238"/>
      <w:r w:rsidRPr="004F2D30">
        <w:t>Aquatic Modeling Results</w:t>
      </w:r>
      <w:bookmarkEnd w:id="66"/>
      <w:bookmarkEnd w:id="67"/>
      <w:bookmarkEnd w:id="70"/>
    </w:p>
    <w:p w14:paraId="64D306D5" w14:textId="77777777" w:rsidR="007315F4" w:rsidRPr="00AC04D4" w:rsidRDefault="007315F4" w:rsidP="00BA7EBA">
      <w:pPr>
        <w:pStyle w:val="ListParagraph"/>
        <w:keepNext/>
        <w:spacing w:after="0" w:line="240" w:lineRule="auto"/>
        <w:ind w:left="0"/>
        <w:rPr>
          <w:rFonts w:cs="Times New Roman"/>
        </w:rPr>
      </w:pPr>
    </w:p>
    <w:p w14:paraId="37CECC71" w14:textId="69729E90" w:rsidR="00504EF9" w:rsidRDefault="007315F4" w:rsidP="00BA7EBA">
      <w:pPr>
        <w:pStyle w:val="ListParagraph"/>
        <w:spacing w:after="0"/>
        <w:ind w:left="0"/>
        <w:rPr>
          <w:rFonts w:cs="Times New Roman"/>
        </w:rPr>
      </w:pPr>
      <w:r w:rsidRPr="00836AE5">
        <w:rPr>
          <w:rFonts w:cs="Times New Roman"/>
        </w:rPr>
        <w:t xml:space="preserve">The estimated environmental concentrations (EECs) derived from the </w:t>
      </w:r>
      <w:r w:rsidR="005C12CC">
        <w:t>PWC</w:t>
      </w:r>
      <w:r w:rsidRPr="00836AE5">
        <w:rPr>
          <w:rFonts w:cs="Times New Roman"/>
        </w:rPr>
        <w:t xml:space="preserve"> modeling</w:t>
      </w:r>
      <w:r w:rsidR="007F2CCA" w:rsidRPr="00836AE5">
        <w:rPr>
          <w:rFonts w:cs="Times New Roman"/>
        </w:rPr>
        <w:t xml:space="preserve"> based on maximum labeled rates included in the master use summary document</w:t>
      </w:r>
      <w:r w:rsidRPr="00836AE5">
        <w:rPr>
          <w:rFonts w:cs="Times New Roman"/>
        </w:rPr>
        <w:t>, by HUC 2</w:t>
      </w:r>
      <w:r w:rsidR="00875740" w:rsidRPr="00836AE5">
        <w:rPr>
          <w:rFonts w:cs="Times New Roman"/>
        </w:rPr>
        <w:t>,</w:t>
      </w:r>
      <w:r w:rsidRPr="00836AE5">
        <w:rPr>
          <w:rFonts w:cs="Times New Roman"/>
        </w:rPr>
        <w:t xml:space="preserve"> a</w:t>
      </w:r>
      <w:r w:rsidR="00875740" w:rsidRPr="00836AE5">
        <w:rPr>
          <w:rFonts w:cs="Times New Roman"/>
        </w:rPr>
        <w:t xml:space="preserve">re summarized for </w:t>
      </w:r>
      <w:r w:rsidR="00512B0A" w:rsidRPr="00836AE5">
        <w:rPr>
          <w:rFonts w:cs="Times New Roman"/>
        </w:rPr>
        <w:t xml:space="preserve">the various aquatic bins </w:t>
      </w:r>
      <w:r w:rsidRPr="00836AE5">
        <w:rPr>
          <w:rFonts w:cs="Times New Roman"/>
        </w:rPr>
        <w:t xml:space="preserve">in </w:t>
      </w:r>
      <w:r w:rsidR="00205923" w:rsidRPr="00205923">
        <w:rPr>
          <w:rFonts w:cs="Times New Roman"/>
          <w:b/>
        </w:rPr>
        <w:fldChar w:fldCharType="begin"/>
      </w:r>
      <w:r w:rsidR="00205923" w:rsidRPr="00205923">
        <w:rPr>
          <w:rFonts w:cs="Times New Roman"/>
          <w:b/>
        </w:rPr>
        <w:instrText xml:space="preserve"> REF _Ref32556945 \h  \* MERGEFORMAT </w:instrText>
      </w:r>
      <w:r w:rsidR="00205923" w:rsidRPr="00205923">
        <w:rPr>
          <w:rFonts w:cs="Times New Roman"/>
          <w:b/>
        </w:rPr>
      </w:r>
      <w:r w:rsidR="00205923" w:rsidRPr="00205923">
        <w:rPr>
          <w:rFonts w:cs="Times New Roman"/>
          <w:b/>
        </w:rPr>
        <w:fldChar w:fldCharType="separate"/>
      </w:r>
      <w:r w:rsidR="00133DB2" w:rsidRPr="00133DB2">
        <w:rPr>
          <w:b/>
        </w:rPr>
        <w:t>Table 3-7</w:t>
      </w:r>
      <w:r w:rsidR="00205923" w:rsidRPr="00205923">
        <w:rPr>
          <w:rFonts w:cs="Times New Roman"/>
          <w:b/>
        </w:rPr>
        <w:fldChar w:fldCharType="end"/>
      </w:r>
      <w:r w:rsidR="00931874" w:rsidRPr="00836AE5">
        <w:rPr>
          <w:rFonts w:cs="Times New Roman"/>
          <w:b/>
        </w:rPr>
        <w:t xml:space="preserve"> </w:t>
      </w:r>
      <w:r w:rsidR="00931874" w:rsidRPr="00836AE5">
        <w:rPr>
          <w:rFonts w:cs="Times New Roman"/>
        </w:rPr>
        <w:t xml:space="preserve">and </w:t>
      </w:r>
      <w:r w:rsidR="001E2406" w:rsidRPr="001E2406">
        <w:rPr>
          <w:rFonts w:cs="Times New Roman"/>
          <w:b/>
        </w:rPr>
        <w:fldChar w:fldCharType="begin"/>
      </w:r>
      <w:r w:rsidR="001E2406" w:rsidRPr="001E2406">
        <w:rPr>
          <w:rFonts w:cs="Times New Roman"/>
          <w:b/>
        </w:rPr>
        <w:instrText xml:space="preserve"> REF _Ref32556915 \h  \* MERGEFORMAT </w:instrText>
      </w:r>
      <w:r w:rsidR="001E2406" w:rsidRPr="001E2406">
        <w:rPr>
          <w:rFonts w:cs="Times New Roman"/>
          <w:b/>
        </w:rPr>
      </w:r>
      <w:r w:rsidR="001E2406" w:rsidRPr="001E2406">
        <w:rPr>
          <w:rFonts w:cs="Times New Roman"/>
          <w:b/>
        </w:rPr>
        <w:fldChar w:fldCharType="separate"/>
      </w:r>
      <w:r w:rsidR="00133DB2" w:rsidRPr="00133DB2">
        <w:rPr>
          <w:b/>
        </w:rPr>
        <w:t>Table 3-8</w:t>
      </w:r>
      <w:r w:rsidR="001E2406" w:rsidRPr="001E2406">
        <w:rPr>
          <w:rFonts w:cs="Times New Roman"/>
          <w:b/>
        </w:rPr>
        <w:fldChar w:fldCharType="end"/>
      </w:r>
      <w:r w:rsidR="00931874" w:rsidRPr="00836AE5">
        <w:rPr>
          <w:rFonts w:cs="Times New Roman"/>
        </w:rPr>
        <w:t>, for water column and pore water, respectively</w:t>
      </w:r>
      <w:r w:rsidR="00474E03" w:rsidRPr="00836AE5">
        <w:rPr>
          <w:rFonts w:cs="Times New Roman"/>
        </w:rPr>
        <w:t xml:space="preserve">. </w:t>
      </w:r>
      <w:r w:rsidR="00875740" w:rsidRPr="00836AE5">
        <w:rPr>
          <w:rFonts w:cs="Times New Roman"/>
        </w:rPr>
        <w:t xml:space="preserve">The complete set of modeling </w:t>
      </w:r>
      <w:r w:rsidR="000655D2">
        <w:rPr>
          <w:rFonts w:cs="Times New Roman"/>
        </w:rPr>
        <w:t xml:space="preserve">inputs and </w:t>
      </w:r>
      <w:r w:rsidR="00875740" w:rsidRPr="00836AE5">
        <w:rPr>
          <w:rFonts w:cs="Times New Roman"/>
        </w:rPr>
        <w:t>results are available in</w:t>
      </w:r>
      <w:r w:rsidR="00875740" w:rsidRPr="00836AE5">
        <w:rPr>
          <w:rFonts w:cs="Times New Roman"/>
          <w:b/>
        </w:rPr>
        <w:t xml:space="preserve"> </w:t>
      </w:r>
      <w:r w:rsidR="00786777" w:rsidRPr="000A069E">
        <w:rPr>
          <w:rFonts w:cs="Times New Roman"/>
          <w:b/>
        </w:rPr>
        <w:t>APPENDIX 3-</w:t>
      </w:r>
      <w:r w:rsidR="00073354">
        <w:rPr>
          <w:rFonts w:cs="Times New Roman"/>
          <w:b/>
        </w:rPr>
        <w:t>1</w:t>
      </w:r>
      <w:r w:rsidR="00875740" w:rsidRPr="000A069E">
        <w:rPr>
          <w:rFonts w:cs="Times New Roman"/>
        </w:rPr>
        <w:t>.</w:t>
      </w:r>
      <w:r w:rsidR="004D5B30">
        <w:rPr>
          <w:rFonts w:cs="Times New Roman"/>
        </w:rPr>
        <w:t xml:space="preserve"> </w:t>
      </w:r>
      <w:r w:rsidR="00F1206F" w:rsidRPr="000A069E">
        <w:rPr>
          <w:rFonts w:cs="Times New Roman"/>
        </w:rPr>
        <w:t>PWC runs and post-</w:t>
      </w:r>
      <w:r w:rsidR="00F1206F" w:rsidRPr="000A069E">
        <w:rPr>
          <w:rFonts w:cs="Times New Roman"/>
        </w:rPr>
        <w:lastRenderedPageBreak/>
        <w:t xml:space="preserve">processed results are provided in </w:t>
      </w:r>
      <w:r w:rsidR="00F1206F" w:rsidRPr="000A069E">
        <w:rPr>
          <w:rFonts w:cs="Times New Roman"/>
          <w:b/>
        </w:rPr>
        <w:t>APPENDIX 3-</w:t>
      </w:r>
      <w:r w:rsidR="000A069E" w:rsidRPr="000A069E">
        <w:rPr>
          <w:rFonts w:cs="Times New Roman"/>
          <w:b/>
        </w:rPr>
        <w:t>2</w:t>
      </w:r>
      <w:r w:rsidR="00F1206F" w:rsidRPr="000A069E">
        <w:rPr>
          <w:rFonts w:cs="Times New Roman"/>
        </w:rPr>
        <w:t>.</w:t>
      </w:r>
      <w:r w:rsidR="00F4705F" w:rsidRPr="000A069E">
        <w:rPr>
          <w:rFonts w:cs="Times New Roman"/>
        </w:rPr>
        <w:t xml:space="preserve"> The range</w:t>
      </w:r>
      <w:r w:rsidR="00F4705F">
        <w:rPr>
          <w:rFonts w:cs="Times New Roman"/>
        </w:rPr>
        <w:t xml:space="preserve"> of EECs reflects the various application rates and timings for the various crops and scenarios modeled in the HUC 2 regions.</w:t>
      </w:r>
    </w:p>
    <w:p w14:paraId="0C5F5D70" w14:textId="77777777" w:rsidR="00085E57" w:rsidRPr="00836AE5" w:rsidRDefault="00085E57" w:rsidP="00BA7EBA">
      <w:pPr>
        <w:pStyle w:val="ListParagraph"/>
        <w:spacing w:after="0" w:line="240" w:lineRule="auto"/>
        <w:ind w:left="0"/>
        <w:rPr>
          <w:rFonts w:cs="Times New Roman"/>
        </w:rPr>
      </w:pPr>
    </w:p>
    <w:p w14:paraId="4690330E" w14:textId="66CC69E5" w:rsidR="007315F4" w:rsidRPr="007A45B5" w:rsidRDefault="00463285" w:rsidP="00BA7EBA">
      <w:pPr>
        <w:pStyle w:val="BE-Table"/>
        <w:spacing w:before="0" w:after="0"/>
      </w:pPr>
      <w:bookmarkStart w:id="71" w:name="_Ref32556945"/>
      <w:bookmarkStart w:id="72" w:name="_Toc52288078"/>
      <w:r w:rsidRPr="007A45B5">
        <w:t>Table 3-</w:t>
      </w:r>
      <w:fldSimple w:instr=" SEQ Table \* ARABIC ">
        <w:r w:rsidR="00133DB2">
          <w:rPr>
            <w:noProof/>
          </w:rPr>
          <w:t>7</w:t>
        </w:r>
      </w:fldSimple>
      <w:bookmarkEnd w:id="71"/>
      <w:r w:rsidR="00474E03" w:rsidRPr="007A45B5">
        <w:t>.</w:t>
      </w:r>
      <w:r w:rsidR="007315F4" w:rsidRPr="007A45B5">
        <w:t xml:space="preserve"> </w:t>
      </w:r>
      <w:r w:rsidR="00474E03" w:rsidRPr="007A45B5">
        <w:t xml:space="preserve">The </w:t>
      </w:r>
      <w:r w:rsidR="00E46A13">
        <w:t>R</w:t>
      </w:r>
      <w:r w:rsidR="007315F4" w:rsidRPr="007A45B5">
        <w:t xml:space="preserve">ange of </w:t>
      </w:r>
      <w:r w:rsidR="00BA71A8">
        <w:t>PWC</w:t>
      </w:r>
      <w:r w:rsidR="007315F4" w:rsidRPr="007A45B5">
        <w:t xml:space="preserve"> </w:t>
      </w:r>
      <w:r w:rsidR="00E46A13">
        <w:t>D</w:t>
      </w:r>
      <w:r w:rsidR="003445AC">
        <w:t xml:space="preserve">aily </w:t>
      </w:r>
      <w:r w:rsidR="00E46A13">
        <w:t>A</w:t>
      </w:r>
      <w:r w:rsidR="00FE64B5" w:rsidRPr="007A45B5">
        <w:t xml:space="preserve">verage </w:t>
      </w:r>
      <w:r w:rsidR="00E46A13">
        <w:t>W</w:t>
      </w:r>
      <w:r w:rsidR="003445AC">
        <w:t xml:space="preserve">ater </w:t>
      </w:r>
      <w:r w:rsidR="00E46A13">
        <w:t>C</w:t>
      </w:r>
      <w:r w:rsidR="00D5368B" w:rsidRPr="007A45B5">
        <w:t xml:space="preserve">olumn </w:t>
      </w:r>
      <w:r w:rsidR="007315F4" w:rsidRPr="007A45B5">
        <w:t>EECs</w:t>
      </w:r>
      <w:r w:rsidR="00474E03" w:rsidRPr="007A45B5">
        <w:t xml:space="preserve"> for </w:t>
      </w:r>
      <w:r w:rsidR="004E7868">
        <w:t>Simazine</w:t>
      </w:r>
      <w:r w:rsidR="00BB66CA">
        <w:t>.</w:t>
      </w:r>
      <w:bookmarkEnd w:id="7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194"/>
        <w:gridCol w:w="1190"/>
        <w:gridCol w:w="1190"/>
        <w:gridCol w:w="1190"/>
        <w:gridCol w:w="1190"/>
        <w:gridCol w:w="1190"/>
        <w:gridCol w:w="1190"/>
      </w:tblGrid>
      <w:tr w:rsidR="004F2D30" w:rsidRPr="00D844D0" w14:paraId="7B932A24" w14:textId="77777777" w:rsidTr="00CE003B">
        <w:trPr>
          <w:trHeight w:val="300"/>
          <w:tblHeader/>
          <w:jc w:val="center"/>
        </w:trPr>
        <w:tc>
          <w:tcPr>
            <w:tcW w:w="1170" w:type="dxa"/>
            <w:vMerge w:val="restart"/>
            <w:shd w:val="clear" w:color="auto" w:fill="E7E6E6" w:themeFill="background2"/>
            <w:noWrap/>
            <w:vAlign w:val="center"/>
          </w:tcPr>
          <w:p w14:paraId="2BC0BC37"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HUC 2</w:t>
            </w:r>
          </w:p>
        </w:tc>
        <w:tc>
          <w:tcPr>
            <w:tcW w:w="9558" w:type="dxa"/>
            <w:gridSpan w:val="7"/>
            <w:shd w:val="clear" w:color="auto" w:fill="E7E6E6" w:themeFill="background2"/>
            <w:vAlign w:val="center"/>
          </w:tcPr>
          <w:p w14:paraId="1C015E81" w14:textId="24A682EF"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Range of 1-in-15 year Daily Average EECs (µg/L)</w:t>
            </w:r>
          </w:p>
        </w:tc>
      </w:tr>
      <w:tr w:rsidR="004F2D30" w:rsidRPr="00D844D0" w14:paraId="1BCA8CC6" w14:textId="77777777" w:rsidTr="00CE003B">
        <w:trPr>
          <w:trHeight w:val="300"/>
          <w:tblHeader/>
          <w:jc w:val="center"/>
        </w:trPr>
        <w:tc>
          <w:tcPr>
            <w:tcW w:w="1170" w:type="dxa"/>
            <w:vMerge/>
            <w:shd w:val="clear" w:color="auto" w:fill="E7E6E6" w:themeFill="background2"/>
            <w:noWrap/>
            <w:vAlign w:val="center"/>
            <w:hideMark/>
          </w:tcPr>
          <w:p w14:paraId="57C49885" w14:textId="77777777" w:rsidR="004F2D30" w:rsidRPr="00D844D0" w:rsidRDefault="004F2D30" w:rsidP="00BA7EBA">
            <w:pPr>
              <w:spacing w:after="0" w:line="240" w:lineRule="auto"/>
              <w:jc w:val="center"/>
              <w:rPr>
                <w:rFonts w:asciiTheme="minorHAnsi" w:hAnsiTheme="minorHAnsi"/>
                <w:b/>
                <w:sz w:val="20"/>
                <w:szCs w:val="20"/>
              </w:rPr>
            </w:pPr>
          </w:p>
        </w:tc>
        <w:tc>
          <w:tcPr>
            <w:tcW w:w="1368" w:type="dxa"/>
            <w:shd w:val="clear" w:color="auto" w:fill="E7E6E6" w:themeFill="background2"/>
            <w:vAlign w:val="center"/>
          </w:tcPr>
          <w:p w14:paraId="699F5E43" w14:textId="5466AAF1"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1</w:t>
            </w:r>
          </w:p>
        </w:tc>
        <w:tc>
          <w:tcPr>
            <w:tcW w:w="1365" w:type="dxa"/>
            <w:shd w:val="clear" w:color="auto" w:fill="E7E6E6" w:themeFill="background2"/>
            <w:noWrap/>
            <w:vAlign w:val="center"/>
            <w:hideMark/>
          </w:tcPr>
          <w:p w14:paraId="2C1C0075" w14:textId="5F94C6E6"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2</w:t>
            </w:r>
          </w:p>
        </w:tc>
        <w:tc>
          <w:tcPr>
            <w:tcW w:w="1365" w:type="dxa"/>
            <w:shd w:val="clear" w:color="auto" w:fill="E7E6E6" w:themeFill="background2"/>
            <w:vAlign w:val="center"/>
          </w:tcPr>
          <w:p w14:paraId="494A4FAF"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3</w:t>
            </w:r>
          </w:p>
        </w:tc>
        <w:tc>
          <w:tcPr>
            <w:tcW w:w="1365" w:type="dxa"/>
            <w:shd w:val="clear" w:color="auto" w:fill="E7E6E6" w:themeFill="background2"/>
            <w:vAlign w:val="center"/>
          </w:tcPr>
          <w:p w14:paraId="42DFDBD8"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4</w:t>
            </w:r>
          </w:p>
        </w:tc>
        <w:tc>
          <w:tcPr>
            <w:tcW w:w="1365" w:type="dxa"/>
            <w:shd w:val="clear" w:color="auto" w:fill="E7E6E6" w:themeFill="background2"/>
            <w:noWrap/>
            <w:vAlign w:val="center"/>
            <w:hideMark/>
          </w:tcPr>
          <w:p w14:paraId="2101BD32"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5</w:t>
            </w:r>
          </w:p>
        </w:tc>
        <w:tc>
          <w:tcPr>
            <w:tcW w:w="1365" w:type="dxa"/>
            <w:shd w:val="clear" w:color="auto" w:fill="E7E6E6" w:themeFill="background2"/>
            <w:noWrap/>
            <w:vAlign w:val="center"/>
            <w:hideMark/>
          </w:tcPr>
          <w:p w14:paraId="5AC3E4D4"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6</w:t>
            </w:r>
          </w:p>
        </w:tc>
        <w:tc>
          <w:tcPr>
            <w:tcW w:w="1365" w:type="dxa"/>
            <w:shd w:val="clear" w:color="auto" w:fill="E7E6E6" w:themeFill="background2"/>
            <w:noWrap/>
            <w:vAlign w:val="center"/>
          </w:tcPr>
          <w:p w14:paraId="282E85AA"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Bin7</w:t>
            </w:r>
          </w:p>
        </w:tc>
      </w:tr>
      <w:tr w:rsidR="000F0E57" w:rsidRPr="00D844D0" w14:paraId="63753D23" w14:textId="77777777" w:rsidTr="00CE003B">
        <w:trPr>
          <w:trHeight w:val="300"/>
          <w:jc w:val="center"/>
        </w:trPr>
        <w:tc>
          <w:tcPr>
            <w:tcW w:w="1170" w:type="dxa"/>
            <w:shd w:val="clear" w:color="auto" w:fill="auto"/>
            <w:noWrap/>
            <w:vAlign w:val="center"/>
            <w:hideMark/>
          </w:tcPr>
          <w:p w14:paraId="44873C61"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w:t>
            </w:r>
          </w:p>
        </w:tc>
        <w:tc>
          <w:tcPr>
            <w:tcW w:w="1368" w:type="dxa"/>
          </w:tcPr>
          <w:p w14:paraId="2FD34F2F" w14:textId="691497BD" w:rsidR="000F0E57" w:rsidRPr="00D844D0" w:rsidRDefault="000F0E57" w:rsidP="00BA7EBA">
            <w:pPr>
              <w:spacing w:after="0" w:line="240" w:lineRule="auto"/>
              <w:jc w:val="center"/>
              <w:rPr>
                <w:rFonts w:asciiTheme="minorHAnsi" w:eastAsia="Times New Roman" w:hAnsiTheme="minorHAnsi" w:cstheme="minorHAnsi"/>
                <w:sz w:val="20"/>
                <w:szCs w:val="20"/>
              </w:rPr>
            </w:pPr>
            <w:r w:rsidRPr="00D844D0">
              <w:rPr>
                <w:sz w:val="20"/>
                <w:szCs w:val="20"/>
              </w:rPr>
              <w:t>52 - 307</w:t>
            </w:r>
          </w:p>
        </w:tc>
        <w:tc>
          <w:tcPr>
            <w:tcW w:w="1365" w:type="dxa"/>
            <w:shd w:val="clear" w:color="auto" w:fill="auto"/>
            <w:noWrap/>
          </w:tcPr>
          <w:p w14:paraId="132434C6" w14:textId="70AFEBC8"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115 - 1140</w:t>
            </w:r>
          </w:p>
        </w:tc>
        <w:tc>
          <w:tcPr>
            <w:tcW w:w="1365" w:type="dxa"/>
          </w:tcPr>
          <w:p w14:paraId="6F095A1B" w14:textId="27F55C6E" w:rsidR="000F0E57" w:rsidRPr="00D844D0" w:rsidRDefault="000F0E57" w:rsidP="00BA7EBA">
            <w:pPr>
              <w:spacing w:after="0" w:line="240" w:lineRule="auto"/>
              <w:jc w:val="center"/>
              <w:rPr>
                <w:rFonts w:eastAsia="Times New Roman" w:cs="Times New Roman"/>
                <w:sz w:val="20"/>
                <w:szCs w:val="20"/>
              </w:rPr>
            </w:pPr>
            <w:r w:rsidRPr="00D844D0">
              <w:rPr>
                <w:sz w:val="20"/>
                <w:szCs w:val="20"/>
              </w:rPr>
              <w:t>28 - 113</w:t>
            </w:r>
          </w:p>
        </w:tc>
        <w:tc>
          <w:tcPr>
            <w:tcW w:w="1365" w:type="dxa"/>
          </w:tcPr>
          <w:p w14:paraId="54D2B744" w14:textId="0AE7BCB5" w:rsidR="000F0E57" w:rsidRPr="00D844D0" w:rsidRDefault="000F0E57" w:rsidP="00BA7EBA">
            <w:pPr>
              <w:spacing w:after="0" w:line="240" w:lineRule="auto"/>
              <w:jc w:val="center"/>
              <w:rPr>
                <w:rFonts w:eastAsia="Times New Roman" w:cs="Times New Roman"/>
                <w:sz w:val="20"/>
                <w:szCs w:val="20"/>
              </w:rPr>
            </w:pPr>
            <w:r w:rsidRPr="00D844D0">
              <w:rPr>
                <w:sz w:val="20"/>
                <w:szCs w:val="20"/>
              </w:rPr>
              <w:t>28 - 113</w:t>
            </w:r>
          </w:p>
        </w:tc>
        <w:tc>
          <w:tcPr>
            <w:tcW w:w="1365" w:type="dxa"/>
            <w:shd w:val="clear" w:color="auto" w:fill="auto"/>
            <w:noWrap/>
          </w:tcPr>
          <w:p w14:paraId="32CD967A" w14:textId="773F2FF0"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115 - 1140</w:t>
            </w:r>
          </w:p>
        </w:tc>
        <w:tc>
          <w:tcPr>
            <w:tcW w:w="1365" w:type="dxa"/>
            <w:shd w:val="clear" w:color="auto" w:fill="auto"/>
            <w:noWrap/>
          </w:tcPr>
          <w:p w14:paraId="141299F1" w14:textId="4E1EEF44" w:rsidR="000F0E57" w:rsidRPr="00D844D0" w:rsidRDefault="000F0E57" w:rsidP="00BA7EBA">
            <w:pPr>
              <w:spacing w:after="0" w:line="240" w:lineRule="auto"/>
              <w:jc w:val="center"/>
              <w:rPr>
                <w:rFonts w:eastAsia="Times New Roman" w:cs="Times New Roman"/>
                <w:sz w:val="20"/>
                <w:szCs w:val="20"/>
              </w:rPr>
            </w:pPr>
            <w:r w:rsidRPr="00D844D0">
              <w:rPr>
                <w:sz w:val="20"/>
                <w:szCs w:val="20"/>
              </w:rPr>
              <w:t>30 - 140</w:t>
            </w:r>
          </w:p>
        </w:tc>
        <w:tc>
          <w:tcPr>
            <w:tcW w:w="1365" w:type="dxa"/>
            <w:shd w:val="clear" w:color="auto" w:fill="auto"/>
            <w:noWrap/>
          </w:tcPr>
          <w:p w14:paraId="28A8814D" w14:textId="13CDDEE5" w:rsidR="000F0E57" w:rsidRPr="00D844D0" w:rsidRDefault="000F0E57" w:rsidP="00BA7EBA">
            <w:pPr>
              <w:spacing w:after="0" w:line="240" w:lineRule="auto"/>
              <w:jc w:val="center"/>
              <w:rPr>
                <w:rFonts w:eastAsia="Times New Roman" w:cs="Times New Roman"/>
                <w:sz w:val="20"/>
                <w:szCs w:val="20"/>
              </w:rPr>
            </w:pPr>
            <w:r w:rsidRPr="00D844D0">
              <w:rPr>
                <w:sz w:val="20"/>
                <w:szCs w:val="20"/>
              </w:rPr>
              <w:t>30 - 140</w:t>
            </w:r>
          </w:p>
        </w:tc>
      </w:tr>
      <w:tr w:rsidR="000F0E57" w:rsidRPr="00D844D0" w14:paraId="7E98AB8C" w14:textId="77777777" w:rsidTr="00CE003B">
        <w:trPr>
          <w:trHeight w:val="300"/>
          <w:jc w:val="center"/>
        </w:trPr>
        <w:tc>
          <w:tcPr>
            <w:tcW w:w="1170" w:type="dxa"/>
            <w:shd w:val="clear" w:color="auto" w:fill="auto"/>
            <w:noWrap/>
            <w:vAlign w:val="center"/>
          </w:tcPr>
          <w:p w14:paraId="23B76393"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2</w:t>
            </w:r>
          </w:p>
        </w:tc>
        <w:tc>
          <w:tcPr>
            <w:tcW w:w="1368" w:type="dxa"/>
          </w:tcPr>
          <w:p w14:paraId="334DAFA6" w14:textId="560E1403" w:rsidR="000F0E57" w:rsidRPr="00D844D0" w:rsidRDefault="000F0E57" w:rsidP="00BA7EBA">
            <w:pPr>
              <w:spacing w:after="0" w:line="240" w:lineRule="auto"/>
              <w:jc w:val="center"/>
              <w:rPr>
                <w:rFonts w:eastAsia="Times New Roman" w:cs="Times New Roman"/>
                <w:sz w:val="20"/>
                <w:szCs w:val="20"/>
              </w:rPr>
            </w:pPr>
            <w:r w:rsidRPr="00D844D0">
              <w:rPr>
                <w:sz w:val="20"/>
                <w:szCs w:val="20"/>
              </w:rPr>
              <w:t>59 - 366</w:t>
            </w:r>
          </w:p>
        </w:tc>
        <w:tc>
          <w:tcPr>
            <w:tcW w:w="1365" w:type="dxa"/>
            <w:shd w:val="clear" w:color="auto" w:fill="auto"/>
            <w:noWrap/>
          </w:tcPr>
          <w:p w14:paraId="4D73BB8B" w14:textId="5BECACD7" w:rsidR="000F0E57" w:rsidRPr="00D844D0" w:rsidRDefault="000F0E57" w:rsidP="00BA7EBA">
            <w:pPr>
              <w:spacing w:after="0" w:line="240" w:lineRule="auto"/>
              <w:jc w:val="center"/>
              <w:rPr>
                <w:rFonts w:eastAsia="Times New Roman" w:cs="Times New Roman"/>
                <w:sz w:val="20"/>
                <w:szCs w:val="20"/>
              </w:rPr>
            </w:pPr>
            <w:r w:rsidRPr="00D844D0">
              <w:rPr>
                <w:sz w:val="20"/>
                <w:szCs w:val="20"/>
              </w:rPr>
              <w:t>108 - 1146</w:t>
            </w:r>
          </w:p>
        </w:tc>
        <w:tc>
          <w:tcPr>
            <w:tcW w:w="1365" w:type="dxa"/>
          </w:tcPr>
          <w:p w14:paraId="6BEEA5BA" w14:textId="21AF900B" w:rsidR="000F0E57" w:rsidRPr="00D844D0" w:rsidRDefault="000F0E57" w:rsidP="00BA7EBA">
            <w:pPr>
              <w:spacing w:after="0" w:line="240" w:lineRule="auto"/>
              <w:jc w:val="center"/>
              <w:rPr>
                <w:rFonts w:eastAsia="Times New Roman" w:cs="Times New Roman"/>
                <w:sz w:val="20"/>
                <w:szCs w:val="20"/>
              </w:rPr>
            </w:pPr>
            <w:r w:rsidRPr="00D844D0">
              <w:rPr>
                <w:sz w:val="20"/>
                <w:szCs w:val="20"/>
              </w:rPr>
              <w:t>27 - 116</w:t>
            </w:r>
          </w:p>
        </w:tc>
        <w:tc>
          <w:tcPr>
            <w:tcW w:w="1365" w:type="dxa"/>
          </w:tcPr>
          <w:p w14:paraId="3D58AF6E" w14:textId="6735CAF6" w:rsidR="000F0E57" w:rsidRPr="00D844D0" w:rsidRDefault="000F0E57" w:rsidP="00BA7EBA">
            <w:pPr>
              <w:spacing w:after="0" w:line="240" w:lineRule="auto"/>
              <w:jc w:val="center"/>
              <w:rPr>
                <w:rFonts w:eastAsia="Times New Roman" w:cs="Times New Roman"/>
                <w:sz w:val="20"/>
                <w:szCs w:val="20"/>
              </w:rPr>
            </w:pPr>
            <w:r w:rsidRPr="00D844D0">
              <w:rPr>
                <w:sz w:val="20"/>
                <w:szCs w:val="20"/>
              </w:rPr>
              <w:t>27 - 116</w:t>
            </w:r>
          </w:p>
        </w:tc>
        <w:tc>
          <w:tcPr>
            <w:tcW w:w="1365" w:type="dxa"/>
            <w:shd w:val="clear" w:color="auto" w:fill="auto"/>
            <w:noWrap/>
          </w:tcPr>
          <w:p w14:paraId="0E4EE74E" w14:textId="15B83ED3" w:rsidR="000F0E57" w:rsidRPr="00D844D0" w:rsidRDefault="000F0E57" w:rsidP="00BA7EBA">
            <w:pPr>
              <w:spacing w:after="0" w:line="240" w:lineRule="auto"/>
              <w:jc w:val="center"/>
              <w:rPr>
                <w:rFonts w:eastAsia="Times New Roman" w:cs="Times New Roman"/>
                <w:sz w:val="20"/>
                <w:szCs w:val="20"/>
              </w:rPr>
            </w:pPr>
            <w:r w:rsidRPr="00D844D0">
              <w:rPr>
                <w:sz w:val="20"/>
                <w:szCs w:val="20"/>
              </w:rPr>
              <w:t>108 - 1146</w:t>
            </w:r>
          </w:p>
        </w:tc>
        <w:tc>
          <w:tcPr>
            <w:tcW w:w="1365" w:type="dxa"/>
            <w:shd w:val="clear" w:color="auto" w:fill="auto"/>
            <w:noWrap/>
          </w:tcPr>
          <w:p w14:paraId="040C54BC" w14:textId="584ED701" w:rsidR="000F0E57" w:rsidRPr="00D844D0" w:rsidRDefault="000F0E57" w:rsidP="00BA7EBA">
            <w:pPr>
              <w:spacing w:after="0" w:line="240" w:lineRule="auto"/>
              <w:jc w:val="center"/>
              <w:rPr>
                <w:rFonts w:eastAsia="Times New Roman" w:cs="Times New Roman"/>
                <w:sz w:val="20"/>
                <w:szCs w:val="20"/>
              </w:rPr>
            </w:pPr>
            <w:r w:rsidRPr="00D844D0">
              <w:rPr>
                <w:sz w:val="20"/>
                <w:szCs w:val="20"/>
              </w:rPr>
              <w:t>19 - 78</w:t>
            </w:r>
          </w:p>
        </w:tc>
        <w:tc>
          <w:tcPr>
            <w:tcW w:w="1365" w:type="dxa"/>
            <w:shd w:val="clear" w:color="auto" w:fill="auto"/>
            <w:noWrap/>
          </w:tcPr>
          <w:p w14:paraId="681B6904" w14:textId="639B1D99" w:rsidR="000F0E57" w:rsidRPr="00D844D0" w:rsidRDefault="000F0E57" w:rsidP="00BA7EBA">
            <w:pPr>
              <w:spacing w:after="0" w:line="240" w:lineRule="auto"/>
              <w:jc w:val="center"/>
              <w:rPr>
                <w:rFonts w:eastAsia="Times New Roman" w:cs="Times New Roman"/>
                <w:sz w:val="20"/>
                <w:szCs w:val="20"/>
              </w:rPr>
            </w:pPr>
            <w:r w:rsidRPr="00D844D0">
              <w:rPr>
                <w:sz w:val="20"/>
                <w:szCs w:val="20"/>
              </w:rPr>
              <w:t>19 - 78</w:t>
            </w:r>
          </w:p>
        </w:tc>
      </w:tr>
      <w:tr w:rsidR="000F0E57" w:rsidRPr="00D844D0" w14:paraId="43EC45F0" w14:textId="77777777" w:rsidTr="00CE003B">
        <w:trPr>
          <w:trHeight w:val="300"/>
          <w:jc w:val="center"/>
        </w:trPr>
        <w:tc>
          <w:tcPr>
            <w:tcW w:w="1170" w:type="dxa"/>
            <w:shd w:val="clear" w:color="auto" w:fill="auto"/>
            <w:noWrap/>
            <w:vAlign w:val="center"/>
          </w:tcPr>
          <w:p w14:paraId="41FA05AE"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3</w:t>
            </w:r>
          </w:p>
        </w:tc>
        <w:tc>
          <w:tcPr>
            <w:tcW w:w="1368" w:type="dxa"/>
          </w:tcPr>
          <w:p w14:paraId="575EEA35" w14:textId="75229592" w:rsidR="000F0E57" w:rsidRPr="00D844D0" w:rsidRDefault="000F0E57" w:rsidP="00BA7EBA">
            <w:pPr>
              <w:spacing w:after="0" w:line="240" w:lineRule="auto"/>
              <w:jc w:val="center"/>
              <w:rPr>
                <w:rFonts w:eastAsia="Times New Roman" w:cs="Times New Roman"/>
                <w:sz w:val="20"/>
                <w:szCs w:val="20"/>
              </w:rPr>
            </w:pPr>
            <w:r w:rsidRPr="00D844D0">
              <w:rPr>
                <w:sz w:val="20"/>
                <w:szCs w:val="20"/>
              </w:rPr>
              <w:t>70 - 670</w:t>
            </w:r>
          </w:p>
        </w:tc>
        <w:tc>
          <w:tcPr>
            <w:tcW w:w="1365" w:type="dxa"/>
            <w:shd w:val="clear" w:color="auto" w:fill="auto"/>
            <w:noWrap/>
          </w:tcPr>
          <w:p w14:paraId="2FB8CCBD" w14:textId="50CB676C" w:rsidR="000F0E57" w:rsidRPr="00D844D0" w:rsidRDefault="000F0E57" w:rsidP="00BA7EBA">
            <w:pPr>
              <w:spacing w:after="0" w:line="240" w:lineRule="auto"/>
              <w:jc w:val="center"/>
              <w:rPr>
                <w:rFonts w:eastAsia="Times New Roman" w:cs="Times New Roman"/>
                <w:sz w:val="20"/>
                <w:szCs w:val="20"/>
              </w:rPr>
            </w:pPr>
            <w:r w:rsidRPr="00D844D0">
              <w:rPr>
                <w:sz w:val="20"/>
                <w:szCs w:val="20"/>
              </w:rPr>
              <w:t>110 - 1674</w:t>
            </w:r>
          </w:p>
        </w:tc>
        <w:tc>
          <w:tcPr>
            <w:tcW w:w="1365" w:type="dxa"/>
          </w:tcPr>
          <w:p w14:paraId="5F93310C" w14:textId="264B8934" w:rsidR="000F0E57" w:rsidRPr="00D844D0" w:rsidRDefault="000F0E57" w:rsidP="00BA7EBA">
            <w:pPr>
              <w:spacing w:after="0" w:line="240" w:lineRule="auto"/>
              <w:jc w:val="center"/>
              <w:rPr>
                <w:rFonts w:eastAsia="Times New Roman" w:cs="Times New Roman"/>
                <w:sz w:val="20"/>
                <w:szCs w:val="20"/>
              </w:rPr>
            </w:pPr>
            <w:r w:rsidRPr="00D844D0">
              <w:rPr>
                <w:sz w:val="20"/>
                <w:szCs w:val="20"/>
              </w:rPr>
              <w:t>42 - 253</w:t>
            </w:r>
          </w:p>
        </w:tc>
        <w:tc>
          <w:tcPr>
            <w:tcW w:w="1365" w:type="dxa"/>
          </w:tcPr>
          <w:p w14:paraId="2CCD70A7" w14:textId="3ADB6A1B" w:rsidR="000F0E57" w:rsidRPr="00D844D0" w:rsidRDefault="000F0E57" w:rsidP="00BA7EBA">
            <w:pPr>
              <w:spacing w:after="0" w:line="240" w:lineRule="auto"/>
              <w:jc w:val="center"/>
              <w:rPr>
                <w:rFonts w:eastAsia="Times New Roman" w:cs="Times New Roman"/>
                <w:sz w:val="20"/>
                <w:szCs w:val="20"/>
              </w:rPr>
            </w:pPr>
            <w:r w:rsidRPr="00D844D0">
              <w:rPr>
                <w:sz w:val="20"/>
                <w:szCs w:val="20"/>
              </w:rPr>
              <w:t>42 - 253</w:t>
            </w:r>
          </w:p>
        </w:tc>
        <w:tc>
          <w:tcPr>
            <w:tcW w:w="1365" w:type="dxa"/>
            <w:shd w:val="clear" w:color="auto" w:fill="auto"/>
            <w:noWrap/>
          </w:tcPr>
          <w:p w14:paraId="60678198" w14:textId="0E825BF6" w:rsidR="000F0E57" w:rsidRPr="00D844D0" w:rsidRDefault="000F0E57" w:rsidP="00BA7EBA">
            <w:pPr>
              <w:spacing w:after="0" w:line="240" w:lineRule="auto"/>
              <w:jc w:val="center"/>
              <w:rPr>
                <w:rFonts w:eastAsia="Times New Roman" w:cs="Times New Roman"/>
                <w:sz w:val="20"/>
                <w:szCs w:val="20"/>
              </w:rPr>
            </w:pPr>
            <w:r w:rsidRPr="00D844D0">
              <w:rPr>
                <w:sz w:val="20"/>
                <w:szCs w:val="20"/>
              </w:rPr>
              <w:t>110 - 1674</w:t>
            </w:r>
          </w:p>
        </w:tc>
        <w:tc>
          <w:tcPr>
            <w:tcW w:w="1365" w:type="dxa"/>
            <w:shd w:val="clear" w:color="auto" w:fill="auto"/>
            <w:noWrap/>
          </w:tcPr>
          <w:p w14:paraId="7DE396A1" w14:textId="3A0EB127" w:rsidR="000F0E57" w:rsidRPr="00D844D0" w:rsidRDefault="000F0E57" w:rsidP="00BA7EBA">
            <w:pPr>
              <w:spacing w:after="0" w:line="240" w:lineRule="auto"/>
              <w:jc w:val="center"/>
              <w:rPr>
                <w:rFonts w:eastAsia="Times New Roman" w:cs="Times New Roman"/>
                <w:sz w:val="20"/>
                <w:szCs w:val="20"/>
              </w:rPr>
            </w:pPr>
            <w:r w:rsidRPr="00D844D0">
              <w:rPr>
                <w:sz w:val="20"/>
                <w:szCs w:val="20"/>
              </w:rPr>
              <w:t>41 - 257</w:t>
            </w:r>
          </w:p>
        </w:tc>
        <w:tc>
          <w:tcPr>
            <w:tcW w:w="1365" w:type="dxa"/>
            <w:shd w:val="clear" w:color="auto" w:fill="auto"/>
            <w:noWrap/>
          </w:tcPr>
          <w:p w14:paraId="1F16ACB4" w14:textId="60AEF544" w:rsidR="000F0E57" w:rsidRPr="00D844D0" w:rsidRDefault="000F0E57" w:rsidP="00BA7EBA">
            <w:pPr>
              <w:spacing w:after="0" w:line="240" w:lineRule="auto"/>
              <w:jc w:val="center"/>
              <w:rPr>
                <w:rFonts w:eastAsia="Times New Roman" w:cs="Times New Roman"/>
                <w:sz w:val="20"/>
                <w:szCs w:val="20"/>
              </w:rPr>
            </w:pPr>
            <w:r w:rsidRPr="00D844D0">
              <w:rPr>
                <w:sz w:val="20"/>
                <w:szCs w:val="20"/>
              </w:rPr>
              <w:t>41 - 257</w:t>
            </w:r>
          </w:p>
        </w:tc>
      </w:tr>
      <w:tr w:rsidR="000F0E57" w:rsidRPr="00D844D0" w14:paraId="4892E561" w14:textId="77777777" w:rsidTr="00CE003B">
        <w:trPr>
          <w:trHeight w:val="300"/>
          <w:jc w:val="center"/>
        </w:trPr>
        <w:tc>
          <w:tcPr>
            <w:tcW w:w="1170" w:type="dxa"/>
            <w:shd w:val="clear" w:color="auto" w:fill="auto"/>
            <w:noWrap/>
            <w:vAlign w:val="center"/>
          </w:tcPr>
          <w:p w14:paraId="5A43EC24"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4</w:t>
            </w:r>
          </w:p>
        </w:tc>
        <w:tc>
          <w:tcPr>
            <w:tcW w:w="1368" w:type="dxa"/>
          </w:tcPr>
          <w:p w14:paraId="11CE5F65" w14:textId="4AD1041D" w:rsidR="000F0E57" w:rsidRPr="00D844D0" w:rsidRDefault="000F0E57" w:rsidP="00BA7EBA">
            <w:pPr>
              <w:spacing w:after="0" w:line="240" w:lineRule="auto"/>
              <w:jc w:val="center"/>
              <w:rPr>
                <w:rFonts w:eastAsia="Times New Roman" w:cs="Times New Roman"/>
                <w:sz w:val="20"/>
                <w:szCs w:val="20"/>
              </w:rPr>
            </w:pPr>
            <w:r w:rsidRPr="00D844D0">
              <w:rPr>
                <w:sz w:val="20"/>
                <w:szCs w:val="20"/>
              </w:rPr>
              <w:t>53 - 478</w:t>
            </w:r>
          </w:p>
        </w:tc>
        <w:tc>
          <w:tcPr>
            <w:tcW w:w="1365" w:type="dxa"/>
            <w:shd w:val="clear" w:color="auto" w:fill="auto"/>
            <w:noWrap/>
          </w:tcPr>
          <w:p w14:paraId="7AC706C1" w14:textId="33041236"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111 - 1598</w:t>
            </w:r>
          </w:p>
        </w:tc>
        <w:tc>
          <w:tcPr>
            <w:tcW w:w="1365" w:type="dxa"/>
          </w:tcPr>
          <w:p w14:paraId="405B069C" w14:textId="3E3B79A9"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26 - 111</w:t>
            </w:r>
          </w:p>
        </w:tc>
        <w:tc>
          <w:tcPr>
            <w:tcW w:w="1365" w:type="dxa"/>
          </w:tcPr>
          <w:p w14:paraId="7F19691B" w14:textId="0AB70C48"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26 - 111</w:t>
            </w:r>
          </w:p>
        </w:tc>
        <w:tc>
          <w:tcPr>
            <w:tcW w:w="1365" w:type="dxa"/>
            <w:shd w:val="clear" w:color="auto" w:fill="auto"/>
            <w:noWrap/>
          </w:tcPr>
          <w:p w14:paraId="0CE23A3B" w14:textId="2B5EEF5D"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111 - 1598</w:t>
            </w:r>
          </w:p>
        </w:tc>
        <w:tc>
          <w:tcPr>
            <w:tcW w:w="1365" w:type="dxa"/>
            <w:shd w:val="clear" w:color="auto" w:fill="auto"/>
            <w:noWrap/>
          </w:tcPr>
          <w:p w14:paraId="5DE0A201" w14:textId="74118804" w:rsidR="000F0E57" w:rsidRPr="00D844D0" w:rsidRDefault="000F0E57" w:rsidP="00BA7EBA">
            <w:pPr>
              <w:spacing w:after="0" w:line="240" w:lineRule="auto"/>
              <w:jc w:val="center"/>
              <w:rPr>
                <w:rFonts w:eastAsia="Times New Roman" w:cs="Times New Roman"/>
                <w:sz w:val="20"/>
                <w:szCs w:val="20"/>
              </w:rPr>
            </w:pPr>
            <w:r w:rsidRPr="00D844D0">
              <w:rPr>
                <w:sz w:val="20"/>
                <w:szCs w:val="20"/>
              </w:rPr>
              <w:t>21 - 129</w:t>
            </w:r>
          </w:p>
        </w:tc>
        <w:tc>
          <w:tcPr>
            <w:tcW w:w="1365" w:type="dxa"/>
            <w:shd w:val="clear" w:color="auto" w:fill="auto"/>
            <w:noWrap/>
          </w:tcPr>
          <w:p w14:paraId="0DB3DF87" w14:textId="5F9BFB5C" w:rsidR="000F0E57" w:rsidRPr="00D844D0" w:rsidRDefault="000F0E57" w:rsidP="00BA7EBA">
            <w:pPr>
              <w:spacing w:after="0" w:line="240" w:lineRule="auto"/>
              <w:jc w:val="center"/>
              <w:rPr>
                <w:rFonts w:eastAsia="Times New Roman" w:cs="Times New Roman"/>
                <w:sz w:val="20"/>
                <w:szCs w:val="20"/>
              </w:rPr>
            </w:pPr>
            <w:r w:rsidRPr="00D844D0">
              <w:rPr>
                <w:sz w:val="20"/>
                <w:szCs w:val="20"/>
              </w:rPr>
              <w:t>21 - 129</w:t>
            </w:r>
          </w:p>
        </w:tc>
      </w:tr>
      <w:tr w:rsidR="000F0E57" w:rsidRPr="00D844D0" w14:paraId="35B075D2" w14:textId="77777777" w:rsidTr="00CE003B">
        <w:trPr>
          <w:trHeight w:val="300"/>
          <w:jc w:val="center"/>
        </w:trPr>
        <w:tc>
          <w:tcPr>
            <w:tcW w:w="1170" w:type="dxa"/>
            <w:shd w:val="clear" w:color="auto" w:fill="auto"/>
            <w:noWrap/>
            <w:vAlign w:val="center"/>
          </w:tcPr>
          <w:p w14:paraId="4676A1F0"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5</w:t>
            </w:r>
          </w:p>
        </w:tc>
        <w:tc>
          <w:tcPr>
            <w:tcW w:w="1368" w:type="dxa"/>
          </w:tcPr>
          <w:p w14:paraId="3A6B2349" w14:textId="4F97B2F6" w:rsidR="000F0E57" w:rsidRPr="00D844D0" w:rsidRDefault="000F0E57" w:rsidP="00BA7EBA">
            <w:pPr>
              <w:spacing w:after="0" w:line="240" w:lineRule="auto"/>
              <w:jc w:val="center"/>
              <w:rPr>
                <w:rFonts w:eastAsia="Times New Roman" w:cs="Times New Roman"/>
                <w:sz w:val="20"/>
                <w:szCs w:val="20"/>
              </w:rPr>
            </w:pPr>
            <w:r w:rsidRPr="00D844D0">
              <w:rPr>
                <w:sz w:val="20"/>
                <w:szCs w:val="20"/>
              </w:rPr>
              <w:t>47 - 429</w:t>
            </w:r>
          </w:p>
        </w:tc>
        <w:tc>
          <w:tcPr>
            <w:tcW w:w="1365" w:type="dxa"/>
            <w:shd w:val="clear" w:color="auto" w:fill="auto"/>
            <w:noWrap/>
          </w:tcPr>
          <w:p w14:paraId="502F5D03" w14:textId="7E06E6A3" w:rsidR="000F0E57" w:rsidRPr="00D844D0" w:rsidRDefault="000F0E57" w:rsidP="00BA7EBA">
            <w:pPr>
              <w:spacing w:after="0" w:line="240" w:lineRule="auto"/>
              <w:jc w:val="center"/>
              <w:rPr>
                <w:rFonts w:eastAsia="Times New Roman" w:cs="Times New Roman"/>
                <w:sz w:val="20"/>
                <w:szCs w:val="20"/>
              </w:rPr>
            </w:pPr>
            <w:r w:rsidRPr="00D844D0">
              <w:rPr>
                <w:sz w:val="20"/>
                <w:szCs w:val="20"/>
              </w:rPr>
              <w:t>114 - 1196</w:t>
            </w:r>
          </w:p>
        </w:tc>
        <w:tc>
          <w:tcPr>
            <w:tcW w:w="1365" w:type="dxa"/>
          </w:tcPr>
          <w:p w14:paraId="44101A5A" w14:textId="69CB02D5"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26 - 177</w:t>
            </w:r>
          </w:p>
        </w:tc>
        <w:tc>
          <w:tcPr>
            <w:tcW w:w="1365" w:type="dxa"/>
          </w:tcPr>
          <w:p w14:paraId="38CFB581" w14:textId="2C389CE4"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26 - 177</w:t>
            </w:r>
          </w:p>
        </w:tc>
        <w:tc>
          <w:tcPr>
            <w:tcW w:w="1365" w:type="dxa"/>
            <w:shd w:val="clear" w:color="auto" w:fill="auto"/>
            <w:noWrap/>
          </w:tcPr>
          <w:p w14:paraId="1372E24B" w14:textId="12E7A5CE" w:rsidR="000F0E57" w:rsidRPr="00D844D0" w:rsidRDefault="000F0E57" w:rsidP="00BA7EBA">
            <w:pPr>
              <w:spacing w:after="0" w:line="240" w:lineRule="auto"/>
              <w:jc w:val="center"/>
              <w:rPr>
                <w:rFonts w:eastAsia="Times New Roman" w:cs="Times New Roman"/>
                <w:sz w:val="20"/>
                <w:szCs w:val="20"/>
              </w:rPr>
            </w:pPr>
            <w:r w:rsidRPr="00D844D0">
              <w:rPr>
                <w:sz w:val="20"/>
                <w:szCs w:val="20"/>
              </w:rPr>
              <w:t>114 - 1196</w:t>
            </w:r>
          </w:p>
        </w:tc>
        <w:tc>
          <w:tcPr>
            <w:tcW w:w="1365" w:type="dxa"/>
            <w:shd w:val="clear" w:color="auto" w:fill="auto"/>
            <w:noWrap/>
          </w:tcPr>
          <w:p w14:paraId="39601536" w14:textId="5BD0948B" w:rsidR="000F0E57" w:rsidRPr="00D844D0" w:rsidRDefault="000F0E57" w:rsidP="00BA7EBA">
            <w:pPr>
              <w:spacing w:after="0" w:line="240" w:lineRule="auto"/>
              <w:jc w:val="center"/>
              <w:rPr>
                <w:rFonts w:eastAsia="Times New Roman" w:cs="Times New Roman"/>
                <w:sz w:val="20"/>
                <w:szCs w:val="20"/>
              </w:rPr>
            </w:pPr>
            <w:r w:rsidRPr="00D844D0">
              <w:rPr>
                <w:sz w:val="20"/>
                <w:szCs w:val="20"/>
              </w:rPr>
              <w:t>16 - 153</w:t>
            </w:r>
          </w:p>
        </w:tc>
        <w:tc>
          <w:tcPr>
            <w:tcW w:w="1365" w:type="dxa"/>
            <w:shd w:val="clear" w:color="auto" w:fill="auto"/>
            <w:noWrap/>
          </w:tcPr>
          <w:p w14:paraId="361A9AC6" w14:textId="6BDF87FD" w:rsidR="000F0E57" w:rsidRPr="00D844D0" w:rsidRDefault="000F0E57" w:rsidP="00BA7EBA">
            <w:pPr>
              <w:spacing w:after="0" w:line="240" w:lineRule="auto"/>
              <w:jc w:val="center"/>
              <w:rPr>
                <w:rFonts w:eastAsia="Times New Roman" w:cs="Times New Roman"/>
                <w:sz w:val="20"/>
                <w:szCs w:val="20"/>
              </w:rPr>
            </w:pPr>
            <w:r w:rsidRPr="00D844D0">
              <w:rPr>
                <w:sz w:val="20"/>
                <w:szCs w:val="20"/>
              </w:rPr>
              <w:t>16 - 153</w:t>
            </w:r>
          </w:p>
        </w:tc>
      </w:tr>
      <w:tr w:rsidR="000F0E57" w:rsidRPr="00D844D0" w14:paraId="1C21F894" w14:textId="77777777" w:rsidTr="00CE003B">
        <w:trPr>
          <w:trHeight w:val="300"/>
          <w:jc w:val="center"/>
        </w:trPr>
        <w:tc>
          <w:tcPr>
            <w:tcW w:w="1170" w:type="dxa"/>
            <w:shd w:val="clear" w:color="auto" w:fill="auto"/>
            <w:noWrap/>
            <w:vAlign w:val="center"/>
          </w:tcPr>
          <w:p w14:paraId="4DA4D59A"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6</w:t>
            </w:r>
          </w:p>
        </w:tc>
        <w:tc>
          <w:tcPr>
            <w:tcW w:w="1368" w:type="dxa"/>
          </w:tcPr>
          <w:p w14:paraId="4A25342A" w14:textId="09B96CD3" w:rsidR="000F0E57" w:rsidRPr="00D844D0" w:rsidRDefault="000F0E57" w:rsidP="00BA7EBA">
            <w:pPr>
              <w:spacing w:after="0" w:line="240" w:lineRule="auto"/>
              <w:jc w:val="center"/>
              <w:rPr>
                <w:rFonts w:eastAsia="Times New Roman" w:cs="Times New Roman"/>
                <w:sz w:val="20"/>
                <w:szCs w:val="20"/>
              </w:rPr>
            </w:pPr>
            <w:r w:rsidRPr="00D844D0">
              <w:rPr>
                <w:sz w:val="20"/>
                <w:szCs w:val="20"/>
              </w:rPr>
              <w:t>59 - 440</w:t>
            </w:r>
          </w:p>
        </w:tc>
        <w:tc>
          <w:tcPr>
            <w:tcW w:w="1365" w:type="dxa"/>
            <w:shd w:val="clear" w:color="auto" w:fill="auto"/>
            <w:noWrap/>
          </w:tcPr>
          <w:p w14:paraId="47A34664" w14:textId="7970D98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110 - 1837</w:t>
            </w:r>
          </w:p>
        </w:tc>
        <w:tc>
          <w:tcPr>
            <w:tcW w:w="1365" w:type="dxa"/>
          </w:tcPr>
          <w:p w14:paraId="5DD0552D" w14:textId="79565ADF"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24 - 209</w:t>
            </w:r>
          </w:p>
        </w:tc>
        <w:tc>
          <w:tcPr>
            <w:tcW w:w="1365" w:type="dxa"/>
          </w:tcPr>
          <w:p w14:paraId="1C6079F0" w14:textId="00E911D4"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24 - 209</w:t>
            </w:r>
          </w:p>
        </w:tc>
        <w:tc>
          <w:tcPr>
            <w:tcW w:w="1365" w:type="dxa"/>
            <w:shd w:val="clear" w:color="auto" w:fill="auto"/>
            <w:noWrap/>
          </w:tcPr>
          <w:p w14:paraId="3C32B6D1" w14:textId="085DAC63" w:rsidR="000F0E57" w:rsidRPr="00D844D0" w:rsidRDefault="000F0E57" w:rsidP="00BA7EBA">
            <w:pPr>
              <w:spacing w:after="0" w:line="240" w:lineRule="auto"/>
              <w:jc w:val="center"/>
              <w:rPr>
                <w:rFonts w:eastAsia="Times New Roman" w:cs="Times New Roman"/>
                <w:sz w:val="20"/>
                <w:szCs w:val="20"/>
              </w:rPr>
            </w:pPr>
            <w:r w:rsidRPr="00D844D0">
              <w:rPr>
                <w:sz w:val="20"/>
                <w:szCs w:val="20"/>
              </w:rPr>
              <w:t>110 - 1837</w:t>
            </w:r>
          </w:p>
        </w:tc>
        <w:tc>
          <w:tcPr>
            <w:tcW w:w="1365" w:type="dxa"/>
            <w:shd w:val="clear" w:color="auto" w:fill="auto"/>
            <w:noWrap/>
          </w:tcPr>
          <w:p w14:paraId="009C4679" w14:textId="0CAB188D"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18 - 222</w:t>
            </w:r>
          </w:p>
        </w:tc>
        <w:tc>
          <w:tcPr>
            <w:tcW w:w="1365" w:type="dxa"/>
            <w:shd w:val="clear" w:color="auto" w:fill="auto"/>
            <w:noWrap/>
          </w:tcPr>
          <w:p w14:paraId="06483B92" w14:textId="1AD99C40"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18 - 222</w:t>
            </w:r>
          </w:p>
        </w:tc>
      </w:tr>
      <w:tr w:rsidR="000F0E57" w:rsidRPr="00D844D0" w14:paraId="54A3BE45" w14:textId="77777777" w:rsidTr="00CE003B">
        <w:trPr>
          <w:trHeight w:val="300"/>
          <w:jc w:val="center"/>
        </w:trPr>
        <w:tc>
          <w:tcPr>
            <w:tcW w:w="1170" w:type="dxa"/>
            <w:shd w:val="clear" w:color="auto" w:fill="auto"/>
            <w:noWrap/>
            <w:vAlign w:val="center"/>
          </w:tcPr>
          <w:p w14:paraId="5E4A0F00"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7</w:t>
            </w:r>
          </w:p>
        </w:tc>
        <w:tc>
          <w:tcPr>
            <w:tcW w:w="1368" w:type="dxa"/>
          </w:tcPr>
          <w:p w14:paraId="48492B7C" w14:textId="29908BE2" w:rsidR="000F0E57" w:rsidRPr="00D844D0" w:rsidRDefault="000F0E57" w:rsidP="00BA7EBA">
            <w:pPr>
              <w:spacing w:after="0" w:line="240" w:lineRule="auto"/>
              <w:jc w:val="center"/>
              <w:rPr>
                <w:rFonts w:eastAsia="Times New Roman" w:cs="Times New Roman"/>
                <w:sz w:val="20"/>
                <w:szCs w:val="20"/>
              </w:rPr>
            </w:pPr>
            <w:r w:rsidRPr="00D844D0">
              <w:rPr>
                <w:sz w:val="20"/>
                <w:szCs w:val="20"/>
              </w:rPr>
              <w:t>55 - 709</w:t>
            </w:r>
          </w:p>
        </w:tc>
        <w:tc>
          <w:tcPr>
            <w:tcW w:w="1365" w:type="dxa"/>
            <w:shd w:val="clear" w:color="auto" w:fill="auto"/>
            <w:noWrap/>
          </w:tcPr>
          <w:p w14:paraId="5A2E6D9E" w14:textId="294BF5DE" w:rsidR="000F0E57" w:rsidRPr="00D844D0" w:rsidRDefault="000F0E57" w:rsidP="00BA7EBA">
            <w:pPr>
              <w:spacing w:after="0" w:line="240" w:lineRule="auto"/>
              <w:jc w:val="center"/>
              <w:rPr>
                <w:rFonts w:eastAsia="Times New Roman" w:cs="Times New Roman"/>
                <w:sz w:val="20"/>
                <w:szCs w:val="20"/>
              </w:rPr>
            </w:pPr>
            <w:r w:rsidRPr="00D844D0">
              <w:rPr>
                <w:sz w:val="20"/>
                <w:szCs w:val="20"/>
              </w:rPr>
              <w:t>109 - 1251</w:t>
            </w:r>
          </w:p>
        </w:tc>
        <w:tc>
          <w:tcPr>
            <w:tcW w:w="1365" w:type="dxa"/>
          </w:tcPr>
          <w:p w14:paraId="42303D3C" w14:textId="622400BA" w:rsidR="000F0E57" w:rsidRPr="00D844D0" w:rsidRDefault="000F0E57" w:rsidP="00BA7EBA">
            <w:pPr>
              <w:spacing w:after="0" w:line="240" w:lineRule="auto"/>
              <w:jc w:val="center"/>
              <w:rPr>
                <w:rFonts w:eastAsia="Times New Roman" w:cs="Times New Roman"/>
                <w:sz w:val="20"/>
                <w:szCs w:val="20"/>
              </w:rPr>
            </w:pPr>
            <w:r w:rsidRPr="00D844D0">
              <w:rPr>
                <w:sz w:val="20"/>
                <w:szCs w:val="20"/>
              </w:rPr>
              <w:t>17 - 141</w:t>
            </w:r>
          </w:p>
        </w:tc>
        <w:tc>
          <w:tcPr>
            <w:tcW w:w="1365" w:type="dxa"/>
          </w:tcPr>
          <w:p w14:paraId="4FAA03C8" w14:textId="1A3CD52C" w:rsidR="000F0E57" w:rsidRPr="00D844D0" w:rsidRDefault="000F0E57" w:rsidP="00BA7EBA">
            <w:pPr>
              <w:spacing w:after="0" w:line="240" w:lineRule="auto"/>
              <w:jc w:val="center"/>
              <w:rPr>
                <w:rFonts w:eastAsia="Times New Roman" w:cs="Times New Roman"/>
                <w:sz w:val="20"/>
                <w:szCs w:val="20"/>
              </w:rPr>
            </w:pPr>
            <w:r w:rsidRPr="00D844D0">
              <w:rPr>
                <w:sz w:val="20"/>
                <w:szCs w:val="20"/>
              </w:rPr>
              <w:t>17 - 141</w:t>
            </w:r>
          </w:p>
        </w:tc>
        <w:tc>
          <w:tcPr>
            <w:tcW w:w="1365" w:type="dxa"/>
            <w:shd w:val="clear" w:color="auto" w:fill="auto"/>
            <w:noWrap/>
          </w:tcPr>
          <w:p w14:paraId="485FF974" w14:textId="2ACAC2DE" w:rsidR="000F0E57" w:rsidRPr="00D844D0" w:rsidRDefault="000F0E57" w:rsidP="00BA7EBA">
            <w:pPr>
              <w:spacing w:after="0" w:line="240" w:lineRule="auto"/>
              <w:jc w:val="center"/>
              <w:rPr>
                <w:rFonts w:eastAsia="Times New Roman" w:cs="Times New Roman"/>
                <w:sz w:val="20"/>
                <w:szCs w:val="20"/>
              </w:rPr>
            </w:pPr>
            <w:r w:rsidRPr="00D844D0">
              <w:rPr>
                <w:sz w:val="20"/>
                <w:szCs w:val="20"/>
              </w:rPr>
              <w:t>109 - 1251</w:t>
            </w:r>
          </w:p>
        </w:tc>
        <w:tc>
          <w:tcPr>
            <w:tcW w:w="1365" w:type="dxa"/>
            <w:shd w:val="clear" w:color="auto" w:fill="auto"/>
            <w:noWrap/>
          </w:tcPr>
          <w:p w14:paraId="24F1C344" w14:textId="3FA275DF"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10 - 135</w:t>
            </w:r>
          </w:p>
        </w:tc>
        <w:tc>
          <w:tcPr>
            <w:tcW w:w="1365" w:type="dxa"/>
            <w:shd w:val="clear" w:color="auto" w:fill="auto"/>
            <w:noWrap/>
          </w:tcPr>
          <w:p w14:paraId="69DCBF4C" w14:textId="5690C0D4"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10 - 135</w:t>
            </w:r>
          </w:p>
        </w:tc>
      </w:tr>
      <w:tr w:rsidR="000F0E57" w:rsidRPr="00D844D0" w14:paraId="378A7ACE" w14:textId="77777777" w:rsidTr="00CE003B">
        <w:trPr>
          <w:trHeight w:val="300"/>
          <w:jc w:val="center"/>
        </w:trPr>
        <w:tc>
          <w:tcPr>
            <w:tcW w:w="1170" w:type="dxa"/>
            <w:shd w:val="clear" w:color="auto" w:fill="auto"/>
            <w:noWrap/>
            <w:vAlign w:val="center"/>
          </w:tcPr>
          <w:p w14:paraId="28C739FB"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8</w:t>
            </w:r>
          </w:p>
        </w:tc>
        <w:tc>
          <w:tcPr>
            <w:tcW w:w="1368" w:type="dxa"/>
          </w:tcPr>
          <w:p w14:paraId="135D2D63" w14:textId="29531D8B" w:rsidR="000F0E57" w:rsidRPr="00D844D0" w:rsidRDefault="000F0E57" w:rsidP="00BA7EBA">
            <w:pPr>
              <w:spacing w:after="0" w:line="240" w:lineRule="auto"/>
              <w:jc w:val="center"/>
              <w:rPr>
                <w:rFonts w:eastAsia="Times New Roman" w:cs="Times New Roman"/>
                <w:sz w:val="20"/>
                <w:szCs w:val="20"/>
              </w:rPr>
            </w:pPr>
            <w:r w:rsidRPr="00D844D0">
              <w:rPr>
                <w:sz w:val="20"/>
                <w:szCs w:val="20"/>
              </w:rPr>
              <w:t>61 - 646</w:t>
            </w:r>
          </w:p>
        </w:tc>
        <w:tc>
          <w:tcPr>
            <w:tcW w:w="1365" w:type="dxa"/>
            <w:shd w:val="clear" w:color="auto" w:fill="auto"/>
            <w:noWrap/>
          </w:tcPr>
          <w:p w14:paraId="7E080EA6" w14:textId="0A42768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116 - 2004</w:t>
            </w:r>
          </w:p>
        </w:tc>
        <w:tc>
          <w:tcPr>
            <w:tcW w:w="1365" w:type="dxa"/>
          </w:tcPr>
          <w:p w14:paraId="1626E68D" w14:textId="32CA205D" w:rsidR="000F0E57" w:rsidRPr="00D844D0" w:rsidRDefault="000F0E57" w:rsidP="00BA7EBA">
            <w:pPr>
              <w:spacing w:after="0" w:line="240" w:lineRule="auto"/>
              <w:jc w:val="center"/>
              <w:rPr>
                <w:rFonts w:eastAsia="Times New Roman" w:cs="Times New Roman"/>
                <w:sz w:val="20"/>
                <w:szCs w:val="20"/>
              </w:rPr>
            </w:pPr>
            <w:r w:rsidRPr="00D844D0">
              <w:rPr>
                <w:sz w:val="20"/>
                <w:szCs w:val="20"/>
              </w:rPr>
              <w:t>34 - 221</w:t>
            </w:r>
          </w:p>
        </w:tc>
        <w:tc>
          <w:tcPr>
            <w:tcW w:w="1365" w:type="dxa"/>
          </w:tcPr>
          <w:p w14:paraId="6D676698" w14:textId="0F486B47" w:rsidR="000F0E57" w:rsidRPr="00D844D0" w:rsidRDefault="000F0E57" w:rsidP="00BA7EBA">
            <w:pPr>
              <w:spacing w:after="0" w:line="240" w:lineRule="auto"/>
              <w:jc w:val="center"/>
              <w:rPr>
                <w:rFonts w:eastAsia="Times New Roman" w:cs="Times New Roman"/>
                <w:sz w:val="20"/>
                <w:szCs w:val="20"/>
              </w:rPr>
            </w:pPr>
            <w:r w:rsidRPr="00D844D0">
              <w:rPr>
                <w:sz w:val="20"/>
                <w:szCs w:val="20"/>
              </w:rPr>
              <w:t>34 - 221</w:t>
            </w:r>
          </w:p>
        </w:tc>
        <w:tc>
          <w:tcPr>
            <w:tcW w:w="1365" w:type="dxa"/>
            <w:shd w:val="clear" w:color="auto" w:fill="auto"/>
            <w:noWrap/>
          </w:tcPr>
          <w:p w14:paraId="32D7B7FA" w14:textId="68482DF3" w:rsidR="000F0E57" w:rsidRPr="00D844D0" w:rsidRDefault="000F0E57" w:rsidP="00BA7EBA">
            <w:pPr>
              <w:spacing w:after="0" w:line="240" w:lineRule="auto"/>
              <w:jc w:val="center"/>
              <w:rPr>
                <w:rFonts w:eastAsia="Times New Roman" w:cs="Times New Roman"/>
                <w:sz w:val="20"/>
                <w:szCs w:val="20"/>
              </w:rPr>
            </w:pPr>
            <w:r w:rsidRPr="00D844D0">
              <w:rPr>
                <w:sz w:val="20"/>
                <w:szCs w:val="20"/>
              </w:rPr>
              <w:t>116 - 2004</w:t>
            </w:r>
          </w:p>
        </w:tc>
        <w:tc>
          <w:tcPr>
            <w:tcW w:w="1365" w:type="dxa"/>
            <w:shd w:val="clear" w:color="auto" w:fill="auto"/>
            <w:noWrap/>
          </w:tcPr>
          <w:p w14:paraId="18B9B4E2" w14:textId="3417B518" w:rsidR="000F0E57" w:rsidRPr="00D844D0" w:rsidRDefault="000F0E57" w:rsidP="00BA7EBA">
            <w:pPr>
              <w:spacing w:after="0" w:line="240" w:lineRule="auto"/>
              <w:jc w:val="center"/>
              <w:rPr>
                <w:rFonts w:eastAsia="Times New Roman" w:cs="Times New Roman"/>
                <w:sz w:val="20"/>
                <w:szCs w:val="20"/>
              </w:rPr>
            </w:pPr>
            <w:r w:rsidRPr="00D844D0">
              <w:rPr>
                <w:sz w:val="20"/>
                <w:szCs w:val="20"/>
              </w:rPr>
              <w:t>25 - 195</w:t>
            </w:r>
          </w:p>
        </w:tc>
        <w:tc>
          <w:tcPr>
            <w:tcW w:w="1365" w:type="dxa"/>
            <w:shd w:val="clear" w:color="auto" w:fill="auto"/>
            <w:noWrap/>
          </w:tcPr>
          <w:p w14:paraId="275D0B62" w14:textId="0C8B3031" w:rsidR="000F0E57" w:rsidRPr="00D844D0" w:rsidRDefault="000F0E57" w:rsidP="00BA7EBA">
            <w:pPr>
              <w:spacing w:after="0" w:line="240" w:lineRule="auto"/>
              <w:jc w:val="center"/>
              <w:rPr>
                <w:rFonts w:eastAsia="Times New Roman" w:cs="Times New Roman"/>
                <w:sz w:val="20"/>
                <w:szCs w:val="20"/>
              </w:rPr>
            </w:pPr>
            <w:r w:rsidRPr="00D844D0">
              <w:rPr>
                <w:sz w:val="20"/>
                <w:szCs w:val="20"/>
              </w:rPr>
              <w:t>25 - 195</w:t>
            </w:r>
          </w:p>
        </w:tc>
      </w:tr>
      <w:tr w:rsidR="000F0E57" w:rsidRPr="00D844D0" w14:paraId="0B8A6C29" w14:textId="77777777" w:rsidTr="00CE003B">
        <w:trPr>
          <w:trHeight w:val="300"/>
          <w:jc w:val="center"/>
        </w:trPr>
        <w:tc>
          <w:tcPr>
            <w:tcW w:w="1170" w:type="dxa"/>
            <w:shd w:val="clear" w:color="auto" w:fill="auto"/>
            <w:noWrap/>
            <w:vAlign w:val="center"/>
          </w:tcPr>
          <w:p w14:paraId="56960042"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9</w:t>
            </w:r>
          </w:p>
        </w:tc>
        <w:tc>
          <w:tcPr>
            <w:tcW w:w="1368" w:type="dxa"/>
          </w:tcPr>
          <w:p w14:paraId="114BA195" w14:textId="74A11910" w:rsidR="000F0E57" w:rsidRPr="00D844D0" w:rsidRDefault="000F0E57" w:rsidP="00BA7EBA">
            <w:pPr>
              <w:spacing w:after="0" w:line="240" w:lineRule="auto"/>
              <w:jc w:val="center"/>
              <w:rPr>
                <w:rFonts w:eastAsia="Times New Roman" w:cs="Times New Roman"/>
                <w:sz w:val="20"/>
                <w:szCs w:val="20"/>
              </w:rPr>
            </w:pPr>
            <w:r w:rsidRPr="00D844D0">
              <w:rPr>
                <w:sz w:val="20"/>
                <w:szCs w:val="20"/>
              </w:rPr>
              <w:t>116 - 760</w:t>
            </w:r>
          </w:p>
        </w:tc>
        <w:tc>
          <w:tcPr>
            <w:tcW w:w="1365" w:type="dxa"/>
            <w:shd w:val="clear" w:color="auto" w:fill="auto"/>
            <w:noWrap/>
          </w:tcPr>
          <w:p w14:paraId="5394D27F" w14:textId="52C46C71" w:rsidR="000F0E57" w:rsidRPr="00D844D0" w:rsidRDefault="000F0E57" w:rsidP="00BA7EBA">
            <w:pPr>
              <w:spacing w:after="0" w:line="240" w:lineRule="auto"/>
              <w:jc w:val="center"/>
              <w:rPr>
                <w:rFonts w:eastAsia="Times New Roman" w:cs="Times New Roman"/>
                <w:sz w:val="20"/>
                <w:szCs w:val="20"/>
              </w:rPr>
            </w:pPr>
            <w:r w:rsidRPr="00D844D0">
              <w:rPr>
                <w:sz w:val="20"/>
                <w:szCs w:val="20"/>
              </w:rPr>
              <w:t>130 - 856</w:t>
            </w:r>
          </w:p>
        </w:tc>
        <w:tc>
          <w:tcPr>
            <w:tcW w:w="1365" w:type="dxa"/>
          </w:tcPr>
          <w:p w14:paraId="0F5C28E8" w14:textId="5480FE12" w:rsidR="000F0E57" w:rsidRPr="00D844D0" w:rsidRDefault="000F0E57" w:rsidP="00BA7EBA">
            <w:pPr>
              <w:spacing w:after="0" w:line="240" w:lineRule="auto"/>
              <w:jc w:val="center"/>
              <w:rPr>
                <w:rFonts w:eastAsia="Times New Roman" w:cs="Times New Roman"/>
                <w:sz w:val="20"/>
                <w:szCs w:val="20"/>
              </w:rPr>
            </w:pPr>
            <w:r w:rsidRPr="00D844D0">
              <w:rPr>
                <w:sz w:val="20"/>
                <w:szCs w:val="20"/>
              </w:rPr>
              <w:t>31 - 128</w:t>
            </w:r>
          </w:p>
        </w:tc>
        <w:tc>
          <w:tcPr>
            <w:tcW w:w="1365" w:type="dxa"/>
          </w:tcPr>
          <w:p w14:paraId="5D9A0CCB" w14:textId="739FDC44" w:rsidR="000F0E57" w:rsidRPr="00D844D0" w:rsidRDefault="000F0E57" w:rsidP="00BA7EBA">
            <w:pPr>
              <w:spacing w:after="0" w:line="240" w:lineRule="auto"/>
              <w:jc w:val="center"/>
              <w:rPr>
                <w:rFonts w:eastAsia="Times New Roman" w:cs="Times New Roman"/>
                <w:sz w:val="20"/>
                <w:szCs w:val="20"/>
              </w:rPr>
            </w:pPr>
            <w:r w:rsidRPr="00D844D0">
              <w:rPr>
                <w:sz w:val="20"/>
                <w:szCs w:val="20"/>
              </w:rPr>
              <w:t>31 - 128</w:t>
            </w:r>
          </w:p>
        </w:tc>
        <w:tc>
          <w:tcPr>
            <w:tcW w:w="1365" w:type="dxa"/>
            <w:shd w:val="clear" w:color="auto" w:fill="auto"/>
            <w:noWrap/>
          </w:tcPr>
          <w:p w14:paraId="79E9B0A4" w14:textId="56D213D7" w:rsidR="000F0E57" w:rsidRPr="00D844D0" w:rsidRDefault="000F0E57" w:rsidP="00BA7EBA">
            <w:pPr>
              <w:spacing w:after="0" w:line="240" w:lineRule="auto"/>
              <w:jc w:val="center"/>
              <w:rPr>
                <w:rFonts w:eastAsia="Times New Roman" w:cs="Times New Roman"/>
                <w:sz w:val="20"/>
                <w:szCs w:val="20"/>
              </w:rPr>
            </w:pPr>
            <w:r w:rsidRPr="00D844D0">
              <w:rPr>
                <w:sz w:val="20"/>
                <w:szCs w:val="20"/>
              </w:rPr>
              <w:t>130 - 856</w:t>
            </w:r>
          </w:p>
        </w:tc>
        <w:tc>
          <w:tcPr>
            <w:tcW w:w="1365" w:type="dxa"/>
            <w:shd w:val="clear" w:color="auto" w:fill="auto"/>
            <w:noWrap/>
          </w:tcPr>
          <w:p w14:paraId="152A8F2C" w14:textId="544FF1C0" w:rsidR="000F0E57" w:rsidRPr="00D844D0" w:rsidRDefault="000F0E57" w:rsidP="00BA7EBA">
            <w:pPr>
              <w:spacing w:after="0" w:line="240" w:lineRule="auto"/>
              <w:jc w:val="center"/>
              <w:rPr>
                <w:rFonts w:eastAsia="Times New Roman" w:cs="Times New Roman"/>
                <w:sz w:val="20"/>
                <w:szCs w:val="20"/>
              </w:rPr>
            </w:pPr>
            <w:r w:rsidRPr="00D844D0">
              <w:rPr>
                <w:sz w:val="20"/>
                <w:szCs w:val="20"/>
              </w:rPr>
              <w:t>27 - 113</w:t>
            </w:r>
          </w:p>
        </w:tc>
        <w:tc>
          <w:tcPr>
            <w:tcW w:w="1365" w:type="dxa"/>
            <w:shd w:val="clear" w:color="auto" w:fill="auto"/>
            <w:noWrap/>
          </w:tcPr>
          <w:p w14:paraId="1CC34DBF" w14:textId="19FA3A01" w:rsidR="000F0E57" w:rsidRPr="00D844D0" w:rsidRDefault="000F0E57" w:rsidP="00BA7EBA">
            <w:pPr>
              <w:spacing w:after="0" w:line="240" w:lineRule="auto"/>
              <w:jc w:val="center"/>
              <w:rPr>
                <w:rFonts w:eastAsia="Times New Roman" w:cs="Times New Roman"/>
                <w:sz w:val="20"/>
                <w:szCs w:val="20"/>
              </w:rPr>
            </w:pPr>
            <w:r w:rsidRPr="00D844D0">
              <w:rPr>
                <w:sz w:val="20"/>
                <w:szCs w:val="20"/>
              </w:rPr>
              <w:t>27 - 113</w:t>
            </w:r>
          </w:p>
        </w:tc>
      </w:tr>
      <w:tr w:rsidR="000F0E57" w:rsidRPr="00D844D0" w14:paraId="75893F2A" w14:textId="77777777" w:rsidTr="00CE003B">
        <w:trPr>
          <w:trHeight w:val="300"/>
          <w:jc w:val="center"/>
        </w:trPr>
        <w:tc>
          <w:tcPr>
            <w:tcW w:w="1170" w:type="dxa"/>
            <w:shd w:val="clear" w:color="auto" w:fill="auto"/>
            <w:noWrap/>
            <w:vAlign w:val="center"/>
            <w:hideMark/>
          </w:tcPr>
          <w:p w14:paraId="58641737"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10a</w:t>
            </w:r>
          </w:p>
        </w:tc>
        <w:tc>
          <w:tcPr>
            <w:tcW w:w="1368" w:type="dxa"/>
          </w:tcPr>
          <w:p w14:paraId="6E930AFE" w14:textId="634B6429" w:rsidR="000F0E57" w:rsidRPr="00D844D0" w:rsidRDefault="000F0E57" w:rsidP="00BA7EBA">
            <w:pPr>
              <w:spacing w:after="0" w:line="240" w:lineRule="auto"/>
              <w:jc w:val="center"/>
              <w:rPr>
                <w:rFonts w:eastAsia="Times New Roman" w:cs="Times New Roman"/>
                <w:sz w:val="20"/>
                <w:szCs w:val="20"/>
              </w:rPr>
            </w:pPr>
            <w:r w:rsidRPr="00D844D0">
              <w:rPr>
                <w:sz w:val="20"/>
                <w:szCs w:val="20"/>
              </w:rPr>
              <w:t>70 - 862</w:t>
            </w:r>
          </w:p>
        </w:tc>
        <w:tc>
          <w:tcPr>
            <w:tcW w:w="1365" w:type="dxa"/>
            <w:shd w:val="clear" w:color="auto" w:fill="auto"/>
            <w:noWrap/>
          </w:tcPr>
          <w:p w14:paraId="12DB8D46" w14:textId="2F8FF761"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115 - 883</w:t>
            </w:r>
          </w:p>
        </w:tc>
        <w:tc>
          <w:tcPr>
            <w:tcW w:w="1365" w:type="dxa"/>
          </w:tcPr>
          <w:p w14:paraId="0BC76650" w14:textId="411214DD"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18 - 137</w:t>
            </w:r>
          </w:p>
        </w:tc>
        <w:tc>
          <w:tcPr>
            <w:tcW w:w="1365" w:type="dxa"/>
          </w:tcPr>
          <w:p w14:paraId="7BACC128" w14:textId="6DB726D8"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18 - 137</w:t>
            </w:r>
          </w:p>
        </w:tc>
        <w:tc>
          <w:tcPr>
            <w:tcW w:w="1365" w:type="dxa"/>
            <w:shd w:val="clear" w:color="auto" w:fill="auto"/>
            <w:noWrap/>
          </w:tcPr>
          <w:p w14:paraId="2D7B2148" w14:textId="265A0E07"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115 - 883</w:t>
            </w:r>
          </w:p>
        </w:tc>
        <w:tc>
          <w:tcPr>
            <w:tcW w:w="1365" w:type="dxa"/>
            <w:shd w:val="clear" w:color="auto" w:fill="auto"/>
            <w:noWrap/>
          </w:tcPr>
          <w:p w14:paraId="67B88379" w14:textId="67D8E933"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10 - 137</w:t>
            </w:r>
          </w:p>
        </w:tc>
        <w:tc>
          <w:tcPr>
            <w:tcW w:w="1365" w:type="dxa"/>
            <w:shd w:val="clear" w:color="auto" w:fill="auto"/>
            <w:noWrap/>
          </w:tcPr>
          <w:p w14:paraId="2C989B44" w14:textId="07772E62"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10 - 137</w:t>
            </w:r>
          </w:p>
        </w:tc>
      </w:tr>
      <w:tr w:rsidR="000F0E57" w:rsidRPr="00D844D0" w14:paraId="29B9E451" w14:textId="77777777" w:rsidTr="00CE003B">
        <w:trPr>
          <w:trHeight w:val="300"/>
          <w:jc w:val="center"/>
        </w:trPr>
        <w:tc>
          <w:tcPr>
            <w:tcW w:w="1170" w:type="dxa"/>
            <w:shd w:val="clear" w:color="auto" w:fill="auto"/>
            <w:noWrap/>
            <w:vAlign w:val="center"/>
            <w:hideMark/>
          </w:tcPr>
          <w:p w14:paraId="2D4928B1"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10b</w:t>
            </w:r>
          </w:p>
        </w:tc>
        <w:tc>
          <w:tcPr>
            <w:tcW w:w="1368" w:type="dxa"/>
          </w:tcPr>
          <w:p w14:paraId="5DC9ED01" w14:textId="5E4E61B8" w:rsidR="000F0E57" w:rsidRPr="00D844D0" w:rsidRDefault="000F0E57" w:rsidP="00BA7EBA">
            <w:pPr>
              <w:spacing w:after="0" w:line="240" w:lineRule="auto"/>
              <w:jc w:val="center"/>
              <w:rPr>
                <w:rFonts w:eastAsia="Times New Roman" w:cs="Times New Roman"/>
                <w:sz w:val="20"/>
                <w:szCs w:val="20"/>
              </w:rPr>
            </w:pPr>
            <w:r w:rsidRPr="00D844D0">
              <w:rPr>
                <w:sz w:val="20"/>
                <w:szCs w:val="20"/>
              </w:rPr>
              <w:t>140 - 701</w:t>
            </w:r>
          </w:p>
        </w:tc>
        <w:tc>
          <w:tcPr>
            <w:tcW w:w="1365" w:type="dxa"/>
            <w:shd w:val="clear" w:color="auto" w:fill="auto"/>
            <w:noWrap/>
          </w:tcPr>
          <w:p w14:paraId="6AAAE0A5" w14:textId="023B2BD0" w:rsidR="000F0E57" w:rsidRPr="00D844D0" w:rsidRDefault="000F0E57" w:rsidP="00BA7EBA">
            <w:pPr>
              <w:spacing w:after="0" w:line="240" w:lineRule="auto"/>
              <w:jc w:val="center"/>
              <w:rPr>
                <w:rFonts w:eastAsia="Times New Roman" w:cs="Times New Roman"/>
                <w:sz w:val="20"/>
                <w:szCs w:val="20"/>
              </w:rPr>
            </w:pPr>
            <w:r w:rsidRPr="00D844D0">
              <w:rPr>
                <w:sz w:val="20"/>
                <w:szCs w:val="20"/>
              </w:rPr>
              <w:t>99 - 882</w:t>
            </w:r>
          </w:p>
        </w:tc>
        <w:tc>
          <w:tcPr>
            <w:tcW w:w="1365" w:type="dxa"/>
          </w:tcPr>
          <w:p w14:paraId="38790BAF" w14:textId="330C859B" w:rsidR="000F0E57" w:rsidRPr="00D844D0" w:rsidRDefault="000F0E57" w:rsidP="00BA7EBA">
            <w:pPr>
              <w:spacing w:after="0" w:line="240" w:lineRule="auto"/>
              <w:jc w:val="center"/>
              <w:rPr>
                <w:rFonts w:eastAsia="Times New Roman" w:cs="Times New Roman"/>
                <w:sz w:val="20"/>
                <w:szCs w:val="20"/>
              </w:rPr>
            </w:pPr>
            <w:r w:rsidRPr="00D844D0">
              <w:rPr>
                <w:sz w:val="20"/>
                <w:szCs w:val="20"/>
              </w:rPr>
              <w:t>20 - 104</w:t>
            </w:r>
          </w:p>
        </w:tc>
        <w:tc>
          <w:tcPr>
            <w:tcW w:w="1365" w:type="dxa"/>
          </w:tcPr>
          <w:p w14:paraId="16C20813" w14:textId="026E6A40" w:rsidR="000F0E57" w:rsidRPr="00D844D0" w:rsidRDefault="000F0E57" w:rsidP="00BA7EBA">
            <w:pPr>
              <w:spacing w:after="0" w:line="240" w:lineRule="auto"/>
              <w:jc w:val="center"/>
              <w:rPr>
                <w:rFonts w:eastAsia="Times New Roman" w:cs="Times New Roman"/>
                <w:sz w:val="20"/>
                <w:szCs w:val="20"/>
              </w:rPr>
            </w:pPr>
            <w:r w:rsidRPr="00D844D0">
              <w:rPr>
                <w:sz w:val="20"/>
                <w:szCs w:val="20"/>
              </w:rPr>
              <w:t>20 - 104</w:t>
            </w:r>
          </w:p>
        </w:tc>
        <w:tc>
          <w:tcPr>
            <w:tcW w:w="1365" w:type="dxa"/>
            <w:shd w:val="clear" w:color="auto" w:fill="auto"/>
            <w:noWrap/>
          </w:tcPr>
          <w:p w14:paraId="2CBC9007" w14:textId="60EEC2AF" w:rsidR="000F0E57" w:rsidRPr="00D844D0" w:rsidRDefault="000F0E57" w:rsidP="00BA7EBA">
            <w:pPr>
              <w:spacing w:after="0" w:line="240" w:lineRule="auto"/>
              <w:jc w:val="center"/>
              <w:rPr>
                <w:rFonts w:eastAsia="Times New Roman" w:cs="Times New Roman"/>
                <w:sz w:val="20"/>
                <w:szCs w:val="20"/>
              </w:rPr>
            </w:pPr>
            <w:r w:rsidRPr="00D844D0">
              <w:rPr>
                <w:sz w:val="20"/>
                <w:szCs w:val="20"/>
              </w:rPr>
              <w:t>99 - 882</w:t>
            </w:r>
          </w:p>
        </w:tc>
        <w:tc>
          <w:tcPr>
            <w:tcW w:w="1365" w:type="dxa"/>
            <w:shd w:val="clear" w:color="auto" w:fill="auto"/>
            <w:noWrap/>
          </w:tcPr>
          <w:p w14:paraId="58EE2F30" w14:textId="42AF9E93" w:rsidR="000F0E57" w:rsidRPr="00D844D0" w:rsidRDefault="000F0E57" w:rsidP="00BA7EBA">
            <w:pPr>
              <w:spacing w:after="0" w:line="240" w:lineRule="auto"/>
              <w:jc w:val="center"/>
              <w:rPr>
                <w:rFonts w:eastAsia="Times New Roman" w:cs="Times New Roman"/>
                <w:sz w:val="20"/>
                <w:szCs w:val="20"/>
              </w:rPr>
            </w:pPr>
            <w:r w:rsidRPr="00D844D0">
              <w:rPr>
                <w:sz w:val="20"/>
                <w:szCs w:val="20"/>
              </w:rPr>
              <w:t>11 - 88</w:t>
            </w:r>
          </w:p>
        </w:tc>
        <w:tc>
          <w:tcPr>
            <w:tcW w:w="1365" w:type="dxa"/>
            <w:shd w:val="clear" w:color="auto" w:fill="auto"/>
            <w:noWrap/>
          </w:tcPr>
          <w:p w14:paraId="44952BB0" w14:textId="66634691" w:rsidR="000F0E57" w:rsidRPr="00D844D0" w:rsidRDefault="000F0E57" w:rsidP="00BA7EBA">
            <w:pPr>
              <w:spacing w:after="0" w:line="240" w:lineRule="auto"/>
              <w:jc w:val="center"/>
              <w:rPr>
                <w:rFonts w:eastAsia="Times New Roman" w:cs="Times New Roman"/>
                <w:sz w:val="20"/>
                <w:szCs w:val="20"/>
              </w:rPr>
            </w:pPr>
            <w:r w:rsidRPr="00D844D0">
              <w:rPr>
                <w:sz w:val="20"/>
                <w:szCs w:val="20"/>
              </w:rPr>
              <w:t>11 - 88</w:t>
            </w:r>
          </w:p>
        </w:tc>
      </w:tr>
      <w:tr w:rsidR="000F0E57" w:rsidRPr="00D844D0" w14:paraId="18E53E98" w14:textId="77777777" w:rsidTr="00CE003B">
        <w:trPr>
          <w:trHeight w:val="300"/>
          <w:jc w:val="center"/>
        </w:trPr>
        <w:tc>
          <w:tcPr>
            <w:tcW w:w="1170" w:type="dxa"/>
            <w:shd w:val="clear" w:color="auto" w:fill="auto"/>
            <w:noWrap/>
            <w:vAlign w:val="center"/>
            <w:hideMark/>
          </w:tcPr>
          <w:p w14:paraId="5B78C80C"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11a</w:t>
            </w:r>
          </w:p>
        </w:tc>
        <w:tc>
          <w:tcPr>
            <w:tcW w:w="1368" w:type="dxa"/>
          </w:tcPr>
          <w:p w14:paraId="0CD14AC3" w14:textId="0007AE1C" w:rsidR="000F0E57" w:rsidRPr="00D844D0" w:rsidRDefault="000F0E57" w:rsidP="00BA7EBA">
            <w:pPr>
              <w:spacing w:after="0" w:line="240" w:lineRule="auto"/>
              <w:jc w:val="center"/>
              <w:rPr>
                <w:rFonts w:eastAsia="Times New Roman" w:cs="Times New Roman"/>
                <w:sz w:val="20"/>
                <w:szCs w:val="20"/>
              </w:rPr>
            </w:pPr>
            <w:r w:rsidRPr="00D844D0">
              <w:rPr>
                <w:sz w:val="20"/>
                <w:szCs w:val="20"/>
              </w:rPr>
              <w:t>67 - 590</w:t>
            </w:r>
          </w:p>
        </w:tc>
        <w:tc>
          <w:tcPr>
            <w:tcW w:w="1365" w:type="dxa"/>
            <w:shd w:val="clear" w:color="auto" w:fill="auto"/>
            <w:noWrap/>
          </w:tcPr>
          <w:p w14:paraId="439F5F48" w14:textId="0997085D" w:rsidR="000F0E57" w:rsidRPr="00D844D0" w:rsidRDefault="000F0E57" w:rsidP="00BA7EBA">
            <w:pPr>
              <w:spacing w:after="0" w:line="240" w:lineRule="auto"/>
              <w:jc w:val="center"/>
              <w:rPr>
                <w:rFonts w:eastAsia="Times New Roman" w:cs="Times New Roman"/>
                <w:sz w:val="20"/>
                <w:szCs w:val="20"/>
              </w:rPr>
            </w:pPr>
            <w:r w:rsidRPr="00D844D0">
              <w:rPr>
                <w:sz w:val="20"/>
                <w:szCs w:val="20"/>
              </w:rPr>
              <w:t>104 - 1351</w:t>
            </w:r>
          </w:p>
        </w:tc>
        <w:tc>
          <w:tcPr>
            <w:tcW w:w="1365" w:type="dxa"/>
          </w:tcPr>
          <w:p w14:paraId="54172EB6" w14:textId="0228898B" w:rsidR="000F0E57" w:rsidRPr="00D844D0" w:rsidRDefault="000F0E57" w:rsidP="00BA7EBA">
            <w:pPr>
              <w:spacing w:after="0" w:line="240" w:lineRule="auto"/>
              <w:jc w:val="center"/>
              <w:rPr>
                <w:rFonts w:eastAsia="Times New Roman" w:cs="Times New Roman"/>
                <w:sz w:val="20"/>
                <w:szCs w:val="20"/>
              </w:rPr>
            </w:pPr>
            <w:r w:rsidRPr="00D844D0">
              <w:rPr>
                <w:sz w:val="20"/>
                <w:szCs w:val="20"/>
              </w:rPr>
              <w:t>39 - 251</w:t>
            </w:r>
          </w:p>
        </w:tc>
        <w:tc>
          <w:tcPr>
            <w:tcW w:w="1365" w:type="dxa"/>
          </w:tcPr>
          <w:p w14:paraId="1867E8FE" w14:textId="68313DFC" w:rsidR="000F0E57" w:rsidRPr="00D844D0" w:rsidRDefault="000F0E57" w:rsidP="00BA7EBA">
            <w:pPr>
              <w:spacing w:after="0" w:line="240" w:lineRule="auto"/>
              <w:jc w:val="center"/>
              <w:rPr>
                <w:rFonts w:eastAsia="Times New Roman" w:cs="Times New Roman"/>
                <w:sz w:val="20"/>
                <w:szCs w:val="20"/>
              </w:rPr>
            </w:pPr>
            <w:r w:rsidRPr="00D844D0">
              <w:rPr>
                <w:sz w:val="20"/>
                <w:szCs w:val="20"/>
              </w:rPr>
              <w:t>39 - 251</w:t>
            </w:r>
          </w:p>
        </w:tc>
        <w:tc>
          <w:tcPr>
            <w:tcW w:w="1365" w:type="dxa"/>
            <w:shd w:val="clear" w:color="auto" w:fill="auto"/>
            <w:noWrap/>
          </w:tcPr>
          <w:p w14:paraId="656208D3" w14:textId="4423D7FF" w:rsidR="000F0E57" w:rsidRPr="00D844D0" w:rsidRDefault="000F0E57" w:rsidP="00BA7EBA">
            <w:pPr>
              <w:spacing w:after="0" w:line="240" w:lineRule="auto"/>
              <w:jc w:val="center"/>
              <w:rPr>
                <w:rFonts w:eastAsia="Times New Roman" w:cs="Times New Roman"/>
                <w:sz w:val="20"/>
                <w:szCs w:val="20"/>
              </w:rPr>
            </w:pPr>
            <w:r w:rsidRPr="00D844D0">
              <w:rPr>
                <w:sz w:val="20"/>
                <w:szCs w:val="20"/>
              </w:rPr>
              <w:t>104 - 1351</w:t>
            </w:r>
          </w:p>
        </w:tc>
        <w:tc>
          <w:tcPr>
            <w:tcW w:w="1365" w:type="dxa"/>
            <w:shd w:val="clear" w:color="auto" w:fill="auto"/>
            <w:noWrap/>
          </w:tcPr>
          <w:p w14:paraId="7CF97B76" w14:textId="2E222E40"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26 - 207</w:t>
            </w:r>
          </w:p>
        </w:tc>
        <w:tc>
          <w:tcPr>
            <w:tcW w:w="1365" w:type="dxa"/>
            <w:shd w:val="clear" w:color="auto" w:fill="auto"/>
            <w:noWrap/>
          </w:tcPr>
          <w:p w14:paraId="0A0264E4" w14:textId="70551434"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26 - 207</w:t>
            </w:r>
          </w:p>
        </w:tc>
      </w:tr>
      <w:tr w:rsidR="000F0E57" w:rsidRPr="00D844D0" w14:paraId="03426E54" w14:textId="77777777" w:rsidTr="00CE003B">
        <w:trPr>
          <w:trHeight w:val="300"/>
          <w:jc w:val="center"/>
        </w:trPr>
        <w:tc>
          <w:tcPr>
            <w:tcW w:w="1170" w:type="dxa"/>
            <w:shd w:val="clear" w:color="auto" w:fill="auto"/>
            <w:noWrap/>
            <w:vAlign w:val="center"/>
            <w:hideMark/>
          </w:tcPr>
          <w:p w14:paraId="2D9F16CD"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11b</w:t>
            </w:r>
          </w:p>
        </w:tc>
        <w:tc>
          <w:tcPr>
            <w:tcW w:w="1368" w:type="dxa"/>
          </w:tcPr>
          <w:p w14:paraId="4F927560" w14:textId="41AF089E"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115 - 1280</w:t>
            </w:r>
          </w:p>
        </w:tc>
        <w:tc>
          <w:tcPr>
            <w:tcW w:w="1365" w:type="dxa"/>
            <w:shd w:val="clear" w:color="auto" w:fill="auto"/>
            <w:noWrap/>
          </w:tcPr>
          <w:p w14:paraId="4B3A782F" w14:textId="0AF50F9F" w:rsidR="000F0E57" w:rsidRPr="00D844D0" w:rsidRDefault="000F0E57" w:rsidP="00BA7EBA">
            <w:pPr>
              <w:spacing w:after="0" w:line="240" w:lineRule="auto"/>
              <w:jc w:val="center"/>
              <w:rPr>
                <w:rFonts w:eastAsia="Times New Roman" w:cs="Times New Roman"/>
                <w:sz w:val="20"/>
                <w:szCs w:val="20"/>
              </w:rPr>
            </w:pPr>
            <w:r w:rsidRPr="00D844D0">
              <w:rPr>
                <w:sz w:val="20"/>
                <w:szCs w:val="20"/>
              </w:rPr>
              <w:t>113 - 1416</w:t>
            </w:r>
          </w:p>
        </w:tc>
        <w:tc>
          <w:tcPr>
            <w:tcW w:w="1365" w:type="dxa"/>
          </w:tcPr>
          <w:p w14:paraId="1D218861" w14:textId="7664FCA2"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24 - 240</w:t>
            </w:r>
          </w:p>
        </w:tc>
        <w:tc>
          <w:tcPr>
            <w:tcW w:w="1365" w:type="dxa"/>
          </w:tcPr>
          <w:p w14:paraId="2A79BAE5" w14:textId="1B3CC3B2"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24 - 240</w:t>
            </w:r>
          </w:p>
        </w:tc>
        <w:tc>
          <w:tcPr>
            <w:tcW w:w="1365" w:type="dxa"/>
            <w:shd w:val="clear" w:color="auto" w:fill="auto"/>
            <w:noWrap/>
          </w:tcPr>
          <w:p w14:paraId="1B03ABE0" w14:textId="052C4C6C" w:rsidR="000F0E57" w:rsidRPr="00D844D0" w:rsidRDefault="000F0E57" w:rsidP="00BA7EBA">
            <w:pPr>
              <w:spacing w:after="0" w:line="240" w:lineRule="auto"/>
              <w:jc w:val="center"/>
              <w:rPr>
                <w:rFonts w:eastAsia="Times New Roman" w:cs="Times New Roman"/>
                <w:sz w:val="20"/>
                <w:szCs w:val="20"/>
              </w:rPr>
            </w:pPr>
            <w:r w:rsidRPr="00D844D0">
              <w:rPr>
                <w:sz w:val="20"/>
                <w:szCs w:val="20"/>
              </w:rPr>
              <w:t>113 - 1416</w:t>
            </w:r>
          </w:p>
        </w:tc>
        <w:tc>
          <w:tcPr>
            <w:tcW w:w="1365" w:type="dxa"/>
            <w:shd w:val="clear" w:color="auto" w:fill="auto"/>
            <w:noWrap/>
          </w:tcPr>
          <w:p w14:paraId="76E56B31" w14:textId="0F7C8D06" w:rsidR="000F0E57" w:rsidRPr="00D844D0" w:rsidRDefault="000F0E57" w:rsidP="00BA7EBA">
            <w:pPr>
              <w:spacing w:after="0" w:line="240" w:lineRule="auto"/>
              <w:jc w:val="center"/>
              <w:rPr>
                <w:rFonts w:eastAsia="Times New Roman" w:cs="Times New Roman"/>
                <w:sz w:val="20"/>
                <w:szCs w:val="20"/>
              </w:rPr>
            </w:pPr>
            <w:r w:rsidRPr="00D844D0">
              <w:rPr>
                <w:sz w:val="20"/>
                <w:szCs w:val="20"/>
              </w:rPr>
              <w:t>15 - 160</w:t>
            </w:r>
          </w:p>
        </w:tc>
        <w:tc>
          <w:tcPr>
            <w:tcW w:w="1365" w:type="dxa"/>
            <w:shd w:val="clear" w:color="auto" w:fill="auto"/>
            <w:noWrap/>
          </w:tcPr>
          <w:p w14:paraId="5A4E2731" w14:textId="383AE517" w:rsidR="000F0E57" w:rsidRPr="00D844D0" w:rsidRDefault="000F0E57" w:rsidP="00BA7EBA">
            <w:pPr>
              <w:spacing w:after="0" w:line="240" w:lineRule="auto"/>
              <w:jc w:val="center"/>
              <w:rPr>
                <w:rFonts w:eastAsia="Times New Roman" w:cs="Times New Roman"/>
                <w:sz w:val="20"/>
                <w:szCs w:val="20"/>
              </w:rPr>
            </w:pPr>
            <w:r w:rsidRPr="00D844D0">
              <w:rPr>
                <w:sz w:val="20"/>
                <w:szCs w:val="20"/>
              </w:rPr>
              <w:t>15 - 160</w:t>
            </w:r>
          </w:p>
        </w:tc>
      </w:tr>
      <w:tr w:rsidR="000F0E57" w:rsidRPr="00D844D0" w14:paraId="523B7C21" w14:textId="77777777" w:rsidTr="00CE003B">
        <w:trPr>
          <w:trHeight w:val="300"/>
          <w:jc w:val="center"/>
        </w:trPr>
        <w:tc>
          <w:tcPr>
            <w:tcW w:w="1170" w:type="dxa"/>
            <w:shd w:val="clear" w:color="auto" w:fill="auto"/>
            <w:noWrap/>
            <w:vAlign w:val="center"/>
            <w:hideMark/>
          </w:tcPr>
          <w:p w14:paraId="268F32BB"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12a</w:t>
            </w:r>
          </w:p>
        </w:tc>
        <w:tc>
          <w:tcPr>
            <w:tcW w:w="1368" w:type="dxa"/>
          </w:tcPr>
          <w:p w14:paraId="2C6FF5FC" w14:textId="72EA61D3" w:rsidR="000F0E57" w:rsidRPr="00D844D0" w:rsidRDefault="000F0E57" w:rsidP="00BA7EBA">
            <w:pPr>
              <w:spacing w:after="0" w:line="240" w:lineRule="auto"/>
              <w:jc w:val="center"/>
              <w:rPr>
                <w:rFonts w:eastAsia="Times New Roman" w:cs="Times New Roman"/>
                <w:sz w:val="20"/>
                <w:szCs w:val="20"/>
              </w:rPr>
            </w:pPr>
            <w:r w:rsidRPr="00D844D0">
              <w:rPr>
                <w:sz w:val="20"/>
                <w:szCs w:val="20"/>
              </w:rPr>
              <w:t>66 - 829</w:t>
            </w:r>
          </w:p>
        </w:tc>
        <w:tc>
          <w:tcPr>
            <w:tcW w:w="1365" w:type="dxa"/>
            <w:shd w:val="clear" w:color="auto" w:fill="auto"/>
            <w:noWrap/>
          </w:tcPr>
          <w:p w14:paraId="5E99FBD6" w14:textId="467368E4"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112 - 1347</w:t>
            </w:r>
          </w:p>
        </w:tc>
        <w:tc>
          <w:tcPr>
            <w:tcW w:w="1365" w:type="dxa"/>
          </w:tcPr>
          <w:p w14:paraId="545F31A9" w14:textId="548BBBE2"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24 - 156</w:t>
            </w:r>
          </w:p>
        </w:tc>
        <w:tc>
          <w:tcPr>
            <w:tcW w:w="1365" w:type="dxa"/>
          </w:tcPr>
          <w:p w14:paraId="6300EFF7" w14:textId="0FB3AAC4"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24 - 156</w:t>
            </w:r>
          </w:p>
        </w:tc>
        <w:tc>
          <w:tcPr>
            <w:tcW w:w="1365" w:type="dxa"/>
            <w:shd w:val="clear" w:color="auto" w:fill="auto"/>
            <w:noWrap/>
          </w:tcPr>
          <w:p w14:paraId="3602D330" w14:textId="7AAAD6A0"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112 - 1347</w:t>
            </w:r>
          </w:p>
        </w:tc>
        <w:tc>
          <w:tcPr>
            <w:tcW w:w="1365" w:type="dxa"/>
            <w:shd w:val="clear" w:color="auto" w:fill="auto"/>
            <w:noWrap/>
          </w:tcPr>
          <w:p w14:paraId="256CA6F7" w14:textId="06F8A586" w:rsidR="000F0E57" w:rsidRPr="00D844D0" w:rsidRDefault="000F0E57" w:rsidP="00BA7EBA">
            <w:pPr>
              <w:spacing w:after="0" w:line="240" w:lineRule="auto"/>
              <w:jc w:val="center"/>
              <w:rPr>
                <w:rFonts w:eastAsia="Times New Roman" w:cs="Times New Roman"/>
                <w:sz w:val="20"/>
                <w:szCs w:val="20"/>
              </w:rPr>
            </w:pPr>
            <w:r w:rsidRPr="00D844D0">
              <w:rPr>
                <w:sz w:val="20"/>
                <w:szCs w:val="20"/>
              </w:rPr>
              <w:t>17 - 138</w:t>
            </w:r>
          </w:p>
        </w:tc>
        <w:tc>
          <w:tcPr>
            <w:tcW w:w="1365" w:type="dxa"/>
            <w:shd w:val="clear" w:color="auto" w:fill="auto"/>
            <w:noWrap/>
          </w:tcPr>
          <w:p w14:paraId="544E12FE" w14:textId="0BF2C0A7" w:rsidR="000F0E57" w:rsidRPr="00D844D0" w:rsidRDefault="000F0E57" w:rsidP="00BA7EBA">
            <w:pPr>
              <w:spacing w:after="0" w:line="240" w:lineRule="auto"/>
              <w:jc w:val="center"/>
              <w:rPr>
                <w:rFonts w:eastAsia="Times New Roman" w:cs="Times New Roman"/>
                <w:sz w:val="20"/>
                <w:szCs w:val="20"/>
              </w:rPr>
            </w:pPr>
            <w:r w:rsidRPr="00D844D0">
              <w:rPr>
                <w:sz w:val="20"/>
                <w:szCs w:val="20"/>
              </w:rPr>
              <w:t>17 - 138</w:t>
            </w:r>
          </w:p>
        </w:tc>
      </w:tr>
      <w:tr w:rsidR="000F0E57" w:rsidRPr="00D844D0" w14:paraId="5F504F07" w14:textId="77777777" w:rsidTr="00CE003B">
        <w:trPr>
          <w:trHeight w:val="300"/>
          <w:jc w:val="center"/>
        </w:trPr>
        <w:tc>
          <w:tcPr>
            <w:tcW w:w="1170" w:type="dxa"/>
            <w:shd w:val="clear" w:color="auto" w:fill="auto"/>
            <w:noWrap/>
            <w:vAlign w:val="center"/>
            <w:hideMark/>
          </w:tcPr>
          <w:p w14:paraId="4F15E05E"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12b</w:t>
            </w:r>
          </w:p>
        </w:tc>
        <w:tc>
          <w:tcPr>
            <w:tcW w:w="1368" w:type="dxa"/>
          </w:tcPr>
          <w:p w14:paraId="0A3C821E" w14:textId="24B7CD9F" w:rsidR="000F0E57" w:rsidRPr="00D844D0" w:rsidRDefault="000F0E57" w:rsidP="00BA7EBA">
            <w:pPr>
              <w:spacing w:after="0" w:line="240" w:lineRule="auto"/>
              <w:jc w:val="center"/>
              <w:rPr>
                <w:rFonts w:eastAsia="Times New Roman" w:cs="Times New Roman"/>
                <w:sz w:val="20"/>
                <w:szCs w:val="20"/>
              </w:rPr>
            </w:pPr>
            <w:r w:rsidRPr="00D844D0">
              <w:rPr>
                <w:sz w:val="20"/>
                <w:szCs w:val="20"/>
              </w:rPr>
              <w:t>76 - 1130</w:t>
            </w:r>
          </w:p>
        </w:tc>
        <w:tc>
          <w:tcPr>
            <w:tcW w:w="1365" w:type="dxa"/>
            <w:shd w:val="clear" w:color="auto" w:fill="auto"/>
            <w:noWrap/>
          </w:tcPr>
          <w:p w14:paraId="154D62F2" w14:textId="7AD57844" w:rsidR="000F0E57" w:rsidRPr="00D844D0" w:rsidRDefault="000F0E57" w:rsidP="00BA7EBA">
            <w:pPr>
              <w:spacing w:after="0" w:line="240" w:lineRule="auto"/>
              <w:jc w:val="center"/>
              <w:rPr>
                <w:rFonts w:eastAsia="Times New Roman" w:cs="Times New Roman"/>
                <w:sz w:val="20"/>
                <w:szCs w:val="20"/>
              </w:rPr>
            </w:pPr>
            <w:r w:rsidRPr="00D844D0">
              <w:rPr>
                <w:sz w:val="20"/>
                <w:szCs w:val="20"/>
              </w:rPr>
              <w:t>104 - 1294</w:t>
            </w:r>
          </w:p>
        </w:tc>
        <w:tc>
          <w:tcPr>
            <w:tcW w:w="1365" w:type="dxa"/>
          </w:tcPr>
          <w:p w14:paraId="54D9ADDD" w14:textId="6A73D258"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24 - 212</w:t>
            </w:r>
          </w:p>
        </w:tc>
        <w:tc>
          <w:tcPr>
            <w:tcW w:w="1365" w:type="dxa"/>
          </w:tcPr>
          <w:p w14:paraId="3DEFC9DB" w14:textId="78596DBB"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24 - 212</w:t>
            </w:r>
          </w:p>
        </w:tc>
        <w:tc>
          <w:tcPr>
            <w:tcW w:w="1365" w:type="dxa"/>
            <w:shd w:val="clear" w:color="auto" w:fill="auto"/>
            <w:noWrap/>
          </w:tcPr>
          <w:p w14:paraId="331FB6D8" w14:textId="19D39121" w:rsidR="000F0E57" w:rsidRPr="00D844D0" w:rsidRDefault="000F0E57" w:rsidP="00BA7EBA">
            <w:pPr>
              <w:spacing w:after="0" w:line="240" w:lineRule="auto"/>
              <w:jc w:val="center"/>
              <w:rPr>
                <w:rFonts w:eastAsia="Times New Roman" w:cs="Times New Roman"/>
                <w:sz w:val="20"/>
                <w:szCs w:val="20"/>
              </w:rPr>
            </w:pPr>
            <w:r w:rsidRPr="00D844D0">
              <w:rPr>
                <w:sz w:val="20"/>
                <w:szCs w:val="20"/>
              </w:rPr>
              <w:t>104 - 1294</w:t>
            </w:r>
          </w:p>
        </w:tc>
        <w:tc>
          <w:tcPr>
            <w:tcW w:w="1365" w:type="dxa"/>
            <w:shd w:val="clear" w:color="auto" w:fill="auto"/>
            <w:noWrap/>
          </w:tcPr>
          <w:p w14:paraId="62B63F9A" w14:textId="64734B92"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18 - 168</w:t>
            </w:r>
          </w:p>
        </w:tc>
        <w:tc>
          <w:tcPr>
            <w:tcW w:w="1365" w:type="dxa"/>
            <w:shd w:val="clear" w:color="auto" w:fill="auto"/>
            <w:noWrap/>
          </w:tcPr>
          <w:p w14:paraId="04B2ED90" w14:textId="3626FCCD"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18 - 168</w:t>
            </w:r>
          </w:p>
        </w:tc>
      </w:tr>
      <w:tr w:rsidR="000F0E57" w:rsidRPr="00D844D0" w14:paraId="3F7B5561" w14:textId="77777777" w:rsidTr="00CE003B">
        <w:trPr>
          <w:trHeight w:val="300"/>
          <w:jc w:val="center"/>
        </w:trPr>
        <w:tc>
          <w:tcPr>
            <w:tcW w:w="1170" w:type="dxa"/>
            <w:shd w:val="clear" w:color="auto" w:fill="auto"/>
            <w:noWrap/>
            <w:vAlign w:val="center"/>
            <w:hideMark/>
          </w:tcPr>
          <w:p w14:paraId="26F4B5B5"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13</w:t>
            </w:r>
          </w:p>
        </w:tc>
        <w:tc>
          <w:tcPr>
            <w:tcW w:w="1368" w:type="dxa"/>
          </w:tcPr>
          <w:p w14:paraId="0848D571" w14:textId="3A580AE1" w:rsidR="000F0E57" w:rsidRPr="00D844D0" w:rsidRDefault="000F0E57" w:rsidP="00BA7EBA">
            <w:pPr>
              <w:spacing w:after="0" w:line="240" w:lineRule="auto"/>
              <w:jc w:val="center"/>
              <w:rPr>
                <w:rFonts w:eastAsia="Times New Roman" w:cs="Times New Roman"/>
                <w:sz w:val="20"/>
                <w:szCs w:val="20"/>
              </w:rPr>
            </w:pPr>
            <w:r w:rsidRPr="00D844D0">
              <w:rPr>
                <w:sz w:val="20"/>
                <w:szCs w:val="20"/>
              </w:rPr>
              <w:t>168 - 670</w:t>
            </w:r>
          </w:p>
        </w:tc>
        <w:tc>
          <w:tcPr>
            <w:tcW w:w="1365" w:type="dxa"/>
            <w:shd w:val="clear" w:color="auto" w:fill="auto"/>
            <w:noWrap/>
          </w:tcPr>
          <w:p w14:paraId="14EBA564" w14:textId="10BD195F" w:rsidR="000F0E57" w:rsidRPr="00D844D0" w:rsidRDefault="000F0E57" w:rsidP="00BA7EBA">
            <w:pPr>
              <w:spacing w:after="0" w:line="240" w:lineRule="auto"/>
              <w:jc w:val="center"/>
              <w:rPr>
                <w:rFonts w:eastAsia="Times New Roman" w:cs="Times New Roman"/>
                <w:sz w:val="20"/>
                <w:szCs w:val="20"/>
              </w:rPr>
            </w:pPr>
            <w:r w:rsidRPr="00D844D0">
              <w:rPr>
                <w:sz w:val="20"/>
                <w:szCs w:val="20"/>
              </w:rPr>
              <w:t>90 - 1205</w:t>
            </w:r>
          </w:p>
        </w:tc>
        <w:tc>
          <w:tcPr>
            <w:tcW w:w="1365" w:type="dxa"/>
          </w:tcPr>
          <w:p w14:paraId="2F34AF7E" w14:textId="4182FD45"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10 - 111</w:t>
            </w:r>
          </w:p>
        </w:tc>
        <w:tc>
          <w:tcPr>
            <w:tcW w:w="1365" w:type="dxa"/>
          </w:tcPr>
          <w:p w14:paraId="133D372A" w14:textId="593B1CE7"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10 - 111</w:t>
            </w:r>
          </w:p>
        </w:tc>
        <w:tc>
          <w:tcPr>
            <w:tcW w:w="1365" w:type="dxa"/>
            <w:shd w:val="clear" w:color="auto" w:fill="auto"/>
            <w:noWrap/>
          </w:tcPr>
          <w:p w14:paraId="2E79F730" w14:textId="4BD0A5C8" w:rsidR="000F0E57" w:rsidRPr="00D844D0" w:rsidRDefault="000F0E57" w:rsidP="00BA7EBA">
            <w:pPr>
              <w:spacing w:after="0" w:line="240" w:lineRule="auto"/>
              <w:jc w:val="center"/>
              <w:rPr>
                <w:rFonts w:eastAsia="Times New Roman" w:cs="Times New Roman"/>
                <w:sz w:val="20"/>
                <w:szCs w:val="20"/>
              </w:rPr>
            </w:pPr>
            <w:r w:rsidRPr="00D844D0">
              <w:rPr>
                <w:sz w:val="20"/>
                <w:szCs w:val="20"/>
              </w:rPr>
              <w:t>90 - 1205</w:t>
            </w:r>
          </w:p>
        </w:tc>
        <w:tc>
          <w:tcPr>
            <w:tcW w:w="1365" w:type="dxa"/>
            <w:shd w:val="clear" w:color="auto" w:fill="auto"/>
            <w:noWrap/>
          </w:tcPr>
          <w:p w14:paraId="180CB75E" w14:textId="1E74B7A9" w:rsidR="000F0E57" w:rsidRPr="00D844D0" w:rsidRDefault="000F0E57" w:rsidP="00BA7EBA">
            <w:pPr>
              <w:spacing w:after="0" w:line="240" w:lineRule="auto"/>
              <w:jc w:val="center"/>
              <w:rPr>
                <w:rFonts w:eastAsia="Times New Roman" w:cs="Times New Roman"/>
                <w:sz w:val="20"/>
                <w:szCs w:val="20"/>
              </w:rPr>
            </w:pPr>
            <w:r w:rsidRPr="00D844D0">
              <w:rPr>
                <w:sz w:val="20"/>
                <w:szCs w:val="20"/>
              </w:rPr>
              <w:t>5.2 - 86</w:t>
            </w:r>
          </w:p>
        </w:tc>
        <w:tc>
          <w:tcPr>
            <w:tcW w:w="1365" w:type="dxa"/>
            <w:shd w:val="clear" w:color="auto" w:fill="auto"/>
            <w:noWrap/>
          </w:tcPr>
          <w:p w14:paraId="3AE35D34" w14:textId="7EB6853D" w:rsidR="000F0E57" w:rsidRPr="00D844D0" w:rsidRDefault="000F0E57" w:rsidP="00BA7EBA">
            <w:pPr>
              <w:spacing w:after="0" w:line="240" w:lineRule="auto"/>
              <w:jc w:val="center"/>
              <w:rPr>
                <w:rFonts w:eastAsia="Times New Roman" w:cs="Times New Roman"/>
                <w:sz w:val="20"/>
                <w:szCs w:val="20"/>
              </w:rPr>
            </w:pPr>
            <w:r w:rsidRPr="00D844D0">
              <w:rPr>
                <w:sz w:val="20"/>
                <w:szCs w:val="20"/>
              </w:rPr>
              <w:t>5.2 - 86</w:t>
            </w:r>
          </w:p>
        </w:tc>
      </w:tr>
      <w:tr w:rsidR="000F0E57" w:rsidRPr="00D844D0" w14:paraId="5C53D2CF" w14:textId="77777777" w:rsidTr="00CE003B">
        <w:trPr>
          <w:trHeight w:val="300"/>
          <w:jc w:val="center"/>
        </w:trPr>
        <w:tc>
          <w:tcPr>
            <w:tcW w:w="1170" w:type="dxa"/>
            <w:shd w:val="clear" w:color="auto" w:fill="auto"/>
            <w:noWrap/>
            <w:vAlign w:val="center"/>
            <w:hideMark/>
          </w:tcPr>
          <w:p w14:paraId="79873AA2"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14</w:t>
            </w:r>
          </w:p>
        </w:tc>
        <w:tc>
          <w:tcPr>
            <w:tcW w:w="1368" w:type="dxa"/>
          </w:tcPr>
          <w:p w14:paraId="6D426B9D" w14:textId="5EA62377" w:rsidR="000F0E57" w:rsidRPr="00D844D0" w:rsidRDefault="000F0E57" w:rsidP="00BA7EBA">
            <w:pPr>
              <w:spacing w:after="0" w:line="240" w:lineRule="auto"/>
              <w:jc w:val="center"/>
              <w:rPr>
                <w:rFonts w:eastAsia="Times New Roman" w:cs="Times New Roman"/>
                <w:sz w:val="20"/>
                <w:szCs w:val="20"/>
              </w:rPr>
            </w:pPr>
            <w:r w:rsidRPr="00D844D0">
              <w:rPr>
                <w:sz w:val="20"/>
                <w:szCs w:val="20"/>
              </w:rPr>
              <w:t>272 - 1300</w:t>
            </w:r>
          </w:p>
        </w:tc>
        <w:tc>
          <w:tcPr>
            <w:tcW w:w="1365" w:type="dxa"/>
            <w:shd w:val="clear" w:color="auto" w:fill="auto"/>
            <w:noWrap/>
          </w:tcPr>
          <w:p w14:paraId="53E1553B" w14:textId="3B2273DD" w:rsidR="000F0E57" w:rsidRPr="00D844D0" w:rsidRDefault="000F0E57" w:rsidP="00BA7EBA">
            <w:pPr>
              <w:spacing w:after="0" w:line="240" w:lineRule="auto"/>
              <w:jc w:val="center"/>
              <w:rPr>
                <w:rFonts w:eastAsia="Times New Roman" w:cs="Times New Roman"/>
                <w:sz w:val="20"/>
                <w:szCs w:val="20"/>
              </w:rPr>
            </w:pPr>
            <w:r w:rsidRPr="00D844D0">
              <w:rPr>
                <w:sz w:val="20"/>
                <w:szCs w:val="20"/>
              </w:rPr>
              <w:t>105 - 1309</w:t>
            </w:r>
          </w:p>
        </w:tc>
        <w:tc>
          <w:tcPr>
            <w:tcW w:w="1365" w:type="dxa"/>
          </w:tcPr>
          <w:p w14:paraId="068FA65B" w14:textId="33C3C51F"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18 - 130</w:t>
            </w:r>
          </w:p>
        </w:tc>
        <w:tc>
          <w:tcPr>
            <w:tcW w:w="1365" w:type="dxa"/>
          </w:tcPr>
          <w:p w14:paraId="4FEDB671" w14:textId="786DF5F3"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18 - 130</w:t>
            </w:r>
          </w:p>
        </w:tc>
        <w:tc>
          <w:tcPr>
            <w:tcW w:w="1365" w:type="dxa"/>
            <w:shd w:val="clear" w:color="auto" w:fill="auto"/>
            <w:noWrap/>
          </w:tcPr>
          <w:p w14:paraId="6D7CEE88" w14:textId="2D815441" w:rsidR="000F0E57" w:rsidRPr="00D844D0" w:rsidRDefault="000F0E57" w:rsidP="00BA7EBA">
            <w:pPr>
              <w:spacing w:after="0" w:line="240" w:lineRule="auto"/>
              <w:jc w:val="center"/>
              <w:rPr>
                <w:rFonts w:eastAsia="Times New Roman" w:cs="Times New Roman"/>
                <w:sz w:val="20"/>
                <w:szCs w:val="20"/>
              </w:rPr>
            </w:pPr>
            <w:r w:rsidRPr="00D844D0">
              <w:rPr>
                <w:sz w:val="20"/>
                <w:szCs w:val="20"/>
              </w:rPr>
              <w:t>105 - 1309</w:t>
            </w:r>
          </w:p>
        </w:tc>
        <w:tc>
          <w:tcPr>
            <w:tcW w:w="1365" w:type="dxa"/>
            <w:shd w:val="clear" w:color="auto" w:fill="auto"/>
            <w:noWrap/>
          </w:tcPr>
          <w:p w14:paraId="6CD7BD4E" w14:textId="558A0785" w:rsidR="000F0E57" w:rsidRPr="00D844D0" w:rsidRDefault="000F0E57" w:rsidP="00BA7EBA">
            <w:pPr>
              <w:spacing w:after="0" w:line="240" w:lineRule="auto"/>
              <w:jc w:val="center"/>
              <w:rPr>
                <w:rFonts w:eastAsia="Times New Roman" w:cs="Times New Roman"/>
                <w:sz w:val="20"/>
                <w:szCs w:val="20"/>
              </w:rPr>
            </w:pPr>
            <w:r w:rsidRPr="00D844D0">
              <w:rPr>
                <w:sz w:val="20"/>
                <w:szCs w:val="20"/>
              </w:rPr>
              <w:t>8.5 - 94</w:t>
            </w:r>
          </w:p>
        </w:tc>
        <w:tc>
          <w:tcPr>
            <w:tcW w:w="1365" w:type="dxa"/>
            <w:shd w:val="clear" w:color="auto" w:fill="auto"/>
            <w:noWrap/>
          </w:tcPr>
          <w:p w14:paraId="2B865ABD" w14:textId="2B4F6537" w:rsidR="000F0E57" w:rsidRPr="00D844D0" w:rsidRDefault="000F0E57" w:rsidP="00BA7EBA">
            <w:pPr>
              <w:spacing w:after="0" w:line="240" w:lineRule="auto"/>
              <w:jc w:val="center"/>
              <w:rPr>
                <w:rFonts w:eastAsia="Times New Roman" w:cs="Times New Roman"/>
                <w:sz w:val="20"/>
                <w:szCs w:val="20"/>
              </w:rPr>
            </w:pPr>
            <w:r w:rsidRPr="00D844D0">
              <w:rPr>
                <w:sz w:val="20"/>
                <w:szCs w:val="20"/>
              </w:rPr>
              <w:t>8.5 - 94</w:t>
            </w:r>
          </w:p>
        </w:tc>
      </w:tr>
      <w:tr w:rsidR="000F0E57" w:rsidRPr="00D844D0" w14:paraId="4469AA77" w14:textId="77777777" w:rsidTr="00CE003B">
        <w:trPr>
          <w:trHeight w:val="300"/>
          <w:jc w:val="center"/>
        </w:trPr>
        <w:tc>
          <w:tcPr>
            <w:tcW w:w="1170" w:type="dxa"/>
            <w:shd w:val="clear" w:color="auto" w:fill="auto"/>
            <w:noWrap/>
            <w:vAlign w:val="center"/>
            <w:hideMark/>
          </w:tcPr>
          <w:p w14:paraId="16CB3A59"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15a</w:t>
            </w:r>
          </w:p>
        </w:tc>
        <w:tc>
          <w:tcPr>
            <w:tcW w:w="1368" w:type="dxa"/>
          </w:tcPr>
          <w:p w14:paraId="1404C7BF" w14:textId="26AB823F" w:rsidR="000F0E57" w:rsidRPr="00D844D0" w:rsidRDefault="000F0E57" w:rsidP="00BA7EBA">
            <w:pPr>
              <w:spacing w:after="0" w:line="240" w:lineRule="auto"/>
              <w:jc w:val="center"/>
              <w:rPr>
                <w:rFonts w:eastAsia="Times New Roman" w:cs="Times New Roman"/>
                <w:sz w:val="20"/>
                <w:szCs w:val="20"/>
              </w:rPr>
            </w:pPr>
            <w:r w:rsidRPr="00D844D0">
              <w:rPr>
                <w:sz w:val="20"/>
                <w:szCs w:val="20"/>
              </w:rPr>
              <w:t>73 - 655</w:t>
            </w:r>
          </w:p>
        </w:tc>
        <w:tc>
          <w:tcPr>
            <w:tcW w:w="1365" w:type="dxa"/>
            <w:shd w:val="clear" w:color="auto" w:fill="auto"/>
            <w:noWrap/>
          </w:tcPr>
          <w:p w14:paraId="0D8A386F" w14:textId="1FEAB80A"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111 - 1769</w:t>
            </w:r>
          </w:p>
        </w:tc>
        <w:tc>
          <w:tcPr>
            <w:tcW w:w="1365" w:type="dxa"/>
          </w:tcPr>
          <w:p w14:paraId="0AA3B479" w14:textId="0AA30EEF" w:rsidR="000F0E57" w:rsidRPr="00D844D0" w:rsidRDefault="000F0E57" w:rsidP="00BA7EBA">
            <w:pPr>
              <w:spacing w:after="0" w:line="240" w:lineRule="auto"/>
              <w:jc w:val="center"/>
              <w:rPr>
                <w:rFonts w:eastAsia="Times New Roman" w:cs="Times New Roman"/>
                <w:sz w:val="20"/>
                <w:szCs w:val="20"/>
              </w:rPr>
            </w:pPr>
            <w:r w:rsidRPr="00D844D0">
              <w:rPr>
                <w:sz w:val="20"/>
                <w:szCs w:val="20"/>
              </w:rPr>
              <w:t>14 - 134</w:t>
            </w:r>
          </w:p>
        </w:tc>
        <w:tc>
          <w:tcPr>
            <w:tcW w:w="1365" w:type="dxa"/>
          </w:tcPr>
          <w:p w14:paraId="454F37A2" w14:textId="2C809C40" w:rsidR="000F0E57" w:rsidRPr="00D844D0" w:rsidRDefault="000F0E57" w:rsidP="00BA7EBA">
            <w:pPr>
              <w:spacing w:after="0" w:line="240" w:lineRule="auto"/>
              <w:jc w:val="center"/>
              <w:rPr>
                <w:rFonts w:eastAsia="Times New Roman" w:cs="Times New Roman"/>
                <w:sz w:val="20"/>
                <w:szCs w:val="20"/>
              </w:rPr>
            </w:pPr>
            <w:r w:rsidRPr="00D844D0">
              <w:rPr>
                <w:sz w:val="20"/>
                <w:szCs w:val="20"/>
              </w:rPr>
              <w:t>14 - 134</w:t>
            </w:r>
          </w:p>
        </w:tc>
        <w:tc>
          <w:tcPr>
            <w:tcW w:w="1365" w:type="dxa"/>
            <w:shd w:val="clear" w:color="auto" w:fill="auto"/>
            <w:noWrap/>
          </w:tcPr>
          <w:p w14:paraId="0B162C1A" w14:textId="5CF70A48"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111 - 1769</w:t>
            </w:r>
          </w:p>
        </w:tc>
        <w:tc>
          <w:tcPr>
            <w:tcW w:w="1365" w:type="dxa"/>
            <w:shd w:val="clear" w:color="auto" w:fill="auto"/>
            <w:noWrap/>
          </w:tcPr>
          <w:p w14:paraId="6CA6AAA6" w14:textId="0C524D7E" w:rsidR="000F0E57" w:rsidRPr="00D844D0" w:rsidRDefault="000F0E57" w:rsidP="00BA7EBA">
            <w:pPr>
              <w:spacing w:after="0" w:line="240" w:lineRule="auto"/>
              <w:jc w:val="center"/>
              <w:rPr>
                <w:rFonts w:eastAsia="Times New Roman" w:cs="Times New Roman"/>
                <w:sz w:val="20"/>
                <w:szCs w:val="20"/>
              </w:rPr>
            </w:pPr>
            <w:r w:rsidRPr="00D844D0">
              <w:rPr>
                <w:sz w:val="20"/>
                <w:szCs w:val="20"/>
              </w:rPr>
              <w:t>12 - 135</w:t>
            </w:r>
          </w:p>
        </w:tc>
        <w:tc>
          <w:tcPr>
            <w:tcW w:w="1365" w:type="dxa"/>
            <w:shd w:val="clear" w:color="auto" w:fill="auto"/>
            <w:noWrap/>
          </w:tcPr>
          <w:p w14:paraId="50ED8DE7" w14:textId="4C738C60" w:rsidR="000F0E57" w:rsidRPr="00D844D0" w:rsidRDefault="000F0E57" w:rsidP="00BA7EBA">
            <w:pPr>
              <w:spacing w:after="0" w:line="240" w:lineRule="auto"/>
              <w:jc w:val="center"/>
              <w:rPr>
                <w:rFonts w:eastAsia="Times New Roman" w:cs="Times New Roman"/>
                <w:sz w:val="20"/>
                <w:szCs w:val="20"/>
              </w:rPr>
            </w:pPr>
            <w:r w:rsidRPr="00D844D0">
              <w:rPr>
                <w:sz w:val="20"/>
                <w:szCs w:val="20"/>
              </w:rPr>
              <w:t>12 - 135</w:t>
            </w:r>
          </w:p>
        </w:tc>
      </w:tr>
      <w:tr w:rsidR="000F0E57" w:rsidRPr="00D844D0" w14:paraId="0632D162" w14:textId="77777777" w:rsidTr="00CE003B">
        <w:trPr>
          <w:trHeight w:val="300"/>
          <w:jc w:val="center"/>
        </w:trPr>
        <w:tc>
          <w:tcPr>
            <w:tcW w:w="1170" w:type="dxa"/>
            <w:shd w:val="clear" w:color="auto" w:fill="auto"/>
            <w:noWrap/>
            <w:vAlign w:val="center"/>
            <w:hideMark/>
          </w:tcPr>
          <w:p w14:paraId="24BD5F04"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15b</w:t>
            </w:r>
          </w:p>
        </w:tc>
        <w:tc>
          <w:tcPr>
            <w:tcW w:w="1368" w:type="dxa"/>
          </w:tcPr>
          <w:p w14:paraId="7EC7C9E9" w14:textId="1CB06196" w:rsidR="000F0E57" w:rsidRPr="00D844D0" w:rsidRDefault="000F0E57" w:rsidP="00BA7EBA">
            <w:pPr>
              <w:spacing w:after="0" w:line="240" w:lineRule="auto"/>
              <w:jc w:val="center"/>
              <w:rPr>
                <w:rFonts w:eastAsia="Times New Roman" w:cs="Times New Roman"/>
                <w:sz w:val="20"/>
                <w:szCs w:val="20"/>
              </w:rPr>
            </w:pPr>
            <w:r w:rsidRPr="00D844D0">
              <w:rPr>
                <w:sz w:val="20"/>
                <w:szCs w:val="20"/>
              </w:rPr>
              <w:t>117 - 945</w:t>
            </w:r>
          </w:p>
        </w:tc>
        <w:tc>
          <w:tcPr>
            <w:tcW w:w="1365" w:type="dxa"/>
            <w:shd w:val="clear" w:color="auto" w:fill="auto"/>
            <w:noWrap/>
          </w:tcPr>
          <w:p w14:paraId="0FF2D062" w14:textId="07DD222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112 - 1893</w:t>
            </w:r>
          </w:p>
        </w:tc>
        <w:tc>
          <w:tcPr>
            <w:tcW w:w="1365" w:type="dxa"/>
          </w:tcPr>
          <w:p w14:paraId="7130EE5B" w14:textId="497425DB" w:rsidR="000F0E57" w:rsidRPr="00D844D0" w:rsidRDefault="000F0E57" w:rsidP="00BA7EBA">
            <w:pPr>
              <w:spacing w:after="0" w:line="240" w:lineRule="auto"/>
              <w:jc w:val="center"/>
              <w:rPr>
                <w:rFonts w:eastAsia="Times New Roman" w:cs="Times New Roman"/>
                <w:sz w:val="20"/>
                <w:szCs w:val="20"/>
              </w:rPr>
            </w:pPr>
            <w:r w:rsidRPr="00D844D0">
              <w:rPr>
                <w:sz w:val="20"/>
                <w:szCs w:val="20"/>
              </w:rPr>
              <w:t>13 - 213</w:t>
            </w:r>
          </w:p>
        </w:tc>
        <w:tc>
          <w:tcPr>
            <w:tcW w:w="1365" w:type="dxa"/>
          </w:tcPr>
          <w:p w14:paraId="7D350015" w14:textId="07DD2DC9" w:rsidR="000F0E57" w:rsidRPr="00D844D0" w:rsidRDefault="000F0E57" w:rsidP="00BA7EBA">
            <w:pPr>
              <w:spacing w:after="0" w:line="240" w:lineRule="auto"/>
              <w:jc w:val="center"/>
              <w:rPr>
                <w:rFonts w:eastAsia="Times New Roman" w:cs="Times New Roman"/>
                <w:sz w:val="20"/>
                <w:szCs w:val="20"/>
              </w:rPr>
            </w:pPr>
            <w:r w:rsidRPr="00D844D0">
              <w:rPr>
                <w:sz w:val="20"/>
                <w:szCs w:val="20"/>
              </w:rPr>
              <w:t>13 - 213</w:t>
            </w:r>
          </w:p>
        </w:tc>
        <w:tc>
          <w:tcPr>
            <w:tcW w:w="1365" w:type="dxa"/>
            <w:shd w:val="clear" w:color="auto" w:fill="auto"/>
            <w:noWrap/>
          </w:tcPr>
          <w:p w14:paraId="75511C8A" w14:textId="4B3228B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112 - 1893</w:t>
            </w:r>
          </w:p>
        </w:tc>
        <w:tc>
          <w:tcPr>
            <w:tcW w:w="1365" w:type="dxa"/>
            <w:shd w:val="clear" w:color="auto" w:fill="auto"/>
            <w:noWrap/>
          </w:tcPr>
          <w:p w14:paraId="43C0BE2A" w14:textId="5E511D98" w:rsidR="000F0E57" w:rsidRPr="00D844D0" w:rsidRDefault="000F0E57" w:rsidP="00BA7EBA">
            <w:pPr>
              <w:spacing w:after="0" w:line="240" w:lineRule="auto"/>
              <w:jc w:val="center"/>
              <w:rPr>
                <w:rFonts w:eastAsia="Times New Roman" w:cs="Times New Roman"/>
                <w:sz w:val="20"/>
                <w:szCs w:val="20"/>
              </w:rPr>
            </w:pPr>
            <w:r w:rsidRPr="00D844D0">
              <w:rPr>
                <w:sz w:val="20"/>
                <w:szCs w:val="20"/>
              </w:rPr>
              <w:t>6.4 - 121</w:t>
            </w:r>
          </w:p>
        </w:tc>
        <w:tc>
          <w:tcPr>
            <w:tcW w:w="1365" w:type="dxa"/>
            <w:shd w:val="clear" w:color="auto" w:fill="auto"/>
            <w:noWrap/>
          </w:tcPr>
          <w:p w14:paraId="544C179D" w14:textId="68E928A2" w:rsidR="000F0E57" w:rsidRPr="00D844D0" w:rsidRDefault="000F0E57" w:rsidP="00BA7EBA">
            <w:pPr>
              <w:spacing w:after="0" w:line="240" w:lineRule="auto"/>
              <w:jc w:val="center"/>
              <w:rPr>
                <w:rFonts w:eastAsia="Times New Roman" w:cs="Times New Roman"/>
                <w:sz w:val="20"/>
                <w:szCs w:val="20"/>
              </w:rPr>
            </w:pPr>
            <w:r w:rsidRPr="00D844D0">
              <w:rPr>
                <w:sz w:val="20"/>
                <w:szCs w:val="20"/>
              </w:rPr>
              <w:t>6.4 - 121</w:t>
            </w:r>
          </w:p>
        </w:tc>
      </w:tr>
      <w:tr w:rsidR="000F0E57" w:rsidRPr="00D844D0" w14:paraId="51C3F62B" w14:textId="77777777" w:rsidTr="00CE003B">
        <w:trPr>
          <w:trHeight w:val="300"/>
          <w:jc w:val="center"/>
        </w:trPr>
        <w:tc>
          <w:tcPr>
            <w:tcW w:w="1170" w:type="dxa"/>
            <w:shd w:val="clear" w:color="auto" w:fill="auto"/>
            <w:noWrap/>
            <w:vAlign w:val="center"/>
            <w:hideMark/>
          </w:tcPr>
          <w:p w14:paraId="66974CEE"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16a</w:t>
            </w:r>
          </w:p>
        </w:tc>
        <w:tc>
          <w:tcPr>
            <w:tcW w:w="1368" w:type="dxa"/>
          </w:tcPr>
          <w:p w14:paraId="320DC11E" w14:textId="359C81E6" w:rsidR="000F0E57" w:rsidRPr="00D844D0" w:rsidRDefault="000F0E57" w:rsidP="00BA7EBA">
            <w:pPr>
              <w:spacing w:after="0" w:line="240" w:lineRule="auto"/>
              <w:jc w:val="center"/>
              <w:rPr>
                <w:rFonts w:eastAsia="Times New Roman" w:cs="Times New Roman"/>
                <w:sz w:val="20"/>
                <w:szCs w:val="20"/>
              </w:rPr>
            </w:pPr>
            <w:r w:rsidRPr="00D844D0">
              <w:rPr>
                <w:sz w:val="20"/>
                <w:szCs w:val="20"/>
              </w:rPr>
              <w:t>148 - 1230</w:t>
            </w:r>
          </w:p>
        </w:tc>
        <w:tc>
          <w:tcPr>
            <w:tcW w:w="1365" w:type="dxa"/>
            <w:shd w:val="clear" w:color="auto" w:fill="auto"/>
            <w:noWrap/>
          </w:tcPr>
          <w:p w14:paraId="556F265E" w14:textId="53C8B594"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112 - 1958</w:t>
            </w:r>
          </w:p>
        </w:tc>
        <w:tc>
          <w:tcPr>
            <w:tcW w:w="1365" w:type="dxa"/>
          </w:tcPr>
          <w:p w14:paraId="241FD12C" w14:textId="55EAC9BA" w:rsidR="000F0E57" w:rsidRPr="00D844D0" w:rsidRDefault="000F0E57" w:rsidP="00BA7EBA">
            <w:pPr>
              <w:spacing w:after="0" w:line="240" w:lineRule="auto"/>
              <w:jc w:val="center"/>
              <w:rPr>
                <w:rFonts w:eastAsia="Times New Roman" w:cs="Times New Roman"/>
                <w:sz w:val="20"/>
                <w:szCs w:val="20"/>
              </w:rPr>
            </w:pPr>
            <w:r w:rsidRPr="00D844D0">
              <w:rPr>
                <w:sz w:val="20"/>
                <w:szCs w:val="20"/>
              </w:rPr>
              <w:t>16 - 147</w:t>
            </w:r>
          </w:p>
        </w:tc>
        <w:tc>
          <w:tcPr>
            <w:tcW w:w="1365" w:type="dxa"/>
          </w:tcPr>
          <w:p w14:paraId="73A84379" w14:textId="2B49D20B" w:rsidR="000F0E57" w:rsidRPr="00D844D0" w:rsidRDefault="000F0E57" w:rsidP="00BA7EBA">
            <w:pPr>
              <w:spacing w:after="0" w:line="240" w:lineRule="auto"/>
              <w:jc w:val="center"/>
              <w:rPr>
                <w:rFonts w:eastAsia="Times New Roman" w:cs="Times New Roman"/>
                <w:sz w:val="20"/>
                <w:szCs w:val="20"/>
              </w:rPr>
            </w:pPr>
            <w:r w:rsidRPr="00D844D0">
              <w:rPr>
                <w:sz w:val="20"/>
                <w:szCs w:val="20"/>
              </w:rPr>
              <w:t>16 - 147</w:t>
            </w:r>
          </w:p>
        </w:tc>
        <w:tc>
          <w:tcPr>
            <w:tcW w:w="1365" w:type="dxa"/>
            <w:shd w:val="clear" w:color="auto" w:fill="auto"/>
            <w:noWrap/>
          </w:tcPr>
          <w:p w14:paraId="19316588" w14:textId="4A0BB1EF"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112 - 1958</w:t>
            </w:r>
          </w:p>
        </w:tc>
        <w:tc>
          <w:tcPr>
            <w:tcW w:w="1365" w:type="dxa"/>
            <w:shd w:val="clear" w:color="auto" w:fill="auto"/>
            <w:noWrap/>
          </w:tcPr>
          <w:p w14:paraId="1710CD87" w14:textId="3DB5F1AB"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10 - 83</w:t>
            </w:r>
          </w:p>
        </w:tc>
        <w:tc>
          <w:tcPr>
            <w:tcW w:w="1365" w:type="dxa"/>
            <w:shd w:val="clear" w:color="auto" w:fill="auto"/>
            <w:noWrap/>
          </w:tcPr>
          <w:p w14:paraId="7AA97394" w14:textId="080510C8"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10 - 83</w:t>
            </w:r>
          </w:p>
        </w:tc>
      </w:tr>
      <w:tr w:rsidR="000F0E57" w:rsidRPr="00D844D0" w14:paraId="35C9CA2B" w14:textId="77777777" w:rsidTr="00CE003B">
        <w:trPr>
          <w:trHeight w:val="300"/>
          <w:jc w:val="center"/>
        </w:trPr>
        <w:tc>
          <w:tcPr>
            <w:tcW w:w="1170" w:type="dxa"/>
            <w:shd w:val="clear" w:color="auto" w:fill="auto"/>
            <w:noWrap/>
            <w:vAlign w:val="center"/>
            <w:hideMark/>
          </w:tcPr>
          <w:p w14:paraId="65C79DC5"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16b</w:t>
            </w:r>
          </w:p>
        </w:tc>
        <w:tc>
          <w:tcPr>
            <w:tcW w:w="1368" w:type="dxa"/>
          </w:tcPr>
          <w:p w14:paraId="0128F9F9" w14:textId="50301631" w:rsidR="000F0E57" w:rsidRPr="00D844D0" w:rsidRDefault="000F0E57" w:rsidP="00BA7EBA">
            <w:pPr>
              <w:spacing w:after="0" w:line="240" w:lineRule="auto"/>
              <w:jc w:val="center"/>
              <w:rPr>
                <w:rFonts w:eastAsia="Times New Roman" w:cs="Times New Roman"/>
                <w:sz w:val="20"/>
                <w:szCs w:val="20"/>
              </w:rPr>
            </w:pPr>
            <w:r w:rsidRPr="00D844D0">
              <w:rPr>
                <w:sz w:val="20"/>
                <w:szCs w:val="20"/>
              </w:rPr>
              <w:t>125 - 502</w:t>
            </w:r>
          </w:p>
        </w:tc>
        <w:tc>
          <w:tcPr>
            <w:tcW w:w="1365" w:type="dxa"/>
            <w:shd w:val="clear" w:color="auto" w:fill="auto"/>
            <w:noWrap/>
          </w:tcPr>
          <w:p w14:paraId="35FC79B7" w14:textId="45616C1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113 - 1634</w:t>
            </w:r>
          </w:p>
        </w:tc>
        <w:tc>
          <w:tcPr>
            <w:tcW w:w="1365" w:type="dxa"/>
          </w:tcPr>
          <w:p w14:paraId="31D63194" w14:textId="457CD1B3" w:rsidR="000F0E57" w:rsidRPr="00D844D0" w:rsidRDefault="000F0E57" w:rsidP="00BA7EBA">
            <w:pPr>
              <w:spacing w:after="0" w:line="240" w:lineRule="auto"/>
              <w:jc w:val="center"/>
              <w:rPr>
                <w:rFonts w:eastAsia="Times New Roman" w:cs="Times New Roman"/>
                <w:sz w:val="20"/>
                <w:szCs w:val="20"/>
              </w:rPr>
            </w:pPr>
            <w:r w:rsidRPr="00D844D0">
              <w:rPr>
                <w:sz w:val="20"/>
                <w:szCs w:val="20"/>
              </w:rPr>
              <w:t>7.8 - 59</w:t>
            </w:r>
          </w:p>
        </w:tc>
        <w:tc>
          <w:tcPr>
            <w:tcW w:w="1365" w:type="dxa"/>
          </w:tcPr>
          <w:p w14:paraId="0138DB47" w14:textId="608598F7" w:rsidR="000F0E57" w:rsidRPr="00D844D0" w:rsidRDefault="000F0E57" w:rsidP="00BA7EBA">
            <w:pPr>
              <w:spacing w:after="0" w:line="240" w:lineRule="auto"/>
              <w:jc w:val="center"/>
              <w:rPr>
                <w:rFonts w:eastAsia="Times New Roman" w:cs="Times New Roman"/>
                <w:sz w:val="20"/>
                <w:szCs w:val="20"/>
              </w:rPr>
            </w:pPr>
            <w:r w:rsidRPr="00D844D0">
              <w:rPr>
                <w:sz w:val="20"/>
                <w:szCs w:val="20"/>
              </w:rPr>
              <w:t>7.8 - 59</w:t>
            </w:r>
          </w:p>
        </w:tc>
        <w:tc>
          <w:tcPr>
            <w:tcW w:w="1365" w:type="dxa"/>
            <w:shd w:val="clear" w:color="auto" w:fill="auto"/>
            <w:noWrap/>
          </w:tcPr>
          <w:p w14:paraId="7D40E478" w14:textId="004A2CE0" w:rsidR="000F0E57" w:rsidRPr="00D844D0" w:rsidRDefault="000F0E57" w:rsidP="00BA7EBA">
            <w:pPr>
              <w:spacing w:after="0" w:line="240" w:lineRule="auto"/>
              <w:jc w:val="center"/>
              <w:rPr>
                <w:rFonts w:eastAsia="Times New Roman" w:cs="Times New Roman"/>
                <w:sz w:val="20"/>
                <w:szCs w:val="20"/>
              </w:rPr>
            </w:pPr>
            <w:r w:rsidRPr="00D844D0">
              <w:rPr>
                <w:sz w:val="20"/>
                <w:szCs w:val="20"/>
              </w:rPr>
              <w:t>113 - 1634</w:t>
            </w:r>
          </w:p>
        </w:tc>
        <w:tc>
          <w:tcPr>
            <w:tcW w:w="1365" w:type="dxa"/>
            <w:shd w:val="clear" w:color="auto" w:fill="auto"/>
            <w:noWrap/>
          </w:tcPr>
          <w:p w14:paraId="3D89B9D8" w14:textId="38A84B7E" w:rsidR="000F0E57" w:rsidRPr="00D844D0" w:rsidRDefault="000F0E57" w:rsidP="00BA7EBA">
            <w:pPr>
              <w:spacing w:after="0" w:line="240" w:lineRule="auto"/>
              <w:jc w:val="center"/>
              <w:rPr>
                <w:rFonts w:eastAsia="Times New Roman" w:cs="Times New Roman"/>
                <w:sz w:val="20"/>
                <w:szCs w:val="20"/>
              </w:rPr>
            </w:pPr>
            <w:r w:rsidRPr="00D844D0">
              <w:rPr>
                <w:sz w:val="20"/>
                <w:szCs w:val="20"/>
              </w:rPr>
              <w:t>4.6 - 30</w:t>
            </w:r>
          </w:p>
        </w:tc>
        <w:tc>
          <w:tcPr>
            <w:tcW w:w="1365" w:type="dxa"/>
            <w:shd w:val="clear" w:color="auto" w:fill="auto"/>
            <w:noWrap/>
          </w:tcPr>
          <w:p w14:paraId="67AB6836" w14:textId="2B64EA82" w:rsidR="000F0E57" w:rsidRPr="00D844D0" w:rsidRDefault="000F0E57" w:rsidP="00BA7EBA">
            <w:pPr>
              <w:spacing w:after="0" w:line="240" w:lineRule="auto"/>
              <w:jc w:val="center"/>
              <w:rPr>
                <w:rFonts w:eastAsia="Times New Roman" w:cs="Times New Roman"/>
                <w:sz w:val="20"/>
                <w:szCs w:val="20"/>
              </w:rPr>
            </w:pPr>
            <w:r w:rsidRPr="00D844D0">
              <w:rPr>
                <w:sz w:val="20"/>
                <w:szCs w:val="20"/>
              </w:rPr>
              <w:t>4.6 - 30</w:t>
            </w:r>
          </w:p>
        </w:tc>
      </w:tr>
      <w:tr w:rsidR="000F0E57" w:rsidRPr="00D844D0" w14:paraId="53FC4BEC" w14:textId="77777777" w:rsidTr="00CE003B">
        <w:trPr>
          <w:trHeight w:val="300"/>
          <w:jc w:val="center"/>
        </w:trPr>
        <w:tc>
          <w:tcPr>
            <w:tcW w:w="1170" w:type="dxa"/>
            <w:shd w:val="clear" w:color="auto" w:fill="auto"/>
            <w:noWrap/>
            <w:vAlign w:val="center"/>
            <w:hideMark/>
          </w:tcPr>
          <w:p w14:paraId="195D9257"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17a</w:t>
            </w:r>
          </w:p>
        </w:tc>
        <w:tc>
          <w:tcPr>
            <w:tcW w:w="1368" w:type="dxa"/>
          </w:tcPr>
          <w:p w14:paraId="55E3BA8E" w14:textId="5FD03422" w:rsidR="000F0E57" w:rsidRPr="00D844D0" w:rsidRDefault="000F0E57" w:rsidP="00BA7EBA">
            <w:pPr>
              <w:spacing w:after="0" w:line="240" w:lineRule="auto"/>
              <w:jc w:val="center"/>
              <w:rPr>
                <w:rFonts w:eastAsia="Times New Roman" w:cs="Times New Roman"/>
                <w:sz w:val="20"/>
                <w:szCs w:val="20"/>
              </w:rPr>
            </w:pPr>
            <w:r w:rsidRPr="00D844D0">
              <w:rPr>
                <w:sz w:val="20"/>
                <w:szCs w:val="20"/>
              </w:rPr>
              <w:t>56 - 526</w:t>
            </w:r>
          </w:p>
        </w:tc>
        <w:tc>
          <w:tcPr>
            <w:tcW w:w="1365" w:type="dxa"/>
            <w:shd w:val="clear" w:color="auto" w:fill="auto"/>
            <w:noWrap/>
          </w:tcPr>
          <w:p w14:paraId="35C3C85B" w14:textId="598534E6"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111 - 1037</w:t>
            </w:r>
          </w:p>
        </w:tc>
        <w:tc>
          <w:tcPr>
            <w:tcW w:w="1365" w:type="dxa"/>
          </w:tcPr>
          <w:p w14:paraId="32EA201A" w14:textId="664B33D1" w:rsidR="000F0E57" w:rsidRPr="00D844D0" w:rsidRDefault="000F0E57" w:rsidP="00BA7EBA">
            <w:pPr>
              <w:spacing w:after="0" w:line="240" w:lineRule="auto"/>
              <w:jc w:val="center"/>
              <w:rPr>
                <w:rFonts w:eastAsia="Times New Roman" w:cs="Times New Roman"/>
                <w:sz w:val="20"/>
                <w:szCs w:val="20"/>
              </w:rPr>
            </w:pPr>
            <w:r w:rsidRPr="00D844D0">
              <w:rPr>
                <w:sz w:val="20"/>
                <w:szCs w:val="20"/>
              </w:rPr>
              <w:t>28 - 249</w:t>
            </w:r>
          </w:p>
        </w:tc>
        <w:tc>
          <w:tcPr>
            <w:tcW w:w="1365" w:type="dxa"/>
          </w:tcPr>
          <w:p w14:paraId="5ADE6581" w14:textId="6E0FD814" w:rsidR="000F0E57" w:rsidRPr="00D844D0" w:rsidRDefault="000F0E57" w:rsidP="00BA7EBA">
            <w:pPr>
              <w:spacing w:after="0" w:line="240" w:lineRule="auto"/>
              <w:jc w:val="center"/>
              <w:rPr>
                <w:rFonts w:eastAsia="Times New Roman" w:cs="Times New Roman"/>
                <w:sz w:val="20"/>
                <w:szCs w:val="20"/>
              </w:rPr>
            </w:pPr>
            <w:r w:rsidRPr="00D844D0">
              <w:rPr>
                <w:sz w:val="20"/>
                <w:szCs w:val="20"/>
              </w:rPr>
              <w:t>28 - 249</w:t>
            </w:r>
          </w:p>
        </w:tc>
        <w:tc>
          <w:tcPr>
            <w:tcW w:w="1365" w:type="dxa"/>
            <w:shd w:val="clear" w:color="auto" w:fill="auto"/>
            <w:noWrap/>
          </w:tcPr>
          <w:p w14:paraId="20E8DA76" w14:textId="70E15A78"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111 - 1037</w:t>
            </w:r>
          </w:p>
        </w:tc>
        <w:tc>
          <w:tcPr>
            <w:tcW w:w="1365" w:type="dxa"/>
            <w:shd w:val="clear" w:color="auto" w:fill="auto"/>
            <w:noWrap/>
          </w:tcPr>
          <w:p w14:paraId="2011971E" w14:textId="10589A51" w:rsidR="000F0E57" w:rsidRPr="00D844D0" w:rsidRDefault="000F0E57" w:rsidP="00BA7EBA">
            <w:pPr>
              <w:spacing w:after="0" w:line="240" w:lineRule="auto"/>
              <w:jc w:val="center"/>
              <w:rPr>
                <w:rFonts w:eastAsia="Times New Roman" w:cs="Times New Roman"/>
                <w:sz w:val="20"/>
                <w:szCs w:val="20"/>
              </w:rPr>
            </w:pPr>
            <w:r w:rsidRPr="00D844D0">
              <w:rPr>
                <w:sz w:val="20"/>
                <w:szCs w:val="20"/>
              </w:rPr>
              <w:t>38 - 389</w:t>
            </w:r>
          </w:p>
        </w:tc>
        <w:tc>
          <w:tcPr>
            <w:tcW w:w="1365" w:type="dxa"/>
            <w:shd w:val="clear" w:color="auto" w:fill="auto"/>
            <w:noWrap/>
          </w:tcPr>
          <w:p w14:paraId="5DDF20DB" w14:textId="3224DE7B" w:rsidR="000F0E57" w:rsidRPr="00D844D0" w:rsidRDefault="000F0E57" w:rsidP="00BA7EBA">
            <w:pPr>
              <w:spacing w:after="0" w:line="240" w:lineRule="auto"/>
              <w:jc w:val="center"/>
              <w:rPr>
                <w:rFonts w:eastAsia="Times New Roman" w:cs="Times New Roman"/>
                <w:sz w:val="20"/>
                <w:szCs w:val="20"/>
              </w:rPr>
            </w:pPr>
            <w:r w:rsidRPr="00D844D0">
              <w:rPr>
                <w:sz w:val="20"/>
                <w:szCs w:val="20"/>
              </w:rPr>
              <w:t>38 - 389</w:t>
            </w:r>
          </w:p>
        </w:tc>
      </w:tr>
      <w:tr w:rsidR="000F0E57" w:rsidRPr="00D844D0" w14:paraId="5A548828" w14:textId="77777777" w:rsidTr="00CE003B">
        <w:trPr>
          <w:trHeight w:val="300"/>
          <w:jc w:val="center"/>
        </w:trPr>
        <w:tc>
          <w:tcPr>
            <w:tcW w:w="1170" w:type="dxa"/>
            <w:shd w:val="clear" w:color="auto" w:fill="auto"/>
            <w:noWrap/>
            <w:vAlign w:val="center"/>
            <w:hideMark/>
          </w:tcPr>
          <w:p w14:paraId="10F978D3"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17b</w:t>
            </w:r>
          </w:p>
        </w:tc>
        <w:tc>
          <w:tcPr>
            <w:tcW w:w="1368" w:type="dxa"/>
          </w:tcPr>
          <w:p w14:paraId="63117828" w14:textId="516CF07D" w:rsidR="000F0E57" w:rsidRPr="00D844D0" w:rsidRDefault="000F0E57" w:rsidP="00BA7EBA">
            <w:pPr>
              <w:spacing w:after="0" w:line="240" w:lineRule="auto"/>
              <w:jc w:val="center"/>
              <w:rPr>
                <w:rFonts w:eastAsia="Times New Roman" w:cs="Times New Roman"/>
                <w:sz w:val="20"/>
                <w:szCs w:val="20"/>
              </w:rPr>
            </w:pPr>
            <w:r w:rsidRPr="00D844D0">
              <w:rPr>
                <w:sz w:val="20"/>
                <w:szCs w:val="20"/>
              </w:rPr>
              <w:t>137 - 1070</w:t>
            </w:r>
          </w:p>
        </w:tc>
        <w:tc>
          <w:tcPr>
            <w:tcW w:w="1365" w:type="dxa"/>
            <w:shd w:val="clear" w:color="auto" w:fill="auto"/>
            <w:noWrap/>
          </w:tcPr>
          <w:p w14:paraId="4D9CF332" w14:textId="4B77F258" w:rsidR="000F0E57" w:rsidRPr="00D844D0" w:rsidRDefault="000F0E57" w:rsidP="00BA7EBA">
            <w:pPr>
              <w:spacing w:after="0" w:line="240" w:lineRule="auto"/>
              <w:jc w:val="center"/>
              <w:rPr>
                <w:rFonts w:eastAsia="Times New Roman" w:cs="Times New Roman"/>
                <w:sz w:val="20"/>
                <w:szCs w:val="20"/>
              </w:rPr>
            </w:pPr>
            <w:r w:rsidRPr="00D844D0">
              <w:rPr>
                <w:sz w:val="20"/>
                <w:szCs w:val="20"/>
              </w:rPr>
              <w:t>100 - 913</w:t>
            </w:r>
          </w:p>
        </w:tc>
        <w:tc>
          <w:tcPr>
            <w:tcW w:w="1365" w:type="dxa"/>
          </w:tcPr>
          <w:p w14:paraId="192A9604" w14:textId="5398F5C1" w:rsidR="000F0E57" w:rsidRPr="00D844D0" w:rsidRDefault="000F0E57" w:rsidP="00BA7EBA">
            <w:pPr>
              <w:spacing w:after="0" w:line="240" w:lineRule="auto"/>
              <w:jc w:val="center"/>
              <w:rPr>
                <w:rFonts w:eastAsia="Times New Roman" w:cs="Times New Roman"/>
                <w:sz w:val="20"/>
                <w:szCs w:val="20"/>
              </w:rPr>
            </w:pPr>
            <w:r w:rsidRPr="00D844D0">
              <w:rPr>
                <w:sz w:val="20"/>
                <w:szCs w:val="20"/>
              </w:rPr>
              <w:t>7.1 - 128</w:t>
            </w:r>
          </w:p>
        </w:tc>
        <w:tc>
          <w:tcPr>
            <w:tcW w:w="1365" w:type="dxa"/>
          </w:tcPr>
          <w:p w14:paraId="11C9CA8F" w14:textId="2E18DA83" w:rsidR="000F0E57" w:rsidRPr="00D844D0" w:rsidRDefault="000F0E57" w:rsidP="00BA7EBA">
            <w:pPr>
              <w:spacing w:after="0" w:line="240" w:lineRule="auto"/>
              <w:jc w:val="center"/>
              <w:rPr>
                <w:rFonts w:eastAsia="Times New Roman" w:cs="Times New Roman"/>
                <w:sz w:val="20"/>
                <w:szCs w:val="20"/>
              </w:rPr>
            </w:pPr>
            <w:r w:rsidRPr="00D844D0">
              <w:rPr>
                <w:sz w:val="20"/>
                <w:szCs w:val="20"/>
              </w:rPr>
              <w:t>7.1 - 128</w:t>
            </w:r>
          </w:p>
        </w:tc>
        <w:tc>
          <w:tcPr>
            <w:tcW w:w="1365" w:type="dxa"/>
            <w:shd w:val="clear" w:color="auto" w:fill="auto"/>
            <w:noWrap/>
          </w:tcPr>
          <w:p w14:paraId="056C7EC9" w14:textId="0A838E90" w:rsidR="000F0E57" w:rsidRPr="00D844D0" w:rsidRDefault="000F0E57" w:rsidP="00BA7EBA">
            <w:pPr>
              <w:spacing w:after="0" w:line="240" w:lineRule="auto"/>
              <w:jc w:val="center"/>
              <w:rPr>
                <w:rFonts w:eastAsia="Times New Roman" w:cs="Times New Roman"/>
                <w:sz w:val="20"/>
                <w:szCs w:val="20"/>
              </w:rPr>
            </w:pPr>
            <w:r w:rsidRPr="00D844D0">
              <w:rPr>
                <w:sz w:val="20"/>
                <w:szCs w:val="20"/>
              </w:rPr>
              <w:t>100 - 913</w:t>
            </w:r>
          </w:p>
        </w:tc>
        <w:tc>
          <w:tcPr>
            <w:tcW w:w="1365" w:type="dxa"/>
            <w:shd w:val="clear" w:color="auto" w:fill="auto"/>
            <w:noWrap/>
          </w:tcPr>
          <w:p w14:paraId="2E48864A" w14:textId="7400DBEA" w:rsidR="000F0E57" w:rsidRPr="00D844D0" w:rsidRDefault="000F0E57" w:rsidP="00BA7EBA">
            <w:pPr>
              <w:spacing w:after="0" w:line="240" w:lineRule="auto"/>
              <w:jc w:val="center"/>
              <w:rPr>
                <w:rFonts w:eastAsia="Times New Roman" w:cs="Times New Roman"/>
                <w:sz w:val="20"/>
                <w:szCs w:val="20"/>
              </w:rPr>
            </w:pPr>
            <w:r w:rsidRPr="00D844D0">
              <w:rPr>
                <w:sz w:val="20"/>
                <w:szCs w:val="20"/>
              </w:rPr>
              <w:t>3.7 - 72</w:t>
            </w:r>
          </w:p>
        </w:tc>
        <w:tc>
          <w:tcPr>
            <w:tcW w:w="1365" w:type="dxa"/>
            <w:shd w:val="clear" w:color="auto" w:fill="auto"/>
            <w:noWrap/>
          </w:tcPr>
          <w:p w14:paraId="2F54913C" w14:textId="60018349" w:rsidR="000F0E57" w:rsidRPr="00D844D0" w:rsidRDefault="000F0E57" w:rsidP="00BA7EBA">
            <w:pPr>
              <w:spacing w:after="0" w:line="240" w:lineRule="auto"/>
              <w:jc w:val="center"/>
              <w:rPr>
                <w:rFonts w:eastAsia="Times New Roman" w:cs="Times New Roman"/>
                <w:sz w:val="20"/>
                <w:szCs w:val="20"/>
              </w:rPr>
            </w:pPr>
            <w:r w:rsidRPr="00D844D0">
              <w:rPr>
                <w:sz w:val="20"/>
                <w:szCs w:val="20"/>
              </w:rPr>
              <w:t>3.7 - 72</w:t>
            </w:r>
          </w:p>
        </w:tc>
      </w:tr>
      <w:tr w:rsidR="000F0E57" w:rsidRPr="00D844D0" w14:paraId="5FD4E76F" w14:textId="77777777" w:rsidTr="00CE003B">
        <w:trPr>
          <w:trHeight w:val="300"/>
          <w:jc w:val="center"/>
        </w:trPr>
        <w:tc>
          <w:tcPr>
            <w:tcW w:w="1170" w:type="dxa"/>
            <w:shd w:val="clear" w:color="auto" w:fill="auto"/>
            <w:noWrap/>
            <w:vAlign w:val="center"/>
            <w:hideMark/>
          </w:tcPr>
          <w:p w14:paraId="77F84CCE"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18a</w:t>
            </w:r>
          </w:p>
        </w:tc>
        <w:tc>
          <w:tcPr>
            <w:tcW w:w="1368" w:type="dxa"/>
          </w:tcPr>
          <w:p w14:paraId="6CE9A730" w14:textId="5B52DA14" w:rsidR="000F0E57" w:rsidRPr="00D844D0" w:rsidRDefault="000F0E57" w:rsidP="00BA7EBA">
            <w:pPr>
              <w:spacing w:after="0" w:line="240" w:lineRule="auto"/>
              <w:jc w:val="center"/>
              <w:rPr>
                <w:rFonts w:eastAsia="Times New Roman" w:cs="Times New Roman"/>
                <w:sz w:val="20"/>
                <w:szCs w:val="20"/>
              </w:rPr>
            </w:pPr>
            <w:r w:rsidRPr="00D844D0">
              <w:rPr>
                <w:sz w:val="20"/>
                <w:szCs w:val="20"/>
              </w:rPr>
              <w:t>62 - 579</w:t>
            </w:r>
          </w:p>
        </w:tc>
        <w:tc>
          <w:tcPr>
            <w:tcW w:w="1365" w:type="dxa"/>
            <w:shd w:val="clear" w:color="auto" w:fill="auto"/>
            <w:noWrap/>
          </w:tcPr>
          <w:p w14:paraId="0BA778B8" w14:textId="35167B4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114 - 1754</w:t>
            </w:r>
          </w:p>
        </w:tc>
        <w:tc>
          <w:tcPr>
            <w:tcW w:w="1365" w:type="dxa"/>
          </w:tcPr>
          <w:p w14:paraId="32CEE451" w14:textId="3A846B59" w:rsidR="000F0E57" w:rsidRPr="00D844D0" w:rsidRDefault="000F0E57" w:rsidP="00BA7EBA">
            <w:pPr>
              <w:spacing w:after="0" w:line="240" w:lineRule="auto"/>
              <w:jc w:val="center"/>
              <w:rPr>
                <w:rFonts w:eastAsia="Times New Roman" w:cs="Times New Roman"/>
                <w:sz w:val="20"/>
                <w:szCs w:val="20"/>
              </w:rPr>
            </w:pPr>
            <w:r w:rsidRPr="00D844D0">
              <w:rPr>
                <w:sz w:val="20"/>
                <w:szCs w:val="20"/>
              </w:rPr>
              <w:t>29 - 170</w:t>
            </w:r>
          </w:p>
        </w:tc>
        <w:tc>
          <w:tcPr>
            <w:tcW w:w="1365" w:type="dxa"/>
          </w:tcPr>
          <w:p w14:paraId="4619B71D" w14:textId="05170848" w:rsidR="000F0E57" w:rsidRPr="00D844D0" w:rsidRDefault="000F0E57" w:rsidP="00BA7EBA">
            <w:pPr>
              <w:spacing w:after="0" w:line="240" w:lineRule="auto"/>
              <w:jc w:val="center"/>
              <w:rPr>
                <w:rFonts w:eastAsia="Times New Roman" w:cs="Times New Roman"/>
                <w:sz w:val="20"/>
                <w:szCs w:val="20"/>
              </w:rPr>
            </w:pPr>
            <w:r w:rsidRPr="00D844D0">
              <w:rPr>
                <w:sz w:val="20"/>
                <w:szCs w:val="20"/>
              </w:rPr>
              <w:t>29 - 170</w:t>
            </w:r>
          </w:p>
        </w:tc>
        <w:tc>
          <w:tcPr>
            <w:tcW w:w="1365" w:type="dxa"/>
            <w:shd w:val="clear" w:color="auto" w:fill="auto"/>
            <w:noWrap/>
          </w:tcPr>
          <w:p w14:paraId="6392BC82" w14:textId="5FA5688D" w:rsidR="000F0E57" w:rsidRPr="00D844D0" w:rsidRDefault="000F0E57" w:rsidP="00BA7EBA">
            <w:pPr>
              <w:spacing w:after="0" w:line="240" w:lineRule="auto"/>
              <w:jc w:val="center"/>
              <w:rPr>
                <w:rFonts w:eastAsia="Times New Roman" w:cs="Times New Roman"/>
                <w:sz w:val="20"/>
                <w:szCs w:val="20"/>
              </w:rPr>
            </w:pPr>
            <w:r w:rsidRPr="00D844D0">
              <w:rPr>
                <w:sz w:val="20"/>
                <w:szCs w:val="20"/>
              </w:rPr>
              <w:t>114 - 1754</w:t>
            </w:r>
          </w:p>
        </w:tc>
        <w:tc>
          <w:tcPr>
            <w:tcW w:w="1365" w:type="dxa"/>
            <w:shd w:val="clear" w:color="auto" w:fill="auto"/>
            <w:noWrap/>
          </w:tcPr>
          <w:p w14:paraId="0F56B36D" w14:textId="67A8E47A" w:rsidR="000F0E57" w:rsidRPr="00D844D0" w:rsidRDefault="000F0E57" w:rsidP="00BA7EBA">
            <w:pPr>
              <w:spacing w:after="0" w:line="240" w:lineRule="auto"/>
              <w:jc w:val="center"/>
              <w:rPr>
                <w:rFonts w:eastAsia="Times New Roman" w:cs="Times New Roman"/>
                <w:sz w:val="20"/>
                <w:szCs w:val="20"/>
              </w:rPr>
            </w:pPr>
            <w:r w:rsidRPr="00D844D0">
              <w:rPr>
                <w:sz w:val="20"/>
                <w:szCs w:val="20"/>
              </w:rPr>
              <w:t>23 - 107</w:t>
            </w:r>
          </w:p>
        </w:tc>
        <w:tc>
          <w:tcPr>
            <w:tcW w:w="1365" w:type="dxa"/>
            <w:shd w:val="clear" w:color="auto" w:fill="auto"/>
            <w:noWrap/>
          </w:tcPr>
          <w:p w14:paraId="0C2E1B2B" w14:textId="555214CE" w:rsidR="000F0E57" w:rsidRPr="00D844D0" w:rsidRDefault="000F0E57" w:rsidP="00BA7EBA">
            <w:pPr>
              <w:spacing w:after="0" w:line="240" w:lineRule="auto"/>
              <w:jc w:val="center"/>
              <w:rPr>
                <w:rFonts w:eastAsia="Times New Roman" w:cs="Times New Roman"/>
                <w:sz w:val="20"/>
                <w:szCs w:val="20"/>
              </w:rPr>
            </w:pPr>
            <w:r w:rsidRPr="00D844D0">
              <w:rPr>
                <w:sz w:val="20"/>
                <w:szCs w:val="20"/>
              </w:rPr>
              <w:t>23 - 107</w:t>
            </w:r>
          </w:p>
        </w:tc>
      </w:tr>
      <w:tr w:rsidR="000F0E57" w:rsidRPr="00D844D0" w14:paraId="2F4AAC51" w14:textId="77777777" w:rsidTr="00CE003B">
        <w:trPr>
          <w:trHeight w:val="300"/>
          <w:jc w:val="center"/>
        </w:trPr>
        <w:tc>
          <w:tcPr>
            <w:tcW w:w="1170" w:type="dxa"/>
            <w:shd w:val="clear" w:color="auto" w:fill="auto"/>
            <w:noWrap/>
            <w:vAlign w:val="center"/>
            <w:hideMark/>
          </w:tcPr>
          <w:p w14:paraId="05BF6A9D"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18b</w:t>
            </w:r>
          </w:p>
        </w:tc>
        <w:tc>
          <w:tcPr>
            <w:tcW w:w="1368" w:type="dxa"/>
          </w:tcPr>
          <w:p w14:paraId="1C558296" w14:textId="148515F9" w:rsidR="000F0E57" w:rsidRPr="00D844D0" w:rsidRDefault="000F0E57" w:rsidP="00BA7EBA">
            <w:pPr>
              <w:spacing w:after="0" w:line="240" w:lineRule="auto"/>
              <w:jc w:val="center"/>
              <w:rPr>
                <w:rFonts w:eastAsia="Times New Roman" w:cs="Times New Roman"/>
                <w:sz w:val="20"/>
                <w:szCs w:val="20"/>
              </w:rPr>
            </w:pPr>
            <w:r w:rsidRPr="00D844D0">
              <w:rPr>
                <w:sz w:val="20"/>
                <w:szCs w:val="20"/>
              </w:rPr>
              <w:t>146 - 488</w:t>
            </w:r>
          </w:p>
        </w:tc>
        <w:tc>
          <w:tcPr>
            <w:tcW w:w="1365" w:type="dxa"/>
            <w:shd w:val="clear" w:color="auto" w:fill="auto"/>
            <w:noWrap/>
          </w:tcPr>
          <w:p w14:paraId="1B69C1FC" w14:textId="48F4FFAC"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111 - 1783</w:t>
            </w:r>
          </w:p>
        </w:tc>
        <w:tc>
          <w:tcPr>
            <w:tcW w:w="1365" w:type="dxa"/>
          </w:tcPr>
          <w:p w14:paraId="434395D2" w14:textId="7A014558" w:rsidR="000F0E57" w:rsidRPr="00D844D0" w:rsidRDefault="000F0E57" w:rsidP="00BA7EBA">
            <w:pPr>
              <w:spacing w:after="0" w:line="240" w:lineRule="auto"/>
              <w:jc w:val="center"/>
              <w:rPr>
                <w:rFonts w:eastAsia="Times New Roman" w:cs="Times New Roman"/>
                <w:sz w:val="20"/>
                <w:szCs w:val="20"/>
              </w:rPr>
            </w:pPr>
            <w:r w:rsidRPr="00D844D0">
              <w:rPr>
                <w:sz w:val="20"/>
                <w:szCs w:val="20"/>
              </w:rPr>
              <w:t>15 - 146</w:t>
            </w:r>
          </w:p>
        </w:tc>
        <w:tc>
          <w:tcPr>
            <w:tcW w:w="1365" w:type="dxa"/>
          </w:tcPr>
          <w:p w14:paraId="12D778C0" w14:textId="1DCE3556" w:rsidR="000F0E57" w:rsidRPr="00D844D0" w:rsidRDefault="000F0E57" w:rsidP="00BA7EBA">
            <w:pPr>
              <w:spacing w:after="0" w:line="240" w:lineRule="auto"/>
              <w:jc w:val="center"/>
              <w:rPr>
                <w:rFonts w:eastAsia="Times New Roman" w:cs="Times New Roman"/>
                <w:sz w:val="20"/>
                <w:szCs w:val="20"/>
              </w:rPr>
            </w:pPr>
            <w:r w:rsidRPr="00D844D0">
              <w:rPr>
                <w:sz w:val="20"/>
                <w:szCs w:val="20"/>
              </w:rPr>
              <w:t>15 - 146</w:t>
            </w:r>
          </w:p>
        </w:tc>
        <w:tc>
          <w:tcPr>
            <w:tcW w:w="1365" w:type="dxa"/>
            <w:shd w:val="clear" w:color="auto" w:fill="auto"/>
            <w:noWrap/>
          </w:tcPr>
          <w:p w14:paraId="6F4020F5" w14:textId="0AE0DB2B"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111 - 1783</w:t>
            </w:r>
          </w:p>
        </w:tc>
        <w:tc>
          <w:tcPr>
            <w:tcW w:w="1365" w:type="dxa"/>
            <w:shd w:val="clear" w:color="auto" w:fill="auto"/>
            <w:noWrap/>
          </w:tcPr>
          <w:p w14:paraId="0A3D5496" w14:textId="6F44B990" w:rsidR="000F0E57" w:rsidRPr="00D844D0" w:rsidRDefault="000F0E57" w:rsidP="00BA7EBA">
            <w:pPr>
              <w:spacing w:after="0" w:line="240" w:lineRule="auto"/>
              <w:jc w:val="center"/>
              <w:rPr>
                <w:rFonts w:eastAsia="Times New Roman" w:cs="Times New Roman"/>
                <w:sz w:val="20"/>
                <w:szCs w:val="20"/>
              </w:rPr>
            </w:pPr>
            <w:r w:rsidRPr="00D844D0">
              <w:rPr>
                <w:sz w:val="20"/>
                <w:szCs w:val="20"/>
              </w:rPr>
              <w:t>7.8 - 93</w:t>
            </w:r>
          </w:p>
        </w:tc>
        <w:tc>
          <w:tcPr>
            <w:tcW w:w="1365" w:type="dxa"/>
            <w:shd w:val="clear" w:color="auto" w:fill="auto"/>
            <w:noWrap/>
          </w:tcPr>
          <w:p w14:paraId="6DE2C273" w14:textId="3A8FCB50" w:rsidR="000F0E57" w:rsidRPr="00D844D0" w:rsidRDefault="000F0E57" w:rsidP="00BA7EBA">
            <w:pPr>
              <w:spacing w:after="0" w:line="240" w:lineRule="auto"/>
              <w:jc w:val="center"/>
              <w:rPr>
                <w:rFonts w:eastAsia="Times New Roman" w:cs="Times New Roman"/>
                <w:sz w:val="20"/>
                <w:szCs w:val="20"/>
              </w:rPr>
            </w:pPr>
            <w:r w:rsidRPr="00D844D0">
              <w:rPr>
                <w:sz w:val="20"/>
                <w:szCs w:val="20"/>
              </w:rPr>
              <w:t>7.8 - 93</w:t>
            </w:r>
          </w:p>
        </w:tc>
      </w:tr>
    </w:tbl>
    <w:p w14:paraId="68687C27" w14:textId="2DC84A17" w:rsidR="00836AE5" w:rsidRDefault="00836AE5" w:rsidP="00BA7EBA">
      <w:pPr>
        <w:pStyle w:val="ListParagraph"/>
        <w:spacing w:after="0"/>
        <w:ind w:left="0"/>
        <w:rPr>
          <w:rFonts w:asciiTheme="minorHAnsi" w:hAnsiTheme="minorHAnsi" w:cs="Times New Roman"/>
          <w:sz w:val="20"/>
          <w:szCs w:val="20"/>
        </w:rPr>
      </w:pPr>
    </w:p>
    <w:p w14:paraId="4F9A65F8" w14:textId="58A72FFD" w:rsidR="00C14704" w:rsidRPr="004C7FD7" w:rsidRDefault="005D686B" w:rsidP="00BA7EBA">
      <w:pPr>
        <w:pStyle w:val="BE-Table"/>
        <w:spacing w:before="0" w:after="0"/>
        <w:jc w:val="both"/>
      </w:pPr>
      <w:bookmarkStart w:id="73" w:name="_Ref32556915"/>
      <w:bookmarkStart w:id="74" w:name="_Toc52288079"/>
      <w:r w:rsidRPr="004C7FD7">
        <w:t>Table 3-</w:t>
      </w:r>
      <w:fldSimple w:instr=" SEQ Table \* ARABIC ">
        <w:r w:rsidR="00133DB2">
          <w:rPr>
            <w:noProof/>
          </w:rPr>
          <w:t>8</w:t>
        </w:r>
      </w:fldSimple>
      <w:bookmarkEnd w:id="73"/>
      <w:r w:rsidRPr="004C7FD7">
        <w:t xml:space="preserve">. </w:t>
      </w:r>
      <w:r w:rsidR="003445AC">
        <w:t xml:space="preserve">The </w:t>
      </w:r>
      <w:r w:rsidR="00E46A13">
        <w:t>R</w:t>
      </w:r>
      <w:r w:rsidR="003445AC">
        <w:t xml:space="preserve">ange of </w:t>
      </w:r>
      <w:r w:rsidR="00BA71A8">
        <w:t>PWC</w:t>
      </w:r>
      <w:r w:rsidR="003445AC">
        <w:t xml:space="preserve"> </w:t>
      </w:r>
      <w:r w:rsidR="00E46A13">
        <w:t>P</w:t>
      </w:r>
      <w:r w:rsidR="003445AC">
        <w:t xml:space="preserve">ore </w:t>
      </w:r>
      <w:r w:rsidR="00E46A13">
        <w:t>W</w:t>
      </w:r>
      <w:r w:rsidR="003445AC">
        <w:t xml:space="preserve">ater EECs for </w:t>
      </w:r>
      <w:r w:rsidR="004F2D30">
        <w:t>Simazine</w:t>
      </w:r>
      <w:r w:rsidR="00BB66CA">
        <w:t>.</w:t>
      </w:r>
      <w:bookmarkEnd w:id="74"/>
      <w:r w:rsidR="00836AE5" w:rsidRPr="004C7FD7">
        <w:t xml:space="preserve"> </w:t>
      </w:r>
    </w:p>
    <w:tbl>
      <w:tblPr>
        <w:tblStyle w:val="TableGrid"/>
        <w:tblW w:w="0" w:type="auto"/>
        <w:tblLook w:val="04A0" w:firstRow="1" w:lastRow="0" w:firstColumn="1" w:lastColumn="0" w:noHBand="0" w:noVBand="1"/>
      </w:tblPr>
      <w:tblGrid>
        <w:gridCol w:w="1436"/>
        <w:gridCol w:w="1319"/>
        <w:gridCol w:w="1319"/>
        <w:gridCol w:w="1319"/>
        <w:gridCol w:w="1319"/>
        <w:gridCol w:w="1319"/>
        <w:gridCol w:w="1319"/>
      </w:tblGrid>
      <w:tr w:rsidR="000F0E57" w:rsidRPr="00CE003B" w14:paraId="0544B16B" w14:textId="77777777" w:rsidTr="000F0E57">
        <w:trPr>
          <w:trHeight w:val="288"/>
        </w:trPr>
        <w:tc>
          <w:tcPr>
            <w:tcW w:w="1436" w:type="dxa"/>
            <w:vMerge w:val="restart"/>
            <w:shd w:val="clear" w:color="auto" w:fill="E7E6E6" w:themeFill="background2"/>
            <w:vAlign w:val="center"/>
          </w:tcPr>
          <w:p w14:paraId="0F45EE6B" w14:textId="55C73DDF" w:rsidR="000F0E57" w:rsidRPr="00CE003B" w:rsidRDefault="000F0E57" w:rsidP="00BA7EBA">
            <w:pPr>
              <w:pStyle w:val="ListParagraph"/>
              <w:ind w:left="0"/>
              <w:jc w:val="center"/>
              <w:rPr>
                <w:rFonts w:cs="Times New Roman"/>
                <w:sz w:val="20"/>
                <w:highlight w:val="yellow"/>
              </w:rPr>
            </w:pPr>
            <w:r w:rsidRPr="00CE003B">
              <w:rPr>
                <w:rFonts w:asciiTheme="minorHAnsi" w:hAnsiTheme="minorHAnsi"/>
                <w:b/>
                <w:sz w:val="20"/>
              </w:rPr>
              <w:t>HUC 2</w:t>
            </w:r>
          </w:p>
        </w:tc>
        <w:tc>
          <w:tcPr>
            <w:tcW w:w="7914" w:type="dxa"/>
            <w:gridSpan w:val="6"/>
            <w:shd w:val="clear" w:color="auto" w:fill="E7E6E6" w:themeFill="background2"/>
            <w:vAlign w:val="center"/>
          </w:tcPr>
          <w:p w14:paraId="008B90F5" w14:textId="309F6D44" w:rsidR="000F0E57" w:rsidRPr="00CE003B" w:rsidRDefault="000F0E57" w:rsidP="00BA7EBA">
            <w:pPr>
              <w:pStyle w:val="ListParagraph"/>
              <w:ind w:left="0"/>
              <w:jc w:val="center"/>
              <w:rPr>
                <w:rFonts w:cs="Times New Roman"/>
                <w:sz w:val="20"/>
                <w:highlight w:val="yellow"/>
              </w:rPr>
            </w:pPr>
            <w:r w:rsidRPr="00CE003B">
              <w:rPr>
                <w:rFonts w:asciiTheme="minorHAnsi" w:hAnsiTheme="minorHAnsi"/>
                <w:b/>
                <w:sz w:val="20"/>
              </w:rPr>
              <w:t>Range of 1-in-15 year Pore Water EECs (µg/L)</w:t>
            </w:r>
          </w:p>
        </w:tc>
      </w:tr>
      <w:tr w:rsidR="000F0E57" w:rsidRPr="00CE003B" w14:paraId="3D5BD698" w14:textId="77777777" w:rsidTr="000F0E57">
        <w:trPr>
          <w:trHeight w:val="288"/>
        </w:trPr>
        <w:tc>
          <w:tcPr>
            <w:tcW w:w="1436" w:type="dxa"/>
            <w:vMerge/>
            <w:shd w:val="clear" w:color="auto" w:fill="E7E6E6" w:themeFill="background2"/>
            <w:vAlign w:val="center"/>
          </w:tcPr>
          <w:p w14:paraId="37570202" w14:textId="77777777" w:rsidR="000F0E57" w:rsidRPr="00CE003B" w:rsidRDefault="000F0E57" w:rsidP="00BA7EBA">
            <w:pPr>
              <w:pStyle w:val="ListParagraph"/>
              <w:ind w:left="0"/>
              <w:jc w:val="center"/>
              <w:rPr>
                <w:rFonts w:cs="Times New Roman"/>
                <w:sz w:val="20"/>
                <w:highlight w:val="yellow"/>
              </w:rPr>
            </w:pPr>
          </w:p>
        </w:tc>
        <w:tc>
          <w:tcPr>
            <w:tcW w:w="1319" w:type="dxa"/>
            <w:shd w:val="clear" w:color="auto" w:fill="E7E6E6" w:themeFill="background2"/>
            <w:vAlign w:val="center"/>
          </w:tcPr>
          <w:p w14:paraId="1FF4C52D" w14:textId="5184260D" w:rsidR="000F0E57" w:rsidRPr="00CE003B" w:rsidRDefault="000F0E57" w:rsidP="00BA7EBA">
            <w:pPr>
              <w:pStyle w:val="ListParagraph"/>
              <w:ind w:left="0"/>
              <w:jc w:val="center"/>
              <w:rPr>
                <w:rFonts w:cs="Times New Roman"/>
                <w:sz w:val="20"/>
                <w:highlight w:val="yellow"/>
              </w:rPr>
            </w:pPr>
            <w:r w:rsidRPr="00CE003B">
              <w:rPr>
                <w:rFonts w:asciiTheme="minorHAnsi" w:hAnsiTheme="minorHAnsi"/>
                <w:b/>
                <w:sz w:val="20"/>
              </w:rPr>
              <w:t>Bin 2</w:t>
            </w:r>
            <w:r w:rsidRPr="00CE003B">
              <w:rPr>
                <w:rFonts w:asciiTheme="minorHAnsi" w:hAnsiTheme="minorHAnsi"/>
                <w:b/>
                <w:sz w:val="20"/>
                <w:vertAlign w:val="superscript"/>
              </w:rPr>
              <w:t>1</w:t>
            </w:r>
          </w:p>
        </w:tc>
        <w:tc>
          <w:tcPr>
            <w:tcW w:w="1319" w:type="dxa"/>
            <w:shd w:val="clear" w:color="auto" w:fill="E7E6E6" w:themeFill="background2"/>
            <w:vAlign w:val="center"/>
          </w:tcPr>
          <w:p w14:paraId="0C3D1DA7" w14:textId="55B49278" w:rsidR="000F0E57" w:rsidRPr="00CE003B" w:rsidRDefault="000F0E57" w:rsidP="00BA7EBA">
            <w:pPr>
              <w:pStyle w:val="ListParagraph"/>
              <w:ind w:left="0"/>
              <w:jc w:val="center"/>
              <w:rPr>
                <w:rFonts w:cs="Times New Roman"/>
                <w:sz w:val="20"/>
                <w:highlight w:val="yellow"/>
              </w:rPr>
            </w:pPr>
            <w:r w:rsidRPr="00CE003B">
              <w:rPr>
                <w:rFonts w:asciiTheme="minorHAnsi" w:hAnsiTheme="minorHAnsi"/>
                <w:b/>
                <w:sz w:val="20"/>
              </w:rPr>
              <w:t>Bin 3</w:t>
            </w:r>
          </w:p>
        </w:tc>
        <w:tc>
          <w:tcPr>
            <w:tcW w:w="1319" w:type="dxa"/>
            <w:shd w:val="clear" w:color="auto" w:fill="E7E6E6" w:themeFill="background2"/>
            <w:vAlign w:val="center"/>
          </w:tcPr>
          <w:p w14:paraId="1FA73C07" w14:textId="0B63E5F4" w:rsidR="000F0E57" w:rsidRPr="00CE003B" w:rsidRDefault="000F0E57" w:rsidP="00BA7EBA">
            <w:pPr>
              <w:pStyle w:val="ListParagraph"/>
              <w:ind w:left="0"/>
              <w:jc w:val="center"/>
              <w:rPr>
                <w:rFonts w:cs="Times New Roman"/>
                <w:sz w:val="20"/>
                <w:highlight w:val="yellow"/>
              </w:rPr>
            </w:pPr>
            <w:r w:rsidRPr="00CE003B">
              <w:rPr>
                <w:rFonts w:asciiTheme="minorHAnsi" w:hAnsiTheme="minorHAnsi"/>
                <w:b/>
                <w:sz w:val="20"/>
              </w:rPr>
              <w:t>Bin 4</w:t>
            </w:r>
          </w:p>
        </w:tc>
        <w:tc>
          <w:tcPr>
            <w:tcW w:w="1319" w:type="dxa"/>
            <w:shd w:val="clear" w:color="auto" w:fill="E7E6E6" w:themeFill="background2"/>
            <w:vAlign w:val="center"/>
          </w:tcPr>
          <w:p w14:paraId="6DB6A066" w14:textId="12798BBF" w:rsidR="000F0E57" w:rsidRPr="00CE003B" w:rsidRDefault="000F0E57" w:rsidP="00BA7EBA">
            <w:pPr>
              <w:pStyle w:val="ListParagraph"/>
              <w:ind w:left="0"/>
              <w:jc w:val="center"/>
              <w:rPr>
                <w:rFonts w:cs="Times New Roman"/>
                <w:sz w:val="20"/>
                <w:highlight w:val="yellow"/>
              </w:rPr>
            </w:pPr>
            <w:r w:rsidRPr="00CE003B">
              <w:rPr>
                <w:rFonts w:asciiTheme="minorHAnsi" w:hAnsiTheme="minorHAnsi"/>
                <w:b/>
                <w:sz w:val="20"/>
              </w:rPr>
              <w:t>Bin 5</w:t>
            </w:r>
            <w:r w:rsidRPr="00CE003B">
              <w:rPr>
                <w:rFonts w:asciiTheme="minorHAnsi" w:hAnsiTheme="minorHAnsi"/>
                <w:b/>
                <w:sz w:val="20"/>
                <w:vertAlign w:val="superscript"/>
              </w:rPr>
              <w:t>1</w:t>
            </w:r>
          </w:p>
        </w:tc>
        <w:tc>
          <w:tcPr>
            <w:tcW w:w="1319" w:type="dxa"/>
            <w:shd w:val="clear" w:color="auto" w:fill="E7E6E6" w:themeFill="background2"/>
            <w:vAlign w:val="center"/>
          </w:tcPr>
          <w:p w14:paraId="12344A51" w14:textId="5BF2EA83" w:rsidR="000F0E57" w:rsidRPr="00CE003B" w:rsidRDefault="000F0E57" w:rsidP="00BA7EBA">
            <w:pPr>
              <w:pStyle w:val="ListParagraph"/>
              <w:ind w:left="0"/>
              <w:jc w:val="center"/>
              <w:rPr>
                <w:rFonts w:cs="Times New Roman"/>
                <w:sz w:val="20"/>
                <w:highlight w:val="yellow"/>
              </w:rPr>
            </w:pPr>
            <w:r w:rsidRPr="00CE003B">
              <w:rPr>
                <w:rFonts w:asciiTheme="minorHAnsi" w:hAnsiTheme="minorHAnsi"/>
                <w:b/>
                <w:sz w:val="20"/>
              </w:rPr>
              <w:t>Bin 6</w:t>
            </w:r>
          </w:p>
        </w:tc>
        <w:tc>
          <w:tcPr>
            <w:tcW w:w="1319" w:type="dxa"/>
            <w:shd w:val="clear" w:color="auto" w:fill="E7E6E6" w:themeFill="background2"/>
            <w:vAlign w:val="center"/>
          </w:tcPr>
          <w:p w14:paraId="7B13B035" w14:textId="111B9269" w:rsidR="000F0E57" w:rsidRPr="00CE003B" w:rsidRDefault="000F0E57" w:rsidP="00BA7EBA">
            <w:pPr>
              <w:pStyle w:val="ListParagraph"/>
              <w:ind w:left="0"/>
              <w:jc w:val="center"/>
              <w:rPr>
                <w:rFonts w:cs="Times New Roman"/>
                <w:sz w:val="20"/>
                <w:highlight w:val="yellow"/>
              </w:rPr>
            </w:pPr>
            <w:r w:rsidRPr="00CE003B">
              <w:rPr>
                <w:rFonts w:asciiTheme="minorHAnsi" w:hAnsiTheme="minorHAnsi"/>
                <w:b/>
                <w:sz w:val="20"/>
              </w:rPr>
              <w:t>Bin7</w:t>
            </w:r>
          </w:p>
        </w:tc>
      </w:tr>
      <w:tr w:rsidR="000F0E57" w:rsidRPr="00CE003B" w14:paraId="613C782A" w14:textId="77777777" w:rsidTr="000F0E57">
        <w:tc>
          <w:tcPr>
            <w:tcW w:w="1436" w:type="dxa"/>
            <w:vAlign w:val="center"/>
          </w:tcPr>
          <w:p w14:paraId="07444A15" w14:textId="36751215"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w:t>
            </w:r>
          </w:p>
        </w:tc>
        <w:tc>
          <w:tcPr>
            <w:tcW w:w="1319" w:type="dxa"/>
            <w:vAlign w:val="center"/>
          </w:tcPr>
          <w:p w14:paraId="61DAB855" w14:textId="061E0600" w:rsidR="000F0E57" w:rsidRPr="00CE003B" w:rsidRDefault="000F0E57" w:rsidP="00BA7EBA">
            <w:pPr>
              <w:pStyle w:val="ListParagraph"/>
              <w:ind w:left="0"/>
              <w:jc w:val="center"/>
              <w:rPr>
                <w:rFonts w:cs="Times New Roman"/>
                <w:sz w:val="20"/>
                <w:highlight w:val="yellow"/>
              </w:rPr>
            </w:pPr>
            <w:r w:rsidRPr="00CE003B">
              <w:rPr>
                <w:sz w:val="20"/>
              </w:rPr>
              <w:t>116 - 1162</w:t>
            </w:r>
          </w:p>
        </w:tc>
        <w:tc>
          <w:tcPr>
            <w:tcW w:w="1319" w:type="dxa"/>
            <w:vAlign w:val="center"/>
          </w:tcPr>
          <w:p w14:paraId="1EDE7145" w14:textId="48D8EDC4" w:rsidR="000F0E57" w:rsidRPr="00CE003B" w:rsidRDefault="000F0E57" w:rsidP="00BA7EBA">
            <w:pPr>
              <w:pStyle w:val="ListParagraph"/>
              <w:ind w:left="0"/>
              <w:jc w:val="center"/>
              <w:rPr>
                <w:rFonts w:cs="Times New Roman"/>
                <w:sz w:val="20"/>
                <w:highlight w:val="yellow"/>
              </w:rPr>
            </w:pPr>
            <w:r w:rsidRPr="00CE003B">
              <w:rPr>
                <w:sz w:val="20"/>
              </w:rPr>
              <w:t>18 - 738</w:t>
            </w:r>
          </w:p>
        </w:tc>
        <w:tc>
          <w:tcPr>
            <w:tcW w:w="1319" w:type="dxa"/>
            <w:vAlign w:val="center"/>
          </w:tcPr>
          <w:p w14:paraId="56AC161E" w14:textId="452641C8" w:rsidR="000F0E57" w:rsidRPr="00CE003B" w:rsidRDefault="000F0E57" w:rsidP="00BA7EBA">
            <w:pPr>
              <w:pStyle w:val="ListParagraph"/>
              <w:ind w:left="0"/>
              <w:jc w:val="center"/>
              <w:rPr>
                <w:rFonts w:cs="Times New Roman"/>
                <w:sz w:val="20"/>
                <w:highlight w:val="yellow"/>
              </w:rPr>
            </w:pPr>
            <w:r w:rsidRPr="00CE003B">
              <w:rPr>
                <w:sz w:val="20"/>
              </w:rPr>
              <w:t>18 - 738</w:t>
            </w:r>
          </w:p>
        </w:tc>
        <w:tc>
          <w:tcPr>
            <w:tcW w:w="1319" w:type="dxa"/>
            <w:vAlign w:val="center"/>
          </w:tcPr>
          <w:p w14:paraId="22D963A1" w14:textId="67B67DBB" w:rsidR="000F0E57" w:rsidRPr="00CE003B" w:rsidRDefault="000F0E57" w:rsidP="00BA7EBA">
            <w:pPr>
              <w:pStyle w:val="ListParagraph"/>
              <w:ind w:left="0"/>
              <w:jc w:val="center"/>
              <w:rPr>
                <w:rFonts w:cs="Times New Roman"/>
                <w:sz w:val="20"/>
                <w:highlight w:val="yellow"/>
              </w:rPr>
            </w:pPr>
            <w:r w:rsidRPr="00CE003B">
              <w:rPr>
                <w:sz w:val="20"/>
              </w:rPr>
              <w:t>116 - 1162</w:t>
            </w:r>
          </w:p>
        </w:tc>
        <w:tc>
          <w:tcPr>
            <w:tcW w:w="1319" w:type="dxa"/>
            <w:vAlign w:val="center"/>
          </w:tcPr>
          <w:p w14:paraId="08CFCC17" w14:textId="5F02543C" w:rsidR="000F0E57" w:rsidRPr="00CE003B" w:rsidRDefault="000F0E57" w:rsidP="00BA7EBA">
            <w:pPr>
              <w:pStyle w:val="ListParagraph"/>
              <w:ind w:left="0"/>
              <w:jc w:val="center"/>
              <w:rPr>
                <w:rFonts w:cs="Times New Roman"/>
                <w:sz w:val="20"/>
                <w:highlight w:val="yellow"/>
              </w:rPr>
            </w:pPr>
            <w:r w:rsidRPr="00CE003B">
              <w:rPr>
                <w:sz w:val="20"/>
              </w:rPr>
              <w:t>24 - 281</w:t>
            </w:r>
          </w:p>
        </w:tc>
        <w:tc>
          <w:tcPr>
            <w:tcW w:w="1319" w:type="dxa"/>
            <w:vAlign w:val="center"/>
          </w:tcPr>
          <w:p w14:paraId="26D55577" w14:textId="776671D0" w:rsidR="000F0E57" w:rsidRPr="00CE003B" w:rsidRDefault="000F0E57" w:rsidP="00BA7EBA">
            <w:pPr>
              <w:pStyle w:val="ListParagraph"/>
              <w:ind w:left="0"/>
              <w:jc w:val="center"/>
              <w:rPr>
                <w:rFonts w:cs="Times New Roman"/>
                <w:sz w:val="20"/>
                <w:highlight w:val="yellow"/>
              </w:rPr>
            </w:pPr>
            <w:r w:rsidRPr="00CE003B">
              <w:rPr>
                <w:sz w:val="20"/>
              </w:rPr>
              <w:t>24 - 281</w:t>
            </w:r>
          </w:p>
        </w:tc>
      </w:tr>
      <w:tr w:rsidR="000F0E57" w:rsidRPr="00CE003B" w14:paraId="1730363D" w14:textId="77777777" w:rsidTr="000F0E57">
        <w:tc>
          <w:tcPr>
            <w:tcW w:w="1436" w:type="dxa"/>
            <w:vAlign w:val="center"/>
          </w:tcPr>
          <w:p w14:paraId="67DADD77" w14:textId="44437AB5"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2</w:t>
            </w:r>
          </w:p>
        </w:tc>
        <w:tc>
          <w:tcPr>
            <w:tcW w:w="1319" w:type="dxa"/>
            <w:vAlign w:val="center"/>
          </w:tcPr>
          <w:p w14:paraId="526F01E2" w14:textId="3029279C" w:rsidR="000F0E57" w:rsidRPr="00CE003B" w:rsidRDefault="000F0E57" w:rsidP="00BA7EBA">
            <w:pPr>
              <w:pStyle w:val="ListParagraph"/>
              <w:ind w:left="0"/>
              <w:jc w:val="center"/>
              <w:rPr>
                <w:rFonts w:cs="Times New Roman"/>
                <w:sz w:val="20"/>
                <w:highlight w:val="yellow"/>
              </w:rPr>
            </w:pPr>
            <w:r w:rsidRPr="00CE003B">
              <w:rPr>
                <w:sz w:val="20"/>
              </w:rPr>
              <w:t>108 - 1346</w:t>
            </w:r>
          </w:p>
        </w:tc>
        <w:tc>
          <w:tcPr>
            <w:tcW w:w="1319" w:type="dxa"/>
            <w:vAlign w:val="center"/>
          </w:tcPr>
          <w:p w14:paraId="07A82B46" w14:textId="35E146A4" w:rsidR="000F0E57" w:rsidRPr="00CE003B" w:rsidRDefault="000F0E57" w:rsidP="00BA7EBA">
            <w:pPr>
              <w:pStyle w:val="ListParagraph"/>
              <w:ind w:left="0"/>
              <w:jc w:val="center"/>
              <w:rPr>
                <w:rFonts w:cs="Times New Roman"/>
                <w:sz w:val="20"/>
                <w:highlight w:val="yellow"/>
              </w:rPr>
            </w:pPr>
            <w:r w:rsidRPr="00CE003B">
              <w:rPr>
                <w:sz w:val="20"/>
              </w:rPr>
              <w:t>19 - 263</w:t>
            </w:r>
          </w:p>
        </w:tc>
        <w:tc>
          <w:tcPr>
            <w:tcW w:w="1319" w:type="dxa"/>
            <w:vAlign w:val="center"/>
          </w:tcPr>
          <w:p w14:paraId="5990CCAF" w14:textId="1E5FD98C" w:rsidR="000F0E57" w:rsidRPr="00CE003B" w:rsidRDefault="000F0E57" w:rsidP="00BA7EBA">
            <w:pPr>
              <w:pStyle w:val="ListParagraph"/>
              <w:ind w:left="0"/>
              <w:jc w:val="center"/>
              <w:rPr>
                <w:rFonts w:cs="Times New Roman"/>
                <w:sz w:val="20"/>
                <w:highlight w:val="yellow"/>
              </w:rPr>
            </w:pPr>
            <w:r w:rsidRPr="00CE003B">
              <w:rPr>
                <w:sz w:val="20"/>
              </w:rPr>
              <w:t>19 - 263</w:t>
            </w:r>
          </w:p>
        </w:tc>
        <w:tc>
          <w:tcPr>
            <w:tcW w:w="1319" w:type="dxa"/>
            <w:vAlign w:val="center"/>
          </w:tcPr>
          <w:p w14:paraId="23092E84" w14:textId="5E298CC6" w:rsidR="000F0E57" w:rsidRPr="00CE003B" w:rsidRDefault="000F0E57" w:rsidP="00BA7EBA">
            <w:pPr>
              <w:pStyle w:val="ListParagraph"/>
              <w:ind w:left="0"/>
              <w:jc w:val="center"/>
              <w:rPr>
                <w:rFonts w:cs="Times New Roman"/>
                <w:sz w:val="20"/>
                <w:highlight w:val="yellow"/>
              </w:rPr>
            </w:pPr>
            <w:r w:rsidRPr="00CE003B">
              <w:rPr>
                <w:sz w:val="20"/>
              </w:rPr>
              <w:t>108 - 1346</w:t>
            </w:r>
          </w:p>
        </w:tc>
        <w:tc>
          <w:tcPr>
            <w:tcW w:w="1319" w:type="dxa"/>
            <w:vAlign w:val="center"/>
          </w:tcPr>
          <w:p w14:paraId="324A48BC" w14:textId="7B0A7B9E" w:rsidR="000F0E57" w:rsidRPr="00CE003B" w:rsidRDefault="000F0E57" w:rsidP="00BA7EBA">
            <w:pPr>
              <w:pStyle w:val="ListParagraph"/>
              <w:ind w:left="0"/>
              <w:jc w:val="center"/>
              <w:rPr>
                <w:rFonts w:cs="Times New Roman"/>
                <w:sz w:val="20"/>
                <w:highlight w:val="yellow"/>
              </w:rPr>
            </w:pPr>
            <w:r w:rsidRPr="00CE003B">
              <w:rPr>
                <w:sz w:val="20"/>
              </w:rPr>
              <w:t>16 - 135</w:t>
            </w:r>
          </w:p>
        </w:tc>
        <w:tc>
          <w:tcPr>
            <w:tcW w:w="1319" w:type="dxa"/>
            <w:vAlign w:val="center"/>
          </w:tcPr>
          <w:p w14:paraId="66D51269" w14:textId="5C35479F" w:rsidR="000F0E57" w:rsidRPr="00CE003B" w:rsidRDefault="000F0E57" w:rsidP="00BA7EBA">
            <w:pPr>
              <w:pStyle w:val="ListParagraph"/>
              <w:ind w:left="0"/>
              <w:jc w:val="center"/>
              <w:rPr>
                <w:rFonts w:cs="Times New Roman"/>
                <w:sz w:val="20"/>
                <w:highlight w:val="yellow"/>
              </w:rPr>
            </w:pPr>
            <w:r w:rsidRPr="00CE003B">
              <w:rPr>
                <w:sz w:val="20"/>
              </w:rPr>
              <w:t>16 - 135</w:t>
            </w:r>
          </w:p>
        </w:tc>
      </w:tr>
      <w:tr w:rsidR="000F0E57" w:rsidRPr="00CE003B" w14:paraId="04AE1BDE" w14:textId="77777777" w:rsidTr="000F0E57">
        <w:tc>
          <w:tcPr>
            <w:tcW w:w="1436" w:type="dxa"/>
            <w:vAlign w:val="center"/>
          </w:tcPr>
          <w:p w14:paraId="2F9D91CF" w14:textId="6BC74BBE"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3</w:t>
            </w:r>
          </w:p>
        </w:tc>
        <w:tc>
          <w:tcPr>
            <w:tcW w:w="1319" w:type="dxa"/>
            <w:vAlign w:val="center"/>
          </w:tcPr>
          <w:p w14:paraId="4AEF8F43" w14:textId="030975E8" w:rsidR="000F0E57" w:rsidRPr="00CE003B" w:rsidRDefault="000F0E57" w:rsidP="00BA7EBA">
            <w:pPr>
              <w:pStyle w:val="ListParagraph"/>
              <w:ind w:left="0"/>
              <w:jc w:val="center"/>
              <w:rPr>
                <w:rFonts w:cs="Times New Roman"/>
                <w:sz w:val="20"/>
                <w:highlight w:val="yellow"/>
              </w:rPr>
            </w:pPr>
            <w:r w:rsidRPr="00CE003B">
              <w:rPr>
                <w:sz w:val="20"/>
              </w:rPr>
              <w:t>110 - 1678</w:t>
            </w:r>
          </w:p>
        </w:tc>
        <w:tc>
          <w:tcPr>
            <w:tcW w:w="1319" w:type="dxa"/>
            <w:vAlign w:val="center"/>
          </w:tcPr>
          <w:p w14:paraId="6357C7BE" w14:textId="1CFD0246" w:rsidR="000F0E57" w:rsidRPr="00CE003B" w:rsidRDefault="000F0E57" w:rsidP="00BA7EBA">
            <w:pPr>
              <w:pStyle w:val="ListParagraph"/>
              <w:ind w:left="0"/>
              <w:jc w:val="center"/>
              <w:rPr>
                <w:rFonts w:cs="Times New Roman"/>
                <w:sz w:val="20"/>
                <w:highlight w:val="yellow"/>
              </w:rPr>
            </w:pPr>
            <w:r w:rsidRPr="00CE003B">
              <w:rPr>
                <w:sz w:val="20"/>
              </w:rPr>
              <w:t>21 - 1143</w:t>
            </w:r>
          </w:p>
        </w:tc>
        <w:tc>
          <w:tcPr>
            <w:tcW w:w="1319" w:type="dxa"/>
            <w:vAlign w:val="center"/>
          </w:tcPr>
          <w:p w14:paraId="3996AC06" w14:textId="314D0BBA" w:rsidR="000F0E57" w:rsidRPr="00CE003B" w:rsidRDefault="000F0E57" w:rsidP="00BA7EBA">
            <w:pPr>
              <w:pStyle w:val="ListParagraph"/>
              <w:ind w:left="0"/>
              <w:jc w:val="center"/>
              <w:rPr>
                <w:rFonts w:cs="Times New Roman"/>
                <w:sz w:val="20"/>
                <w:highlight w:val="yellow"/>
              </w:rPr>
            </w:pPr>
            <w:r w:rsidRPr="00CE003B">
              <w:rPr>
                <w:sz w:val="20"/>
              </w:rPr>
              <w:t>21 - 1143</w:t>
            </w:r>
          </w:p>
        </w:tc>
        <w:tc>
          <w:tcPr>
            <w:tcW w:w="1319" w:type="dxa"/>
            <w:vAlign w:val="center"/>
          </w:tcPr>
          <w:p w14:paraId="64524083" w14:textId="73C7B64F" w:rsidR="000F0E57" w:rsidRPr="00CE003B" w:rsidRDefault="000F0E57" w:rsidP="00BA7EBA">
            <w:pPr>
              <w:pStyle w:val="ListParagraph"/>
              <w:ind w:left="0"/>
              <w:jc w:val="center"/>
              <w:rPr>
                <w:rFonts w:cs="Times New Roman"/>
                <w:sz w:val="20"/>
                <w:highlight w:val="yellow"/>
              </w:rPr>
            </w:pPr>
            <w:r w:rsidRPr="00CE003B">
              <w:rPr>
                <w:sz w:val="20"/>
              </w:rPr>
              <w:t>110 - 1678</w:t>
            </w:r>
          </w:p>
        </w:tc>
        <w:tc>
          <w:tcPr>
            <w:tcW w:w="1319" w:type="dxa"/>
            <w:vAlign w:val="center"/>
          </w:tcPr>
          <w:p w14:paraId="4281D5BB" w14:textId="4FA9E970" w:rsidR="000F0E57" w:rsidRPr="00CE003B" w:rsidRDefault="000F0E57" w:rsidP="00BA7EBA">
            <w:pPr>
              <w:pStyle w:val="ListParagraph"/>
              <w:ind w:left="0"/>
              <w:jc w:val="center"/>
              <w:rPr>
                <w:rFonts w:cs="Times New Roman"/>
                <w:sz w:val="20"/>
                <w:highlight w:val="yellow"/>
              </w:rPr>
            </w:pPr>
            <w:r w:rsidRPr="00CE003B">
              <w:rPr>
                <w:sz w:val="20"/>
              </w:rPr>
              <w:t>29 - 278</w:t>
            </w:r>
          </w:p>
        </w:tc>
        <w:tc>
          <w:tcPr>
            <w:tcW w:w="1319" w:type="dxa"/>
            <w:vAlign w:val="center"/>
          </w:tcPr>
          <w:p w14:paraId="09F12F3E" w14:textId="446D4787" w:rsidR="000F0E57" w:rsidRPr="00CE003B" w:rsidRDefault="000F0E57" w:rsidP="00BA7EBA">
            <w:pPr>
              <w:pStyle w:val="ListParagraph"/>
              <w:ind w:left="0"/>
              <w:jc w:val="center"/>
              <w:rPr>
                <w:rFonts w:cs="Times New Roman"/>
                <w:sz w:val="20"/>
                <w:highlight w:val="yellow"/>
              </w:rPr>
            </w:pPr>
            <w:r w:rsidRPr="00CE003B">
              <w:rPr>
                <w:sz w:val="20"/>
              </w:rPr>
              <w:t>29 - 278</w:t>
            </w:r>
          </w:p>
        </w:tc>
      </w:tr>
      <w:tr w:rsidR="000F0E57" w:rsidRPr="00CE003B" w14:paraId="73799E1B" w14:textId="77777777" w:rsidTr="000F0E57">
        <w:tc>
          <w:tcPr>
            <w:tcW w:w="1436" w:type="dxa"/>
            <w:vAlign w:val="center"/>
          </w:tcPr>
          <w:p w14:paraId="266FCBEC" w14:textId="57B197A1"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4</w:t>
            </w:r>
          </w:p>
        </w:tc>
        <w:tc>
          <w:tcPr>
            <w:tcW w:w="1319" w:type="dxa"/>
            <w:vAlign w:val="center"/>
          </w:tcPr>
          <w:p w14:paraId="29EEE006" w14:textId="2F5DD7B7" w:rsidR="000F0E57" w:rsidRPr="00CE003B" w:rsidRDefault="000F0E57" w:rsidP="00BA7EBA">
            <w:pPr>
              <w:pStyle w:val="ListParagraph"/>
              <w:ind w:left="0"/>
              <w:jc w:val="center"/>
              <w:rPr>
                <w:rFonts w:cs="Times New Roman"/>
                <w:sz w:val="20"/>
                <w:highlight w:val="yellow"/>
              </w:rPr>
            </w:pPr>
            <w:r w:rsidRPr="00CE003B">
              <w:rPr>
                <w:sz w:val="20"/>
              </w:rPr>
              <w:t>111 - 1599</w:t>
            </w:r>
          </w:p>
        </w:tc>
        <w:tc>
          <w:tcPr>
            <w:tcW w:w="1319" w:type="dxa"/>
            <w:vAlign w:val="center"/>
          </w:tcPr>
          <w:p w14:paraId="4C14FE00" w14:textId="3E2960DF" w:rsidR="000F0E57" w:rsidRPr="00CE003B" w:rsidRDefault="000F0E57" w:rsidP="00BA7EBA">
            <w:pPr>
              <w:pStyle w:val="ListParagraph"/>
              <w:ind w:left="0"/>
              <w:jc w:val="center"/>
              <w:rPr>
                <w:rFonts w:cs="Times New Roman"/>
                <w:sz w:val="20"/>
                <w:highlight w:val="yellow"/>
              </w:rPr>
            </w:pPr>
            <w:r w:rsidRPr="00CE003B">
              <w:rPr>
                <w:sz w:val="20"/>
              </w:rPr>
              <w:t>15 - 430</w:t>
            </w:r>
          </w:p>
        </w:tc>
        <w:tc>
          <w:tcPr>
            <w:tcW w:w="1319" w:type="dxa"/>
            <w:vAlign w:val="center"/>
          </w:tcPr>
          <w:p w14:paraId="5C612C33" w14:textId="5476193C" w:rsidR="000F0E57" w:rsidRPr="00CE003B" w:rsidRDefault="000F0E57" w:rsidP="00BA7EBA">
            <w:pPr>
              <w:pStyle w:val="ListParagraph"/>
              <w:ind w:left="0"/>
              <w:jc w:val="center"/>
              <w:rPr>
                <w:rFonts w:cs="Times New Roman"/>
                <w:sz w:val="20"/>
                <w:highlight w:val="yellow"/>
              </w:rPr>
            </w:pPr>
            <w:r w:rsidRPr="00CE003B">
              <w:rPr>
                <w:sz w:val="20"/>
              </w:rPr>
              <w:t>15 - 430</w:t>
            </w:r>
          </w:p>
        </w:tc>
        <w:tc>
          <w:tcPr>
            <w:tcW w:w="1319" w:type="dxa"/>
            <w:vAlign w:val="center"/>
          </w:tcPr>
          <w:p w14:paraId="16E99771" w14:textId="51B304E9" w:rsidR="000F0E57" w:rsidRPr="00CE003B" w:rsidRDefault="000F0E57" w:rsidP="00BA7EBA">
            <w:pPr>
              <w:pStyle w:val="ListParagraph"/>
              <w:ind w:left="0"/>
              <w:jc w:val="center"/>
              <w:rPr>
                <w:rFonts w:cs="Times New Roman"/>
                <w:sz w:val="20"/>
                <w:highlight w:val="yellow"/>
              </w:rPr>
            </w:pPr>
            <w:r w:rsidRPr="00CE003B">
              <w:rPr>
                <w:sz w:val="20"/>
              </w:rPr>
              <w:t>111 - 1599</w:t>
            </w:r>
          </w:p>
        </w:tc>
        <w:tc>
          <w:tcPr>
            <w:tcW w:w="1319" w:type="dxa"/>
            <w:vAlign w:val="center"/>
          </w:tcPr>
          <w:p w14:paraId="1A6387A5" w14:textId="5BD050FC" w:rsidR="000F0E57" w:rsidRPr="00CE003B" w:rsidRDefault="000F0E57" w:rsidP="00BA7EBA">
            <w:pPr>
              <w:pStyle w:val="ListParagraph"/>
              <w:ind w:left="0"/>
              <w:jc w:val="center"/>
              <w:rPr>
                <w:rFonts w:cs="Times New Roman"/>
                <w:sz w:val="20"/>
                <w:highlight w:val="yellow"/>
              </w:rPr>
            </w:pPr>
            <w:r w:rsidRPr="00CE003B">
              <w:rPr>
                <w:sz w:val="20"/>
              </w:rPr>
              <w:t>17 - 141</w:t>
            </w:r>
          </w:p>
        </w:tc>
        <w:tc>
          <w:tcPr>
            <w:tcW w:w="1319" w:type="dxa"/>
            <w:vAlign w:val="center"/>
          </w:tcPr>
          <w:p w14:paraId="77578441" w14:textId="61BFB46D" w:rsidR="000F0E57" w:rsidRPr="00CE003B" w:rsidRDefault="000F0E57" w:rsidP="00BA7EBA">
            <w:pPr>
              <w:pStyle w:val="ListParagraph"/>
              <w:ind w:left="0"/>
              <w:jc w:val="center"/>
              <w:rPr>
                <w:rFonts w:cs="Times New Roman"/>
                <w:sz w:val="20"/>
                <w:highlight w:val="yellow"/>
              </w:rPr>
            </w:pPr>
            <w:r w:rsidRPr="00CE003B">
              <w:rPr>
                <w:sz w:val="20"/>
              </w:rPr>
              <w:t>17 - 141</w:t>
            </w:r>
          </w:p>
        </w:tc>
      </w:tr>
      <w:tr w:rsidR="000F0E57" w:rsidRPr="00CE003B" w14:paraId="4FE99C31" w14:textId="77777777" w:rsidTr="000F0E57">
        <w:tc>
          <w:tcPr>
            <w:tcW w:w="1436" w:type="dxa"/>
            <w:vAlign w:val="center"/>
          </w:tcPr>
          <w:p w14:paraId="1BB3729D" w14:textId="5312F300"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5</w:t>
            </w:r>
          </w:p>
        </w:tc>
        <w:tc>
          <w:tcPr>
            <w:tcW w:w="1319" w:type="dxa"/>
            <w:vAlign w:val="center"/>
          </w:tcPr>
          <w:p w14:paraId="4E40ADCD" w14:textId="1279B47C" w:rsidR="000F0E57" w:rsidRPr="00CE003B" w:rsidRDefault="000F0E57" w:rsidP="00BA7EBA">
            <w:pPr>
              <w:pStyle w:val="ListParagraph"/>
              <w:ind w:left="0"/>
              <w:jc w:val="center"/>
              <w:rPr>
                <w:rFonts w:cs="Times New Roman"/>
                <w:sz w:val="20"/>
                <w:highlight w:val="yellow"/>
              </w:rPr>
            </w:pPr>
            <w:r w:rsidRPr="00CE003B">
              <w:rPr>
                <w:sz w:val="20"/>
              </w:rPr>
              <w:t>115 - 1219</w:t>
            </w:r>
          </w:p>
        </w:tc>
        <w:tc>
          <w:tcPr>
            <w:tcW w:w="1319" w:type="dxa"/>
            <w:vAlign w:val="center"/>
          </w:tcPr>
          <w:p w14:paraId="2258773A" w14:textId="620DA853" w:rsidR="000F0E57" w:rsidRPr="00CE003B" w:rsidRDefault="000F0E57" w:rsidP="00BA7EBA">
            <w:pPr>
              <w:pStyle w:val="ListParagraph"/>
              <w:ind w:left="0"/>
              <w:jc w:val="center"/>
              <w:rPr>
                <w:rFonts w:cs="Times New Roman"/>
                <w:sz w:val="20"/>
                <w:highlight w:val="yellow"/>
              </w:rPr>
            </w:pPr>
            <w:r w:rsidRPr="00CE003B">
              <w:rPr>
                <w:sz w:val="20"/>
              </w:rPr>
              <w:t>16 - 348</w:t>
            </w:r>
          </w:p>
        </w:tc>
        <w:tc>
          <w:tcPr>
            <w:tcW w:w="1319" w:type="dxa"/>
            <w:vAlign w:val="center"/>
          </w:tcPr>
          <w:p w14:paraId="36E2B92C" w14:textId="40FF6998" w:rsidR="000F0E57" w:rsidRPr="00CE003B" w:rsidRDefault="000F0E57" w:rsidP="00BA7EBA">
            <w:pPr>
              <w:pStyle w:val="ListParagraph"/>
              <w:ind w:left="0"/>
              <w:jc w:val="center"/>
              <w:rPr>
                <w:rFonts w:cs="Times New Roman"/>
                <w:sz w:val="20"/>
                <w:highlight w:val="yellow"/>
              </w:rPr>
            </w:pPr>
            <w:r w:rsidRPr="00CE003B">
              <w:rPr>
                <w:sz w:val="20"/>
              </w:rPr>
              <w:t>16 - 348</w:t>
            </w:r>
          </w:p>
        </w:tc>
        <w:tc>
          <w:tcPr>
            <w:tcW w:w="1319" w:type="dxa"/>
            <w:vAlign w:val="center"/>
          </w:tcPr>
          <w:p w14:paraId="32E6A34E" w14:textId="2182C636" w:rsidR="000F0E57" w:rsidRPr="00CE003B" w:rsidRDefault="000F0E57" w:rsidP="00BA7EBA">
            <w:pPr>
              <w:pStyle w:val="ListParagraph"/>
              <w:ind w:left="0"/>
              <w:jc w:val="center"/>
              <w:rPr>
                <w:rFonts w:cs="Times New Roman"/>
                <w:sz w:val="20"/>
                <w:highlight w:val="yellow"/>
              </w:rPr>
            </w:pPr>
            <w:r w:rsidRPr="00CE003B">
              <w:rPr>
                <w:sz w:val="20"/>
              </w:rPr>
              <w:t>115 - 1219</w:t>
            </w:r>
          </w:p>
        </w:tc>
        <w:tc>
          <w:tcPr>
            <w:tcW w:w="1319" w:type="dxa"/>
            <w:vAlign w:val="center"/>
          </w:tcPr>
          <w:p w14:paraId="5513A467" w14:textId="30FABEDD" w:rsidR="000F0E57" w:rsidRPr="00CE003B" w:rsidRDefault="000F0E57" w:rsidP="00BA7EBA">
            <w:pPr>
              <w:pStyle w:val="ListParagraph"/>
              <w:ind w:left="0"/>
              <w:jc w:val="center"/>
              <w:rPr>
                <w:rFonts w:cs="Times New Roman"/>
                <w:sz w:val="20"/>
                <w:highlight w:val="yellow"/>
              </w:rPr>
            </w:pPr>
            <w:r w:rsidRPr="00CE003B">
              <w:rPr>
                <w:sz w:val="20"/>
              </w:rPr>
              <w:t>14 - 162</w:t>
            </w:r>
          </w:p>
        </w:tc>
        <w:tc>
          <w:tcPr>
            <w:tcW w:w="1319" w:type="dxa"/>
            <w:vAlign w:val="center"/>
          </w:tcPr>
          <w:p w14:paraId="6D96DEAE" w14:textId="1E78F56F" w:rsidR="000F0E57" w:rsidRPr="00CE003B" w:rsidRDefault="000F0E57" w:rsidP="00BA7EBA">
            <w:pPr>
              <w:pStyle w:val="ListParagraph"/>
              <w:ind w:left="0"/>
              <w:jc w:val="center"/>
              <w:rPr>
                <w:rFonts w:cs="Times New Roman"/>
                <w:sz w:val="20"/>
                <w:highlight w:val="yellow"/>
              </w:rPr>
            </w:pPr>
            <w:r w:rsidRPr="00CE003B">
              <w:rPr>
                <w:sz w:val="20"/>
              </w:rPr>
              <w:t>14 - 162</w:t>
            </w:r>
          </w:p>
        </w:tc>
      </w:tr>
      <w:tr w:rsidR="000F0E57" w:rsidRPr="00CE003B" w14:paraId="5DDD67EF" w14:textId="77777777" w:rsidTr="000F0E57">
        <w:tc>
          <w:tcPr>
            <w:tcW w:w="1436" w:type="dxa"/>
            <w:vAlign w:val="center"/>
          </w:tcPr>
          <w:p w14:paraId="5019DBB1" w14:textId="190115FA"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6</w:t>
            </w:r>
          </w:p>
        </w:tc>
        <w:tc>
          <w:tcPr>
            <w:tcW w:w="1319" w:type="dxa"/>
            <w:vAlign w:val="center"/>
          </w:tcPr>
          <w:p w14:paraId="0B0DF19E" w14:textId="216C724D" w:rsidR="000F0E57" w:rsidRPr="00CE003B" w:rsidRDefault="000F0E57" w:rsidP="00BA7EBA">
            <w:pPr>
              <w:pStyle w:val="ListParagraph"/>
              <w:ind w:left="0"/>
              <w:jc w:val="center"/>
              <w:rPr>
                <w:rFonts w:cs="Times New Roman"/>
                <w:sz w:val="20"/>
                <w:highlight w:val="yellow"/>
              </w:rPr>
            </w:pPr>
            <w:r w:rsidRPr="00CE003B">
              <w:rPr>
                <w:sz w:val="20"/>
              </w:rPr>
              <w:t>111 - 1844</w:t>
            </w:r>
          </w:p>
        </w:tc>
        <w:tc>
          <w:tcPr>
            <w:tcW w:w="1319" w:type="dxa"/>
            <w:vAlign w:val="center"/>
          </w:tcPr>
          <w:p w14:paraId="30FAE57C" w14:textId="5869B8AE" w:rsidR="000F0E57" w:rsidRPr="00CE003B" w:rsidRDefault="000F0E57" w:rsidP="00BA7EBA">
            <w:pPr>
              <w:pStyle w:val="ListParagraph"/>
              <w:ind w:left="0"/>
              <w:jc w:val="center"/>
              <w:rPr>
                <w:rFonts w:cs="Times New Roman"/>
                <w:sz w:val="20"/>
                <w:highlight w:val="yellow"/>
              </w:rPr>
            </w:pPr>
            <w:r w:rsidRPr="00CE003B">
              <w:rPr>
                <w:sz w:val="20"/>
              </w:rPr>
              <w:t>17 - 397</w:t>
            </w:r>
          </w:p>
        </w:tc>
        <w:tc>
          <w:tcPr>
            <w:tcW w:w="1319" w:type="dxa"/>
            <w:vAlign w:val="center"/>
          </w:tcPr>
          <w:p w14:paraId="24428A89" w14:textId="6ADEDAB4" w:rsidR="000F0E57" w:rsidRPr="00CE003B" w:rsidRDefault="000F0E57" w:rsidP="00BA7EBA">
            <w:pPr>
              <w:pStyle w:val="ListParagraph"/>
              <w:ind w:left="0"/>
              <w:jc w:val="center"/>
              <w:rPr>
                <w:rFonts w:cs="Times New Roman"/>
                <w:sz w:val="20"/>
                <w:highlight w:val="yellow"/>
              </w:rPr>
            </w:pPr>
            <w:r w:rsidRPr="00CE003B">
              <w:rPr>
                <w:sz w:val="20"/>
              </w:rPr>
              <w:t>17 - 397</w:t>
            </w:r>
          </w:p>
        </w:tc>
        <w:tc>
          <w:tcPr>
            <w:tcW w:w="1319" w:type="dxa"/>
            <w:vAlign w:val="center"/>
          </w:tcPr>
          <w:p w14:paraId="27C95DFF" w14:textId="02791006" w:rsidR="000F0E57" w:rsidRPr="00CE003B" w:rsidRDefault="000F0E57" w:rsidP="00BA7EBA">
            <w:pPr>
              <w:pStyle w:val="ListParagraph"/>
              <w:ind w:left="0"/>
              <w:jc w:val="center"/>
              <w:rPr>
                <w:rFonts w:cs="Times New Roman"/>
                <w:sz w:val="20"/>
                <w:highlight w:val="yellow"/>
              </w:rPr>
            </w:pPr>
            <w:r w:rsidRPr="00CE003B">
              <w:rPr>
                <w:sz w:val="20"/>
              </w:rPr>
              <w:t>111 - 1844</w:t>
            </w:r>
          </w:p>
        </w:tc>
        <w:tc>
          <w:tcPr>
            <w:tcW w:w="1319" w:type="dxa"/>
            <w:vAlign w:val="center"/>
          </w:tcPr>
          <w:p w14:paraId="7327CA43" w14:textId="7968678E" w:rsidR="000F0E57" w:rsidRPr="00CE003B" w:rsidRDefault="000F0E57" w:rsidP="00BA7EBA">
            <w:pPr>
              <w:pStyle w:val="ListParagraph"/>
              <w:ind w:left="0"/>
              <w:jc w:val="center"/>
              <w:rPr>
                <w:rFonts w:cs="Times New Roman"/>
                <w:sz w:val="20"/>
                <w:highlight w:val="yellow"/>
              </w:rPr>
            </w:pPr>
            <w:r w:rsidRPr="00CE003B">
              <w:rPr>
                <w:sz w:val="20"/>
              </w:rPr>
              <w:t>16 - 246</w:t>
            </w:r>
          </w:p>
        </w:tc>
        <w:tc>
          <w:tcPr>
            <w:tcW w:w="1319" w:type="dxa"/>
            <w:vAlign w:val="center"/>
          </w:tcPr>
          <w:p w14:paraId="5887693E" w14:textId="3559A754" w:rsidR="000F0E57" w:rsidRPr="00CE003B" w:rsidRDefault="000F0E57" w:rsidP="00BA7EBA">
            <w:pPr>
              <w:pStyle w:val="ListParagraph"/>
              <w:ind w:left="0"/>
              <w:jc w:val="center"/>
              <w:rPr>
                <w:rFonts w:cs="Times New Roman"/>
                <w:sz w:val="20"/>
                <w:highlight w:val="yellow"/>
              </w:rPr>
            </w:pPr>
            <w:r w:rsidRPr="00CE003B">
              <w:rPr>
                <w:sz w:val="20"/>
              </w:rPr>
              <w:t>16 - 246</w:t>
            </w:r>
          </w:p>
        </w:tc>
      </w:tr>
      <w:tr w:rsidR="000F0E57" w:rsidRPr="00CE003B" w14:paraId="09499D8C" w14:textId="77777777" w:rsidTr="000F0E57">
        <w:tc>
          <w:tcPr>
            <w:tcW w:w="1436" w:type="dxa"/>
            <w:vAlign w:val="center"/>
          </w:tcPr>
          <w:p w14:paraId="210C7136" w14:textId="59B4DC87"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7</w:t>
            </w:r>
          </w:p>
        </w:tc>
        <w:tc>
          <w:tcPr>
            <w:tcW w:w="1319" w:type="dxa"/>
            <w:vAlign w:val="center"/>
          </w:tcPr>
          <w:p w14:paraId="755FE175" w14:textId="4B750BEB" w:rsidR="000F0E57" w:rsidRPr="00CE003B" w:rsidRDefault="000F0E57" w:rsidP="00BA7EBA">
            <w:pPr>
              <w:pStyle w:val="ListParagraph"/>
              <w:ind w:left="0"/>
              <w:jc w:val="center"/>
              <w:rPr>
                <w:rFonts w:cs="Times New Roman"/>
                <w:sz w:val="20"/>
                <w:highlight w:val="yellow"/>
              </w:rPr>
            </w:pPr>
            <w:r w:rsidRPr="00CE003B">
              <w:rPr>
                <w:sz w:val="20"/>
              </w:rPr>
              <w:t>110 - 1368</w:t>
            </w:r>
          </w:p>
        </w:tc>
        <w:tc>
          <w:tcPr>
            <w:tcW w:w="1319" w:type="dxa"/>
            <w:vAlign w:val="center"/>
          </w:tcPr>
          <w:p w14:paraId="7A593239" w14:textId="64571E5F" w:rsidR="000F0E57" w:rsidRPr="00CE003B" w:rsidRDefault="000F0E57" w:rsidP="00BA7EBA">
            <w:pPr>
              <w:pStyle w:val="ListParagraph"/>
              <w:ind w:left="0"/>
              <w:jc w:val="center"/>
              <w:rPr>
                <w:rFonts w:cs="Times New Roman"/>
                <w:sz w:val="20"/>
                <w:highlight w:val="yellow"/>
              </w:rPr>
            </w:pPr>
            <w:r w:rsidRPr="00CE003B">
              <w:rPr>
                <w:sz w:val="20"/>
              </w:rPr>
              <w:t>16 - 349</w:t>
            </w:r>
          </w:p>
        </w:tc>
        <w:tc>
          <w:tcPr>
            <w:tcW w:w="1319" w:type="dxa"/>
            <w:vAlign w:val="center"/>
          </w:tcPr>
          <w:p w14:paraId="4AE8A420" w14:textId="7D3500D8" w:rsidR="000F0E57" w:rsidRPr="00CE003B" w:rsidRDefault="000F0E57" w:rsidP="00BA7EBA">
            <w:pPr>
              <w:pStyle w:val="ListParagraph"/>
              <w:ind w:left="0"/>
              <w:jc w:val="center"/>
              <w:rPr>
                <w:rFonts w:cs="Times New Roman"/>
                <w:sz w:val="20"/>
                <w:highlight w:val="yellow"/>
              </w:rPr>
            </w:pPr>
            <w:r w:rsidRPr="00CE003B">
              <w:rPr>
                <w:sz w:val="20"/>
              </w:rPr>
              <w:t>16 - 349</w:t>
            </w:r>
          </w:p>
        </w:tc>
        <w:tc>
          <w:tcPr>
            <w:tcW w:w="1319" w:type="dxa"/>
            <w:vAlign w:val="center"/>
          </w:tcPr>
          <w:p w14:paraId="59ED3D5C" w14:textId="756E529B" w:rsidR="000F0E57" w:rsidRPr="00CE003B" w:rsidRDefault="000F0E57" w:rsidP="00BA7EBA">
            <w:pPr>
              <w:pStyle w:val="ListParagraph"/>
              <w:ind w:left="0"/>
              <w:jc w:val="center"/>
              <w:rPr>
                <w:rFonts w:cs="Times New Roman"/>
                <w:sz w:val="20"/>
                <w:highlight w:val="yellow"/>
              </w:rPr>
            </w:pPr>
            <w:r w:rsidRPr="00CE003B">
              <w:rPr>
                <w:sz w:val="20"/>
              </w:rPr>
              <w:t>110 - 1368</w:t>
            </w:r>
          </w:p>
        </w:tc>
        <w:tc>
          <w:tcPr>
            <w:tcW w:w="1319" w:type="dxa"/>
            <w:vAlign w:val="center"/>
          </w:tcPr>
          <w:p w14:paraId="7D57D52D" w14:textId="2463F321" w:rsidR="000F0E57" w:rsidRPr="00CE003B" w:rsidRDefault="000F0E57" w:rsidP="00BA7EBA">
            <w:pPr>
              <w:pStyle w:val="ListParagraph"/>
              <w:ind w:left="0"/>
              <w:jc w:val="center"/>
              <w:rPr>
                <w:rFonts w:cs="Times New Roman"/>
                <w:sz w:val="20"/>
                <w:highlight w:val="yellow"/>
              </w:rPr>
            </w:pPr>
            <w:r w:rsidRPr="00CE003B">
              <w:rPr>
                <w:sz w:val="20"/>
              </w:rPr>
              <w:t>8.9 - 166</w:t>
            </w:r>
          </w:p>
        </w:tc>
        <w:tc>
          <w:tcPr>
            <w:tcW w:w="1319" w:type="dxa"/>
            <w:vAlign w:val="center"/>
          </w:tcPr>
          <w:p w14:paraId="2D9A08A0" w14:textId="29730558" w:rsidR="000F0E57" w:rsidRPr="00CE003B" w:rsidRDefault="000F0E57" w:rsidP="00BA7EBA">
            <w:pPr>
              <w:pStyle w:val="ListParagraph"/>
              <w:ind w:left="0"/>
              <w:jc w:val="center"/>
              <w:rPr>
                <w:rFonts w:cs="Times New Roman"/>
                <w:sz w:val="20"/>
                <w:highlight w:val="yellow"/>
              </w:rPr>
            </w:pPr>
            <w:r w:rsidRPr="00CE003B">
              <w:rPr>
                <w:sz w:val="20"/>
              </w:rPr>
              <w:t>8.9 - 166</w:t>
            </w:r>
          </w:p>
        </w:tc>
      </w:tr>
      <w:tr w:rsidR="000F0E57" w:rsidRPr="00CE003B" w14:paraId="152A4F0A" w14:textId="77777777" w:rsidTr="000F0E57">
        <w:tc>
          <w:tcPr>
            <w:tcW w:w="1436" w:type="dxa"/>
            <w:vAlign w:val="center"/>
          </w:tcPr>
          <w:p w14:paraId="1A8CF0D9" w14:textId="0A7D168A"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8</w:t>
            </w:r>
          </w:p>
        </w:tc>
        <w:tc>
          <w:tcPr>
            <w:tcW w:w="1319" w:type="dxa"/>
            <w:vAlign w:val="center"/>
          </w:tcPr>
          <w:p w14:paraId="2C007B44" w14:textId="3CA0B7F7" w:rsidR="000F0E57" w:rsidRPr="00CE003B" w:rsidRDefault="000F0E57" w:rsidP="00BA7EBA">
            <w:pPr>
              <w:pStyle w:val="ListParagraph"/>
              <w:ind w:left="0"/>
              <w:jc w:val="center"/>
              <w:rPr>
                <w:rFonts w:cs="Times New Roman"/>
                <w:sz w:val="20"/>
                <w:highlight w:val="yellow"/>
              </w:rPr>
            </w:pPr>
            <w:r w:rsidRPr="00CE003B">
              <w:rPr>
                <w:sz w:val="20"/>
              </w:rPr>
              <w:t>116 - 2012</w:t>
            </w:r>
          </w:p>
        </w:tc>
        <w:tc>
          <w:tcPr>
            <w:tcW w:w="1319" w:type="dxa"/>
            <w:vAlign w:val="center"/>
          </w:tcPr>
          <w:p w14:paraId="2985AFA7" w14:textId="7CBE6501" w:rsidR="000F0E57" w:rsidRPr="00CE003B" w:rsidRDefault="000F0E57" w:rsidP="00BA7EBA">
            <w:pPr>
              <w:pStyle w:val="ListParagraph"/>
              <w:ind w:left="0"/>
              <w:jc w:val="center"/>
              <w:rPr>
                <w:rFonts w:cs="Times New Roman"/>
                <w:sz w:val="20"/>
                <w:highlight w:val="yellow"/>
              </w:rPr>
            </w:pPr>
            <w:r w:rsidRPr="00CE003B">
              <w:rPr>
                <w:sz w:val="20"/>
              </w:rPr>
              <w:t>18 - 910</w:t>
            </w:r>
          </w:p>
        </w:tc>
        <w:tc>
          <w:tcPr>
            <w:tcW w:w="1319" w:type="dxa"/>
            <w:vAlign w:val="center"/>
          </w:tcPr>
          <w:p w14:paraId="08B06C3E" w14:textId="2F35D53F" w:rsidR="000F0E57" w:rsidRPr="00CE003B" w:rsidRDefault="000F0E57" w:rsidP="00BA7EBA">
            <w:pPr>
              <w:pStyle w:val="ListParagraph"/>
              <w:ind w:left="0"/>
              <w:jc w:val="center"/>
              <w:rPr>
                <w:rFonts w:cs="Times New Roman"/>
                <w:sz w:val="20"/>
                <w:highlight w:val="yellow"/>
              </w:rPr>
            </w:pPr>
            <w:r w:rsidRPr="00CE003B">
              <w:rPr>
                <w:sz w:val="20"/>
              </w:rPr>
              <w:t>18 - 910</w:t>
            </w:r>
          </w:p>
        </w:tc>
        <w:tc>
          <w:tcPr>
            <w:tcW w:w="1319" w:type="dxa"/>
            <w:vAlign w:val="center"/>
          </w:tcPr>
          <w:p w14:paraId="73354071" w14:textId="3F428B5B" w:rsidR="000F0E57" w:rsidRPr="00CE003B" w:rsidRDefault="000F0E57" w:rsidP="00BA7EBA">
            <w:pPr>
              <w:pStyle w:val="ListParagraph"/>
              <w:ind w:left="0"/>
              <w:jc w:val="center"/>
              <w:rPr>
                <w:rFonts w:cs="Times New Roman"/>
                <w:sz w:val="20"/>
                <w:highlight w:val="yellow"/>
              </w:rPr>
            </w:pPr>
            <w:r w:rsidRPr="00CE003B">
              <w:rPr>
                <w:sz w:val="20"/>
              </w:rPr>
              <w:t>116 - 2012</w:t>
            </w:r>
          </w:p>
        </w:tc>
        <w:tc>
          <w:tcPr>
            <w:tcW w:w="1319" w:type="dxa"/>
            <w:vAlign w:val="center"/>
          </w:tcPr>
          <w:p w14:paraId="5CF6188C" w14:textId="76E9081C" w:rsidR="000F0E57" w:rsidRPr="00CE003B" w:rsidRDefault="000F0E57" w:rsidP="00BA7EBA">
            <w:pPr>
              <w:pStyle w:val="ListParagraph"/>
              <w:ind w:left="0"/>
              <w:jc w:val="center"/>
              <w:rPr>
                <w:rFonts w:cs="Times New Roman"/>
                <w:sz w:val="20"/>
                <w:highlight w:val="yellow"/>
              </w:rPr>
            </w:pPr>
            <w:r w:rsidRPr="00CE003B">
              <w:rPr>
                <w:sz w:val="20"/>
              </w:rPr>
              <w:t>18 - 362</w:t>
            </w:r>
          </w:p>
        </w:tc>
        <w:tc>
          <w:tcPr>
            <w:tcW w:w="1319" w:type="dxa"/>
            <w:vAlign w:val="center"/>
          </w:tcPr>
          <w:p w14:paraId="6818A978" w14:textId="64E90325" w:rsidR="000F0E57" w:rsidRPr="00CE003B" w:rsidRDefault="000F0E57" w:rsidP="00BA7EBA">
            <w:pPr>
              <w:pStyle w:val="ListParagraph"/>
              <w:ind w:left="0"/>
              <w:jc w:val="center"/>
              <w:rPr>
                <w:rFonts w:cs="Times New Roman"/>
                <w:sz w:val="20"/>
                <w:highlight w:val="yellow"/>
              </w:rPr>
            </w:pPr>
            <w:r w:rsidRPr="00CE003B">
              <w:rPr>
                <w:sz w:val="20"/>
              </w:rPr>
              <w:t>18 - 362</w:t>
            </w:r>
          </w:p>
        </w:tc>
      </w:tr>
      <w:tr w:rsidR="000F0E57" w:rsidRPr="00CE003B" w14:paraId="773E5963" w14:textId="77777777" w:rsidTr="000F0E57">
        <w:tc>
          <w:tcPr>
            <w:tcW w:w="1436" w:type="dxa"/>
            <w:vAlign w:val="center"/>
          </w:tcPr>
          <w:p w14:paraId="3A8F7087" w14:textId="7BD66A65"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9</w:t>
            </w:r>
          </w:p>
        </w:tc>
        <w:tc>
          <w:tcPr>
            <w:tcW w:w="1319" w:type="dxa"/>
            <w:vAlign w:val="center"/>
          </w:tcPr>
          <w:p w14:paraId="2BDCBBD1" w14:textId="5A2A8EB6" w:rsidR="000F0E57" w:rsidRPr="00CE003B" w:rsidRDefault="000F0E57" w:rsidP="00BA7EBA">
            <w:pPr>
              <w:pStyle w:val="ListParagraph"/>
              <w:ind w:left="0"/>
              <w:jc w:val="center"/>
              <w:rPr>
                <w:rFonts w:cs="Times New Roman"/>
                <w:sz w:val="20"/>
                <w:highlight w:val="yellow"/>
              </w:rPr>
            </w:pPr>
            <w:r w:rsidRPr="00CE003B">
              <w:rPr>
                <w:sz w:val="20"/>
              </w:rPr>
              <w:t>133 - 1051</w:t>
            </w:r>
          </w:p>
        </w:tc>
        <w:tc>
          <w:tcPr>
            <w:tcW w:w="1319" w:type="dxa"/>
            <w:vAlign w:val="center"/>
          </w:tcPr>
          <w:p w14:paraId="4E1E136C" w14:textId="2DB1C804" w:rsidR="000F0E57" w:rsidRPr="00CE003B" w:rsidRDefault="000F0E57" w:rsidP="00BA7EBA">
            <w:pPr>
              <w:pStyle w:val="ListParagraph"/>
              <w:ind w:left="0"/>
              <w:jc w:val="center"/>
              <w:rPr>
                <w:rFonts w:cs="Times New Roman"/>
                <w:sz w:val="20"/>
                <w:highlight w:val="yellow"/>
              </w:rPr>
            </w:pPr>
            <w:r w:rsidRPr="00CE003B">
              <w:rPr>
                <w:sz w:val="20"/>
              </w:rPr>
              <w:t>19 - 185</w:t>
            </w:r>
          </w:p>
        </w:tc>
        <w:tc>
          <w:tcPr>
            <w:tcW w:w="1319" w:type="dxa"/>
            <w:vAlign w:val="center"/>
          </w:tcPr>
          <w:p w14:paraId="72DBEF8C" w14:textId="18530A83" w:rsidR="000F0E57" w:rsidRPr="00CE003B" w:rsidRDefault="000F0E57" w:rsidP="00BA7EBA">
            <w:pPr>
              <w:pStyle w:val="ListParagraph"/>
              <w:ind w:left="0"/>
              <w:jc w:val="center"/>
              <w:rPr>
                <w:rFonts w:cs="Times New Roman"/>
                <w:sz w:val="20"/>
                <w:highlight w:val="yellow"/>
              </w:rPr>
            </w:pPr>
            <w:r w:rsidRPr="00CE003B">
              <w:rPr>
                <w:sz w:val="20"/>
              </w:rPr>
              <w:t>19 - 185</w:t>
            </w:r>
          </w:p>
        </w:tc>
        <w:tc>
          <w:tcPr>
            <w:tcW w:w="1319" w:type="dxa"/>
            <w:vAlign w:val="center"/>
          </w:tcPr>
          <w:p w14:paraId="7A81BB7A" w14:textId="44C6FAE3" w:rsidR="000F0E57" w:rsidRPr="00CE003B" w:rsidRDefault="000F0E57" w:rsidP="00BA7EBA">
            <w:pPr>
              <w:pStyle w:val="ListParagraph"/>
              <w:ind w:left="0"/>
              <w:jc w:val="center"/>
              <w:rPr>
                <w:rFonts w:cs="Times New Roman"/>
                <w:sz w:val="20"/>
                <w:highlight w:val="yellow"/>
              </w:rPr>
            </w:pPr>
            <w:r w:rsidRPr="00CE003B">
              <w:rPr>
                <w:sz w:val="20"/>
              </w:rPr>
              <w:t>133 - 1051</w:t>
            </w:r>
          </w:p>
        </w:tc>
        <w:tc>
          <w:tcPr>
            <w:tcW w:w="1319" w:type="dxa"/>
            <w:vAlign w:val="center"/>
          </w:tcPr>
          <w:p w14:paraId="5E022DA1" w14:textId="2093B241" w:rsidR="000F0E57" w:rsidRPr="00CE003B" w:rsidRDefault="000F0E57" w:rsidP="00BA7EBA">
            <w:pPr>
              <w:pStyle w:val="ListParagraph"/>
              <w:ind w:left="0"/>
              <w:jc w:val="center"/>
              <w:rPr>
                <w:rFonts w:cs="Times New Roman"/>
                <w:sz w:val="20"/>
                <w:highlight w:val="yellow"/>
              </w:rPr>
            </w:pPr>
            <w:r w:rsidRPr="00CE003B">
              <w:rPr>
                <w:sz w:val="20"/>
              </w:rPr>
              <w:t>22 - 95</w:t>
            </w:r>
          </w:p>
        </w:tc>
        <w:tc>
          <w:tcPr>
            <w:tcW w:w="1319" w:type="dxa"/>
            <w:vAlign w:val="center"/>
          </w:tcPr>
          <w:p w14:paraId="149D7280" w14:textId="5D2A2EA5" w:rsidR="000F0E57" w:rsidRPr="00CE003B" w:rsidRDefault="000F0E57" w:rsidP="00BA7EBA">
            <w:pPr>
              <w:pStyle w:val="ListParagraph"/>
              <w:ind w:left="0"/>
              <w:jc w:val="center"/>
              <w:rPr>
                <w:rFonts w:cs="Times New Roman"/>
                <w:sz w:val="20"/>
                <w:highlight w:val="yellow"/>
              </w:rPr>
            </w:pPr>
            <w:r w:rsidRPr="00CE003B">
              <w:rPr>
                <w:sz w:val="20"/>
              </w:rPr>
              <w:t>22 - 95</w:t>
            </w:r>
          </w:p>
        </w:tc>
      </w:tr>
      <w:tr w:rsidR="000F0E57" w:rsidRPr="00CE003B" w14:paraId="45468CEF" w14:textId="77777777" w:rsidTr="000F0E57">
        <w:tc>
          <w:tcPr>
            <w:tcW w:w="1436" w:type="dxa"/>
            <w:vAlign w:val="center"/>
          </w:tcPr>
          <w:p w14:paraId="33933AD2" w14:textId="6BBCA2B8"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lastRenderedPageBreak/>
              <w:t>HUC 10a</w:t>
            </w:r>
          </w:p>
        </w:tc>
        <w:tc>
          <w:tcPr>
            <w:tcW w:w="1319" w:type="dxa"/>
            <w:vAlign w:val="center"/>
          </w:tcPr>
          <w:p w14:paraId="32445B23" w14:textId="364C5146" w:rsidR="000F0E57" w:rsidRPr="00CE003B" w:rsidRDefault="000F0E57" w:rsidP="00BA7EBA">
            <w:pPr>
              <w:pStyle w:val="ListParagraph"/>
              <w:ind w:left="0"/>
              <w:jc w:val="center"/>
              <w:rPr>
                <w:rFonts w:cs="Times New Roman"/>
                <w:sz w:val="20"/>
                <w:highlight w:val="yellow"/>
              </w:rPr>
            </w:pPr>
            <w:r w:rsidRPr="00CE003B">
              <w:rPr>
                <w:sz w:val="20"/>
              </w:rPr>
              <w:t>115 - 906</w:t>
            </w:r>
          </w:p>
        </w:tc>
        <w:tc>
          <w:tcPr>
            <w:tcW w:w="1319" w:type="dxa"/>
            <w:vAlign w:val="center"/>
          </w:tcPr>
          <w:p w14:paraId="0369272F" w14:textId="28D6C266" w:rsidR="000F0E57" w:rsidRPr="00CE003B" w:rsidRDefault="000F0E57" w:rsidP="00BA7EBA">
            <w:pPr>
              <w:pStyle w:val="ListParagraph"/>
              <w:ind w:left="0"/>
              <w:jc w:val="center"/>
              <w:rPr>
                <w:rFonts w:cs="Times New Roman"/>
                <w:sz w:val="20"/>
                <w:highlight w:val="yellow"/>
              </w:rPr>
            </w:pPr>
            <w:r w:rsidRPr="00CE003B">
              <w:rPr>
                <w:sz w:val="20"/>
              </w:rPr>
              <w:t>15 - 257</w:t>
            </w:r>
          </w:p>
        </w:tc>
        <w:tc>
          <w:tcPr>
            <w:tcW w:w="1319" w:type="dxa"/>
            <w:vAlign w:val="center"/>
          </w:tcPr>
          <w:p w14:paraId="7410E4E7" w14:textId="51EC7FF8" w:rsidR="000F0E57" w:rsidRPr="00CE003B" w:rsidRDefault="000F0E57" w:rsidP="00BA7EBA">
            <w:pPr>
              <w:pStyle w:val="ListParagraph"/>
              <w:ind w:left="0"/>
              <w:jc w:val="center"/>
              <w:rPr>
                <w:rFonts w:cs="Times New Roman"/>
                <w:sz w:val="20"/>
                <w:highlight w:val="yellow"/>
              </w:rPr>
            </w:pPr>
            <w:r w:rsidRPr="00CE003B">
              <w:rPr>
                <w:sz w:val="20"/>
              </w:rPr>
              <w:t>15 - 257</w:t>
            </w:r>
          </w:p>
        </w:tc>
        <w:tc>
          <w:tcPr>
            <w:tcW w:w="1319" w:type="dxa"/>
            <w:vAlign w:val="center"/>
          </w:tcPr>
          <w:p w14:paraId="472A5FEA" w14:textId="78F640C8" w:rsidR="000F0E57" w:rsidRPr="00CE003B" w:rsidRDefault="000F0E57" w:rsidP="00BA7EBA">
            <w:pPr>
              <w:pStyle w:val="ListParagraph"/>
              <w:ind w:left="0"/>
              <w:jc w:val="center"/>
              <w:rPr>
                <w:rFonts w:cs="Times New Roman"/>
                <w:sz w:val="20"/>
                <w:highlight w:val="yellow"/>
              </w:rPr>
            </w:pPr>
            <w:r w:rsidRPr="00CE003B">
              <w:rPr>
                <w:sz w:val="20"/>
              </w:rPr>
              <w:t>115 - 906</w:t>
            </w:r>
          </w:p>
        </w:tc>
        <w:tc>
          <w:tcPr>
            <w:tcW w:w="1319" w:type="dxa"/>
            <w:vAlign w:val="center"/>
          </w:tcPr>
          <w:p w14:paraId="3FAE605C" w14:textId="1A2023E2" w:rsidR="000F0E57" w:rsidRPr="00CE003B" w:rsidRDefault="000F0E57" w:rsidP="00BA7EBA">
            <w:pPr>
              <w:pStyle w:val="ListParagraph"/>
              <w:ind w:left="0"/>
              <w:jc w:val="center"/>
              <w:rPr>
                <w:rFonts w:cs="Times New Roman"/>
                <w:sz w:val="20"/>
                <w:highlight w:val="yellow"/>
              </w:rPr>
            </w:pPr>
            <w:r w:rsidRPr="00CE003B">
              <w:rPr>
                <w:sz w:val="20"/>
              </w:rPr>
              <w:t>8.6 - 119</w:t>
            </w:r>
          </w:p>
        </w:tc>
        <w:tc>
          <w:tcPr>
            <w:tcW w:w="1319" w:type="dxa"/>
            <w:vAlign w:val="center"/>
          </w:tcPr>
          <w:p w14:paraId="1FB386C9" w14:textId="5E0D45E1" w:rsidR="000F0E57" w:rsidRPr="00CE003B" w:rsidRDefault="000F0E57" w:rsidP="00BA7EBA">
            <w:pPr>
              <w:pStyle w:val="ListParagraph"/>
              <w:ind w:left="0"/>
              <w:jc w:val="center"/>
              <w:rPr>
                <w:rFonts w:cs="Times New Roman"/>
                <w:sz w:val="20"/>
                <w:highlight w:val="yellow"/>
              </w:rPr>
            </w:pPr>
            <w:r w:rsidRPr="00CE003B">
              <w:rPr>
                <w:sz w:val="20"/>
              </w:rPr>
              <w:t>8.6 - 119</w:t>
            </w:r>
          </w:p>
        </w:tc>
      </w:tr>
      <w:tr w:rsidR="000F0E57" w:rsidRPr="00CE003B" w14:paraId="72ABCCC8" w14:textId="77777777" w:rsidTr="000F0E57">
        <w:tc>
          <w:tcPr>
            <w:tcW w:w="1436" w:type="dxa"/>
            <w:vAlign w:val="center"/>
          </w:tcPr>
          <w:p w14:paraId="5530BEE2" w14:textId="3EBB5AC4"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10b</w:t>
            </w:r>
          </w:p>
        </w:tc>
        <w:tc>
          <w:tcPr>
            <w:tcW w:w="1319" w:type="dxa"/>
            <w:vAlign w:val="center"/>
          </w:tcPr>
          <w:p w14:paraId="4A17D159" w14:textId="3E3EAC18" w:rsidR="000F0E57" w:rsidRPr="00CE003B" w:rsidRDefault="000F0E57" w:rsidP="00BA7EBA">
            <w:pPr>
              <w:pStyle w:val="ListParagraph"/>
              <w:ind w:left="0"/>
              <w:jc w:val="center"/>
              <w:rPr>
                <w:rFonts w:cs="Times New Roman"/>
                <w:sz w:val="20"/>
                <w:highlight w:val="yellow"/>
              </w:rPr>
            </w:pPr>
            <w:r w:rsidRPr="00CE003B">
              <w:rPr>
                <w:sz w:val="20"/>
              </w:rPr>
              <w:t>100 - 890</w:t>
            </w:r>
          </w:p>
        </w:tc>
        <w:tc>
          <w:tcPr>
            <w:tcW w:w="1319" w:type="dxa"/>
            <w:vAlign w:val="center"/>
          </w:tcPr>
          <w:p w14:paraId="0EC716BB" w14:textId="055CE904" w:rsidR="000F0E57" w:rsidRPr="00CE003B" w:rsidRDefault="000F0E57" w:rsidP="00BA7EBA">
            <w:pPr>
              <w:pStyle w:val="ListParagraph"/>
              <w:ind w:left="0"/>
              <w:jc w:val="center"/>
              <w:rPr>
                <w:rFonts w:cs="Times New Roman"/>
                <w:sz w:val="20"/>
                <w:highlight w:val="yellow"/>
              </w:rPr>
            </w:pPr>
            <w:r w:rsidRPr="00CE003B">
              <w:rPr>
                <w:sz w:val="20"/>
              </w:rPr>
              <w:t>17 - 130</w:t>
            </w:r>
          </w:p>
        </w:tc>
        <w:tc>
          <w:tcPr>
            <w:tcW w:w="1319" w:type="dxa"/>
            <w:vAlign w:val="center"/>
          </w:tcPr>
          <w:p w14:paraId="06BFBDC8" w14:textId="5863FF31" w:rsidR="000F0E57" w:rsidRPr="00CE003B" w:rsidRDefault="000F0E57" w:rsidP="00BA7EBA">
            <w:pPr>
              <w:pStyle w:val="ListParagraph"/>
              <w:ind w:left="0"/>
              <w:jc w:val="center"/>
              <w:rPr>
                <w:rFonts w:cs="Times New Roman"/>
                <w:sz w:val="20"/>
                <w:highlight w:val="yellow"/>
              </w:rPr>
            </w:pPr>
            <w:r w:rsidRPr="00CE003B">
              <w:rPr>
                <w:sz w:val="20"/>
              </w:rPr>
              <w:t>17 - 130</w:t>
            </w:r>
          </w:p>
        </w:tc>
        <w:tc>
          <w:tcPr>
            <w:tcW w:w="1319" w:type="dxa"/>
            <w:vAlign w:val="center"/>
          </w:tcPr>
          <w:p w14:paraId="04E05DD4" w14:textId="0F41D23F" w:rsidR="000F0E57" w:rsidRPr="00CE003B" w:rsidRDefault="000F0E57" w:rsidP="00BA7EBA">
            <w:pPr>
              <w:pStyle w:val="ListParagraph"/>
              <w:ind w:left="0"/>
              <w:jc w:val="center"/>
              <w:rPr>
                <w:rFonts w:cs="Times New Roman"/>
                <w:sz w:val="20"/>
                <w:highlight w:val="yellow"/>
              </w:rPr>
            </w:pPr>
            <w:r w:rsidRPr="00CE003B">
              <w:rPr>
                <w:sz w:val="20"/>
              </w:rPr>
              <w:t>100 - 890</w:t>
            </w:r>
          </w:p>
        </w:tc>
        <w:tc>
          <w:tcPr>
            <w:tcW w:w="1319" w:type="dxa"/>
            <w:vAlign w:val="center"/>
          </w:tcPr>
          <w:p w14:paraId="2E7C3C06" w14:textId="6B2B6D63" w:rsidR="000F0E57" w:rsidRPr="00CE003B" w:rsidRDefault="000F0E57" w:rsidP="00BA7EBA">
            <w:pPr>
              <w:pStyle w:val="ListParagraph"/>
              <w:ind w:left="0"/>
              <w:jc w:val="center"/>
              <w:rPr>
                <w:rFonts w:cs="Times New Roman"/>
                <w:sz w:val="20"/>
                <w:highlight w:val="yellow"/>
              </w:rPr>
            </w:pPr>
            <w:r w:rsidRPr="00CE003B">
              <w:rPr>
                <w:sz w:val="20"/>
              </w:rPr>
              <w:t>9.1 - 72</w:t>
            </w:r>
          </w:p>
        </w:tc>
        <w:tc>
          <w:tcPr>
            <w:tcW w:w="1319" w:type="dxa"/>
            <w:vAlign w:val="center"/>
          </w:tcPr>
          <w:p w14:paraId="6F1779E2" w14:textId="7C105923" w:rsidR="000F0E57" w:rsidRPr="00CE003B" w:rsidRDefault="000F0E57" w:rsidP="00BA7EBA">
            <w:pPr>
              <w:pStyle w:val="ListParagraph"/>
              <w:ind w:left="0"/>
              <w:jc w:val="center"/>
              <w:rPr>
                <w:rFonts w:cs="Times New Roman"/>
                <w:sz w:val="20"/>
                <w:highlight w:val="yellow"/>
              </w:rPr>
            </w:pPr>
            <w:r w:rsidRPr="00CE003B">
              <w:rPr>
                <w:sz w:val="20"/>
              </w:rPr>
              <w:t>9.1 - 72</w:t>
            </w:r>
          </w:p>
        </w:tc>
      </w:tr>
      <w:tr w:rsidR="000F0E57" w:rsidRPr="00CE003B" w14:paraId="10541857" w14:textId="77777777" w:rsidTr="000F0E57">
        <w:tc>
          <w:tcPr>
            <w:tcW w:w="1436" w:type="dxa"/>
            <w:vAlign w:val="center"/>
          </w:tcPr>
          <w:p w14:paraId="5BFE3548" w14:textId="3495D6AA"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11a</w:t>
            </w:r>
          </w:p>
        </w:tc>
        <w:tc>
          <w:tcPr>
            <w:tcW w:w="1319" w:type="dxa"/>
            <w:vAlign w:val="center"/>
          </w:tcPr>
          <w:p w14:paraId="424F0597" w14:textId="1A387C64" w:rsidR="000F0E57" w:rsidRPr="00CE003B" w:rsidRDefault="000F0E57" w:rsidP="00BA7EBA">
            <w:pPr>
              <w:pStyle w:val="ListParagraph"/>
              <w:ind w:left="0"/>
              <w:jc w:val="center"/>
              <w:rPr>
                <w:rFonts w:cs="Times New Roman"/>
                <w:sz w:val="20"/>
                <w:highlight w:val="yellow"/>
              </w:rPr>
            </w:pPr>
            <w:r w:rsidRPr="00CE003B">
              <w:rPr>
                <w:sz w:val="20"/>
              </w:rPr>
              <w:t>104 - 1366</w:t>
            </w:r>
          </w:p>
        </w:tc>
        <w:tc>
          <w:tcPr>
            <w:tcW w:w="1319" w:type="dxa"/>
            <w:vAlign w:val="center"/>
          </w:tcPr>
          <w:p w14:paraId="6C96440D" w14:textId="0408D8BB" w:rsidR="000F0E57" w:rsidRPr="00CE003B" w:rsidRDefault="000F0E57" w:rsidP="00BA7EBA">
            <w:pPr>
              <w:pStyle w:val="ListParagraph"/>
              <w:ind w:left="0"/>
              <w:jc w:val="center"/>
              <w:rPr>
                <w:rFonts w:cs="Times New Roman"/>
                <w:sz w:val="20"/>
                <w:highlight w:val="yellow"/>
              </w:rPr>
            </w:pPr>
            <w:r w:rsidRPr="00CE003B">
              <w:rPr>
                <w:sz w:val="20"/>
              </w:rPr>
              <w:t>22 - 842</w:t>
            </w:r>
          </w:p>
        </w:tc>
        <w:tc>
          <w:tcPr>
            <w:tcW w:w="1319" w:type="dxa"/>
            <w:vAlign w:val="center"/>
          </w:tcPr>
          <w:p w14:paraId="5BBD8A87" w14:textId="626F2D96" w:rsidR="000F0E57" w:rsidRPr="00CE003B" w:rsidRDefault="000F0E57" w:rsidP="00BA7EBA">
            <w:pPr>
              <w:pStyle w:val="ListParagraph"/>
              <w:ind w:left="0"/>
              <w:jc w:val="center"/>
              <w:rPr>
                <w:rFonts w:cs="Times New Roman"/>
                <w:sz w:val="20"/>
                <w:highlight w:val="yellow"/>
              </w:rPr>
            </w:pPr>
            <w:r w:rsidRPr="00CE003B">
              <w:rPr>
                <w:sz w:val="20"/>
              </w:rPr>
              <w:t>22 - 842</w:t>
            </w:r>
          </w:p>
        </w:tc>
        <w:tc>
          <w:tcPr>
            <w:tcW w:w="1319" w:type="dxa"/>
            <w:vAlign w:val="center"/>
          </w:tcPr>
          <w:p w14:paraId="117834CA" w14:textId="5E34C169" w:rsidR="000F0E57" w:rsidRPr="00CE003B" w:rsidRDefault="000F0E57" w:rsidP="00BA7EBA">
            <w:pPr>
              <w:pStyle w:val="ListParagraph"/>
              <w:ind w:left="0"/>
              <w:jc w:val="center"/>
              <w:rPr>
                <w:rFonts w:cs="Times New Roman"/>
                <w:sz w:val="20"/>
                <w:highlight w:val="yellow"/>
              </w:rPr>
            </w:pPr>
            <w:r w:rsidRPr="00CE003B">
              <w:rPr>
                <w:sz w:val="20"/>
              </w:rPr>
              <w:t>104 - 1366</w:t>
            </w:r>
          </w:p>
        </w:tc>
        <w:tc>
          <w:tcPr>
            <w:tcW w:w="1319" w:type="dxa"/>
            <w:vAlign w:val="center"/>
          </w:tcPr>
          <w:p w14:paraId="4B8DD165" w14:textId="28ECC4E5" w:rsidR="000F0E57" w:rsidRPr="00CE003B" w:rsidRDefault="000F0E57" w:rsidP="00BA7EBA">
            <w:pPr>
              <w:pStyle w:val="ListParagraph"/>
              <w:ind w:left="0"/>
              <w:jc w:val="center"/>
              <w:rPr>
                <w:rFonts w:cs="Times New Roman"/>
                <w:sz w:val="20"/>
                <w:highlight w:val="yellow"/>
              </w:rPr>
            </w:pPr>
            <w:r w:rsidRPr="00CE003B">
              <w:rPr>
                <w:sz w:val="20"/>
              </w:rPr>
              <w:t>21 - 291</w:t>
            </w:r>
          </w:p>
        </w:tc>
        <w:tc>
          <w:tcPr>
            <w:tcW w:w="1319" w:type="dxa"/>
            <w:vAlign w:val="center"/>
          </w:tcPr>
          <w:p w14:paraId="1AA6E962" w14:textId="1E4A4050" w:rsidR="000F0E57" w:rsidRPr="00CE003B" w:rsidRDefault="000F0E57" w:rsidP="00BA7EBA">
            <w:pPr>
              <w:pStyle w:val="ListParagraph"/>
              <w:ind w:left="0"/>
              <w:jc w:val="center"/>
              <w:rPr>
                <w:rFonts w:cs="Times New Roman"/>
                <w:sz w:val="20"/>
                <w:highlight w:val="yellow"/>
              </w:rPr>
            </w:pPr>
            <w:r w:rsidRPr="00CE003B">
              <w:rPr>
                <w:sz w:val="20"/>
              </w:rPr>
              <w:t>21 - 291</w:t>
            </w:r>
          </w:p>
        </w:tc>
      </w:tr>
      <w:tr w:rsidR="000F0E57" w:rsidRPr="00CE003B" w14:paraId="1607627D" w14:textId="77777777" w:rsidTr="000F0E57">
        <w:tc>
          <w:tcPr>
            <w:tcW w:w="1436" w:type="dxa"/>
            <w:vAlign w:val="center"/>
          </w:tcPr>
          <w:p w14:paraId="7B678321" w14:textId="7358F9D7"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11b</w:t>
            </w:r>
          </w:p>
        </w:tc>
        <w:tc>
          <w:tcPr>
            <w:tcW w:w="1319" w:type="dxa"/>
            <w:vAlign w:val="center"/>
          </w:tcPr>
          <w:p w14:paraId="4D1E8525" w14:textId="4E41415C" w:rsidR="000F0E57" w:rsidRPr="00CE003B" w:rsidRDefault="000F0E57" w:rsidP="00BA7EBA">
            <w:pPr>
              <w:pStyle w:val="ListParagraph"/>
              <w:ind w:left="0"/>
              <w:jc w:val="center"/>
              <w:rPr>
                <w:rFonts w:cs="Times New Roman"/>
                <w:sz w:val="20"/>
                <w:highlight w:val="yellow"/>
              </w:rPr>
            </w:pPr>
            <w:r w:rsidRPr="00CE003B">
              <w:rPr>
                <w:sz w:val="20"/>
              </w:rPr>
              <w:t>113 - 1430</w:t>
            </w:r>
          </w:p>
        </w:tc>
        <w:tc>
          <w:tcPr>
            <w:tcW w:w="1319" w:type="dxa"/>
            <w:vAlign w:val="center"/>
          </w:tcPr>
          <w:p w14:paraId="26E6B588" w14:textId="3875505F" w:rsidR="000F0E57" w:rsidRPr="00CE003B" w:rsidRDefault="000F0E57" w:rsidP="00BA7EBA">
            <w:pPr>
              <w:pStyle w:val="ListParagraph"/>
              <w:ind w:left="0"/>
              <w:jc w:val="center"/>
              <w:rPr>
                <w:rFonts w:cs="Times New Roman"/>
                <w:sz w:val="20"/>
                <w:highlight w:val="yellow"/>
              </w:rPr>
            </w:pPr>
            <w:r w:rsidRPr="00CE003B">
              <w:rPr>
                <w:sz w:val="20"/>
              </w:rPr>
              <w:t>19 - 192</w:t>
            </w:r>
          </w:p>
        </w:tc>
        <w:tc>
          <w:tcPr>
            <w:tcW w:w="1319" w:type="dxa"/>
            <w:vAlign w:val="center"/>
          </w:tcPr>
          <w:p w14:paraId="7BCEFB1E" w14:textId="07992036" w:rsidR="000F0E57" w:rsidRPr="00CE003B" w:rsidRDefault="000F0E57" w:rsidP="00BA7EBA">
            <w:pPr>
              <w:pStyle w:val="ListParagraph"/>
              <w:ind w:left="0"/>
              <w:jc w:val="center"/>
              <w:rPr>
                <w:rFonts w:cs="Times New Roman"/>
                <w:sz w:val="20"/>
                <w:highlight w:val="yellow"/>
              </w:rPr>
            </w:pPr>
            <w:r w:rsidRPr="00CE003B">
              <w:rPr>
                <w:sz w:val="20"/>
              </w:rPr>
              <w:t>19 - 192</w:t>
            </w:r>
          </w:p>
        </w:tc>
        <w:tc>
          <w:tcPr>
            <w:tcW w:w="1319" w:type="dxa"/>
            <w:vAlign w:val="center"/>
          </w:tcPr>
          <w:p w14:paraId="4E84B07F" w14:textId="187566FA" w:rsidR="000F0E57" w:rsidRPr="00CE003B" w:rsidRDefault="000F0E57" w:rsidP="00BA7EBA">
            <w:pPr>
              <w:pStyle w:val="ListParagraph"/>
              <w:ind w:left="0"/>
              <w:jc w:val="center"/>
              <w:rPr>
                <w:rFonts w:cs="Times New Roman"/>
                <w:sz w:val="20"/>
                <w:highlight w:val="yellow"/>
              </w:rPr>
            </w:pPr>
            <w:r w:rsidRPr="00CE003B">
              <w:rPr>
                <w:sz w:val="20"/>
              </w:rPr>
              <w:t>113 - 1430</w:t>
            </w:r>
          </w:p>
        </w:tc>
        <w:tc>
          <w:tcPr>
            <w:tcW w:w="1319" w:type="dxa"/>
            <w:vAlign w:val="center"/>
          </w:tcPr>
          <w:p w14:paraId="5373E90E" w14:textId="6AFC3080" w:rsidR="000F0E57" w:rsidRPr="00CE003B" w:rsidRDefault="000F0E57" w:rsidP="00BA7EBA">
            <w:pPr>
              <w:pStyle w:val="ListParagraph"/>
              <w:ind w:left="0"/>
              <w:jc w:val="center"/>
              <w:rPr>
                <w:rFonts w:cs="Times New Roman"/>
                <w:sz w:val="20"/>
                <w:highlight w:val="yellow"/>
              </w:rPr>
            </w:pPr>
            <w:r w:rsidRPr="00CE003B">
              <w:rPr>
                <w:sz w:val="20"/>
              </w:rPr>
              <w:t>14 - 124</w:t>
            </w:r>
          </w:p>
        </w:tc>
        <w:tc>
          <w:tcPr>
            <w:tcW w:w="1319" w:type="dxa"/>
            <w:vAlign w:val="center"/>
          </w:tcPr>
          <w:p w14:paraId="20C08DA9" w14:textId="67DD9ABB" w:rsidR="000F0E57" w:rsidRPr="00CE003B" w:rsidRDefault="000F0E57" w:rsidP="00BA7EBA">
            <w:pPr>
              <w:pStyle w:val="ListParagraph"/>
              <w:ind w:left="0"/>
              <w:jc w:val="center"/>
              <w:rPr>
                <w:rFonts w:cs="Times New Roman"/>
                <w:sz w:val="20"/>
                <w:highlight w:val="yellow"/>
              </w:rPr>
            </w:pPr>
            <w:r w:rsidRPr="00CE003B">
              <w:rPr>
                <w:sz w:val="20"/>
              </w:rPr>
              <w:t>14 - 124</w:t>
            </w:r>
          </w:p>
        </w:tc>
      </w:tr>
      <w:tr w:rsidR="000F0E57" w:rsidRPr="00CE003B" w14:paraId="218CAA0E" w14:textId="77777777" w:rsidTr="000F0E57">
        <w:tc>
          <w:tcPr>
            <w:tcW w:w="1436" w:type="dxa"/>
            <w:vAlign w:val="center"/>
          </w:tcPr>
          <w:p w14:paraId="12E05DB3" w14:textId="3775B540"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12a</w:t>
            </w:r>
          </w:p>
        </w:tc>
        <w:tc>
          <w:tcPr>
            <w:tcW w:w="1319" w:type="dxa"/>
            <w:vAlign w:val="center"/>
          </w:tcPr>
          <w:p w14:paraId="44775666" w14:textId="565A1651" w:rsidR="000F0E57" w:rsidRPr="00CE003B" w:rsidRDefault="000F0E57" w:rsidP="00BA7EBA">
            <w:pPr>
              <w:pStyle w:val="ListParagraph"/>
              <w:ind w:left="0"/>
              <w:jc w:val="center"/>
              <w:rPr>
                <w:rFonts w:cs="Times New Roman"/>
                <w:sz w:val="20"/>
                <w:highlight w:val="yellow"/>
              </w:rPr>
            </w:pPr>
            <w:r w:rsidRPr="00CE003B">
              <w:rPr>
                <w:sz w:val="20"/>
              </w:rPr>
              <w:t>112 - 1361</w:t>
            </w:r>
          </w:p>
        </w:tc>
        <w:tc>
          <w:tcPr>
            <w:tcW w:w="1319" w:type="dxa"/>
            <w:vAlign w:val="center"/>
          </w:tcPr>
          <w:p w14:paraId="313A4DA3" w14:textId="5917120B" w:rsidR="000F0E57" w:rsidRPr="00CE003B" w:rsidRDefault="000F0E57" w:rsidP="00BA7EBA">
            <w:pPr>
              <w:pStyle w:val="ListParagraph"/>
              <w:ind w:left="0"/>
              <w:jc w:val="center"/>
              <w:rPr>
                <w:rFonts w:cs="Times New Roman"/>
                <w:sz w:val="20"/>
                <w:highlight w:val="yellow"/>
              </w:rPr>
            </w:pPr>
            <w:r w:rsidRPr="00CE003B">
              <w:rPr>
                <w:sz w:val="20"/>
              </w:rPr>
              <w:t>17 - 556</w:t>
            </w:r>
          </w:p>
        </w:tc>
        <w:tc>
          <w:tcPr>
            <w:tcW w:w="1319" w:type="dxa"/>
            <w:vAlign w:val="center"/>
          </w:tcPr>
          <w:p w14:paraId="24C1441A" w14:textId="651C0A0F" w:rsidR="000F0E57" w:rsidRPr="00CE003B" w:rsidRDefault="000F0E57" w:rsidP="00BA7EBA">
            <w:pPr>
              <w:pStyle w:val="ListParagraph"/>
              <w:ind w:left="0"/>
              <w:jc w:val="center"/>
              <w:rPr>
                <w:rFonts w:cs="Times New Roman"/>
                <w:sz w:val="20"/>
                <w:highlight w:val="yellow"/>
              </w:rPr>
            </w:pPr>
            <w:r w:rsidRPr="00CE003B">
              <w:rPr>
                <w:sz w:val="20"/>
              </w:rPr>
              <w:t>17 - 556</w:t>
            </w:r>
          </w:p>
        </w:tc>
        <w:tc>
          <w:tcPr>
            <w:tcW w:w="1319" w:type="dxa"/>
            <w:vAlign w:val="center"/>
          </w:tcPr>
          <w:p w14:paraId="255E63C7" w14:textId="7FBAC806" w:rsidR="000F0E57" w:rsidRPr="00CE003B" w:rsidRDefault="000F0E57" w:rsidP="00BA7EBA">
            <w:pPr>
              <w:pStyle w:val="ListParagraph"/>
              <w:ind w:left="0"/>
              <w:jc w:val="center"/>
              <w:rPr>
                <w:rFonts w:cs="Times New Roman"/>
                <w:sz w:val="20"/>
                <w:highlight w:val="yellow"/>
              </w:rPr>
            </w:pPr>
            <w:r w:rsidRPr="00CE003B">
              <w:rPr>
                <w:sz w:val="20"/>
              </w:rPr>
              <w:t>112 - 1361</w:t>
            </w:r>
          </w:p>
        </w:tc>
        <w:tc>
          <w:tcPr>
            <w:tcW w:w="1319" w:type="dxa"/>
            <w:vAlign w:val="center"/>
          </w:tcPr>
          <w:p w14:paraId="312683F7" w14:textId="3B988192" w:rsidR="000F0E57" w:rsidRPr="00CE003B" w:rsidRDefault="000F0E57" w:rsidP="00BA7EBA">
            <w:pPr>
              <w:pStyle w:val="ListParagraph"/>
              <w:ind w:left="0"/>
              <w:jc w:val="center"/>
              <w:rPr>
                <w:rFonts w:cs="Times New Roman"/>
                <w:sz w:val="20"/>
                <w:highlight w:val="yellow"/>
              </w:rPr>
            </w:pPr>
            <w:r w:rsidRPr="00CE003B">
              <w:rPr>
                <w:sz w:val="20"/>
              </w:rPr>
              <w:t>14 - 212</w:t>
            </w:r>
          </w:p>
        </w:tc>
        <w:tc>
          <w:tcPr>
            <w:tcW w:w="1319" w:type="dxa"/>
            <w:vAlign w:val="center"/>
          </w:tcPr>
          <w:p w14:paraId="2DA156D3" w14:textId="64AF8D63" w:rsidR="000F0E57" w:rsidRPr="00CE003B" w:rsidRDefault="000F0E57" w:rsidP="00BA7EBA">
            <w:pPr>
              <w:pStyle w:val="ListParagraph"/>
              <w:ind w:left="0"/>
              <w:jc w:val="center"/>
              <w:rPr>
                <w:rFonts w:cs="Times New Roman"/>
                <w:sz w:val="20"/>
                <w:highlight w:val="yellow"/>
              </w:rPr>
            </w:pPr>
            <w:r w:rsidRPr="00CE003B">
              <w:rPr>
                <w:sz w:val="20"/>
              </w:rPr>
              <w:t>14 - 212</w:t>
            </w:r>
          </w:p>
        </w:tc>
      </w:tr>
      <w:tr w:rsidR="000F0E57" w:rsidRPr="00CE003B" w14:paraId="188C52F4" w14:textId="77777777" w:rsidTr="000F0E57">
        <w:tc>
          <w:tcPr>
            <w:tcW w:w="1436" w:type="dxa"/>
            <w:vAlign w:val="center"/>
          </w:tcPr>
          <w:p w14:paraId="2914D73B" w14:textId="39B733BD"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12b</w:t>
            </w:r>
          </w:p>
        </w:tc>
        <w:tc>
          <w:tcPr>
            <w:tcW w:w="1319" w:type="dxa"/>
            <w:vAlign w:val="center"/>
          </w:tcPr>
          <w:p w14:paraId="1F91A949" w14:textId="3DCFF684" w:rsidR="000F0E57" w:rsidRPr="00CE003B" w:rsidRDefault="000F0E57" w:rsidP="00BA7EBA">
            <w:pPr>
              <w:pStyle w:val="ListParagraph"/>
              <w:ind w:left="0"/>
              <w:jc w:val="center"/>
              <w:rPr>
                <w:rFonts w:cs="Times New Roman"/>
                <w:sz w:val="20"/>
                <w:highlight w:val="yellow"/>
              </w:rPr>
            </w:pPr>
            <w:r w:rsidRPr="00CE003B">
              <w:rPr>
                <w:sz w:val="20"/>
              </w:rPr>
              <w:t>104 - 1303</w:t>
            </w:r>
          </w:p>
        </w:tc>
        <w:tc>
          <w:tcPr>
            <w:tcW w:w="1319" w:type="dxa"/>
            <w:vAlign w:val="center"/>
          </w:tcPr>
          <w:p w14:paraId="3218077F" w14:textId="1962C89D" w:rsidR="000F0E57" w:rsidRPr="00CE003B" w:rsidRDefault="000F0E57" w:rsidP="00BA7EBA">
            <w:pPr>
              <w:pStyle w:val="ListParagraph"/>
              <w:ind w:left="0"/>
              <w:jc w:val="center"/>
              <w:rPr>
                <w:rFonts w:cs="Times New Roman"/>
                <w:sz w:val="20"/>
                <w:highlight w:val="yellow"/>
              </w:rPr>
            </w:pPr>
            <w:r w:rsidRPr="00CE003B">
              <w:rPr>
                <w:sz w:val="20"/>
              </w:rPr>
              <w:t xml:space="preserve">19 </w:t>
            </w:r>
            <w:r w:rsidR="00753336" w:rsidRPr="00CE003B">
              <w:rPr>
                <w:sz w:val="20"/>
              </w:rPr>
              <w:t>–</w:t>
            </w:r>
            <w:r w:rsidRPr="00CE003B">
              <w:rPr>
                <w:sz w:val="20"/>
              </w:rPr>
              <w:t xml:space="preserve"> 343</w:t>
            </w:r>
          </w:p>
        </w:tc>
        <w:tc>
          <w:tcPr>
            <w:tcW w:w="1319" w:type="dxa"/>
            <w:vAlign w:val="center"/>
          </w:tcPr>
          <w:p w14:paraId="5EE472E5" w14:textId="68FA1E9B" w:rsidR="000F0E57" w:rsidRPr="00CE003B" w:rsidRDefault="000F0E57" w:rsidP="00BA7EBA">
            <w:pPr>
              <w:pStyle w:val="ListParagraph"/>
              <w:ind w:left="0"/>
              <w:jc w:val="center"/>
              <w:rPr>
                <w:rFonts w:cs="Times New Roman"/>
                <w:sz w:val="20"/>
                <w:highlight w:val="yellow"/>
              </w:rPr>
            </w:pPr>
            <w:r w:rsidRPr="00CE003B">
              <w:rPr>
                <w:sz w:val="20"/>
              </w:rPr>
              <w:t>19 - 343</w:t>
            </w:r>
          </w:p>
        </w:tc>
        <w:tc>
          <w:tcPr>
            <w:tcW w:w="1319" w:type="dxa"/>
            <w:vAlign w:val="center"/>
          </w:tcPr>
          <w:p w14:paraId="7D189A46" w14:textId="5E750CBA" w:rsidR="000F0E57" w:rsidRPr="00CE003B" w:rsidRDefault="000F0E57" w:rsidP="00BA7EBA">
            <w:pPr>
              <w:pStyle w:val="ListParagraph"/>
              <w:ind w:left="0"/>
              <w:jc w:val="center"/>
              <w:rPr>
                <w:rFonts w:cs="Times New Roman"/>
                <w:sz w:val="20"/>
                <w:highlight w:val="yellow"/>
              </w:rPr>
            </w:pPr>
            <w:r w:rsidRPr="00CE003B">
              <w:rPr>
                <w:sz w:val="20"/>
              </w:rPr>
              <w:t>104 - 1303</w:t>
            </w:r>
          </w:p>
        </w:tc>
        <w:tc>
          <w:tcPr>
            <w:tcW w:w="1319" w:type="dxa"/>
            <w:vAlign w:val="center"/>
          </w:tcPr>
          <w:p w14:paraId="33E35C87" w14:textId="4B763567" w:rsidR="000F0E57" w:rsidRPr="00CE003B" w:rsidRDefault="000F0E57" w:rsidP="00BA7EBA">
            <w:pPr>
              <w:pStyle w:val="ListParagraph"/>
              <w:ind w:left="0"/>
              <w:jc w:val="center"/>
              <w:rPr>
                <w:rFonts w:cs="Times New Roman"/>
                <w:sz w:val="20"/>
                <w:highlight w:val="yellow"/>
              </w:rPr>
            </w:pPr>
            <w:r w:rsidRPr="00CE003B">
              <w:rPr>
                <w:sz w:val="20"/>
              </w:rPr>
              <w:t>14 - 160</w:t>
            </w:r>
          </w:p>
        </w:tc>
        <w:tc>
          <w:tcPr>
            <w:tcW w:w="1319" w:type="dxa"/>
            <w:vAlign w:val="center"/>
          </w:tcPr>
          <w:p w14:paraId="34616C81" w14:textId="10EB9799" w:rsidR="000F0E57" w:rsidRPr="00CE003B" w:rsidRDefault="000F0E57" w:rsidP="00BA7EBA">
            <w:pPr>
              <w:pStyle w:val="ListParagraph"/>
              <w:ind w:left="0"/>
              <w:jc w:val="center"/>
              <w:rPr>
                <w:rFonts w:cs="Times New Roman"/>
                <w:sz w:val="20"/>
                <w:highlight w:val="yellow"/>
              </w:rPr>
            </w:pPr>
            <w:r w:rsidRPr="00CE003B">
              <w:rPr>
                <w:sz w:val="20"/>
              </w:rPr>
              <w:t>14 - 160</w:t>
            </w:r>
          </w:p>
        </w:tc>
      </w:tr>
      <w:tr w:rsidR="000F0E57" w:rsidRPr="00CE003B" w14:paraId="5C799D2B" w14:textId="77777777" w:rsidTr="000F0E57">
        <w:tc>
          <w:tcPr>
            <w:tcW w:w="1436" w:type="dxa"/>
            <w:vAlign w:val="center"/>
          </w:tcPr>
          <w:p w14:paraId="11ED31B8" w14:textId="4448AB2F"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13</w:t>
            </w:r>
          </w:p>
        </w:tc>
        <w:tc>
          <w:tcPr>
            <w:tcW w:w="1319" w:type="dxa"/>
            <w:vAlign w:val="center"/>
          </w:tcPr>
          <w:p w14:paraId="53991C03" w14:textId="392380A1" w:rsidR="000F0E57" w:rsidRPr="00CE003B" w:rsidRDefault="000F0E57" w:rsidP="00BA7EBA">
            <w:pPr>
              <w:pStyle w:val="ListParagraph"/>
              <w:ind w:left="0"/>
              <w:jc w:val="center"/>
              <w:rPr>
                <w:rFonts w:cs="Times New Roman"/>
                <w:sz w:val="20"/>
                <w:highlight w:val="yellow"/>
              </w:rPr>
            </w:pPr>
            <w:r w:rsidRPr="00CE003B">
              <w:rPr>
                <w:sz w:val="20"/>
              </w:rPr>
              <w:t>90 - 1214</w:t>
            </w:r>
          </w:p>
        </w:tc>
        <w:tc>
          <w:tcPr>
            <w:tcW w:w="1319" w:type="dxa"/>
            <w:vAlign w:val="center"/>
          </w:tcPr>
          <w:p w14:paraId="33D47376" w14:textId="220A753C" w:rsidR="000F0E57" w:rsidRPr="00CE003B" w:rsidRDefault="000F0E57" w:rsidP="00BA7EBA">
            <w:pPr>
              <w:pStyle w:val="ListParagraph"/>
              <w:ind w:left="0"/>
              <w:jc w:val="center"/>
              <w:rPr>
                <w:rFonts w:cs="Times New Roman"/>
                <w:sz w:val="20"/>
                <w:highlight w:val="yellow"/>
              </w:rPr>
            </w:pPr>
            <w:r w:rsidRPr="00CE003B">
              <w:rPr>
                <w:sz w:val="20"/>
              </w:rPr>
              <w:t>7.3 - 106</w:t>
            </w:r>
          </w:p>
        </w:tc>
        <w:tc>
          <w:tcPr>
            <w:tcW w:w="1319" w:type="dxa"/>
            <w:vAlign w:val="center"/>
          </w:tcPr>
          <w:p w14:paraId="785E3D92" w14:textId="064042FC" w:rsidR="000F0E57" w:rsidRPr="00CE003B" w:rsidRDefault="000F0E57" w:rsidP="00BA7EBA">
            <w:pPr>
              <w:pStyle w:val="ListParagraph"/>
              <w:ind w:left="0"/>
              <w:jc w:val="center"/>
              <w:rPr>
                <w:rFonts w:cs="Times New Roman"/>
                <w:sz w:val="20"/>
                <w:highlight w:val="yellow"/>
              </w:rPr>
            </w:pPr>
            <w:r w:rsidRPr="00CE003B">
              <w:rPr>
                <w:sz w:val="20"/>
              </w:rPr>
              <w:t>7.3 - 106</w:t>
            </w:r>
          </w:p>
        </w:tc>
        <w:tc>
          <w:tcPr>
            <w:tcW w:w="1319" w:type="dxa"/>
            <w:vAlign w:val="center"/>
          </w:tcPr>
          <w:p w14:paraId="526D03B9" w14:textId="6A567C42" w:rsidR="000F0E57" w:rsidRPr="00CE003B" w:rsidRDefault="000F0E57" w:rsidP="00BA7EBA">
            <w:pPr>
              <w:pStyle w:val="ListParagraph"/>
              <w:ind w:left="0"/>
              <w:jc w:val="center"/>
              <w:rPr>
                <w:rFonts w:cs="Times New Roman"/>
                <w:sz w:val="20"/>
                <w:highlight w:val="yellow"/>
              </w:rPr>
            </w:pPr>
            <w:r w:rsidRPr="00CE003B">
              <w:rPr>
                <w:sz w:val="20"/>
              </w:rPr>
              <w:t>90 - 1214</w:t>
            </w:r>
          </w:p>
        </w:tc>
        <w:tc>
          <w:tcPr>
            <w:tcW w:w="1319" w:type="dxa"/>
            <w:vAlign w:val="center"/>
          </w:tcPr>
          <w:p w14:paraId="3B34A972" w14:textId="12E9F175" w:rsidR="000F0E57" w:rsidRPr="00CE003B" w:rsidRDefault="000F0E57" w:rsidP="00BA7EBA">
            <w:pPr>
              <w:pStyle w:val="ListParagraph"/>
              <w:ind w:left="0"/>
              <w:jc w:val="center"/>
              <w:rPr>
                <w:rFonts w:cs="Times New Roman"/>
                <w:sz w:val="20"/>
                <w:highlight w:val="yellow"/>
              </w:rPr>
            </w:pPr>
            <w:r w:rsidRPr="00CE003B">
              <w:rPr>
                <w:sz w:val="20"/>
              </w:rPr>
              <w:t>3.7 - 79</w:t>
            </w:r>
          </w:p>
        </w:tc>
        <w:tc>
          <w:tcPr>
            <w:tcW w:w="1319" w:type="dxa"/>
            <w:vAlign w:val="center"/>
          </w:tcPr>
          <w:p w14:paraId="6E556110" w14:textId="33E0C42F" w:rsidR="000F0E57" w:rsidRPr="00CE003B" w:rsidRDefault="000F0E57" w:rsidP="00BA7EBA">
            <w:pPr>
              <w:pStyle w:val="ListParagraph"/>
              <w:ind w:left="0"/>
              <w:jc w:val="center"/>
              <w:rPr>
                <w:rFonts w:cs="Times New Roman"/>
                <w:sz w:val="20"/>
                <w:highlight w:val="yellow"/>
              </w:rPr>
            </w:pPr>
            <w:r w:rsidRPr="00CE003B">
              <w:rPr>
                <w:sz w:val="20"/>
              </w:rPr>
              <w:t>3.7 - 79</w:t>
            </w:r>
          </w:p>
        </w:tc>
      </w:tr>
      <w:tr w:rsidR="000F0E57" w:rsidRPr="00CE003B" w14:paraId="20703A93" w14:textId="77777777" w:rsidTr="000F0E57">
        <w:tc>
          <w:tcPr>
            <w:tcW w:w="1436" w:type="dxa"/>
            <w:vAlign w:val="center"/>
          </w:tcPr>
          <w:p w14:paraId="3F3B52A2" w14:textId="32DBF587"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14</w:t>
            </w:r>
          </w:p>
        </w:tc>
        <w:tc>
          <w:tcPr>
            <w:tcW w:w="1319" w:type="dxa"/>
            <w:vAlign w:val="center"/>
          </w:tcPr>
          <w:p w14:paraId="61DDE658" w14:textId="50D31F22" w:rsidR="000F0E57" w:rsidRPr="00CE003B" w:rsidRDefault="000F0E57" w:rsidP="00BA7EBA">
            <w:pPr>
              <w:pStyle w:val="ListParagraph"/>
              <w:ind w:left="0"/>
              <w:jc w:val="center"/>
              <w:rPr>
                <w:rFonts w:cs="Times New Roman"/>
                <w:sz w:val="20"/>
                <w:highlight w:val="yellow"/>
              </w:rPr>
            </w:pPr>
            <w:r w:rsidRPr="00CE003B">
              <w:rPr>
                <w:sz w:val="20"/>
              </w:rPr>
              <w:t>105 - 1323</w:t>
            </w:r>
          </w:p>
        </w:tc>
        <w:tc>
          <w:tcPr>
            <w:tcW w:w="1319" w:type="dxa"/>
            <w:vAlign w:val="center"/>
          </w:tcPr>
          <w:p w14:paraId="18DAA17A" w14:textId="7DB6EFFF" w:rsidR="000F0E57" w:rsidRPr="00CE003B" w:rsidRDefault="000F0E57" w:rsidP="00BA7EBA">
            <w:pPr>
              <w:pStyle w:val="ListParagraph"/>
              <w:ind w:left="0"/>
              <w:jc w:val="center"/>
              <w:rPr>
                <w:rFonts w:cs="Times New Roman"/>
                <w:sz w:val="20"/>
                <w:highlight w:val="yellow"/>
              </w:rPr>
            </w:pPr>
            <w:r w:rsidRPr="00CE003B">
              <w:rPr>
                <w:sz w:val="20"/>
              </w:rPr>
              <w:t xml:space="preserve">15 </w:t>
            </w:r>
            <w:r w:rsidR="00753336" w:rsidRPr="00CE003B">
              <w:rPr>
                <w:sz w:val="20"/>
              </w:rPr>
              <w:t>–</w:t>
            </w:r>
            <w:r w:rsidRPr="00CE003B">
              <w:rPr>
                <w:sz w:val="20"/>
              </w:rPr>
              <w:t xml:space="preserve"> 117</w:t>
            </w:r>
          </w:p>
        </w:tc>
        <w:tc>
          <w:tcPr>
            <w:tcW w:w="1319" w:type="dxa"/>
            <w:vAlign w:val="center"/>
          </w:tcPr>
          <w:p w14:paraId="16718131" w14:textId="0E623387" w:rsidR="000F0E57" w:rsidRPr="00CE003B" w:rsidRDefault="000F0E57" w:rsidP="00BA7EBA">
            <w:pPr>
              <w:pStyle w:val="ListParagraph"/>
              <w:ind w:left="0"/>
              <w:jc w:val="center"/>
              <w:rPr>
                <w:rFonts w:cs="Times New Roman"/>
                <w:sz w:val="20"/>
                <w:highlight w:val="yellow"/>
              </w:rPr>
            </w:pPr>
            <w:r w:rsidRPr="00CE003B">
              <w:rPr>
                <w:sz w:val="20"/>
              </w:rPr>
              <w:t>15 - 117</w:t>
            </w:r>
          </w:p>
        </w:tc>
        <w:tc>
          <w:tcPr>
            <w:tcW w:w="1319" w:type="dxa"/>
            <w:vAlign w:val="center"/>
          </w:tcPr>
          <w:p w14:paraId="1B75ED4D" w14:textId="685F88FF" w:rsidR="000F0E57" w:rsidRPr="00CE003B" w:rsidRDefault="000F0E57" w:rsidP="00BA7EBA">
            <w:pPr>
              <w:pStyle w:val="ListParagraph"/>
              <w:ind w:left="0"/>
              <w:jc w:val="center"/>
              <w:rPr>
                <w:rFonts w:cs="Times New Roman"/>
                <w:sz w:val="20"/>
                <w:highlight w:val="yellow"/>
              </w:rPr>
            </w:pPr>
            <w:r w:rsidRPr="00CE003B">
              <w:rPr>
                <w:sz w:val="20"/>
              </w:rPr>
              <w:t>105 - 1323</w:t>
            </w:r>
          </w:p>
        </w:tc>
        <w:tc>
          <w:tcPr>
            <w:tcW w:w="1319" w:type="dxa"/>
            <w:vAlign w:val="center"/>
          </w:tcPr>
          <w:p w14:paraId="161D54CE" w14:textId="34179F5D" w:rsidR="000F0E57" w:rsidRPr="00CE003B" w:rsidRDefault="000F0E57" w:rsidP="00BA7EBA">
            <w:pPr>
              <w:pStyle w:val="ListParagraph"/>
              <w:ind w:left="0"/>
              <w:jc w:val="center"/>
              <w:rPr>
                <w:rFonts w:cs="Times New Roman"/>
                <w:sz w:val="20"/>
                <w:highlight w:val="yellow"/>
              </w:rPr>
            </w:pPr>
            <w:r w:rsidRPr="00CE003B">
              <w:rPr>
                <w:sz w:val="20"/>
              </w:rPr>
              <w:t>7.7 - 77</w:t>
            </w:r>
          </w:p>
        </w:tc>
        <w:tc>
          <w:tcPr>
            <w:tcW w:w="1319" w:type="dxa"/>
            <w:vAlign w:val="center"/>
          </w:tcPr>
          <w:p w14:paraId="7E4B0E4A" w14:textId="09498EE0" w:rsidR="000F0E57" w:rsidRPr="00CE003B" w:rsidRDefault="000F0E57" w:rsidP="00BA7EBA">
            <w:pPr>
              <w:pStyle w:val="ListParagraph"/>
              <w:ind w:left="0"/>
              <w:jc w:val="center"/>
              <w:rPr>
                <w:rFonts w:cs="Times New Roman"/>
                <w:sz w:val="20"/>
                <w:highlight w:val="yellow"/>
              </w:rPr>
            </w:pPr>
            <w:r w:rsidRPr="00CE003B">
              <w:rPr>
                <w:sz w:val="20"/>
              </w:rPr>
              <w:t>7.7 - 77</w:t>
            </w:r>
          </w:p>
        </w:tc>
      </w:tr>
      <w:tr w:rsidR="000F0E57" w:rsidRPr="00CE003B" w14:paraId="26A32A70" w14:textId="77777777" w:rsidTr="000F0E57">
        <w:tc>
          <w:tcPr>
            <w:tcW w:w="1436" w:type="dxa"/>
            <w:vAlign w:val="center"/>
          </w:tcPr>
          <w:p w14:paraId="3DAEAF89" w14:textId="3B671283"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15a</w:t>
            </w:r>
          </w:p>
        </w:tc>
        <w:tc>
          <w:tcPr>
            <w:tcW w:w="1319" w:type="dxa"/>
            <w:vAlign w:val="center"/>
          </w:tcPr>
          <w:p w14:paraId="7190E7B8" w14:textId="65FAE3EA" w:rsidR="000F0E57" w:rsidRPr="00CE003B" w:rsidRDefault="000F0E57" w:rsidP="00BA7EBA">
            <w:pPr>
              <w:pStyle w:val="ListParagraph"/>
              <w:ind w:left="0"/>
              <w:jc w:val="center"/>
              <w:rPr>
                <w:rFonts w:cs="Times New Roman"/>
                <w:sz w:val="20"/>
                <w:highlight w:val="yellow"/>
              </w:rPr>
            </w:pPr>
            <w:r w:rsidRPr="00CE003B">
              <w:rPr>
                <w:sz w:val="20"/>
              </w:rPr>
              <w:t>111 - 1772</w:t>
            </w:r>
          </w:p>
        </w:tc>
        <w:tc>
          <w:tcPr>
            <w:tcW w:w="1319" w:type="dxa"/>
            <w:vAlign w:val="center"/>
          </w:tcPr>
          <w:p w14:paraId="5F166C96" w14:textId="6E21F5FB" w:rsidR="000F0E57" w:rsidRPr="00CE003B" w:rsidRDefault="000F0E57" w:rsidP="00BA7EBA">
            <w:pPr>
              <w:pStyle w:val="ListParagraph"/>
              <w:ind w:left="0"/>
              <w:jc w:val="center"/>
              <w:rPr>
                <w:rFonts w:cs="Times New Roman"/>
                <w:sz w:val="20"/>
                <w:highlight w:val="yellow"/>
              </w:rPr>
            </w:pPr>
            <w:r w:rsidRPr="00CE003B">
              <w:rPr>
                <w:sz w:val="20"/>
              </w:rPr>
              <w:t xml:space="preserve">10 </w:t>
            </w:r>
            <w:r w:rsidR="00753336" w:rsidRPr="00CE003B">
              <w:rPr>
                <w:sz w:val="20"/>
              </w:rPr>
              <w:t>–</w:t>
            </w:r>
            <w:r w:rsidRPr="00CE003B">
              <w:rPr>
                <w:sz w:val="20"/>
              </w:rPr>
              <w:t xml:space="preserve"> 112</w:t>
            </w:r>
          </w:p>
        </w:tc>
        <w:tc>
          <w:tcPr>
            <w:tcW w:w="1319" w:type="dxa"/>
            <w:vAlign w:val="center"/>
          </w:tcPr>
          <w:p w14:paraId="7A50A250" w14:textId="454B60CF" w:rsidR="000F0E57" w:rsidRPr="00CE003B" w:rsidRDefault="000F0E57" w:rsidP="00BA7EBA">
            <w:pPr>
              <w:pStyle w:val="ListParagraph"/>
              <w:ind w:left="0"/>
              <w:jc w:val="center"/>
              <w:rPr>
                <w:rFonts w:cs="Times New Roman"/>
                <w:sz w:val="20"/>
                <w:highlight w:val="yellow"/>
              </w:rPr>
            </w:pPr>
            <w:r w:rsidRPr="00CE003B">
              <w:rPr>
                <w:sz w:val="20"/>
              </w:rPr>
              <w:t>10 - 112</w:t>
            </w:r>
          </w:p>
        </w:tc>
        <w:tc>
          <w:tcPr>
            <w:tcW w:w="1319" w:type="dxa"/>
            <w:vAlign w:val="center"/>
          </w:tcPr>
          <w:p w14:paraId="026FBF84" w14:textId="77CDBA64" w:rsidR="000F0E57" w:rsidRPr="00CE003B" w:rsidRDefault="000F0E57" w:rsidP="00BA7EBA">
            <w:pPr>
              <w:pStyle w:val="ListParagraph"/>
              <w:ind w:left="0"/>
              <w:jc w:val="center"/>
              <w:rPr>
                <w:rFonts w:cs="Times New Roman"/>
                <w:sz w:val="20"/>
                <w:highlight w:val="yellow"/>
              </w:rPr>
            </w:pPr>
            <w:r w:rsidRPr="00CE003B">
              <w:rPr>
                <w:sz w:val="20"/>
              </w:rPr>
              <w:t>111 - 1772</w:t>
            </w:r>
          </w:p>
        </w:tc>
        <w:tc>
          <w:tcPr>
            <w:tcW w:w="1319" w:type="dxa"/>
            <w:vAlign w:val="center"/>
          </w:tcPr>
          <w:p w14:paraId="1412E686" w14:textId="2A747C53" w:rsidR="000F0E57" w:rsidRPr="00CE003B" w:rsidRDefault="000F0E57" w:rsidP="00BA7EBA">
            <w:pPr>
              <w:pStyle w:val="ListParagraph"/>
              <w:ind w:left="0"/>
              <w:jc w:val="center"/>
              <w:rPr>
                <w:rFonts w:cs="Times New Roman"/>
                <w:sz w:val="20"/>
                <w:highlight w:val="yellow"/>
              </w:rPr>
            </w:pPr>
            <w:r w:rsidRPr="00CE003B">
              <w:rPr>
                <w:sz w:val="20"/>
              </w:rPr>
              <w:t>11 - 122</w:t>
            </w:r>
          </w:p>
        </w:tc>
        <w:tc>
          <w:tcPr>
            <w:tcW w:w="1319" w:type="dxa"/>
            <w:vAlign w:val="center"/>
          </w:tcPr>
          <w:p w14:paraId="342265AB" w14:textId="51D24881" w:rsidR="000F0E57" w:rsidRPr="00CE003B" w:rsidRDefault="000F0E57" w:rsidP="00BA7EBA">
            <w:pPr>
              <w:pStyle w:val="ListParagraph"/>
              <w:ind w:left="0"/>
              <w:jc w:val="center"/>
              <w:rPr>
                <w:rFonts w:cs="Times New Roman"/>
                <w:sz w:val="20"/>
                <w:highlight w:val="yellow"/>
              </w:rPr>
            </w:pPr>
            <w:r w:rsidRPr="00CE003B">
              <w:rPr>
                <w:sz w:val="20"/>
              </w:rPr>
              <w:t>11 - 122</w:t>
            </w:r>
          </w:p>
        </w:tc>
      </w:tr>
      <w:tr w:rsidR="000F0E57" w:rsidRPr="00CE003B" w14:paraId="19FC4660" w14:textId="77777777" w:rsidTr="000F0E57">
        <w:tc>
          <w:tcPr>
            <w:tcW w:w="1436" w:type="dxa"/>
            <w:vAlign w:val="center"/>
          </w:tcPr>
          <w:p w14:paraId="7C84E811" w14:textId="7C3DF697"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15b</w:t>
            </w:r>
          </w:p>
        </w:tc>
        <w:tc>
          <w:tcPr>
            <w:tcW w:w="1319" w:type="dxa"/>
            <w:vAlign w:val="center"/>
          </w:tcPr>
          <w:p w14:paraId="11C7CA1E" w14:textId="0B345A3A" w:rsidR="000F0E57" w:rsidRPr="00CE003B" w:rsidRDefault="000F0E57" w:rsidP="00BA7EBA">
            <w:pPr>
              <w:pStyle w:val="ListParagraph"/>
              <w:ind w:left="0"/>
              <w:jc w:val="center"/>
              <w:rPr>
                <w:rFonts w:cs="Times New Roman"/>
                <w:sz w:val="20"/>
                <w:highlight w:val="yellow"/>
              </w:rPr>
            </w:pPr>
            <w:r w:rsidRPr="00CE003B">
              <w:rPr>
                <w:sz w:val="20"/>
              </w:rPr>
              <w:t>113 - 1917</w:t>
            </w:r>
          </w:p>
        </w:tc>
        <w:tc>
          <w:tcPr>
            <w:tcW w:w="1319" w:type="dxa"/>
            <w:vAlign w:val="center"/>
          </w:tcPr>
          <w:p w14:paraId="38A190C7" w14:textId="27E69133" w:rsidR="000F0E57" w:rsidRPr="00CE003B" w:rsidRDefault="000F0E57" w:rsidP="00BA7EBA">
            <w:pPr>
              <w:pStyle w:val="ListParagraph"/>
              <w:ind w:left="0"/>
              <w:jc w:val="center"/>
              <w:rPr>
                <w:rFonts w:cs="Times New Roman"/>
                <w:sz w:val="20"/>
                <w:highlight w:val="yellow"/>
              </w:rPr>
            </w:pPr>
            <w:r w:rsidRPr="00CE003B">
              <w:rPr>
                <w:sz w:val="20"/>
              </w:rPr>
              <w:t xml:space="preserve">10 </w:t>
            </w:r>
            <w:r w:rsidR="00753336" w:rsidRPr="00CE003B">
              <w:rPr>
                <w:sz w:val="20"/>
              </w:rPr>
              <w:t>–</w:t>
            </w:r>
            <w:r w:rsidRPr="00CE003B">
              <w:rPr>
                <w:sz w:val="20"/>
              </w:rPr>
              <w:t xml:space="preserve"> 151</w:t>
            </w:r>
          </w:p>
        </w:tc>
        <w:tc>
          <w:tcPr>
            <w:tcW w:w="1319" w:type="dxa"/>
            <w:vAlign w:val="center"/>
          </w:tcPr>
          <w:p w14:paraId="293BFEC2" w14:textId="3928F510" w:rsidR="000F0E57" w:rsidRPr="00CE003B" w:rsidRDefault="000F0E57" w:rsidP="00BA7EBA">
            <w:pPr>
              <w:pStyle w:val="ListParagraph"/>
              <w:ind w:left="0"/>
              <w:jc w:val="center"/>
              <w:rPr>
                <w:rFonts w:cs="Times New Roman"/>
                <w:sz w:val="20"/>
                <w:highlight w:val="yellow"/>
              </w:rPr>
            </w:pPr>
            <w:r w:rsidRPr="00CE003B">
              <w:rPr>
                <w:sz w:val="20"/>
              </w:rPr>
              <w:t>10 - 151</w:t>
            </w:r>
          </w:p>
        </w:tc>
        <w:tc>
          <w:tcPr>
            <w:tcW w:w="1319" w:type="dxa"/>
            <w:vAlign w:val="center"/>
          </w:tcPr>
          <w:p w14:paraId="7DA9117E" w14:textId="734E46A5" w:rsidR="000F0E57" w:rsidRPr="00CE003B" w:rsidRDefault="000F0E57" w:rsidP="00BA7EBA">
            <w:pPr>
              <w:pStyle w:val="ListParagraph"/>
              <w:ind w:left="0"/>
              <w:jc w:val="center"/>
              <w:rPr>
                <w:rFonts w:cs="Times New Roman"/>
                <w:sz w:val="20"/>
                <w:highlight w:val="yellow"/>
              </w:rPr>
            </w:pPr>
            <w:r w:rsidRPr="00CE003B">
              <w:rPr>
                <w:sz w:val="20"/>
              </w:rPr>
              <w:t>113 - 1917</w:t>
            </w:r>
          </w:p>
        </w:tc>
        <w:tc>
          <w:tcPr>
            <w:tcW w:w="1319" w:type="dxa"/>
            <w:vAlign w:val="center"/>
          </w:tcPr>
          <w:p w14:paraId="5A1117BE" w14:textId="1CF90DFF" w:rsidR="000F0E57" w:rsidRPr="00CE003B" w:rsidRDefault="000F0E57" w:rsidP="00BA7EBA">
            <w:pPr>
              <w:pStyle w:val="ListParagraph"/>
              <w:ind w:left="0"/>
              <w:jc w:val="center"/>
              <w:rPr>
                <w:rFonts w:cs="Times New Roman"/>
                <w:sz w:val="20"/>
                <w:highlight w:val="yellow"/>
              </w:rPr>
            </w:pPr>
            <w:r w:rsidRPr="00CE003B">
              <w:rPr>
                <w:sz w:val="20"/>
              </w:rPr>
              <w:t>5.2 - 90</w:t>
            </w:r>
          </w:p>
        </w:tc>
        <w:tc>
          <w:tcPr>
            <w:tcW w:w="1319" w:type="dxa"/>
            <w:vAlign w:val="center"/>
          </w:tcPr>
          <w:p w14:paraId="5CC8AF5C" w14:textId="199AB267" w:rsidR="000F0E57" w:rsidRPr="00CE003B" w:rsidRDefault="000F0E57" w:rsidP="00BA7EBA">
            <w:pPr>
              <w:pStyle w:val="ListParagraph"/>
              <w:ind w:left="0"/>
              <w:jc w:val="center"/>
              <w:rPr>
                <w:rFonts w:cs="Times New Roman"/>
                <w:sz w:val="20"/>
                <w:highlight w:val="yellow"/>
              </w:rPr>
            </w:pPr>
            <w:r w:rsidRPr="00CE003B">
              <w:rPr>
                <w:sz w:val="20"/>
              </w:rPr>
              <w:t>5.2 - 90</w:t>
            </w:r>
          </w:p>
        </w:tc>
      </w:tr>
      <w:tr w:rsidR="000F0E57" w:rsidRPr="00CE003B" w14:paraId="1E5D07D5" w14:textId="77777777" w:rsidTr="000F0E57">
        <w:tc>
          <w:tcPr>
            <w:tcW w:w="1436" w:type="dxa"/>
            <w:vAlign w:val="center"/>
          </w:tcPr>
          <w:p w14:paraId="03C16B19" w14:textId="7029F83D"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16a</w:t>
            </w:r>
          </w:p>
        </w:tc>
        <w:tc>
          <w:tcPr>
            <w:tcW w:w="1319" w:type="dxa"/>
            <w:vAlign w:val="center"/>
          </w:tcPr>
          <w:p w14:paraId="2E36559B" w14:textId="5EBAC6D3" w:rsidR="000F0E57" w:rsidRPr="00CE003B" w:rsidRDefault="000F0E57" w:rsidP="00BA7EBA">
            <w:pPr>
              <w:pStyle w:val="ListParagraph"/>
              <w:ind w:left="0"/>
              <w:jc w:val="center"/>
              <w:rPr>
                <w:rFonts w:cs="Times New Roman"/>
                <w:sz w:val="20"/>
                <w:highlight w:val="yellow"/>
              </w:rPr>
            </w:pPr>
            <w:r w:rsidRPr="00CE003B">
              <w:rPr>
                <w:sz w:val="20"/>
              </w:rPr>
              <w:t>112 - 1961</w:t>
            </w:r>
          </w:p>
        </w:tc>
        <w:tc>
          <w:tcPr>
            <w:tcW w:w="1319" w:type="dxa"/>
            <w:vAlign w:val="center"/>
          </w:tcPr>
          <w:p w14:paraId="757EE5A2" w14:textId="535D2479" w:rsidR="000F0E57" w:rsidRPr="00CE003B" w:rsidRDefault="000F0E57" w:rsidP="00BA7EBA">
            <w:pPr>
              <w:pStyle w:val="ListParagraph"/>
              <w:ind w:left="0"/>
              <w:jc w:val="center"/>
              <w:rPr>
                <w:rFonts w:cs="Times New Roman"/>
                <w:sz w:val="20"/>
                <w:highlight w:val="yellow"/>
              </w:rPr>
            </w:pPr>
            <w:r w:rsidRPr="00CE003B">
              <w:rPr>
                <w:sz w:val="20"/>
              </w:rPr>
              <w:t xml:space="preserve">12 </w:t>
            </w:r>
            <w:r w:rsidR="00753336" w:rsidRPr="00CE003B">
              <w:rPr>
                <w:sz w:val="20"/>
              </w:rPr>
              <w:t>–</w:t>
            </w:r>
            <w:r w:rsidRPr="00CE003B">
              <w:rPr>
                <w:sz w:val="20"/>
              </w:rPr>
              <w:t xml:space="preserve"> 106</w:t>
            </w:r>
          </w:p>
        </w:tc>
        <w:tc>
          <w:tcPr>
            <w:tcW w:w="1319" w:type="dxa"/>
            <w:vAlign w:val="center"/>
          </w:tcPr>
          <w:p w14:paraId="203C7F40" w14:textId="1357FC89" w:rsidR="000F0E57" w:rsidRPr="00CE003B" w:rsidRDefault="000F0E57" w:rsidP="00BA7EBA">
            <w:pPr>
              <w:pStyle w:val="ListParagraph"/>
              <w:ind w:left="0"/>
              <w:jc w:val="center"/>
              <w:rPr>
                <w:rFonts w:cs="Times New Roman"/>
                <w:sz w:val="20"/>
                <w:highlight w:val="yellow"/>
              </w:rPr>
            </w:pPr>
            <w:r w:rsidRPr="00CE003B">
              <w:rPr>
                <w:sz w:val="20"/>
              </w:rPr>
              <w:t>12 - 106</w:t>
            </w:r>
          </w:p>
        </w:tc>
        <w:tc>
          <w:tcPr>
            <w:tcW w:w="1319" w:type="dxa"/>
            <w:vAlign w:val="center"/>
          </w:tcPr>
          <w:p w14:paraId="4BEA766B" w14:textId="317FC3A6" w:rsidR="000F0E57" w:rsidRPr="00CE003B" w:rsidRDefault="000F0E57" w:rsidP="00BA7EBA">
            <w:pPr>
              <w:pStyle w:val="ListParagraph"/>
              <w:ind w:left="0"/>
              <w:jc w:val="center"/>
              <w:rPr>
                <w:rFonts w:cs="Times New Roman"/>
                <w:sz w:val="20"/>
                <w:highlight w:val="yellow"/>
              </w:rPr>
            </w:pPr>
            <w:r w:rsidRPr="00CE003B">
              <w:rPr>
                <w:sz w:val="20"/>
              </w:rPr>
              <w:t>112 - 1961</w:t>
            </w:r>
          </w:p>
        </w:tc>
        <w:tc>
          <w:tcPr>
            <w:tcW w:w="1319" w:type="dxa"/>
            <w:vAlign w:val="center"/>
          </w:tcPr>
          <w:p w14:paraId="7CCDBB3D" w14:textId="0D8193C5" w:rsidR="000F0E57" w:rsidRPr="00CE003B" w:rsidRDefault="000F0E57" w:rsidP="00BA7EBA">
            <w:pPr>
              <w:pStyle w:val="ListParagraph"/>
              <w:ind w:left="0"/>
              <w:jc w:val="center"/>
              <w:rPr>
                <w:rFonts w:cs="Times New Roman"/>
                <w:sz w:val="20"/>
                <w:highlight w:val="yellow"/>
              </w:rPr>
            </w:pPr>
            <w:r w:rsidRPr="00CE003B">
              <w:rPr>
                <w:sz w:val="20"/>
              </w:rPr>
              <w:t>7.9 - 64</w:t>
            </w:r>
          </w:p>
        </w:tc>
        <w:tc>
          <w:tcPr>
            <w:tcW w:w="1319" w:type="dxa"/>
            <w:vAlign w:val="center"/>
          </w:tcPr>
          <w:p w14:paraId="7B95013A" w14:textId="3F0EA596" w:rsidR="000F0E57" w:rsidRPr="00CE003B" w:rsidRDefault="000F0E57" w:rsidP="00BA7EBA">
            <w:pPr>
              <w:pStyle w:val="ListParagraph"/>
              <w:ind w:left="0"/>
              <w:jc w:val="center"/>
              <w:rPr>
                <w:rFonts w:cs="Times New Roman"/>
                <w:sz w:val="20"/>
                <w:highlight w:val="yellow"/>
              </w:rPr>
            </w:pPr>
            <w:r w:rsidRPr="00CE003B">
              <w:rPr>
                <w:sz w:val="20"/>
              </w:rPr>
              <w:t>7.9 - 64</w:t>
            </w:r>
          </w:p>
        </w:tc>
      </w:tr>
      <w:tr w:rsidR="000F0E57" w:rsidRPr="00CE003B" w14:paraId="445ACC83" w14:textId="77777777" w:rsidTr="000F0E57">
        <w:tc>
          <w:tcPr>
            <w:tcW w:w="1436" w:type="dxa"/>
            <w:vAlign w:val="center"/>
          </w:tcPr>
          <w:p w14:paraId="1D6AA8E8" w14:textId="15251FE5"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16b</w:t>
            </w:r>
          </w:p>
        </w:tc>
        <w:tc>
          <w:tcPr>
            <w:tcW w:w="1319" w:type="dxa"/>
            <w:vAlign w:val="center"/>
          </w:tcPr>
          <w:p w14:paraId="1FDE944A" w14:textId="2FF34E19" w:rsidR="000F0E57" w:rsidRPr="00CE003B" w:rsidRDefault="000F0E57" w:rsidP="00BA7EBA">
            <w:pPr>
              <w:pStyle w:val="ListParagraph"/>
              <w:ind w:left="0"/>
              <w:jc w:val="center"/>
              <w:rPr>
                <w:rFonts w:cs="Times New Roman"/>
                <w:sz w:val="20"/>
                <w:highlight w:val="yellow"/>
              </w:rPr>
            </w:pPr>
            <w:r w:rsidRPr="00CE003B">
              <w:rPr>
                <w:sz w:val="20"/>
              </w:rPr>
              <w:t>113 - 1636</w:t>
            </w:r>
          </w:p>
        </w:tc>
        <w:tc>
          <w:tcPr>
            <w:tcW w:w="1319" w:type="dxa"/>
            <w:vAlign w:val="center"/>
          </w:tcPr>
          <w:p w14:paraId="38EBA3B7" w14:textId="374D12B8" w:rsidR="000F0E57" w:rsidRPr="00CE003B" w:rsidRDefault="000F0E57" w:rsidP="00BA7EBA">
            <w:pPr>
              <w:pStyle w:val="ListParagraph"/>
              <w:ind w:left="0"/>
              <w:jc w:val="center"/>
              <w:rPr>
                <w:rFonts w:cs="Times New Roman"/>
                <w:sz w:val="20"/>
                <w:highlight w:val="yellow"/>
              </w:rPr>
            </w:pPr>
            <w:r w:rsidRPr="00CE003B">
              <w:rPr>
                <w:sz w:val="20"/>
              </w:rPr>
              <w:t xml:space="preserve">6.1 </w:t>
            </w:r>
            <w:r w:rsidR="00753336" w:rsidRPr="00CE003B">
              <w:rPr>
                <w:sz w:val="20"/>
              </w:rPr>
              <w:t>–</w:t>
            </w:r>
            <w:r w:rsidRPr="00CE003B">
              <w:rPr>
                <w:sz w:val="20"/>
              </w:rPr>
              <w:t xml:space="preserve"> 51</w:t>
            </w:r>
          </w:p>
        </w:tc>
        <w:tc>
          <w:tcPr>
            <w:tcW w:w="1319" w:type="dxa"/>
            <w:vAlign w:val="center"/>
          </w:tcPr>
          <w:p w14:paraId="42F46C3C" w14:textId="5F9F22D1" w:rsidR="000F0E57" w:rsidRPr="00CE003B" w:rsidRDefault="000F0E57" w:rsidP="00BA7EBA">
            <w:pPr>
              <w:pStyle w:val="ListParagraph"/>
              <w:ind w:left="0"/>
              <w:jc w:val="center"/>
              <w:rPr>
                <w:rFonts w:cs="Times New Roman"/>
                <w:sz w:val="20"/>
                <w:highlight w:val="yellow"/>
              </w:rPr>
            </w:pPr>
            <w:r w:rsidRPr="00CE003B">
              <w:rPr>
                <w:sz w:val="20"/>
              </w:rPr>
              <w:t>6.1 - 51</w:t>
            </w:r>
          </w:p>
        </w:tc>
        <w:tc>
          <w:tcPr>
            <w:tcW w:w="1319" w:type="dxa"/>
            <w:vAlign w:val="center"/>
          </w:tcPr>
          <w:p w14:paraId="35E921F3" w14:textId="7707A5FB" w:rsidR="000F0E57" w:rsidRPr="00CE003B" w:rsidRDefault="000F0E57" w:rsidP="00BA7EBA">
            <w:pPr>
              <w:pStyle w:val="ListParagraph"/>
              <w:ind w:left="0"/>
              <w:jc w:val="center"/>
              <w:rPr>
                <w:rFonts w:cs="Times New Roman"/>
                <w:sz w:val="20"/>
                <w:highlight w:val="yellow"/>
              </w:rPr>
            </w:pPr>
            <w:r w:rsidRPr="00CE003B">
              <w:rPr>
                <w:sz w:val="20"/>
              </w:rPr>
              <w:t>113 - 1636</w:t>
            </w:r>
          </w:p>
        </w:tc>
        <w:tc>
          <w:tcPr>
            <w:tcW w:w="1319" w:type="dxa"/>
            <w:vAlign w:val="center"/>
          </w:tcPr>
          <w:p w14:paraId="4BC82D2F" w14:textId="7B778A43" w:rsidR="000F0E57" w:rsidRPr="00CE003B" w:rsidRDefault="000F0E57" w:rsidP="00BA7EBA">
            <w:pPr>
              <w:pStyle w:val="ListParagraph"/>
              <w:ind w:left="0"/>
              <w:jc w:val="center"/>
              <w:rPr>
                <w:rFonts w:cs="Times New Roman"/>
                <w:sz w:val="20"/>
                <w:highlight w:val="yellow"/>
              </w:rPr>
            </w:pPr>
            <w:r w:rsidRPr="00CE003B">
              <w:rPr>
                <w:sz w:val="20"/>
              </w:rPr>
              <w:t>3.8 - 26</w:t>
            </w:r>
          </w:p>
        </w:tc>
        <w:tc>
          <w:tcPr>
            <w:tcW w:w="1319" w:type="dxa"/>
            <w:vAlign w:val="center"/>
          </w:tcPr>
          <w:p w14:paraId="597A4FF8" w14:textId="340024C0" w:rsidR="000F0E57" w:rsidRPr="00CE003B" w:rsidRDefault="000F0E57" w:rsidP="00BA7EBA">
            <w:pPr>
              <w:pStyle w:val="ListParagraph"/>
              <w:ind w:left="0"/>
              <w:jc w:val="center"/>
              <w:rPr>
                <w:rFonts w:cs="Times New Roman"/>
                <w:sz w:val="20"/>
                <w:highlight w:val="yellow"/>
              </w:rPr>
            </w:pPr>
            <w:r w:rsidRPr="00CE003B">
              <w:rPr>
                <w:sz w:val="20"/>
              </w:rPr>
              <w:t>3.8 - 26</w:t>
            </w:r>
          </w:p>
        </w:tc>
      </w:tr>
      <w:tr w:rsidR="000F0E57" w:rsidRPr="00CE003B" w14:paraId="1219A69D" w14:textId="77777777" w:rsidTr="000F0E57">
        <w:tc>
          <w:tcPr>
            <w:tcW w:w="1436" w:type="dxa"/>
            <w:vAlign w:val="center"/>
          </w:tcPr>
          <w:p w14:paraId="680AFE82" w14:textId="4C453EAD"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17a</w:t>
            </w:r>
          </w:p>
        </w:tc>
        <w:tc>
          <w:tcPr>
            <w:tcW w:w="1319" w:type="dxa"/>
            <w:vAlign w:val="center"/>
          </w:tcPr>
          <w:p w14:paraId="08D2AF4D" w14:textId="048EAFB2" w:rsidR="000F0E57" w:rsidRPr="00CE003B" w:rsidRDefault="000F0E57" w:rsidP="00BA7EBA">
            <w:pPr>
              <w:pStyle w:val="ListParagraph"/>
              <w:ind w:left="0"/>
              <w:jc w:val="center"/>
              <w:rPr>
                <w:rFonts w:cs="Times New Roman"/>
                <w:sz w:val="20"/>
                <w:highlight w:val="yellow"/>
              </w:rPr>
            </w:pPr>
            <w:r w:rsidRPr="00CE003B">
              <w:rPr>
                <w:sz w:val="20"/>
              </w:rPr>
              <w:t>113 - 1058</w:t>
            </w:r>
          </w:p>
        </w:tc>
        <w:tc>
          <w:tcPr>
            <w:tcW w:w="1319" w:type="dxa"/>
            <w:vAlign w:val="center"/>
          </w:tcPr>
          <w:p w14:paraId="159BC9EF" w14:textId="22D3F1BD" w:rsidR="000F0E57" w:rsidRPr="00CE003B" w:rsidRDefault="000F0E57" w:rsidP="00BA7EBA">
            <w:pPr>
              <w:pStyle w:val="ListParagraph"/>
              <w:ind w:left="0"/>
              <w:jc w:val="center"/>
              <w:rPr>
                <w:rFonts w:cs="Times New Roman"/>
                <w:sz w:val="20"/>
                <w:highlight w:val="yellow"/>
              </w:rPr>
            </w:pPr>
            <w:r w:rsidRPr="00CE003B">
              <w:rPr>
                <w:sz w:val="20"/>
              </w:rPr>
              <w:t xml:space="preserve">16 </w:t>
            </w:r>
            <w:r w:rsidR="00753336" w:rsidRPr="00CE003B">
              <w:rPr>
                <w:sz w:val="20"/>
              </w:rPr>
              <w:t>–</w:t>
            </w:r>
            <w:r w:rsidRPr="00CE003B">
              <w:rPr>
                <w:sz w:val="20"/>
              </w:rPr>
              <w:t xml:space="preserve"> 131</w:t>
            </w:r>
          </w:p>
        </w:tc>
        <w:tc>
          <w:tcPr>
            <w:tcW w:w="1319" w:type="dxa"/>
            <w:vAlign w:val="center"/>
          </w:tcPr>
          <w:p w14:paraId="149E88B4" w14:textId="4ED1871E" w:rsidR="000F0E57" w:rsidRPr="00CE003B" w:rsidRDefault="000F0E57" w:rsidP="00BA7EBA">
            <w:pPr>
              <w:pStyle w:val="ListParagraph"/>
              <w:ind w:left="0"/>
              <w:jc w:val="center"/>
              <w:rPr>
                <w:rFonts w:cs="Times New Roman"/>
                <w:sz w:val="20"/>
                <w:highlight w:val="yellow"/>
              </w:rPr>
            </w:pPr>
            <w:r w:rsidRPr="00CE003B">
              <w:rPr>
                <w:sz w:val="20"/>
              </w:rPr>
              <w:t>16 - 131</w:t>
            </w:r>
          </w:p>
        </w:tc>
        <w:tc>
          <w:tcPr>
            <w:tcW w:w="1319" w:type="dxa"/>
            <w:vAlign w:val="center"/>
          </w:tcPr>
          <w:p w14:paraId="20EF21AE" w14:textId="57396B14" w:rsidR="000F0E57" w:rsidRPr="00CE003B" w:rsidRDefault="000F0E57" w:rsidP="00BA7EBA">
            <w:pPr>
              <w:pStyle w:val="ListParagraph"/>
              <w:ind w:left="0"/>
              <w:jc w:val="center"/>
              <w:rPr>
                <w:rFonts w:cs="Times New Roman"/>
                <w:sz w:val="20"/>
                <w:highlight w:val="yellow"/>
              </w:rPr>
            </w:pPr>
            <w:r w:rsidRPr="00CE003B">
              <w:rPr>
                <w:sz w:val="20"/>
              </w:rPr>
              <w:t>113 - 1058</w:t>
            </w:r>
          </w:p>
        </w:tc>
        <w:tc>
          <w:tcPr>
            <w:tcW w:w="1319" w:type="dxa"/>
            <w:vAlign w:val="center"/>
          </w:tcPr>
          <w:p w14:paraId="10EBE435" w14:textId="50CDCEA8" w:rsidR="000F0E57" w:rsidRPr="00CE003B" w:rsidRDefault="000F0E57" w:rsidP="00BA7EBA">
            <w:pPr>
              <w:pStyle w:val="ListParagraph"/>
              <w:ind w:left="0"/>
              <w:jc w:val="center"/>
              <w:rPr>
                <w:rFonts w:cs="Times New Roman"/>
                <w:sz w:val="20"/>
                <w:highlight w:val="yellow"/>
              </w:rPr>
            </w:pPr>
            <w:r w:rsidRPr="00CE003B">
              <w:rPr>
                <w:sz w:val="20"/>
              </w:rPr>
              <w:t>33 - 321</w:t>
            </w:r>
          </w:p>
        </w:tc>
        <w:tc>
          <w:tcPr>
            <w:tcW w:w="1319" w:type="dxa"/>
            <w:vAlign w:val="center"/>
          </w:tcPr>
          <w:p w14:paraId="449E907B" w14:textId="027DEE8F" w:rsidR="000F0E57" w:rsidRPr="00CE003B" w:rsidRDefault="000F0E57" w:rsidP="00BA7EBA">
            <w:pPr>
              <w:pStyle w:val="ListParagraph"/>
              <w:ind w:left="0"/>
              <w:jc w:val="center"/>
              <w:rPr>
                <w:rFonts w:cs="Times New Roman"/>
                <w:sz w:val="20"/>
                <w:highlight w:val="yellow"/>
              </w:rPr>
            </w:pPr>
            <w:r w:rsidRPr="00CE003B">
              <w:rPr>
                <w:sz w:val="20"/>
              </w:rPr>
              <w:t>33 - 321</w:t>
            </w:r>
          </w:p>
        </w:tc>
      </w:tr>
      <w:tr w:rsidR="000F0E57" w:rsidRPr="00CE003B" w14:paraId="02077E90" w14:textId="77777777" w:rsidTr="000F0E57">
        <w:tc>
          <w:tcPr>
            <w:tcW w:w="1436" w:type="dxa"/>
            <w:vAlign w:val="center"/>
          </w:tcPr>
          <w:p w14:paraId="44502F7D" w14:textId="17824C51"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17b</w:t>
            </w:r>
          </w:p>
        </w:tc>
        <w:tc>
          <w:tcPr>
            <w:tcW w:w="1319" w:type="dxa"/>
            <w:vAlign w:val="center"/>
          </w:tcPr>
          <w:p w14:paraId="533A97D7" w14:textId="34358A2A" w:rsidR="000F0E57" w:rsidRPr="00CE003B" w:rsidRDefault="000F0E57" w:rsidP="00BA7EBA">
            <w:pPr>
              <w:pStyle w:val="ListParagraph"/>
              <w:ind w:left="0"/>
              <w:jc w:val="center"/>
              <w:rPr>
                <w:rFonts w:cs="Times New Roman"/>
                <w:sz w:val="20"/>
                <w:highlight w:val="yellow"/>
              </w:rPr>
            </w:pPr>
            <w:r w:rsidRPr="00CE003B">
              <w:rPr>
                <w:sz w:val="20"/>
              </w:rPr>
              <w:t>100 - 936</w:t>
            </w:r>
          </w:p>
        </w:tc>
        <w:tc>
          <w:tcPr>
            <w:tcW w:w="1319" w:type="dxa"/>
            <w:vAlign w:val="center"/>
          </w:tcPr>
          <w:p w14:paraId="09DFED3F" w14:textId="37EDB1C8" w:rsidR="000F0E57" w:rsidRPr="00CE003B" w:rsidRDefault="000F0E57" w:rsidP="00BA7EBA">
            <w:pPr>
              <w:pStyle w:val="ListParagraph"/>
              <w:ind w:left="0"/>
              <w:jc w:val="center"/>
              <w:rPr>
                <w:rFonts w:cs="Times New Roman"/>
                <w:sz w:val="20"/>
                <w:highlight w:val="yellow"/>
              </w:rPr>
            </w:pPr>
            <w:r w:rsidRPr="00CE003B">
              <w:rPr>
                <w:sz w:val="20"/>
              </w:rPr>
              <w:t xml:space="preserve">5.4 </w:t>
            </w:r>
            <w:r w:rsidR="00753336" w:rsidRPr="00CE003B">
              <w:rPr>
                <w:sz w:val="20"/>
              </w:rPr>
              <w:t>–</w:t>
            </w:r>
            <w:r w:rsidRPr="00CE003B">
              <w:rPr>
                <w:sz w:val="20"/>
              </w:rPr>
              <w:t xml:space="preserve"> 94</w:t>
            </w:r>
          </w:p>
        </w:tc>
        <w:tc>
          <w:tcPr>
            <w:tcW w:w="1319" w:type="dxa"/>
            <w:vAlign w:val="center"/>
          </w:tcPr>
          <w:p w14:paraId="6E9D5111" w14:textId="4157CAD0" w:rsidR="000F0E57" w:rsidRPr="00CE003B" w:rsidRDefault="000F0E57" w:rsidP="00BA7EBA">
            <w:pPr>
              <w:pStyle w:val="ListParagraph"/>
              <w:ind w:left="0"/>
              <w:jc w:val="center"/>
              <w:rPr>
                <w:rFonts w:cs="Times New Roman"/>
                <w:sz w:val="20"/>
                <w:highlight w:val="yellow"/>
              </w:rPr>
            </w:pPr>
            <w:r w:rsidRPr="00CE003B">
              <w:rPr>
                <w:sz w:val="20"/>
              </w:rPr>
              <w:t>5.4 - 94</w:t>
            </w:r>
          </w:p>
        </w:tc>
        <w:tc>
          <w:tcPr>
            <w:tcW w:w="1319" w:type="dxa"/>
            <w:vAlign w:val="center"/>
          </w:tcPr>
          <w:p w14:paraId="243BE872" w14:textId="600C5D22" w:rsidR="000F0E57" w:rsidRPr="00CE003B" w:rsidRDefault="000F0E57" w:rsidP="00BA7EBA">
            <w:pPr>
              <w:pStyle w:val="ListParagraph"/>
              <w:ind w:left="0"/>
              <w:jc w:val="center"/>
              <w:rPr>
                <w:rFonts w:cs="Times New Roman"/>
                <w:sz w:val="20"/>
                <w:highlight w:val="yellow"/>
              </w:rPr>
            </w:pPr>
            <w:r w:rsidRPr="00CE003B">
              <w:rPr>
                <w:sz w:val="20"/>
              </w:rPr>
              <w:t>100 - 936</w:t>
            </w:r>
          </w:p>
        </w:tc>
        <w:tc>
          <w:tcPr>
            <w:tcW w:w="1319" w:type="dxa"/>
            <w:vAlign w:val="center"/>
          </w:tcPr>
          <w:p w14:paraId="29512D37" w14:textId="555DDDCE" w:rsidR="000F0E57" w:rsidRPr="00CE003B" w:rsidRDefault="000F0E57" w:rsidP="00BA7EBA">
            <w:pPr>
              <w:pStyle w:val="ListParagraph"/>
              <w:ind w:left="0"/>
              <w:jc w:val="center"/>
              <w:rPr>
                <w:rFonts w:cs="Times New Roman"/>
                <w:sz w:val="20"/>
                <w:highlight w:val="yellow"/>
              </w:rPr>
            </w:pPr>
            <w:r w:rsidRPr="00CE003B">
              <w:rPr>
                <w:sz w:val="20"/>
              </w:rPr>
              <w:t>3.0 - 57</w:t>
            </w:r>
          </w:p>
        </w:tc>
        <w:tc>
          <w:tcPr>
            <w:tcW w:w="1319" w:type="dxa"/>
            <w:vAlign w:val="center"/>
          </w:tcPr>
          <w:p w14:paraId="2A405B9E" w14:textId="0D131CBA" w:rsidR="000F0E57" w:rsidRPr="00CE003B" w:rsidRDefault="000F0E57" w:rsidP="00BA7EBA">
            <w:pPr>
              <w:pStyle w:val="ListParagraph"/>
              <w:ind w:left="0"/>
              <w:jc w:val="center"/>
              <w:rPr>
                <w:rFonts w:cs="Times New Roman"/>
                <w:sz w:val="20"/>
                <w:highlight w:val="yellow"/>
              </w:rPr>
            </w:pPr>
            <w:r w:rsidRPr="00CE003B">
              <w:rPr>
                <w:sz w:val="20"/>
              </w:rPr>
              <w:t>3.0 - 57</w:t>
            </w:r>
          </w:p>
        </w:tc>
      </w:tr>
      <w:tr w:rsidR="000F0E57" w:rsidRPr="00CE003B" w14:paraId="73B6282D" w14:textId="77777777" w:rsidTr="000F0E57">
        <w:tc>
          <w:tcPr>
            <w:tcW w:w="1436" w:type="dxa"/>
            <w:vAlign w:val="center"/>
          </w:tcPr>
          <w:p w14:paraId="0057ED5C" w14:textId="7CB66E41"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18a</w:t>
            </w:r>
          </w:p>
        </w:tc>
        <w:tc>
          <w:tcPr>
            <w:tcW w:w="1319" w:type="dxa"/>
            <w:vAlign w:val="center"/>
          </w:tcPr>
          <w:p w14:paraId="4839A063" w14:textId="3141CCD6" w:rsidR="000F0E57" w:rsidRPr="00CE003B" w:rsidRDefault="000F0E57" w:rsidP="00BA7EBA">
            <w:pPr>
              <w:pStyle w:val="ListParagraph"/>
              <w:ind w:left="0"/>
              <w:jc w:val="center"/>
              <w:rPr>
                <w:rFonts w:cs="Times New Roman"/>
                <w:sz w:val="20"/>
                <w:highlight w:val="yellow"/>
              </w:rPr>
            </w:pPr>
            <w:r w:rsidRPr="00CE003B">
              <w:rPr>
                <w:sz w:val="20"/>
              </w:rPr>
              <w:t>114 - 1757</w:t>
            </w:r>
          </w:p>
        </w:tc>
        <w:tc>
          <w:tcPr>
            <w:tcW w:w="1319" w:type="dxa"/>
            <w:vAlign w:val="center"/>
          </w:tcPr>
          <w:p w14:paraId="65CAD81F" w14:textId="34CA227E" w:rsidR="000F0E57" w:rsidRPr="00CE003B" w:rsidRDefault="000F0E57" w:rsidP="00BA7EBA">
            <w:pPr>
              <w:pStyle w:val="ListParagraph"/>
              <w:ind w:left="0"/>
              <w:jc w:val="center"/>
              <w:rPr>
                <w:rFonts w:cs="Times New Roman"/>
                <w:sz w:val="20"/>
                <w:highlight w:val="yellow"/>
              </w:rPr>
            </w:pPr>
            <w:r w:rsidRPr="00CE003B">
              <w:rPr>
                <w:sz w:val="20"/>
              </w:rPr>
              <w:t xml:space="preserve">17 </w:t>
            </w:r>
            <w:r w:rsidR="00753336" w:rsidRPr="00CE003B">
              <w:rPr>
                <w:sz w:val="20"/>
              </w:rPr>
              <w:t>–</w:t>
            </w:r>
            <w:r w:rsidRPr="00CE003B">
              <w:rPr>
                <w:sz w:val="20"/>
              </w:rPr>
              <w:t xml:space="preserve"> 105</w:t>
            </w:r>
          </w:p>
        </w:tc>
        <w:tc>
          <w:tcPr>
            <w:tcW w:w="1319" w:type="dxa"/>
            <w:vAlign w:val="center"/>
          </w:tcPr>
          <w:p w14:paraId="31D2038A" w14:textId="150F852E" w:rsidR="000F0E57" w:rsidRPr="00CE003B" w:rsidRDefault="000F0E57" w:rsidP="00BA7EBA">
            <w:pPr>
              <w:pStyle w:val="ListParagraph"/>
              <w:ind w:left="0"/>
              <w:jc w:val="center"/>
              <w:rPr>
                <w:rFonts w:cs="Times New Roman"/>
                <w:sz w:val="20"/>
                <w:highlight w:val="yellow"/>
              </w:rPr>
            </w:pPr>
            <w:r w:rsidRPr="00CE003B">
              <w:rPr>
                <w:sz w:val="20"/>
              </w:rPr>
              <w:t>17 - 105</w:t>
            </w:r>
          </w:p>
        </w:tc>
        <w:tc>
          <w:tcPr>
            <w:tcW w:w="1319" w:type="dxa"/>
            <w:vAlign w:val="center"/>
          </w:tcPr>
          <w:p w14:paraId="60DE9CA6" w14:textId="0F74FC26" w:rsidR="000F0E57" w:rsidRPr="00CE003B" w:rsidRDefault="000F0E57" w:rsidP="00BA7EBA">
            <w:pPr>
              <w:pStyle w:val="ListParagraph"/>
              <w:ind w:left="0"/>
              <w:jc w:val="center"/>
              <w:rPr>
                <w:rFonts w:cs="Times New Roman"/>
                <w:sz w:val="20"/>
                <w:highlight w:val="yellow"/>
              </w:rPr>
            </w:pPr>
            <w:r w:rsidRPr="00CE003B">
              <w:rPr>
                <w:sz w:val="20"/>
              </w:rPr>
              <w:t>114 - 1757</w:t>
            </w:r>
          </w:p>
        </w:tc>
        <w:tc>
          <w:tcPr>
            <w:tcW w:w="1319" w:type="dxa"/>
            <w:vAlign w:val="center"/>
          </w:tcPr>
          <w:p w14:paraId="572C6C23" w14:textId="15F9E765" w:rsidR="000F0E57" w:rsidRPr="00CE003B" w:rsidRDefault="000F0E57" w:rsidP="00BA7EBA">
            <w:pPr>
              <w:pStyle w:val="ListParagraph"/>
              <w:ind w:left="0"/>
              <w:jc w:val="center"/>
              <w:rPr>
                <w:rFonts w:cs="Times New Roman"/>
                <w:sz w:val="20"/>
                <w:highlight w:val="yellow"/>
              </w:rPr>
            </w:pPr>
            <w:r w:rsidRPr="00CE003B">
              <w:rPr>
                <w:sz w:val="20"/>
              </w:rPr>
              <w:t>18 - 90</w:t>
            </w:r>
          </w:p>
        </w:tc>
        <w:tc>
          <w:tcPr>
            <w:tcW w:w="1319" w:type="dxa"/>
            <w:vAlign w:val="center"/>
          </w:tcPr>
          <w:p w14:paraId="5E3D60C4" w14:textId="2F2EB9E7" w:rsidR="000F0E57" w:rsidRPr="00CE003B" w:rsidRDefault="000F0E57" w:rsidP="00BA7EBA">
            <w:pPr>
              <w:pStyle w:val="ListParagraph"/>
              <w:ind w:left="0"/>
              <w:jc w:val="center"/>
              <w:rPr>
                <w:rFonts w:cs="Times New Roman"/>
                <w:sz w:val="20"/>
                <w:highlight w:val="yellow"/>
              </w:rPr>
            </w:pPr>
            <w:r w:rsidRPr="00CE003B">
              <w:rPr>
                <w:sz w:val="20"/>
              </w:rPr>
              <w:t>18 - 90</w:t>
            </w:r>
          </w:p>
        </w:tc>
      </w:tr>
      <w:tr w:rsidR="000F0E57" w:rsidRPr="00CE003B" w14:paraId="65AB874F" w14:textId="77777777" w:rsidTr="000F0E57">
        <w:tc>
          <w:tcPr>
            <w:tcW w:w="1436" w:type="dxa"/>
            <w:vAlign w:val="center"/>
          </w:tcPr>
          <w:p w14:paraId="1BD21F82" w14:textId="7DB0A19B" w:rsidR="000F0E57" w:rsidRPr="00CE003B" w:rsidRDefault="000F0E57" w:rsidP="00BA7EBA">
            <w:pPr>
              <w:pStyle w:val="ListParagraph"/>
              <w:ind w:left="0"/>
              <w:rPr>
                <w:rFonts w:cs="Times New Roman"/>
                <w:sz w:val="20"/>
                <w:highlight w:val="yellow"/>
              </w:rPr>
            </w:pPr>
            <w:r w:rsidRPr="00CE003B">
              <w:rPr>
                <w:rFonts w:asciiTheme="minorHAnsi" w:hAnsiTheme="minorHAnsi"/>
                <w:sz w:val="20"/>
              </w:rPr>
              <w:t>HUC 18b</w:t>
            </w:r>
          </w:p>
        </w:tc>
        <w:tc>
          <w:tcPr>
            <w:tcW w:w="1319" w:type="dxa"/>
            <w:vAlign w:val="center"/>
          </w:tcPr>
          <w:p w14:paraId="670F6F14" w14:textId="2E9E8CD7" w:rsidR="000F0E57" w:rsidRPr="00CE003B" w:rsidRDefault="000F0E57" w:rsidP="00BA7EBA">
            <w:pPr>
              <w:pStyle w:val="ListParagraph"/>
              <w:ind w:left="0"/>
              <w:jc w:val="center"/>
              <w:rPr>
                <w:rFonts w:cs="Times New Roman"/>
                <w:sz w:val="20"/>
                <w:highlight w:val="yellow"/>
              </w:rPr>
            </w:pPr>
            <w:r w:rsidRPr="00CE003B">
              <w:rPr>
                <w:sz w:val="20"/>
              </w:rPr>
              <w:t>111 - 1786</w:t>
            </w:r>
          </w:p>
        </w:tc>
        <w:tc>
          <w:tcPr>
            <w:tcW w:w="1319" w:type="dxa"/>
            <w:vAlign w:val="center"/>
          </w:tcPr>
          <w:p w14:paraId="56253C96" w14:textId="499A17A3" w:rsidR="000F0E57" w:rsidRPr="00CE003B" w:rsidRDefault="000F0E57" w:rsidP="00BA7EBA">
            <w:pPr>
              <w:pStyle w:val="ListParagraph"/>
              <w:ind w:left="0"/>
              <w:jc w:val="center"/>
              <w:rPr>
                <w:rFonts w:cs="Times New Roman"/>
                <w:sz w:val="20"/>
                <w:highlight w:val="yellow"/>
              </w:rPr>
            </w:pPr>
            <w:r w:rsidRPr="00CE003B">
              <w:rPr>
                <w:sz w:val="20"/>
              </w:rPr>
              <w:t xml:space="preserve">10 </w:t>
            </w:r>
            <w:r w:rsidR="00753336" w:rsidRPr="00CE003B">
              <w:rPr>
                <w:sz w:val="20"/>
              </w:rPr>
              <w:t>–</w:t>
            </w:r>
            <w:r w:rsidRPr="00CE003B">
              <w:rPr>
                <w:sz w:val="20"/>
              </w:rPr>
              <w:t xml:space="preserve"> 108</w:t>
            </w:r>
          </w:p>
        </w:tc>
        <w:tc>
          <w:tcPr>
            <w:tcW w:w="1319" w:type="dxa"/>
            <w:vAlign w:val="center"/>
          </w:tcPr>
          <w:p w14:paraId="6D923D07" w14:textId="438735C6" w:rsidR="000F0E57" w:rsidRPr="00CE003B" w:rsidRDefault="000F0E57" w:rsidP="00BA7EBA">
            <w:pPr>
              <w:pStyle w:val="ListParagraph"/>
              <w:ind w:left="0"/>
              <w:jc w:val="center"/>
              <w:rPr>
                <w:rFonts w:cs="Times New Roman"/>
                <w:sz w:val="20"/>
                <w:highlight w:val="yellow"/>
              </w:rPr>
            </w:pPr>
            <w:r w:rsidRPr="00CE003B">
              <w:rPr>
                <w:sz w:val="20"/>
              </w:rPr>
              <w:t>10 - 108</w:t>
            </w:r>
          </w:p>
        </w:tc>
        <w:tc>
          <w:tcPr>
            <w:tcW w:w="1319" w:type="dxa"/>
            <w:vAlign w:val="center"/>
          </w:tcPr>
          <w:p w14:paraId="1E3C1D05" w14:textId="3526B503" w:rsidR="000F0E57" w:rsidRPr="00CE003B" w:rsidRDefault="000F0E57" w:rsidP="00BA7EBA">
            <w:pPr>
              <w:pStyle w:val="ListParagraph"/>
              <w:ind w:left="0"/>
              <w:jc w:val="center"/>
              <w:rPr>
                <w:rFonts w:cs="Times New Roman"/>
                <w:sz w:val="20"/>
                <w:highlight w:val="yellow"/>
              </w:rPr>
            </w:pPr>
            <w:r w:rsidRPr="00CE003B">
              <w:rPr>
                <w:sz w:val="20"/>
              </w:rPr>
              <w:t>111 - 1786</w:t>
            </w:r>
          </w:p>
        </w:tc>
        <w:tc>
          <w:tcPr>
            <w:tcW w:w="1319" w:type="dxa"/>
            <w:vAlign w:val="center"/>
          </w:tcPr>
          <w:p w14:paraId="03321CD1" w14:textId="28FB03E4" w:rsidR="000F0E57" w:rsidRPr="00CE003B" w:rsidRDefault="000F0E57" w:rsidP="00BA7EBA">
            <w:pPr>
              <w:pStyle w:val="ListParagraph"/>
              <w:ind w:left="0"/>
              <w:jc w:val="center"/>
              <w:rPr>
                <w:rFonts w:cs="Times New Roman"/>
                <w:sz w:val="20"/>
                <w:highlight w:val="yellow"/>
              </w:rPr>
            </w:pPr>
            <w:r w:rsidRPr="00CE003B">
              <w:rPr>
                <w:sz w:val="20"/>
              </w:rPr>
              <w:t>6.1 - 72</w:t>
            </w:r>
          </w:p>
        </w:tc>
        <w:tc>
          <w:tcPr>
            <w:tcW w:w="1319" w:type="dxa"/>
            <w:vAlign w:val="center"/>
          </w:tcPr>
          <w:p w14:paraId="348822CB" w14:textId="40D10676" w:rsidR="000F0E57" w:rsidRPr="00CE003B" w:rsidRDefault="000F0E57" w:rsidP="00BA7EBA">
            <w:pPr>
              <w:pStyle w:val="ListParagraph"/>
              <w:ind w:left="0"/>
              <w:jc w:val="center"/>
              <w:rPr>
                <w:rFonts w:cs="Times New Roman"/>
                <w:sz w:val="20"/>
                <w:highlight w:val="yellow"/>
              </w:rPr>
            </w:pPr>
            <w:r w:rsidRPr="00CE003B">
              <w:rPr>
                <w:sz w:val="20"/>
              </w:rPr>
              <w:t>6.1 - 72</w:t>
            </w:r>
          </w:p>
        </w:tc>
      </w:tr>
      <w:tr w:rsidR="000F0E57" w:rsidRPr="00CE003B" w14:paraId="36388978" w14:textId="77777777" w:rsidTr="000F0E57">
        <w:tc>
          <w:tcPr>
            <w:tcW w:w="9350" w:type="dxa"/>
            <w:gridSpan w:val="7"/>
            <w:vAlign w:val="center"/>
          </w:tcPr>
          <w:p w14:paraId="76A86BB2" w14:textId="4B928993" w:rsidR="000F0E57" w:rsidRPr="00CE003B" w:rsidRDefault="000F0E57" w:rsidP="00BA7EBA">
            <w:pPr>
              <w:pStyle w:val="ListParagraph"/>
              <w:ind w:left="0"/>
              <w:rPr>
                <w:rFonts w:cs="Times New Roman"/>
                <w:sz w:val="20"/>
                <w:highlight w:val="yellow"/>
              </w:rPr>
            </w:pPr>
            <w:r w:rsidRPr="00CE003B">
              <w:rPr>
                <w:rFonts w:asciiTheme="minorHAnsi" w:eastAsia="Times New Roman" w:hAnsiTheme="minorHAnsi" w:cs="Times New Roman"/>
                <w:sz w:val="20"/>
                <w:vertAlign w:val="superscript"/>
              </w:rPr>
              <w:t>1</w:t>
            </w:r>
            <w:r w:rsidRPr="00CE003B">
              <w:rPr>
                <w:rFonts w:asciiTheme="minorHAnsi" w:eastAsia="Times New Roman" w:hAnsiTheme="minorHAnsi" w:cs="Times New Roman"/>
                <w:sz w:val="20"/>
              </w:rPr>
              <w:t xml:space="preserve"> Pore water concentrations for bins 2 and 5 have been estimated using edge-of-field runoff from the dissolved and eroded soil amounts from the ZTS file.</w:t>
            </w:r>
          </w:p>
        </w:tc>
      </w:tr>
    </w:tbl>
    <w:p w14:paraId="14A33A4D" w14:textId="55005345" w:rsidR="000F0E57" w:rsidRDefault="000F0E57" w:rsidP="00BA7EBA">
      <w:pPr>
        <w:pStyle w:val="ListParagraph"/>
        <w:spacing w:after="0" w:line="240" w:lineRule="auto"/>
        <w:ind w:left="0"/>
        <w:rPr>
          <w:rFonts w:cs="Times New Roman"/>
          <w:highlight w:val="yellow"/>
        </w:rPr>
      </w:pPr>
    </w:p>
    <w:p w14:paraId="7275D472" w14:textId="68FC712D" w:rsidR="000F0E57" w:rsidRDefault="000F0E57" w:rsidP="00BA7EBA">
      <w:pPr>
        <w:pStyle w:val="ListParagraph"/>
        <w:spacing w:after="0" w:line="240" w:lineRule="auto"/>
        <w:ind w:left="0"/>
        <w:rPr>
          <w:rFonts w:cs="Times New Roman"/>
          <w:highlight w:val="yellow"/>
        </w:rPr>
      </w:pPr>
    </w:p>
    <w:p w14:paraId="11EC46F8" w14:textId="25CE544D" w:rsidR="00334857" w:rsidRDefault="000F07BB" w:rsidP="00BA7EBA">
      <w:pPr>
        <w:pStyle w:val="ListParagraph"/>
        <w:spacing w:after="0"/>
        <w:ind w:left="0"/>
      </w:pPr>
      <w:r>
        <w:t>Currently EFED models flowing waterbodies in its FIFRA assessments using the index reservoir, a waterbody with a surface area of 5.26x10</w:t>
      </w:r>
      <w:r w:rsidRPr="00DD3241">
        <w:rPr>
          <w:vertAlign w:val="superscript"/>
        </w:rPr>
        <w:t>5</w:t>
      </w:r>
      <w:r>
        <w:t xml:space="preserve"> m</w:t>
      </w:r>
      <w:r w:rsidRPr="00DD3241">
        <w:rPr>
          <w:vertAlign w:val="superscript"/>
        </w:rPr>
        <w:t>2</w:t>
      </w:r>
      <w:r>
        <w:t xml:space="preserve"> and a depth of 2.74 m, with a watershed area of 1.728x10</w:t>
      </w:r>
      <w:r w:rsidRPr="00DD3241">
        <w:rPr>
          <w:vertAlign w:val="superscript"/>
        </w:rPr>
        <w:t>6</w:t>
      </w:r>
      <w:r>
        <w:t xml:space="preserve"> m</w:t>
      </w:r>
      <w:r w:rsidRPr="00DD3241">
        <w:rPr>
          <w:vertAlign w:val="superscript"/>
        </w:rPr>
        <w:t>2</w:t>
      </w:r>
      <w:r>
        <w:t>.</w:t>
      </w:r>
      <w:r w:rsidR="004D5B30">
        <w:t xml:space="preserve"> </w:t>
      </w:r>
      <w:r>
        <w:t>This conceptual model is based upon the Shipman Reservoir in Illinois and has been reviewed by EPA’s FIFRA SAP. Although the dimensions are smaller than those of a bin 3 or 4 and the flowrate is much lower, EFED has confidence in the estimated concentrations developed using the index reservoir and believes these EECs can be used as a conservative surrogate for bins 3 and 4 until EFED can validate a conceptual model for bins 3 and 4.</w:t>
      </w:r>
      <w:r w:rsidR="004D5B30">
        <w:t xml:space="preserve"> </w:t>
      </w:r>
    </w:p>
    <w:p w14:paraId="7784CAF6" w14:textId="057CC457" w:rsidR="004A3E41" w:rsidRDefault="004A3E41" w:rsidP="00BA7EBA">
      <w:pPr>
        <w:pStyle w:val="ListParagraph"/>
        <w:spacing w:after="0"/>
        <w:ind w:left="0"/>
      </w:pPr>
    </w:p>
    <w:p w14:paraId="1E8501CB" w14:textId="2A23AD6E" w:rsidR="004A3E41" w:rsidRDefault="004A3E41" w:rsidP="00BA7EBA">
      <w:pPr>
        <w:pStyle w:val="ListParagraph"/>
        <w:spacing w:after="0"/>
        <w:ind w:left="0"/>
      </w:pPr>
      <w:r w:rsidRPr="00021802">
        <w:t>Simulations for wet-harvested cranberry growing areas resulted in similar EECs. PFAM results included 1-in-10 year daily average EECs of 13.8 to 809 µg/L for concentrations of simazine in cranberry bogs. These EECs are within the range of EECs generated using PWC for various HUC 2 regions and aquatic bins.</w:t>
      </w:r>
    </w:p>
    <w:p w14:paraId="35C10F7B" w14:textId="77777777" w:rsidR="00CE003B" w:rsidRDefault="00CE003B" w:rsidP="00BA7EBA">
      <w:pPr>
        <w:pStyle w:val="ListParagraph"/>
        <w:spacing w:after="0"/>
        <w:ind w:left="0"/>
      </w:pPr>
    </w:p>
    <w:p w14:paraId="29E41F2B" w14:textId="490DDCE7" w:rsidR="004D7508" w:rsidRDefault="000004DA" w:rsidP="00BA7EBA">
      <w:pPr>
        <w:pStyle w:val="BE-SubHeader"/>
        <w:spacing w:before="0" w:after="0"/>
      </w:pPr>
      <w:bookmarkStart w:id="75" w:name="_Toc436129224"/>
      <w:bookmarkStart w:id="76" w:name="_Toc436129329"/>
      <w:bookmarkStart w:id="77" w:name="_Toc53068239"/>
      <w:r w:rsidRPr="00BB66CA">
        <w:t>Available Monitoring Data</w:t>
      </w:r>
      <w:bookmarkEnd w:id="68"/>
      <w:bookmarkEnd w:id="75"/>
      <w:bookmarkEnd w:id="76"/>
      <w:bookmarkEnd w:id="77"/>
    </w:p>
    <w:p w14:paraId="346FD7B3" w14:textId="77777777" w:rsidR="00CE003B" w:rsidRDefault="00CE003B" w:rsidP="00BA7EBA">
      <w:pPr>
        <w:spacing w:after="0"/>
        <w:rPr>
          <w:rFonts w:asciiTheme="minorHAnsi" w:hAnsiTheme="minorHAnsi"/>
        </w:rPr>
      </w:pPr>
    </w:p>
    <w:p w14:paraId="2BA83BF0" w14:textId="41B2CBEA" w:rsidR="003772DE" w:rsidRDefault="003772DE" w:rsidP="00BA7EBA">
      <w:pPr>
        <w:spacing w:after="0"/>
        <w:rPr>
          <w:rFonts w:asciiTheme="minorHAnsi" w:hAnsiTheme="minorHAnsi"/>
        </w:rPr>
      </w:pPr>
      <w:r w:rsidRPr="7422D162">
        <w:rPr>
          <w:rFonts w:asciiTheme="minorHAnsi" w:hAnsiTheme="minorHAnsi"/>
        </w:rPr>
        <w:t xml:space="preserve">Examination of the EPA 303(d) list of impaired </w:t>
      </w:r>
      <w:r w:rsidRPr="00BA3A9E">
        <w:rPr>
          <w:rFonts w:asciiTheme="minorHAnsi" w:hAnsiTheme="minorHAnsi" w:cstheme="minorBidi"/>
        </w:rPr>
        <w:t>waters</w:t>
      </w:r>
      <w:r>
        <w:rPr>
          <w:rStyle w:val="FootnoteReference"/>
          <w:rFonts w:asciiTheme="minorHAnsi" w:hAnsiTheme="minorHAnsi" w:cstheme="minorBidi"/>
        </w:rPr>
        <w:footnoteReference w:id="6"/>
      </w:r>
      <w:r w:rsidRPr="00BA3A9E">
        <w:rPr>
          <w:rFonts w:asciiTheme="minorHAnsi" w:hAnsiTheme="minorHAnsi" w:cstheme="minorBidi"/>
        </w:rPr>
        <w:t xml:space="preserve"> </w:t>
      </w:r>
      <w:r>
        <w:rPr>
          <w:rFonts w:asciiTheme="minorHAnsi" w:hAnsiTheme="minorHAnsi" w:cstheme="minorBidi"/>
        </w:rPr>
        <w:t xml:space="preserve">on August 5, 2020, </w:t>
      </w:r>
      <w:r w:rsidRPr="00BA3A9E">
        <w:rPr>
          <w:rFonts w:asciiTheme="minorHAnsi" w:hAnsiTheme="minorHAnsi" w:cstheme="minorBidi"/>
        </w:rPr>
        <w:t>indicates</w:t>
      </w:r>
      <w:r w:rsidRPr="7422D162">
        <w:rPr>
          <w:rFonts w:asciiTheme="minorHAnsi" w:hAnsiTheme="minorHAnsi"/>
        </w:rPr>
        <w:t xml:space="preserve"> </w:t>
      </w:r>
      <w:r>
        <w:rPr>
          <w:rFonts w:asciiTheme="minorHAnsi" w:hAnsiTheme="minorHAnsi"/>
        </w:rPr>
        <w:t>4 waterbody</w:t>
      </w:r>
      <w:r w:rsidRPr="7422D162">
        <w:rPr>
          <w:rFonts w:asciiTheme="minorHAnsi" w:hAnsiTheme="minorHAnsi"/>
        </w:rPr>
        <w:t xml:space="preserve"> impairments caused by </w:t>
      </w:r>
      <w:r>
        <w:rPr>
          <w:rFonts w:asciiTheme="minorHAnsi" w:hAnsiTheme="minorHAnsi"/>
        </w:rPr>
        <w:t>simazine in California rivers and streams.</w:t>
      </w:r>
    </w:p>
    <w:p w14:paraId="03459A57" w14:textId="77777777" w:rsidR="00CE003B" w:rsidRDefault="00CE003B" w:rsidP="00BA7EBA">
      <w:pPr>
        <w:spacing w:after="0"/>
        <w:rPr>
          <w:rFonts w:asciiTheme="minorHAnsi" w:hAnsiTheme="minorHAnsi"/>
        </w:rPr>
      </w:pPr>
    </w:p>
    <w:p w14:paraId="2C7A6ECA" w14:textId="526151DE" w:rsidR="00931496" w:rsidRDefault="00931496" w:rsidP="00BA7EBA">
      <w:pPr>
        <w:spacing w:after="0"/>
      </w:pPr>
      <w:bookmarkStart w:id="78" w:name="_Hlk44004246"/>
      <w:r>
        <w:rPr>
          <w:color w:val="auto"/>
        </w:rPr>
        <w:t>Water monitoring data were obtained from the National Water Quality Monitoring Council’s Water Quality Data Portal (USEPA and USGS, 2013), which is supplied by the USGS NWIS and EPA STORET databases of monitoring data collected across the United States by numerous federal, state, tribal and local agencies.</w:t>
      </w:r>
      <w:r w:rsidR="004D5B30">
        <w:rPr>
          <w:color w:val="auto"/>
        </w:rPr>
        <w:t xml:space="preserve"> </w:t>
      </w:r>
      <w:r>
        <w:rPr>
          <w:color w:val="auto"/>
        </w:rPr>
        <w:t>Prominent contributors to this database include the USGS National Water-Quality Assessment Program (NAWQA) and various state and local agencies</w:t>
      </w:r>
      <w:bookmarkEnd w:id="78"/>
      <w:r>
        <w:rPr>
          <w:color w:val="auto"/>
        </w:rPr>
        <w:t>.</w:t>
      </w:r>
      <w:r>
        <w:t xml:space="preserve"> </w:t>
      </w:r>
    </w:p>
    <w:p w14:paraId="7A8E9AC5" w14:textId="77777777" w:rsidR="00CE003B" w:rsidRDefault="00CE003B" w:rsidP="00BA7EBA">
      <w:pPr>
        <w:spacing w:after="0"/>
        <w:rPr>
          <w:rFonts w:asciiTheme="minorHAnsi" w:hAnsiTheme="minorHAnsi" w:cs="Times New Roman"/>
          <w:color w:val="auto"/>
        </w:rPr>
      </w:pPr>
    </w:p>
    <w:p w14:paraId="6FF90D21" w14:textId="0CCC4627" w:rsidR="00931496" w:rsidRDefault="00931496" w:rsidP="00BA7EBA">
      <w:pPr>
        <w:spacing w:after="0"/>
        <w:rPr>
          <w:rFonts w:asciiTheme="minorHAnsi" w:hAnsiTheme="minorHAnsi" w:cs="Times New Roman"/>
          <w:color w:val="auto"/>
        </w:rPr>
      </w:pPr>
      <w:r>
        <w:rPr>
          <w:rFonts w:asciiTheme="minorHAnsi" w:hAnsiTheme="minorHAnsi" w:cs="Times New Roman"/>
          <w:color w:val="auto"/>
        </w:rPr>
        <w:lastRenderedPageBreak/>
        <w:t>In general, the surface water monitoring data include sampling sites that represent a range of aquatic environments including small and large water bodies, rivers, reservoirs, and urban and agricultural locations, but are limited for some areas of the United States where simazine use occurs.</w:t>
      </w:r>
      <w:r w:rsidR="004D5B30">
        <w:rPr>
          <w:rFonts w:asciiTheme="minorHAnsi" w:hAnsiTheme="minorHAnsi" w:cs="Times New Roman"/>
          <w:color w:val="auto"/>
        </w:rPr>
        <w:t xml:space="preserve"> </w:t>
      </w:r>
      <w:r>
        <w:rPr>
          <w:rFonts w:asciiTheme="minorHAnsi" w:hAnsiTheme="minorHAnsi" w:cs="Times New Roman"/>
          <w:color w:val="auto"/>
        </w:rPr>
        <w:t>Also, the sampling sites, as well as the number of samples, vary by year.</w:t>
      </w:r>
      <w:r w:rsidR="004D5B30">
        <w:rPr>
          <w:rFonts w:asciiTheme="minorHAnsi" w:hAnsiTheme="minorHAnsi" w:cs="Times New Roman"/>
          <w:color w:val="auto"/>
        </w:rPr>
        <w:t xml:space="preserve"> </w:t>
      </w:r>
      <w:r>
        <w:rPr>
          <w:rFonts w:asciiTheme="minorHAnsi" w:hAnsiTheme="minorHAnsi" w:cs="Times New Roman"/>
          <w:color w:val="auto"/>
        </w:rPr>
        <w:t>The vulnerability of the sampling site to simazine contamination varies substantially due to use, soil characteristics, weather and agronomic practices.</w:t>
      </w:r>
      <w:r w:rsidR="004D5B30">
        <w:rPr>
          <w:rFonts w:asciiTheme="minorHAnsi" w:hAnsiTheme="minorHAnsi" w:cs="Times New Roman"/>
          <w:color w:val="auto"/>
        </w:rPr>
        <w:t xml:space="preserve"> </w:t>
      </w:r>
      <w:r w:rsidR="004F2D30">
        <w:rPr>
          <w:rFonts w:asciiTheme="minorHAnsi" w:hAnsiTheme="minorHAnsi" w:cs="Times New Roman"/>
          <w:color w:val="auto"/>
        </w:rPr>
        <w:t>It is unlikely that the</w:t>
      </w:r>
      <w:r>
        <w:rPr>
          <w:rFonts w:asciiTheme="minorHAnsi" w:hAnsiTheme="minorHAnsi" w:cs="Times New Roman"/>
          <w:color w:val="auto"/>
        </w:rPr>
        <w:t xml:space="preserve"> monitoring programs </w:t>
      </w:r>
      <w:r w:rsidR="004F2D30">
        <w:rPr>
          <w:rFonts w:asciiTheme="minorHAnsi" w:hAnsiTheme="minorHAnsi" w:cs="Times New Roman"/>
          <w:color w:val="auto"/>
        </w:rPr>
        <w:t>in the Water Quality Portal</w:t>
      </w:r>
      <w:r>
        <w:rPr>
          <w:rFonts w:asciiTheme="minorHAnsi" w:hAnsiTheme="minorHAnsi" w:cs="Times New Roman"/>
          <w:color w:val="auto"/>
        </w:rPr>
        <w:t xml:space="preserve"> were specifically designed to target simazine use. Therefore, peak concentrations of simazine likely went undetected in these programs.</w:t>
      </w:r>
      <w:r w:rsidR="004D5B30">
        <w:rPr>
          <w:rFonts w:asciiTheme="minorHAnsi" w:hAnsiTheme="minorHAnsi" w:cs="Times New Roman"/>
          <w:color w:val="auto"/>
        </w:rPr>
        <w:t xml:space="preserve"> </w:t>
      </w:r>
      <w:r w:rsidR="004F2D30">
        <w:rPr>
          <w:rFonts w:asciiTheme="minorHAnsi" w:hAnsiTheme="minorHAnsi" w:cs="Times New Roman"/>
          <w:color w:val="auto"/>
        </w:rPr>
        <w:t xml:space="preserve">Overall, </w:t>
      </w:r>
      <w:r>
        <w:rPr>
          <w:rFonts w:asciiTheme="minorHAnsi" w:hAnsiTheme="minorHAnsi" w:cs="Times New Roman"/>
          <w:color w:val="auto"/>
        </w:rPr>
        <w:t>the extent to which historical values represent current agronomic or labeled use instructions is uncertain.</w:t>
      </w:r>
      <w:r w:rsidR="004D5B30">
        <w:rPr>
          <w:rFonts w:asciiTheme="minorHAnsi" w:hAnsiTheme="minorHAnsi" w:cs="Times New Roman"/>
          <w:color w:val="auto"/>
        </w:rPr>
        <w:t xml:space="preserve"> </w:t>
      </w:r>
    </w:p>
    <w:p w14:paraId="13ABEDCF" w14:textId="77777777" w:rsidR="00CE003B" w:rsidRDefault="00CE003B" w:rsidP="00BA7EBA">
      <w:pPr>
        <w:spacing w:after="0"/>
        <w:rPr>
          <w:rFonts w:asciiTheme="minorHAnsi" w:hAnsiTheme="minorHAnsi" w:cs="Times New Roman"/>
          <w:color w:val="auto"/>
        </w:rPr>
      </w:pPr>
    </w:p>
    <w:p w14:paraId="5C0CAF7B" w14:textId="45CED50C" w:rsidR="00931496" w:rsidRDefault="004F2D30" w:rsidP="00BA7EBA">
      <w:pPr>
        <w:spacing w:after="0"/>
        <w:rPr>
          <w:rFonts w:asciiTheme="minorHAnsi" w:hAnsiTheme="minorHAnsi" w:cs="Times New Roman"/>
          <w:color w:val="auto"/>
        </w:rPr>
      </w:pPr>
      <w:r>
        <w:rPr>
          <w:rFonts w:asciiTheme="minorHAnsi" w:hAnsiTheme="minorHAnsi" w:cs="Times New Roman"/>
          <w:color w:val="auto"/>
        </w:rPr>
        <w:t>W</w:t>
      </w:r>
      <w:r w:rsidR="00931496" w:rsidRPr="00F206E2">
        <w:rPr>
          <w:rFonts w:asciiTheme="minorHAnsi" w:hAnsiTheme="minorHAnsi" w:cs="Times New Roman"/>
          <w:color w:val="auto"/>
        </w:rPr>
        <w:t xml:space="preserve">hile there are many individual samples collected and analyzed for </w:t>
      </w:r>
      <w:r w:rsidR="00931496">
        <w:rPr>
          <w:rFonts w:asciiTheme="minorHAnsi" w:hAnsiTheme="minorHAnsi" w:cs="Times New Roman"/>
          <w:color w:val="auto"/>
        </w:rPr>
        <w:t>simazine</w:t>
      </w:r>
      <w:r w:rsidR="00931496" w:rsidRPr="00F206E2">
        <w:rPr>
          <w:rFonts w:asciiTheme="minorHAnsi" w:hAnsiTheme="minorHAnsi" w:cs="Times New Roman"/>
          <w:color w:val="auto"/>
        </w:rPr>
        <w:t xml:space="preserve"> across the United States, it would not be appropriate to combine these data sources to generate exposure estimates or to use these datasets to represent exposure on a national or even regional basis. While these data demonstrate </w:t>
      </w:r>
      <w:r w:rsidR="00931496">
        <w:rPr>
          <w:rFonts w:asciiTheme="minorHAnsi" w:hAnsiTheme="minorHAnsi" w:cs="Times New Roman"/>
          <w:color w:val="auto"/>
        </w:rPr>
        <w:t xml:space="preserve">potential </w:t>
      </w:r>
      <w:r w:rsidR="00931496" w:rsidRPr="00F206E2">
        <w:rPr>
          <w:rFonts w:asciiTheme="minorHAnsi" w:hAnsiTheme="minorHAnsi" w:cs="Times New Roman"/>
          <w:color w:val="auto"/>
        </w:rPr>
        <w:t>exposure, using the measured concentrations as an upper</w:t>
      </w:r>
      <w:r w:rsidR="00931496">
        <w:rPr>
          <w:rFonts w:asciiTheme="minorHAnsi" w:hAnsiTheme="minorHAnsi" w:cs="Times New Roman"/>
          <w:color w:val="auto"/>
        </w:rPr>
        <w:t xml:space="preserve"> </w:t>
      </w:r>
      <w:r w:rsidR="00931496" w:rsidRPr="00F206E2">
        <w:rPr>
          <w:rFonts w:asciiTheme="minorHAnsi" w:hAnsiTheme="minorHAnsi" w:cs="Times New Roman"/>
          <w:color w:val="auto"/>
        </w:rPr>
        <w:t xml:space="preserve">bound exposure estimate would not be a reasonable approach for the reasons given above, including limited sample frequency, limited use information, and sampling site variability, on a national or even a regional basis. </w:t>
      </w:r>
      <w:r w:rsidR="00931496">
        <w:rPr>
          <w:rFonts w:asciiTheme="minorHAnsi" w:hAnsiTheme="minorHAnsi" w:cs="Times New Roman"/>
          <w:color w:val="auto"/>
        </w:rPr>
        <w:t>Therefore, m</w:t>
      </w:r>
      <w:r w:rsidR="00931496" w:rsidRPr="00F206E2">
        <w:rPr>
          <w:rFonts w:asciiTheme="minorHAnsi" w:hAnsiTheme="minorHAnsi" w:cs="Times New Roman"/>
          <w:color w:val="auto"/>
        </w:rPr>
        <w:t xml:space="preserve">odel estimated concentrations should be considered a suitable upper bound concentration for </w:t>
      </w:r>
      <w:r w:rsidR="00931496">
        <w:rPr>
          <w:rFonts w:asciiTheme="minorHAnsi" w:hAnsiTheme="minorHAnsi" w:cs="Times New Roman"/>
          <w:color w:val="auto"/>
        </w:rPr>
        <w:t>simazine</w:t>
      </w:r>
      <w:r w:rsidR="00931496" w:rsidRPr="00F206E2">
        <w:rPr>
          <w:rFonts w:asciiTheme="minorHAnsi" w:hAnsiTheme="minorHAnsi" w:cs="Times New Roman"/>
          <w:color w:val="auto"/>
        </w:rPr>
        <w:t>.</w:t>
      </w:r>
    </w:p>
    <w:p w14:paraId="2AD005B4" w14:textId="77777777" w:rsidR="00CE003B" w:rsidRDefault="00CE003B" w:rsidP="00BA7EBA">
      <w:pPr>
        <w:spacing w:after="0"/>
        <w:rPr>
          <w:rFonts w:asciiTheme="minorHAnsi" w:hAnsiTheme="minorHAnsi"/>
        </w:rPr>
      </w:pPr>
    </w:p>
    <w:p w14:paraId="7D8F1E49" w14:textId="02C4F79A" w:rsidR="003772DE" w:rsidRDefault="003772DE" w:rsidP="00BA7EBA">
      <w:pPr>
        <w:pStyle w:val="BE-2SubHeader"/>
        <w:spacing w:before="0" w:after="0"/>
      </w:pPr>
      <w:bookmarkStart w:id="79" w:name="_Toc53068240"/>
      <w:r>
        <w:t>Water Quality Portal</w:t>
      </w:r>
      <w:bookmarkEnd w:id="79"/>
    </w:p>
    <w:p w14:paraId="4907951A" w14:textId="77777777" w:rsidR="00CE003B" w:rsidRDefault="00CE003B" w:rsidP="00BA7EBA">
      <w:pPr>
        <w:spacing w:after="0"/>
        <w:rPr>
          <w:color w:val="auto"/>
        </w:rPr>
      </w:pPr>
    </w:p>
    <w:p w14:paraId="702FABA3" w14:textId="400766E2" w:rsidR="003772DE" w:rsidRDefault="00615AEF" w:rsidP="00BA7EBA">
      <w:pPr>
        <w:spacing w:after="0"/>
        <w:rPr>
          <w:color w:val="auto"/>
        </w:rPr>
      </w:pPr>
      <w:r>
        <w:rPr>
          <w:color w:val="auto"/>
        </w:rPr>
        <w:t>Comprehensive surface and ground water simazine data were obtained in June 2020 in a download of data from the Water Quality Data Portal (</w:t>
      </w:r>
      <w:hyperlink r:id="rId25" w:history="1">
        <w:r>
          <w:rPr>
            <w:rStyle w:val="Hyperlink"/>
          </w:rPr>
          <w:t>http://www.waterqualitydata.us/</w:t>
        </w:r>
      </w:hyperlink>
      <w:r>
        <w:rPr>
          <w:color w:val="auto"/>
        </w:rPr>
        <w:t>)</w:t>
      </w:r>
      <w:r>
        <w:t xml:space="preserve">. </w:t>
      </w:r>
      <w:r w:rsidR="0077424F" w:rsidRPr="0077424F">
        <w:rPr>
          <w:b/>
          <w:bCs/>
          <w:highlight w:val="green"/>
        </w:rPr>
        <w:fldChar w:fldCharType="begin"/>
      </w:r>
      <w:r w:rsidR="0077424F" w:rsidRPr="0077424F">
        <w:rPr>
          <w:b/>
          <w:bCs/>
        </w:rPr>
        <w:instrText xml:space="preserve"> REF _Ref47609220 \h </w:instrText>
      </w:r>
      <w:r w:rsidR="0077424F">
        <w:rPr>
          <w:b/>
          <w:bCs/>
          <w:highlight w:val="green"/>
        </w:rPr>
        <w:instrText xml:space="preserve"> \* MERGEFORMAT </w:instrText>
      </w:r>
      <w:r w:rsidR="0077424F" w:rsidRPr="0077424F">
        <w:rPr>
          <w:b/>
          <w:bCs/>
          <w:highlight w:val="green"/>
        </w:rPr>
      </w:r>
      <w:r w:rsidR="0077424F" w:rsidRPr="0077424F">
        <w:rPr>
          <w:b/>
          <w:bCs/>
          <w:highlight w:val="green"/>
        </w:rPr>
        <w:fldChar w:fldCharType="separate"/>
      </w:r>
      <w:r w:rsidR="00133DB2" w:rsidRPr="00133DB2">
        <w:rPr>
          <w:b/>
          <w:bCs/>
        </w:rPr>
        <w:t>Table 3-9</w:t>
      </w:r>
      <w:r w:rsidR="0077424F" w:rsidRPr="0077424F">
        <w:rPr>
          <w:b/>
          <w:bCs/>
          <w:highlight w:val="green"/>
        </w:rPr>
        <w:fldChar w:fldCharType="end"/>
      </w:r>
      <w:r>
        <w:t xml:space="preserve"> provides a summary of the results by HUC 2 region</w:t>
      </w:r>
      <w:r w:rsidR="0077424F">
        <w:t>,</w:t>
      </w:r>
      <w:r w:rsidR="0077424F" w:rsidRPr="0077424F">
        <w:t xml:space="preserve"> </w:t>
      </w:r>
      <w:r w:rsidR="0077424F">
        <w:t>with sampling occurring fro</w:t>
      </w:r>
      <w:r w:rsidR="0077424F" w:rsidRPr="00055BAA">
        <w:rPr>
          <w:color w:val="auto"/>
        </w:rPr>
        <w:t xml:space="preserve">m 1975 to 2020 </w:t>
      </w:r>
      <w:r w:rsidR="0077424F">
        <w:rPr>
          <w:color w:val="auto"/>
        </w:rPr>
        <w:t>at</w:t>
      </w:r>
      <w:r w:rsidR="0077424F" w:rsidRPr="00055BAA">
        <w:rPr>
          <w:color w:val="auto"/>
        </w:rPr>
        <w:t xml:space="preserve"> </w:t>
      </w:r>
      <w:r w:rsidR="0077424F">
        <w:rPr>
          <w:color w:val="auto"/>
        </w:rPr>
        <w:t>almost 14,400</w:t>
      </w:r>
      <w:r w:rsidR="0077424F" w:rsidRPr="00055BAA">
        <w:rPr>
          <w:color w:val="auto"/>
        </w:rPr>
        <w:t xml:space="preserve"> sites in every HUC 2 region. </w:t>
      </w:r>
      <w:r w:rsidR="0077424F">
        <w:rPr>
          <w:color w:val="auto"/>
        </w:rPr>
        <w:t>As this summary includes historical data, detections in HUCs 19-22 are not unexpected despite recent updates to the labels.</w:t>
      </w:r>
    </w:p>
    <w:p w14:paraId="0A5EE0F5" w14:textId="77777777" w:rsidR="00CE003B" w:rsidRDefault="00CE003B" w:rsidP="00BA7EBA">
      <w:pPr>
        <w:spacing w:after="0"/>
      </w:pPr>
    </w:p>
    <w:p w14:paraId="662782BE" w14:textId="69DB59DC" w:rsidR="003772DE" w:rsidRDefault="003772DE" w:rsidP="00BA7EBA">
      <w:pPr>
        <w:pStyle w:val="BE-Table"/>
        <w:spacing w:before="0" w:after="0"/>
      </w:pPr>
      <w:bookmarkStart w:id="80" w:name="_Ref47609220"/>
      <w:bookmarkStart w:id="81" w:name="_Toc52288080"/>
      <w:r>
        <w:t>Table 3-</w:t>
      </w:r>
      <w:fldSimple w:instr=" SEQ Table \* ARABIC ">
        <w:r w:rsidR="00133DB2">
          <w:rPr>
            <w:noProof/>
          </w:rPr>
          <w:t>9</w:t>
        </w:r>
      </w:fldSimple>
      <w:bookmarkEnd w:id="80"/>
      <w:r>
        <w:t>. Water Quality Portal Monitoring Data Summarized by HUC-2 for Simazine.</w:t>
      </w:r>
      <w:bookmarkEnd w:id="81"/>
    </w:p>
    <w:tbl>
      <w:tblPr>
        <w:tblStyle w:val="TableGrid"/>
        <w:tblW w:w="0" w:type="auto"/>
        <w:tblLook w:val="04A0" w:firstRow="1" w:lastRow="0" w:firstColumn="1" w:lastColumn="0" w:noHBand="0" w:noVBand="1"/>
      </w:tblPr>
      <w:tblGrid>
        <w:gridCol w:w="895"/>
        <w:gridCol w:w="1440"/>
        <w:gridCol w:w="1440"/>
        <w:gridCol w:w="1620"/>
        <w:gridCol w:w="2396"/>
        <w:gridCol w:w="1559"/>
      </w:tblGrid>
      <w:tr w:rsidR="003772DE" w:rsidRPr="00CE003B" w14:paraId="36B67A61" w14:textId="77777777" w:rsidTr="003772DE">
        <w:trPr>
          <w:tblHeader/>
        </w:trPr>
        <w:tc>
          <w:tcPr>
            <w:tcW w:w="895" w:type="dxa"/>
            <w:shd w:val="clear" w:color="auto" w:fill="F2F2F2" w:themeFill="background1" w:themeFillShade="F2"/>
            <w:vAlign w:val="center"/>
          </w:tcPr>
          <w:p w14:paraId="0183154D" w14:textId="3F9CC042" w:rsidR="003772DE" w:rsidRPr="00CE003B" w:rsidRDefault="003772DE" w:rsidP="00BA7EBA">
            <w:pPr>
              <w:jc w:val="center"/>
              <w:rPr>
                <w:rFonts w:asciiTheme="minorHAnsi" w:hAnsiTheme="minorHAnsi" w:cstheme="minorHAnsi"/>
                <w:b/>
                <w:bCs/>
                <w:sz w:val="20"/>
                <w:vertAlign w:val="superscript"/>
              </w:rPr>
            </w:pPr>
            <w:r w:rsidRPr="00CE003B">
              <w:rPr>
                <w:rFonts w:asciiTheme="minorHAnsi" w:hAnsiTheme="minorHAnsi" w:cstheme="minorHAnsi"/>
                <w:b/>
                <w:bCs/>
                <w:sz w:val="20"/>
              </w:rPr>
              <w:t>HUC-2</w:t>
            </w:r>
            <w:r w:rsidRPr="00CE003B">
              <w:rPr>
                <w:rFonts w:asciiTheme="minorHAnsi" w:hAnsiTheme="minorHAnsi" w:cstheme="minorHAnsi"/>
                <w:b/>
                <w:bCs/>
                <w:sz w:val="20"/>
                <w:vertAlign w:val="superscript"/>
              </w:rPr>
              <w:t>1</w:t>
            </w:r>
          </w:p>
        </w:tc>
        <w:tc>
          <w:tcPr>
            <w:tcW w:w="1440" w:type="dxa"/>
            <w:shd w:val="clear" w:color="auto" w:fill="F2F2F2" w:themeFill="background1" w:themeFillShade="F2"/>
            <w:vAlign w:val="center"/>
          </w:tcPr>
          <w:p w14:paraId="1CD4EB7D"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Years</w:t>
            </w:r>
          </w:p>
        </w:tc>
        <w:tc>
          <w:tcPr>
            <w:tcW w:w="1440" w:type="dxa"/>
            <w:shd w:val="clear" w:color="auto" w:fill="F2F2F2" w:themeFill="background1" w:themeFillShade="F2"/>
            <w:vAlign w:val="center"/>
          </w:tcPr>
          <w:p w14:paraId="2F5ADCF3"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Number of Sites</w:t>
            </w:r>
          </w:p>
        </w:tc>
        <w:tc>
          <w:tcPr>
            <w:tcW w:w="1620" w:type="dxa"/>
            <w:shd w:val="clear" w:color="auto" w:fill="F2F2F2" w:themeFill="background1" w:themeFillShade="F2"/>
            <w:vAlign w:val="center"/>
          </w:tcPr>
          <w:p w14:paraId="4BDB20A5"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Number of Samples</w:t>
            </w:r>
          </w:p>
        </w:tc>
        <w:tc>
          <w:tcPr>
            <w:tcW w:w="2396" w:type="dxa"/>
            <w:shd w:val="clear" w:color="auto" w:fill="F2F2F2" w:themeFill="background1" w:themeFillShade="F2"/>
            <w:vAlign w:val="center"/>
          </w:tcPr>
          <w:p w14:paraId="30802B47"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Number of Samples Labeled Non Detections</w:t>
            </w:r>
          </w:p>
        </w:tc>
        <w:tc>
          <w:tcPr>
            <w:tcW w:w="1559" w:type="dxa"/>
            <w:shd w:val="clear" w:color="auto" w:fill="F2F2F2" w:themeFill="background1" w:themeFillShade="F2"/>
            <w:vAlign w:val="center"/>
          </w:tcPr>
          <w:p w14:paraId="40090FF8"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Measured Detection Range (µg/L)</w:t>
            </w:r>
          </w:p>
        </w:tc>
      </w:tr>
      <w:tr w:rsidR="00DC4A86" w:rsidRPr="00CE003B" w14:paraId="60ECC279" w14:textId="77777777" w:rsidTr="00762103">
        <w:tc>
          <w:tcPr>
            <w:tcW w:w="895" w:type="dxa"/>
            <w:vAlign w:val="center"/>
          </w:tcPr>
          <w:p w14:paraId="1181BA8D"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w:t>
            </w:r>
          </w:p>
        </w:tc>
        <w:tc>
          <w:tcPr>
            <w:tcW w:w="1440" w:type="dxa"/>
          </w:tcPr>
          <w:p w14:paraId="38DE687F" w14:textId="052983C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475BAF98" w14:textId="3185810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144</w:t>
            </w:r>
          </w:p>
        </w:tc>
        <w:tc>
          <w:tcPr>
            <w:tcW w:w="1620" w:type="dxa"/>
          </w:tcPr>
          <w:p w14:paraId="236C43CB" w14:textId="075C9072"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1348</w:t>
            </w:r>
          </w:p>
        </w:tc>
        <w:tc>
          <w:tcPr>
            <w:tcW w:w="2396" w:type="dxa"/>
          </w:tcPr>
          <w:p w14:paraId="0B7199F7" w14:textId="6FBEC83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1155</w:t>
            </w:r>
          </w:p>
        </w:tc>
        <w:tc>
          <w:tcPr>
            <w:tcW w:w="1559" w:type="dxa"/>
          </w:tcPr>
          <w:p w14:paraId="202C5CB1" w14:textId="60739B5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0 - 0.69</w:t>
            </w:r>
          </w:p>
        </w:tc>
      </w:tr>
      <w:tr w:rsidR="00DC4A86" w:rsidRPr="00CE003B" w14:paraId="66E85D93" w14:textId="77777777" w:rsidTr="00762103">
        <w:tc>
          <w:tcPr>
            <w:tcW w:w="895" w:type="dxa"/>
            <w:vAlign w:val="center"/>
          </w:tcPr>
          <w:p w14:paraId="75ED836E"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w:t>
            </w:r>
          </w:p>
        </w:tc>
        <w:tc>
          <w:tcPr>
            <w:tcW w:w="1440" w:type="dxa"/>
          </w:tcPr>
          <w:p w14:paraId="33D80D3F" w14:textId="616B443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0280EE27" w14:textId="5FE7BFC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1409</w:t>
            </w:r>
          </w:p>
        </w:tc>
        <w:tc>
          <w:tcPr>
            <w:tcW w:w="1620" w:type="dxa"/>
          </w:tcPr>
          <w:p w14:paraId="273CED7D" w14:textId="5BF79D0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8725</w:t>
            </w:r>
          </w:p>
        </w:tc>
        <w:tc>
          <w:tcPr>
            <w:tcW w:w="2396" w:type="dxa"/>
          </w:tcPr>
          <w:p w14:paraId="676FAB67" w14:textId="372C55A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4779</w:t>
            </w:r>
          </w:p>
        </w:tc>
        <w:tc>
          <w:tcPr>
            <w:tcW w:w="1559" w:type="dxa"/>
          </w:tcPr>
          <w:p w14:paraId="420F7AD7" w14:textId="06ED436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0 - 1080</w:t>
            </w:r>
          </w:p>
        </w:tc>
      </w:tr>
      <w:tr w:rsidR="00DC4A86" w:rsidRPr="00CE003B" w14:paraId="50A3A3CB" w14:textId="77777777" w:rsidTr="00762103">
        <w:tc>
          <w:tcPr>
            <w:tcW w:w="895" w:type="dxa"/>
            <w:vAlign w:val="center"/>
          </w:tcPr>
          <w:p w14:paraId="7B5AB793"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w:t>
            </w:r>
          </w:p>
        </w:tc>
        <w:tc>
          <w:tcPr>
            <w:tcW w:w="1440" w:type="dxa"/>
          </w:tcPr>
          <w:p w14:paraId="6241872C" w14:textId="2F91C6D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06EB9E18" w14:textId="479FB71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1867</w:t>
            </w:r>
          </w:p>
        </w:tc>
        <w:tc>
          <w:tcPr>
            <w:tcW w:w="1620" w:type="dxa"/>
          </w:tcPr>
          <w:p w14:paraId="181CC2E8" w14:textId="188DBC4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12891</w:t>
            </w:r>
          </w:p>
        </w:tc>
        <w:tc>
          <w:tcPr>
            <w:tcW w:w="2396" w:type="dxa"/>
          </w:tcPr>
          <w:p w14:paraId="226DFD00" w14:textId="25B9482C"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7587</w:t>
            </w:r>
          </w:p>
        </w:tc>
        <w:tc>
          <w:tcPr>
            <w:tcW w:w="1559" w:type="dxa"/>
          </w:tcPr>
          <w:p w14:paraId="708F9DBF" w14:textId="6F68819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0 - 145.3</w:t>
            </w:r>
          </w:p>
        </w:tc>
      </w:tr>
      <w:tr w:rsidR="00DC4A86" w:rsidRPr="00CE003B" w14:paraId="2A0D1FDF" w14:textId="77777777" w:rsidTr="00762103">
        <w:tc>
          <w:tcPr>
            <w:tcW w:w="895" w:type="dxa"/>
            <w:vAlign w:val="center"/>
          </w:tcPr>
          <w:p w14:paraId="30CF82E1"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w:t>
            </w:r>
          </w:p>
        </w:tc>
        <w:tc>
          <w:tcPr>
            <w:tcW w:w="1440" w:type="dxa"/>
          </w:tcPr>
          <w:p w14:paraId="23DCCD4D" w14:textId="1AB6164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68BCDB76" w14:textId="6C15F0D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744</w:t>
            </w:r>
          </w:p>
        </w:tc>
        <w:tc>
          <w:tcPr>
            <w:tcW w:w="1620" w:type="dxa"/>
          </w:tcPr>
          <w:p w14:paraId="303C2B90" w14:textId="4186F9EB"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5118</w:t>
            </w:r>
          </w:p>
        </w:tc>
        <w:tc>
          <w:tcPr>
            <w:tcW w:w="2396" w:type="dxa"/>
          </w:tcPr>
          <w:p w14:paraId="0F600A28" w14:textId="7CD4435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2723</w:t>
            </w:r>
          </w:p>
        </w:tc>
        <w:tc>
          <w:tcPr>
            <w:tcW w:w="1559" w:type="dxa"/>
          </w:tcPr>
          <w:p w14:paraId="72726803" w14:textId="5DBBC7B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0 - 13.3</w:t>
            </w:r>
          </w:p>
        </w:tc>
      </w:tr>
      <w:tr w:rsidR="00DC4A86" w:rsidRPr="00CE003B" w14:paraId="357DB5DC" w14:textId="77777777" w:rsidTr="00762103">
        <w:tc>
          <w:tcPr>
            <w:tcW w:w="895" w:type="dxa"/>
            <w:vAlign w:val="center"/>
          </w:tcPr>
          <w:p w14:paraId="548C6D53"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5</w:t>
            </w:r>
          </w:p>
        </w:tc>
        <w:tc>
          <w:tcPr>
            <w:tcW w:w="1440" w:type="dxa"/>
          </w:tcPr>
          <w:p w14:paraId="2A4AF5A6" w14:textId="502128A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18BEBBBF" w14:textId="61CD72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693</w:t>
            </w:r>
          </w:p>
        </w:tc>
        <w:tc>
          <w:tcPr>
            <w:tcW w:w="1620" w:type="dxa"/>
          </w:tcPr>
          <w:p w14:paraId="68354B14" w14:textId="090954D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7864</w:t>
            </w:r>
          </w:p>
        </w:tc>
        <w:tc>
          <w:tcPr>
            <w:tcW w:w="2396" w:type="dxa"/>
          </w:tcPr>
          <w:p w14:paraId="5F8E1D0C" w14:textId="2C1D6FD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3136</w:t>
            </w:r>
          </w:p>
        </w:tc>
        <w:tc>
          <w:tcPr>
            <w:tcW w:w="1559" w:type="dxa"/>
          </w:tcPr>
          <w:p w14:paraId="69FD4CF1" w14:textId="62D6457C"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0 - 25</w:t>
            </w:r>
          </w:p>
        </w:tc>
      </w:tr>
      <w:tr w:rsidR="00DC4A86" w:rsidRPr="00CE003B" w14:paraId="13E3D93D" w14:textId="77777777" w:rsidTr="00762103">
        <w:tc>
          <w:tcPr>
            <w:tcW w:w="895" w:type="dxa"/>
            <w:vAlign w:val="center"/>
          </w:tcPr>
          <w:p w14:paraId="32B67983"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6</w:t>
            </w:r>
          </w:p>
        </w:tc>
        <w:tc>
          <w:tcPr>
            <w:tcW w:w="1440" w:type="dxa"/>
          </w:tcPr>
          <w:p w14:paraId="1D606019" w14:textId="6AF4CFA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155359D4" w14:textId="41CCD5B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93</w:t>
            </w:r>
          </w:p>
        </w:tc>
        <w:tc>
          <w:tcPr>
            <w:tcW w:w="1620" w:type="dxa"/>
          </w:tcPr>
          <w:p w14:paraId="39A9DD14" w14:textId="3BA3E67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1145</w:t>
            </w:r>
          </w:p>
        </w:tc>
        <w:tc>
          <w:tcPr>
            <w:tcW w:w="2396" w:type="dxa"/>
          </w:tcPr>
          <w:p w14:paraId="4493118C" w14:textId="03DA7BD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497</w:t>
            </w:r>
          </w:p>
        </w:tc>
        <w:tc>
          <w:tcPr>
            <w:tcW w:w="1559" w:type="dxa"/>
          </w:tcPr>
          <w:p w14:paraId="5914F40F" w14:textId="385AB53B"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0 - 0.7</w:t>
            </w:r>
          </w:p>
        </w:tc>
      </w:tr>
      <w:tr w:rsidR="00DC4A86" w:rsidRPr="00CE003B" w14:paraId="117238E4" w14:textId="77777777" w:rsidTr="00762103">
        <w:tc>
          <w:tcPr>
            <w:tcW w:w="895" w:type="dxa"/>
            <w:vAlign w:val="center"/>
          </w:tcPr>
          <w:p w14:paraId="2711C151"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w:t>
            </w:r>
          </w:p>
        </w:tc>
        <w:tc>
          <w:tcPr>
            <w:tcW w:w="1440" w:type="dxa"/>
          </w:tcPr>
          <w:p w14:paraId="6F321731" w14:textId="6C2EB81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6FB099AD" w14:textId="700DA8A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2245</w:t>
            </w:r>
          </w:p>
        </w:tc>
        <w:tc>
          <w:tcPr>
            <w:tcW w:w="1620" w:type="dxa"/>
          </w:tcPr>
          <w:p w14:paraId="65046AD2" w14:textId="1098A8F4"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32534</w:t>
            </w:r>
          </w:p>
        </w:tc>
        <w:tc>
          <w:tcPr>
            <w:tcW w:w="2396" w:type="dxa"/>
          </w:tcPr>
          <w:p w14:paraId="7582E68F" w14:textId="634E65E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29154</w:t>
            </w:r>
          </w:p>
        </w:tc>
        <w:tc>
          <w:tcPr>
            <w:tcW w:w="1559" w:type="dxa"/>
          </w:tcPr>
          <w:p w14:paraId="39D3E7D9" w14:textId="2E33317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0 - 119</w:t>
            </w:r>
          </w:p>
        </w:tc>
      </w:tr>
      <w:tr w:rsidR="00DC4A86" w:rsidRPr="00CE003B" w14:paraId="4154FDBE" w14:textId="77777777" w:rsidTr="00762103">
        <w:tc>
          <w:tcPr>
            <w:tcW w:w="895" w:type="dxa"/>
            <w:vAlign w:val="center"/>
          </w:tcPr>
          <w:p w14:paraId="65FD3A20"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8</w:t>
            </w:r>
          </w:p>
        </w:tc>
        <w:tc>
          <w:tcPr>
            <w:tcW w:w="1440" w:type="dxa"/>
          </w:tcPr>
          <w:p w14:paraId="3EABB96A" w14:textId="213A99C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1975 - 2020</w:t>
            </w:r>
          </w:p>
        </w:tc>
        <w:tc>
          <w:tcPr>
            <w:tcW w:w="1440" w:type="dxa"/>
          </w:tcPr>
          <w:p w14:paraId="5CF4DE8A" w14:textId="771385B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495</w:t>
            </w:r>
          </w:p>
        </w:tc>
        <w:tc>
          <w:tcPr>
            <w:tcW w:w="1620" w:type="dxa"/>
          </w:tcPr>
          <w:p w14:paraId="390A3577" w14:textId="428171C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5801</w:t>
            </w:r>
          </w:p>
        </w:tc>
        <w:tc>
          <w:tcPr>
            <w:tcW w:w="2396" w:type="dxa"/>
          </w:tcPr>
          <w:p w14:paraId="57B1EE32" w14:textId="3D69945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2646</w:t>
            </w:r>
          </w:p>
        </w:tc>
        <w:tc>
          <w:tcPr>
            <w:tcW w:w="1559" w:type="dxa"/>
          </w:tcPr>
          <w:p w14:paraId="600BD771" w14:textId="6BDD594B"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0 - 20.6</w:t>
            </w:r>
          </w:p>
        </w:tc>
      </w:tr>
      <w:tr w:rsidR="00DC4A86" w:rsidRPr="00CE003B" w14:paraId="139BF452" w14:textId="77777777" w:rsidTr="00762103">
        <w:tc>
          <w:tcPr>
            <w:tcW w:w="895" w:type="dxa"/>
            <w:vAlign w:val="center"/>
          </w:tcPr>
          <w:p w14:paraId="749726E1"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w:t>
            </w:r>
          </w:p>
        </w:tc>
        <w:tc>
          <w:tcPr>
            <w:tcW w:w="1440" w:type="dxa"/>
          </w:tcPr>
          <w:p w14:paraId="65BB832B" w14:textId="0C802E4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65A3E528" w14:textId="3FC5360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341</w:t>
            </w:r>
          </w:p>
        </w:tc>
        <w:tc>
          <w:tcPr>
            <w:tcW w:w="1620" w:type="dxa"/>
          </w:tcPr>
          <w:p w14:paraId="5B9B15E2" w14:textId="1557D54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1612</w:t>
            </w:r>
          </w:p>
        </w:tc>
        <w:tc>
          <w:tcPr>
            <w:tcW w:w="2396" w:type="dxa"/>
          </w:tcPr>
          <w:p w14:paraId="67A35D96" w14:textId="1CFE8B8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1558</w:t>
            </w:r>
          </w:p>
        </w:tc>
        <w:tc>
          <w:tcPr>
            <w:tcW w:w="1559" w:type="dxa"/>
          </w:tcPr>
          <w:p w14:paraId="014A1F35" w14:textId="452670F4"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0 - 0.24</w:t>
            </w:r>
          </w:p>
        </w:tc>
      </w:tr>
      <w:tr w:rsidR="00DC4A86" w:rsidRPr="00CE003B" w14:paraId="7FEE53B0" w14:textId="77777777" w:rsidTr="00762103">
        <w:tc>
          <w:tcPr>
            <w:tcW w:w="895" w:type="dxa"/>
            <w:vAlign w:val="center"/>
          </w:tcPr>
          <w:p w14:paraId="60F8ACE1"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10</w:t>
            </w:r>
          </w:p>
        </w:tc>
        <w:tc>
          <w:tcPr>
            <w:tcW w:w="1440" w:type="dxa"/>
          </w:tcPr>
          <w:p w14:paraId="3F0D16D5" w14:textId="0E92A80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7431B880" w14:textId="7405A7F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1949</w:t>
            </w:r>
          </w:p>
        </w:tc>
        <w:tc>
          <w:tcPr>
            <w:tcW w:w="1620" w:type="dxa"/>
          </w:tcPr>
          <w:p w14:paraId="327FFF83" w14:textId="413655D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26405</w:t>
            </w:r>
          </w:p>
        </w:tc>
        <w:tc>
          <w:tcPr>
            <w:tcW w:w="2396" w:type="dxa"/>
          </w:tcPr>
          <w:p w14:paraId="737A058D" w14:textId="14FF480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23427</w:t>
            </w:r>
          </w:p>
        </w:tc>
        <w:tc>
          <w:tcPr>
            <w:tcW w:w="1559" w:type="dxa"/>
          </w:tcPr>
          <w:p w14:paraId="2B33DE92" w14:textId="498561FB"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0 - 623</w:t>
            </w:r>
          </w:p>
        </w:tc>
      </w:tr>
      <w:tr w:rsidR="00DC4A86" w:rsidRPr="00CE003B" w14:paraId="5E8CE973" w14:textId="77777777" w:rsidTr="00762103">
        <w:tc>
          <w:tcPr>
            <w:tcW w:w="895" w:type="dxa"/>
            <w:vAlign w:val="center"/>
          </w:tcPr>
          <w:p w14:paraId="750D802B"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w:t>
            </w:r>
          </w:p>
        </w:tc>
        <w:tc>
          <w:tcPr>
            <w:tcW w:w="1440" w:type="dxa"/>
          </w:tcPr>
          <w:p w14:paraId="21FAEDEE" w14:textId="0E45DA9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32868420" w14:textId="4C9FF3D4"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922</w:t>
            </w:r>
          </w:p>
        </w:tc>
        <w:tc>
          <w:tcPr>
            <w:tcW w:w="1620" w:type="dxa"/>
          </w:tcPr>
          <w:p w14:paraId="6D879018" w14:textId="27103184"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11097</w:t>
            </w:r>
          </w:p>
        </w:tc>
        <w:tc>
          <w:tcPr>
            <w:tcW w:w="2396" w:type="dxa"/>
          </w:tcPr>
          <w:p w14:paraId="04AFEC12" w14:textId="7B456522"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9698</w:t>
            </w:r>
          </w:p>
        </w:tc>
        <w:tc>
          <w:tcPr>
            <w:tcW w:w="1559" w:type="dxa"/>
          </w:tcPr>
          <w:p w14:paraId="6C00320C" w14:textId="7EA011C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0 - 22</w:t>
            </w:r>
          </w:p>
        </w:tc>
      </w:tr>
      <w:tr w:rsidR="00DC4A86" w:rsidRPr="00CE003B" w14:paraId="23DFA1AD" w14:textId="77777777" w:rsidTr="00762103">
        <w:tc>
          <w:tcPr>
            <w:tcW w:w="895" w:type="dxa"/>
            <w:vAlign w:val="center"/>
          </w:tcPr>
          <w:p w14:paraId="5EE4BA9D"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w:t>
            </w:r>
          </w:p>
        </w:tc>
        <w:tc>
          <w:tcPr>
            <w:tcW w:w="1440" w:type="dxa"/>
          </w:tcPr>
          <w:p w14:paraId="07D81113" w14:textId="2307CCE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0713B8EF" w14:textId="02BB326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371</w:t>
            </w:r>
          </w:p>
        </w:tc>
        <w:tc>
          <w:tcPr>
            <w:tcW w:w="1620" w:type="dxa"/>
          </w:tcPr>
          <w:p w14:paraId="1AAA50B0" w14:textId="24E2174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3768</w:t>
            </w:r>
          </w:p>
        </w:tc>
        <w:tc>
          <w:tcPr>
            <w:tcW w:w="2396" w:type="dxa"/>
          </w:tcPr>
          <w:p w14:paraId="12E63BB1" w14:textId="77BABC0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1648</w:t>
            </w:r>
          </w:p>
        </w:tc>
        <w:tc>
          <w:tcPr>
            <w:tcW w:w="1559" w:type="dxa"/>
          </w:tcPr>
          <w:p w14:paraId="258CC148" w14:textId="2A9D24B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0 - 11.2</w:t>
            </w:r>
          </w:p>
        </w:tc>
      </w:tr>
      <w:tr w:rsidR="00DC4A86" w:rsidRPr="00CE003B" w14:paraId="0D07C35C" w14:textId="77777777" w:rsidTr="00762103">
        <w:tc>
          <w:tcPr>
            <w:tcW w:w="895" w:type="dxa"/>
            <w:vAlign w:val="center"/>
          </w:tcPr>
          <w:p w14:paraId="554A3E5E"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13</w:t>
            </w:r>
          </w:p>
        </w:tc>
        <w:tc>
          <w:tcPr>
            <w:tcW w:w="1440" w:type="dxa"/>
          </w:tcPr>
          <w:p w14:paraId="1C4771CB" w14:textId="4CB1384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7BE543D2" w14:textId="71C7D28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253</w:t>
            </w:r>
          </w:p>
        </w:tc>
        <w:tc>
          <w:tcPr>
            <w:tcW w:w="1620" w:type="dxa"/>
          </w:tcPr>
          <w:p w14:paraId="2567CFA5" w14:textId="79CB359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1598</w:t>
            </w:r>
          </w:p>
        </w:tc>
        <w:tc>
          <w:tcPr>
            <w:tcW w:w="2396" w:type="dxa"/>
          </w:tcPr>
          <w:p w14:paraId="1A95A644" w14:textId="12DC577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1435</w:t>
            </w:r>
          </w:p>
        </w:tc>
        <w:tc>
          <w:tcPr>
            <w:tcW w:w="1559" w:type="dxa"/>
          </w:tcPr>
          <w:p w14:paraId="7A183074" w14:textId="5EDEE8A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0 - 0.67</w:t>
            </w:r>
          </w:p>
        </w:tc>
      </w:tr>
      <w:tr w:rsidR="00DC4A86" w:rsidRPr="00CE003B" w14:paraId="7D97CCC3" w14:textId="77777777" w:rsidTr="00762103">
        <w:tc>
          <w:tcPr>
            <w:tcW w:w="895" w:type="dxa"/>
            <w:vAlign w:val="center"/>
          </w:tcPr>
          <w:p w14:paraId="7DDE659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w:t>
            </w:r>
          </w:p>
        </w:tc>
        <w:tc>
          <w:tcPr>
            <w:tcW w:w="1440" w:type="dxa"/>
          </w:tcPr>
          <w:p w14:paraId="57EBD1B4" w14:textId="196C53A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0CD8D8CF" w14:textId="6AC8DBD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194</w:t>
            </w:r>
          </w:p>
        </w:tc>
        <w:tc>
          <w:tcPr>
            <w:tcW w:w="1620" w:type="dxa"/>
          </w:tcPr>
          <w:p w14:paraId="76023EAF" w14:textId="59DFA45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1053</w:t>
            </w:r>
          </w:p>
        </w:tc>
        <w:tc>
          <w:tcPr>
            <w:tcW w:w="2396" w:type="dxa"/>
          </w:tcPr>
          <w:p w14:paraId="4F2BB656" w14:textId="5D7713C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1023</w:t>
            </w:r>
          </w:p>
        </w:tc>
        <w:tc>
          <w:tcPr>
            <w:tcW w:w="1559" w:type="dxa"/>
          </w:tcPr>
          <w:p w14:paraId="5AFED755" w14:textId="3E30BDA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0 - 0.065</w:t>
            </w:r>
          </w:p>
        </w:tc>
      </w:tr>
      <w:tr w:rsidR="00DC4A86" w:rsidRPr="00CE003B" w14:paraId="6CBAA5A5" w14:textId="77777777" w:rsidTr="00762103">
        <w:tc>
          <w:tcPr>
            <w:tcW w:w="895" w:type="dxa"/>
            <w:vAlign w:val="center"/>
          </w:tcPr>
          <w:p w14:paraId="439762D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15</w:t>
            </w:r>
          </w:p>
        </w:tc>
        <w:tc>
          <w:tcPr>
            <w:tcW w:w="1440" w:type="dxa"/>
          </w:tcPr>
          <w:p w14:paraId="21B740F3" w14:textId="70F780F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0E436D44" w14:textId="2AE79A2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113</w:t>
            </w:r>
          </w:p>
        </w:tc>
        <w:tc>
          <w:tcPr>
            <w:tcW w:w="1620" w:type="dxa"/>
          </w:tcPr>
          <w:p w14:paraId="4BC38C04" w14:textId="4050BFA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1107</w:t>
            </w:r>
          </w:p>
        </w:tc>
        <w:tc>
          <w:tcPr>
            <w:tcW w:w="2396" w:type="dxa"/>
          </w:tcPr>
          <w:p w14:paraId="27DF45C7" w14:textId="5B68444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779</w:t>
            </w:r>
          </w:p>
        </w:tc>
        <w:tc>
          <w:tcPr>
            <w:tcW w:w="1559" w:type="dxa"/>
          </w:tcPr>
          <w:p w14:paraId="3B84B258" w14:textId="0DF64AC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0 - 10</w:t>
            </w:r>
          </w:p>
        </w:tc>
      </w:tr>
      <w:tr w:rsidR="00DC4A86" w:rsidRPr="00CE003B" w14:paraId="4F1166E7" w14:textId="77777777" w:rsidTr="00762103">
        <w:tc>
          <w:tcPr>
            <w:tcW w:w="895" w:type="dxa"/>
            <w:vAlign w:val="center"/>
          </w:tcPr>
          <w:p w14:paraId="4F719650"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16</w:t>
            </w:r>
          </w:p>
        </w:tc>
        <w:tc>
          <w:tcPr>
            <w:tcW w:w="1440" w:type="dxa"/>
          </w:tcPr>
          <w:p w14:paraId="53A06024" w14:textId="5A8DC7C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4A952031" w14:textId="6596EED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231</w:t>
            </w:r>
          </w:p>
        </w:tc>
        <w:tc>
          <w:tcPr>
            <w:tcW w:w="1620" w:type="dxa"/>
          </w:tcPr>
          <w:p w14:paraId="5600CCD8" w14:textId="6A0E917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1388</w:t>
            </w:r>
          </w:p>
        </w:tc>
        <w:tc>
          <w:tcPr>
            <w:tcW w:w="2396" w:type="dxa"/>
          </w:tcPr>
          <w:p w14:paraId="77BF5A86" w14:textId="41D586A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1271</w:t>
            </w:r>
          </w:p>
        </w:tc>
        <w:tc>
          <w:tcPr>
            <w:tcW w:w="1559" w:type="dxa"/>
          </w:tcPr>
          <w:p w14:paraId="0300C1A4" w14:textId="0FDDBD6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0 - 0.13</w:t>
            </w:r>
          </w:p>
        </w:tc>
      </w:tr>
      <w:tr w:rsidR="00DC4A86" w:rsidRPr="00CE003B" w14:paraId="70339BE8" w14:textId="77777777" w:rsidTr="00762103">
        <w:tc>
          <w:tcPr>
            <w:tcW w:w="895" w:type="dxa"/>
            <w:vAlign w:val="center"/>
          </w:tcPr>
          <w:p w14:paraId="69A579D8"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17</w:t>
            </w:r>
          </w:p>
        </w:tc>
        <w:tc>
          <w:tcPr>
            <w:tcW w:w="1440" w:type="dxa"/>
          </w:tcPr>
          <w:p w14:paraId="0C4040B8" w14:textId="5DC2AD5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17FF7FE1" w14:textId="1EF37A2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1281</w:t>
            </w:r>
          </w:p>
        </w:tc>
        <w:tc>
          <w:tcPr>
            <w:tcW w:w="1620" w:type="dxa"/>
          </w:tcPr>
          <w:p w14:paraId="3FD99495" w14:textId="318ABD6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14687</w:t>
            </w:r>
          </w:p>
        </w:tc>
        <w:tc>
          <w:tcPr>
            <w:tcW w:w="2396" w:type="dxa"/>
          </w:tcPr>
          <w:p w14:paraId="1925FAAA" w14:textId="79F04A9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10550</w:t>
            </w:r>
          </w:p>
        </w:tc>
        <w:tc>
          <w:tcPr>
            <w:tcW w:w="1559" w:type="dxa"/>
          </w:tcPr>
          <w:p w14:paraId="610DF9C3" w14:textId="0DB383A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0 - 13</w:t>
            </w:r>
          </w:p>
        </w:tc>
      </w:tr>
      <w:tr w:rsidR="00DC4A86" w:rsidRPr="00CE003B" w14:paraId="549161EB" w14:textId="77777777" w:rsidTr="00762103">
        <w:tc>
          <w:tcPr>
            <w:tcW w:w="895" w:type="dxa"/>
            <w:vAlign w:val="center"/>
          </w:tcPr>
          <w:p w14:paraId="06F10CF8"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lastRenderedPageBreak/>
              <w:t>18</w:t>
            </w:r>
          </w:p>
        </w:tc>
        <w:tc>
          <w:tcPr>
            <w:tcW w:w="1440" w:type="dxa"/>
          </w:tcPr>
          <w:p w14:paraId="688B38F8" w14:textId="13F8591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401568BF" w14:textId="1BE2FFB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971</w:t>
            </w:r>
          </w:p>
        </w:tc>
        <w:tc>
          <w:tcPr>
            <w:tcW w:w="1620" w:type="dxa"/>
          </w:tcPr>
          <w:p w14:paraId="10603B62" w14:textId="3519613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6305</w:t>
            </w:r>
          </w:p>
        </w:tc>
        <w:tc>
          <w:tcPr>
            <w:tcW w:w="2396" w:type="dxa"/>
          </w:tcPr>
          <w:p w14:paraId="56D2E9D4" w14:textId="682FED3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3005</w:t>
            </w:r>
          </w:p>
        </w:tc>
        <w:tc>
          <w:tcPr>
            <w:tcW w:w="1559" w:type="dxa"/>
          </w:tcPr>
          <w:p w14:paraId="746151F0" w14:textId="25024B5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0 - 290</w:t>
            </w:r>
          </w:p>
        </w:tc>
      </w:tr>
      <w:tr w:rsidR="00DC4A86" w:rsidRPr="00CE003B" w14:paraId="26FF5B54" w14:textId="77777777" w:rsidTr="00762103">
        <w:tc>
          <w:tcPr>
            <w:tcW w:w="895" w:type="dxa"/>
            <w:vAlign w:val="center"/>
          </w:tcPr>
          <w:p w14:paraId="6866466A"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w:t>
            </w:r>
          </w:p>
        </w:tc>
        <w:tc>
          <w:tcPr>
            <w:tcW w:w="1440" w:type="dxa"/>
          </w:tcPr>
          <w:p w14:paraId="36A84CBD" w14:textId="6D5D5E3C"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7194CEA4" w14:textId="228FFB7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w:t>
            </w:r>
          </w:p>
        </w:tc>
        <w:tc>
          <w:tcPr>
            <w:tcW w:w="1620" w:type="dxa"/>
          </w:tcPr>
          <w:p w14:paraId="74C85D90" w14:textId="4448B76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82</w:t>
            </w:r>
          </w:p>
        </w:tc>
        <w:tc>
          <w:tcPr>
            <w:tcW w:w="2396" w:type="dxa"/>
          </w:tcPr>
          <w:p w14:paraId="45BA6468" w14:textId="1F43381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82</w:t>
            </w:r>
          </w:p>
        </w:tc>
        <w:tc>
          <w:tcPr>
            <w:tcW w:w="1559" w:type="dxa"/>
            <w:vAlign w:val="center"/>
          </w:tcPr>
          <w:p w14:paraId="1AAAD6CE"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w:t>
            </w:r>
          </w:p>
        </w:tc>
      </w:tr>
      <w:tr w:rsidR="00DC4A86" w:rsidRPr="00CE003B" w14:paraId="68AABFAA" w14:textId="77777777" w:rsidTr="00762103">
        <w:tc>
          <w:tcPr>
            <w:tcW w:w="895" w:type="dxa"/>
            <w:vAlign w:val="center"/>
          </w:tcPr>
          <w:p w14:paraId="2D5F6BBA"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20</w:t>
            </w:r>
          </w:p>
        </w:tc>
        <w:tc>
          <w:tcPr>
            <w:tcW w:w="1440" w:type="dxa"/>
          </w:tcPr>
          <w:p w14:paraId="40B4799D" w14:textId="51F3667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1976 - 2017</w:t>
            </w:r>
          </w:p>
        </w:tc>
        <w:tc>
          <w:tcPr>
            <w:tcW w:w="1440" w:type="dxa"/>
          </w:tcPr>
          <w:p w14:paraId="66AA5AF8" w14:textId="3C527E7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60</w:t>
            </w:r>
          </w:p>
        </w:tc>
        <w:tc>
          <w:tcPr>
            <w:tcW w:w="1620" w:type="dxa"/>
          </w:tcPr>
          <w:p w14:paraId="3070BB41" w14:textId="586D6A4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139</w:t>
            </w:r>
          </w:p>
        </w:tc>
        <w:tc>
          <w:tcPr>
            <w:tcW w:w="2396" w:type="dxa"/>
          </w:tcPr>
          <w:p w14:paraId="6FCC7A50" w14:textId="230DA86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125</w:t>
            </w:r>
          </w:p>
        </w:tc>
        <w:tc>
          <w:tcPr>
            <w:tcW w:w="1559" w:type="dxa"/>
            <w:vAlign w:val="center"/>
          </w:tcPr>
          <w:p w14:paraId="127D36C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0 - 3.3</w:t>
            </w:r>
          </w:p>
        </w:tc>
      </w:tr>
      <w:tr w:rsidR="00DC4A86" w:rsidRPr="00CE003B" w14:paraId="7C564DAA" w14:textId="77777777" w:rsidTr="00762103">
        <w:tc>
          <w:tcPr>
            <w:tcW w:w="895" w:type="dxa"/>
            <w:vAlign w:val="center"/>
          </w:tcPr>
          <w:p w14:paraId="7987BB0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21</w:t>
            </w:r>
          </w:p>
        </w:tc>
        <w:tc>
          <w:tcPr>
            <w:tcW w:w="1440" w:type="dxa"/>
          </w:tcPr>
          <w:p w14:paraId="671E759F" w14:textId="0A8C541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1976 - 2013</w:t>
            </w:r>
          </w:p>
        </w:tc>
        <w:tc>
          <w:tcPr>
            <w:tcW w:w="1440" w:type="dxa"/>
          </w:tcPr>
          <w:p w14:paraId="169347A1" w14:textId="601C8BB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5</w:t>
            </w:r>
          </w:p>
        </w:tc>
        <w:tc>
          <w:tcPr>
            <w:tcW w:w="1620" w:type="dxa"/>
          </w:tcPr>
          <w:p w14:paraId="2B2FB06D" w14:textId="11FB137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37</w:t>
            </w:r>
          </w:p>
        </w:tc>
        <w:tc>
          <w:tcPr>
            <w:tcW w:w="2396" w:type="dxa"/>
          </w:tcPr>
          <w:p w14:paraId="5F8FFD45" w14:textId="3231735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37</w:t>
            </w:r>
          </w:p>
        </w:tc>
        <w:tc>
          <w:tcPr>
            <w:tcW w:w="1559" w:type="dxa"/>
            <w:vAlign w:val="center"/>
          </w:tcPr>
          <w:p w14:paraId="31F41855"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w:t>
            </w:r>
          </w:p>
        </w:tc>
      </w:tr>
      <w:tr w:rsidR="00DC4A86" w:rsidRPr="00CE003B" w14:paraId="6F1255B8" w14:textId="77777777" w:rsidTr="00762103">
        <w:tc>
          <w:tcPr>
            <w:tcW w:w="895" w:type="dxa"/>
            <w:vAlign w:val="center"/>
          </w:tcPr>
          <w:p w14:paraId="15EE7C5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22</w:t>
            </w:r>
          </w:p>
        </w:tc>
        <w:tc>
          <w:tcPr>
            <w:tcW w:w="1440" w:type="dxa"/>
          </w:tcPr>
          <w:p w14:paraId="792468DF" w14:textId="68D955A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2011 - 2012</w:t>
            </w:r>
          </w:p>
        </w:tc>
        <w:tc>
          <w:tcPr>
            <w:tcW w:w="1440" w:type="dxa"/>
          </w:tcPr>
          <w:p w14:paraId="04D8225C" w14:textId="3531889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w:t>
            </w:r>
          </w:p>
        </w:tc>
        <w:tc>
          <w:tcPr>
            <w:tcW w:w="1620" w:type="dxa"/>
          </w:tcPr>
          <w:p w14:paraId="72AAD3E6" w14:textId="13C415F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w:t>
            </w:r>
          </w:p>
        </w:tc>
        <w:tc>
          <w:tcPr>
            <w:tcW w:w="2396" w:type="dxa"/>
          </w:tcPr>
          <w:p w14:paraId="1E900C67" w14:textId="661385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w:t>
            </w:r>
          </w:p>
        </w:tc>
        <w:tc>
          <w:tcPr>
            <w:tcW w:w="1559" w:type="dxa"/>
            <w:vAlign w:val="center"/>
          </w:tcPr>
          <w:p w14:paraId="173889FC"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w:t>
            </w:r>
          </w:p>
        </w:tc>
      </w:tr>
    </w:tbl>
    <w:p w14:paraId="3146525C" w14:textId="767FFF33" w:rsidR="004F2D30" w:rsidRDefault="004F2D30" w:rsidP="00BA7EBA">
      <w:pPr>
        <w:spacing w:after="0"/>
        <w:rPr>
          <w:sz w:val="20"/>
          <w:szCs w:val="20"/>
        </w:rPr>
      </w:pPr>
      <w:r>
        <w:rPr>
          <w:sz w:val="20"/>
          <w:szCs w:val="20"/>
          <w:vertAlign w:val="superscript"/>
        </w:rPr>
        <w:t>1</w:t>
      </w:r>
      <w:r>
        <w:rPr>
          <w:sz w:val="20"/>
          <w:szCs w:val="20"/>
        </w:rPr>
        <w:t xml:space="preserve"> Note that historical monitoring data does not reflect updates to labels or commitment letters (for example, data in HUCs 19-22)</w:t>
      </w:r>
    </w:p>
    <w:p w14:paraId="276E3F6A" w14:textId="77777777" w:rsidR="00CE003B" w:rsidRDefault="00CE003B" w:rsidP="00BA7EBA">
      <w:pPr>
        <w:spacing w:after="0"/>
        <w:rPr>
          <w:sz w:val="20"/>
          <w:szCs w:val="20"/>
        </w:rPr>
      </w:pPr>
    </w:p>
    <w:p w14:paraId="428FA472" w14:textId="674D1B87" w:rsidR="002A6708" w:rsidRPr="00DF37B7" w:rsidRDefault="006B65B9" w:rsidP="00BA7EBA">
      <w:pPr>
        <w:pStyle w:val="BE-SubHeader"/>
        <w:spacing w:before="0" w:after="0"/>
      </w:pPr>
      <w:bookmarkStart w:id="82" w:name="_Toc436129226"/>
      <w:bookmarkStart w:id="83" w:name="_Toc436129331"/>
      <w:bookmarkStart w:id="84" w:name="_Toc53068241"/>
      <w:r w:rsidRPr="00DF37B7">
        <w:t xml:space="preserve">Aquatic </w:t>
      </w:r>
      <w:r w:rsidR="002A6708" w:rsidRPr="00DF37B7">
        <w:t>Exposure Summary</w:t>
      </w:r>
      <w:bookmarkEnd w:id="82"/>
      <w:bookmarkEnd w:id="83"/>
      <w:bookmarkEnd w:id="84"/>
    </w:p>
    <w:p w14:paraId="7BB99FDA" w14:textId="77777777" w:rsidR="00CE003B" w:rsidRDefault="00CE003B" w:rsidP="00BA7EBA">
      <w:pPr>
        <w:spacing w:after="0"/>
        <w:rPr>
          <w:rFonts w:cs="Times New Roman"/>
        </w:rPr>
      </w:pPr>
    </w:p>
    <w:p w14:paraId="34543213" w14:textId="6189BA36" w:rsidR="00085E57" w:rsidRDefault="00085E57" w:rsidP="00BA7EBA">
      <w:pPr>
        <w:spacing w:after="0"/>
        <w:rPr>
          <w:rFonts w:cs="Times New Roman"/>
        </w:rPr>
      </w:pPr>
      <w:r w:rsidRPr="00AC04D4">
        <w:rPr>
          <w:rFonts w:cs="Times New Roman"/>
        </w:rPr>
        <w:t>Model</w:t>
      </w:r>
      <w:r>
        <w:rPr>
          <w:rFonts w:cs="Times New Roman"/>
        </w:rPr>
        <w:t>-</w:t>
      </w:r>
      <w:r w:rsidRPr="00AC04D4">
        <w:rPr>
          <w:rFonts w:cs="Times New Roman"/>
        </w:rPr>
        <w:t xml:space="preserve">derived EECs represent an upper bound on potential exposure as a result of the use of </w:t>
      </w:r>
      <w:r w:rsidR="004F2D30">
        <w:rPr>
          <w:rFonts w:cs="Times New Roman"/>
        </w:rPr>
        <w:t>simazine</w:t>
      </w:r>
      <w:r w:rsidRPr="00AC04D4">
        <w:rPr>
          <w:rFonts w:cs="Times New Roman"/>
        </w:rPr>
        <w:t xml:space="preserve">. </w:t>
      </w:r>
      <w:r>
        <w:rPr>
          <w:rFonts w:cs="Times New Roman"/>
        </w:rPr>
        <w:t>Comparing t</w:t>
      </w:r>
      <w:r w:rsidRPr="00AC04D4">
        <w:rPr>
          <w:rFonts w:cs="Times New Roman"/>
        </w:rPr>
        <w:t xml:space="preserve">he </w:t>
      </w:r>
      <w:r>
        <w:rPr>
          <w:rFonts w:cs="Times New Roman"/>
        </w:rPr>
        <w:t>concentrations in the medium and high flowing and static bins (3, 4, 6, and 7) to the highest measured concentrations, the modeled value</w:t>
      </w:r>
      <w:r w:rsidRPr="00753336">
        <w:rPr>
          <w:rFonts w:cs="Times New Roman"/>
        </w:rPr>
        <w:t xml:space="preserve">s </w:t>
      </w:r>
      <w:r w:rsidRPr="00021802">
        <w:rPr>
          <w:rFonts w:cs="Times New Roman"/>
        </w:rPr>
        <w:t xml:space="preserve">are roughly </w:t>
      </w:r>
      <w:r w:rsidR="00762DFB" w:rsidRPr="00021802">
        <w:rPr>
          <w:rFonts w:cs="Times New Roman"/>
        </w:rPr>
        <w:t xml:space="preserve">the same order of magnitude </w:t>
      </w:r>
      <w:r w:rsidR="00753336" w:rsidRPr="00021802">
        <w:rPr>
          <w:rFonts w:cs="Times New Roman"/>
        </w:rPr>
        <w:t>as</w:t>
      </w:r>
      <w:r w:rsidR="00753336">
        <w:rPr>
          <w:rFonts w:cs="Times New Roman"/>
        </w:rPr>
        <w:t xml:space="preserve"> </w:t>
      </w:r>
      <w:r w:rsidRPr="00021802">
        <w:rPr>
          <w:rFonts w:cs="Times New Roman"/>
        </w:rPr>
        <w:t>the measured concentrations</w:t>
      </w:r>
      <w:r w:rsidRPr="00753336">
        <w:rPr>
          <w:rFonts w:cs="Times New Roman"/>
        </w:rPr>
        <w:t>.</w:t>
      </w:r>
      <w:r w:rsidR="004D5B30" w:rsidRPr="00753336">
        <w:rPr>
          <w:rFonts w:cs="Times New Roman"/>
        </w:rPr>
        <w:t xml:space="preserve"> </w:t>
      </w:r>
      <w:r w:rsidRPr="00753336">
        <w:rPr>
          <w:rFonts w:cs="Times New Roman"/>
        </w:rPr>
        <w:t>The</w:t>
      </w:r>
      <w:r>
        <w:rPr>
          <w:rFonts w:cs="Times New Roman"/>
        </w:rPr>
        <w:t xml:space="preserve"> medium and high flowing and static bins were used for comparison purposes as these would seem to represent typical waterbodies considered for ambient water monitoring, as they typically have flow and water present all year. </w:t>
      </w:r>
      <w:r w:rsidRPr="00AC04D4">
        <w:rPr>
          <w:rFonts w:cs="Times New Roman"/>
        </w:rPr>
        <w:t xml:space="preserve">EPA believes monitoring data can be used as part of the weight-of-evidence evaluation to </w:t>
      </w:r>
      <w:r w:rsidR="00AA2CFB">
        <w:rPr>
          <w:rFonts w:cs="Times New Roman"/>
        </w:rPr>
        <w:t>evaluate potential</w:t>
      </w:r>
      <w:r w:rsidRPr="00AC04D4">
        <w:rPr>
          <w:rFonts w:cs="Times New Roman"/>
        </w:rPr>
        <w:t xml:space="preserve"> exposure.</w:t>
      </w:r>
    </w:p>
    <w:p w14:paraId="2D5BB969" w14:textId="77777777" w:rsidR="00CE003B" w:rsidRPr="00C629F2" w:rsidRDefault="00CE003B" w:rsidP="00BA7EBA">
      <w:pPr>
        <w:spacing w:after="0"/>
        <w:rPr>
          <w:rFonts w:cs="Times New Roman"/>
        </w:rPr>
      </w:pPr>
    </w:p>
    <w:p w14:paraId="666CCCC6" w14:textId="3FEF8576" w:rsidR="00F179CB" w:rsidRPr="00DF37B7" w:rsidRDefault="00F179CB" w:rsidP="00BA7EBA">
      <w:pPr>
        <w:pStyle w:val="BE-SubHeader"/>
        <w:spacing w:before="0" w:after="0"/>
      </w:pPr>
      <w:bookmarkStart w:id="85" w:name="_Toc53068242"/>
      <w:r w:rsidRPr="00DF37B7">
        <w:t>Uncertainties in Aquatic Modeling and Monitoring Estimates</w:t>
      </w:r>
      <w:bookmarkEnd w:id="85"/>
    </w:p>
    <w:p w14:paraId="4BA70578" w14:textId="77777777" w:rsidR="00CE003B" w:rsidRDefault="00CE003B" w:rsidP="00BA7EBA">
      <w:pPr>
        <w:spacing w:after="0"/>
        <w:rPr>
          <w:rFonts w:asciiTheme="minorHAnsi" w:hAnsiTheme="minorHAnsi"/>
        </w:rPr>
      </w:pPr>
      <w:bookmarkStart w:id="86" w:name="_Toc436134535"/>
      <w:bookmarkStart w:id="87" w:name="_Toc436743372"/>
      <w:bookmarkStart w:id="88" w:name="_Toc471732950"/>
      <w:bookmarkStart w:id="89" w:name="_Toc474938938"/>
      <w:bookmarkStart w:id="90" w:name="_Toc474939170"/>
      <w:bookmarkStart w:id="91" w:name="_Toc474939733"/>
      <w:bookmarkStart w:id="92" w:name="_Toc475516899"/>
      <w:bookmarkStart w:id="93" w:name="_Toc475517096"/>
      <w:bookmarkStart w:id="94" w:name="_Toc475524290"/>
      <w:bookmarkStart w:id="95" w:name="_Hlk520385554"/>
      <w:bookmarkEnd w:id="86"/>
      <w:bookmarkEnd w:id="87"/>
      <w:bookmarkEnd w:id="88"/>
      <w:bookmarkEnd w:id="89"/>
      <w:bookmarkEnd w:id="90"/>
      <w:bookmarkEnd w:id="91"/>
      <w:bookmarkEnd w:id="92"/>
      <w:bookmarkEnd w:id="93"/>
      <w:bookmarkEnd w:id="94"/>
    </w:p>
    <w:p w14:paraId="43034118" w14:textId="356F3CB2" w:rsidR="00F179CB" w:rsidRDefault="00F179CB" w:rsidP="00BA7EBA">
      <w:pPr>
        <w:spacing w:after="0"/>
        <w:rPr>
          <w:rFonts w:asciiTheme="minorHAnsi" w:hAnsiTheme="minorHAnsi"/>
        </w:rPr>
      </w:pPr>
      <w:r w:rsidRPr="003F2603">
        <w:rPr>
          <w:rFonts w:asciiTheme="minorHAnsi" w:hAnsiTheme="minorHAnsi"/>
        </w:rPr>
        <w:t xml:space="preserve">Exposure to aquatic organisms from pesticide applications is estimated using </w:t>
      </w:r>
      <w:r w:rsidR="00E12139">
        <w:rPr>
          <w:rFonts w:asciiTheme="minorHAnsi" w:hAnsiTheme="minorHAnsi"/>
        </w:rPr>
        <w:t>PWC</w:t>
      </w:r>
      <w:r w:rsidRPr="003F2603">
        <w:rPr>
          <w:rFonts w:asciiTheme="minorHAnsi" w:hAnsiTheme="minorHAnsi"/>
        </w:rPr>
        <w:t xml:space="preserve"> EECs.</w:t>
      </w:r>
      <w:r w:rsidR="004D5B30">
        <w:rPr>
          <w:rFonts w:asciiTheme="minorHAnsi" w:hAnsiTheme="minorHAnsi"/>
        </w:rPr>
        <w:t xml:space="preserve"> </w:t>
      </w:r>
      <w:r w:rsidRPr="003F2603">
        <w:rPr>
          <w:rFonts w:asciiTheme="minorHAnsi" w:hAnsiTheme="minorHAnsi"/>
        </w:rPr>
        <w:t>Regional differences in exposure are assessed using regionally-specific P</w:t>
      </w:r>
      <w:r w:rsidR="00E12139">
        <w:rPr>
          <w:rFonts w:asciiTheme="minorHAnsi" w:hAnsiTheme="minorHAnsi"/>
        </w:rPr>
        <w:t>WC</w:t>
      </w:r>
      <w:r w:rsidRPr="003F2603">
        <w:rPr>
          <w:rFonts w:asciiTheme="minorHAnsi" w:hAnsiTheme="minorHAnsi"/>
        </w:rPr>
        <w:t xml:space="preserve"> scenarios (</w:t>
      </w:r>
      <w:r w:rsidRPr="004F2D30">
        <w:rPr>
          <w:rFonts w:asciiTheme="minorHAnsi" w:hAnsiTheme="minorHAnsi"/>
          <w:iCs/>
        </w:rPr>
        <w:t>e.g.,</w:t>
      </w:r>
      <w:r w:rsidRPr="003F2603">
        <w:rPr>
          <w:rFonts w:asciiTheme="minorHAnsi" w:hAnsiTheme="minorHAnsi"/>
        </w:rPr>
        <w:t xml:space="preserve"> information on crop growth and soil conditions) and meteorological conditions at the HUC 2 level (</w:t>
      </w:r>
      <w:r w:rsidRPr="003F2603">
        <w:rPr>
          <w:rFonts w:asciiTheme="minorHAnsi" w:hAnsiTheme="minorHAnsi"/>
          <w:b/>
        </w:rPr>
        <w:t xml:space="preserve">Section </w:t>
      </w:r>
      <w:r w:rsidR="00A31623">
        <w:rPr>
          <w:rFonts w:asciiTheme="minorHAnsi" w:hAnsiTheme="minorHAnsi"/>
          <w:b/>
        </w:rPr>
        <w:t>3</w:t>
      </w:r>
      <w:r w:rsidRPr="003F2603">
        <w:rPr>
          <w:rFonts w:asciiTheme="minorHAnsi" w:hAnsiTheme="minorHAnsi"/>
          <w:b/>
        </w:rPr>
        <w:t>.3. Scenario Selection</w:t>
      </w:r>
      <w:r w:rsidRPr="003F2603">
        <w:rPr>
          <w:rFonts w:asciiTheme="minorHAnsi" w:hAnsiTheme="minorHAnsi"/>
        </w:rPr>
        <w:t>).</w:t>
      </w:r>
      <w:r w:rsidR="004D5B30">
        <w:rPr>
          <w:rFonts w:asciiTheme="minorHAnsi" w:hAnsiTheme="minorHAnsi"/>
        </w:rPr>
        <w:t xml:space="preserve"> </w:t>
      </w:r>
      <w:r w:rsidRPr="003F2603">
        <w:rPr>
          <w:rFonts w:asciiTheme="minorHAnsi" w:hAnsiTheme="minorHAnsi"/>
        </w:rPr>
        <w:t>The information used in these scenarios is designed to reflect conditions conducive to runoff.</w:t>
      </w:r>
      <w:r w:rsidR="004D5B30">
        <w:rPr>
          <w:rFonts w:asciiTheme="minorHAnsi" w:hAnsiTheme="minorHAnsi"/>
        </w:rPr>
        <w:t xml:space="preserve"> </w:t>
      </w:r>
      <w:r w:rsidRPr="003F2603">
        <w:rPr>
          <w:rFonts w:asciiTheme="minorHAnsi" w:hAnsiTheme="minorHAnsi"/>
        </w:rPr>
        <w:t>In instances where P</w:t>
      </w:r>
      <w:r w:rsidR="00E12139">
        <w:rPr>
          <w:rFonts w:asciiTheme="minorHAnsi" w:hAnsiTheme="minorHAnsi"/>
        </w:rPr>
        <w:t>WC</w:t>
      </w:r>
      <w:r w:rsidRPr="003F2603">
        <w:rPr>
          <w:rFonts w:asciiTheme="minorHAnsi" w:hAnsiTheme="minorHAnsi"/>
        </w:rPr>
        <w:t xml:space="preserve"> scenarios do not exist in a HUC 2, surrogate scenarios from other HUCs are used. For fields where agricultural practices that result in less conservative scenario parameters are employed (</w:t>
      </w:r>
      <w:r w:rsidRPr="004F2D30">
        <w:rPr>
          <w:rFonts w:asciiTheme="minorHAnsi" w:hAnsiTheme="minorHAnsi"/>
          <w:iCs/>
        </w:rPr>
        <w:t>i.e.,</w:t>
      </w:r>
      <w:r w:rsidRPr="003F2603">
        <w:rPr>
          <w:rFonts w:asciiTheme="minorHAnsi" w:hAnsiTheme="minorHAnsi"/>
        </w:rPr>
        <w:t xml:space="preserve"> conditions less conducive to runoff and pesticide loading of waterbodies), the potential for lower EECs would be expected. </w:t>
      </w:r>
    </w:p>
    <w:p w14:paraId="07784937" w14:textId="77777777" w:rsidR="00CE003B" w:rsidRPr="003F2603" w:rsidRDefault="00CE003B" w:rsidP="00BA7EBA">
      <w:pPr>
        <w:spacing w:after="0"/>
        <w:rPr>
          <w:rFonts w:asciiTheme="minorHAnsi" w:hAnsiTheme="minorHAnsi"/>
        </w:rPr>
      </w:pPr>
    </w:p>
    <w:p w14:paraId="6EE4FEEC" w14:textId="643E2CA6" w:rsidR="00F179CB" w:rsidRPr="003F2603" w:rsidRDefault="00F179CB" w:rsidP="00BA7EBA">
      <w:pPr>
        <w:spacing w:after="0"/>
        <w:rPr>
          <w:rFonts w:asciiTheme="minorHAnsi" w:hAnsiTheme="minorHAnsi"/>
        </w:rPr>
      </w:pPr>
      <w:r w:rsidRPr="003F2603">
        <w:rPr>
          <w:rFonts w:asciiTheme="minorHAnsi" w:hAnsiTheme="minorHAnsi"/>
        </w:rPr>
        <w:t xml:space="preserve">The static waterbodies modeled with </w:t>
      </w:r>
      <w:r w:rsidR="00E12139">
        <w:rPr>
          <w:rFonts w:asciiTheme="minorHAnsi" w:hAnsiTheme="minorHAnsi"/>
        </w:rPr>
        <w:t>PWC</w:t>
      </w:r>
      <w:r w:rsidRPr="003F2603">
        <w:rPr>
          <w:rFonts w:asciiTheme="minorHAnsi" w:hAnsiTheme="minorHAnsi"/>
        </w:rPr>
        <w:t xml:space="preserve"> are fixed volume systems with no outlet, resulting in the potential for accumulation of pesticide over time.</w:t>
      </w:r>
      <w:r w:rsidR="004D5B30">
        <w:rPr>
          <w:rFonts w:asciiTheme="minorHAnsi" w:hAnsiTheme="minorHAnsi"/>
        </w:rPr>
        <w:t xml:space="preserve"> </w:t>
      </w:r>
      <w:r w:rsidRPr="003F2603">
        <w:rPr>
          <w:rFonts w:asciiTheme="minorHAnsi" w:hAnsiTheme="minorHAnsi"/>
        </w:rPr>
        <w:t xml:space="preserve">Effects due to the increase and/or decrease of the water level in the waterbody and thus the concentration of pesticide in the waterbody are not modeled. </w:t>
      </w:r>
    </w:p>
    <w:p w14:paraId="62148F54" w14:textId="6F57C6F9" w:rsidR="00F179CB" w:rsidRDefault="00F179CB" w:rsidP="00BA7EBA">
      <w:pPr>
        <w:spacing w:after="0"/>
        <w:rPr>
          <w:rFonts w:asciiTheme="minorHAnsi" w:hAnsiTheme="minorHAnsi"/>
        </w:rPr>
      </w:pPr>
      <w:r w:rsidRPr="003F2603">
        <w:rPr>
          <w:rFonts w:asciiTheme="minorHAnsi" w:hAnsiTheme="minorHAnsi"/>
        </w:rPr>
        <w:t xml:space="preserve">Flowing waterbodies are modeled in the </w:t>
      </w:r>
      <w:r w:rsidR="00E12139">
        <w:rPr>
          <w:rFonts w:asciiTheme="minorHAnsi" w:hAnsiTheme="minorHAnsi"/>
        </w:rPr>
        <w:t>PWC</w:t>
      </w:r>
      <w:r w:rsidRPr="003F2603">
        <w:rPr>
          <w:rFonts w:asciiTheme="minorHAnsi" w:hAnsiTheme="minorHAnsi"/>
        </w:rPr>
        <w:t xml:space="preserve"> using the constant volume and flow through custom waterbody option.</w:t>
      </w:r>
      <w:r w:rsidR="004D5B30">
        <w:rPr>
          <w:rFonts w:asciiTheme="minorHAnsi" w:hAnsiTheme="minorHAnsi"/>
        </w:rPr>
        <w:t xml:space="preserve"> </w:t>
      </w:r>
      <w:r w:rsidR="000F37F2" w:rsidRPr="003F2603">
        <w:rPr>
          <w:rFonts w:asciiTheme="minorHAnsi" w:hAnsiTheme="minorHAnsi"/>
        </w:rPr>
        <w:t>Effects due to the increase and/or decrease of the water level and flowrate in the waterbody and thus the concentration of pesticide in the waterbody are not modeled.</w:t>
      </w:r>
    </w:p>
    <w:p w14:paraId="15793F43" w14:textId="77777777" w:rsidR="00CE003B" w:rsidRPr="003F2603" w:rsidRDefault="00CE003B" w:rsidP="00BA7EBA">
      <w:pPr>
        <w:spacing w:after="0"/>
        <w:rPr>
          <w:rFonts w:asciiTheme="minorHAnsi" w:hAnsiTheme="minorHAnsi"/>
        </w:rPr>
      </w:pPr>
    </w:p>
    <w:p w14:paraId="1F7DB462" w14:textId="2C9D8093" w:rsidR="00F179CB" w:rsidRDefault="00F179CB" w:rsidP="00BA7EBA">
      <w:pPr>
        <w:spacing w:after="0"/>
        <w:rPr>
          <w:rFonts w:asciiTheme="minorHAnsi" w:hAnsiTheme="minorHAnsi"/>
        </w:rPr>
      </w:pPr>
      <w:r w:rsidRPr="003F2603">
        <w:rPr>
          <w:rFonts w:asciiTheme="minorHAnsi" w:hAnsiTheme="minorHAnsi"/>
        </w:rPr>
        <w:t>The assessment relies on maximum use patterns (</w:t>
      </w:r>
      <w:r w:rsidR="00A31623" w:rsidRPr="0044178E">
        <w:rPr>
          <w:rFonts w:asciiTheme="minorHAnsi" w:hAnsiTheme="minorHAnsi"/>
          <w:b/>
        </w:rPr>
        <w:t>APPENDIX 1-</w:t>
      </w:r>
      <w:r w:rsidR="008905B4">
        <w:rPr>
          <w:rFonts w:asciiTheme="minorHAnsi" w:hAnsiTheme="minorHAnsi"/>
          <w:b/>
        </w:rPr>
        <w:t>3</w:t>
      </w:r>
      <w:r w:rsidRPr="003F2603">
        <w:rPr>
          <w:rFonts w:asciiTheme="minorHAnsi" w:hAnsiTheme="minorHAnsi"/>
        </w:rPr>
        <w:t>).</w:t>
      </w:r>
      <w:r w:rsidR="004D5B30">
        <w:rPr>
          <w:rFonts w:asciiTheme="minorHAnsi" w:hAnsiTheme="minorHAnsi"/>
        </w:rPr>
        <w:t xml:space="preserve"> </w:t>
      </w:r>
      <w:r w:rsidRPr="003F2603">
        <w:rPr>
          <w:rFonts w:asciiTheme="minorHAnsi" w:hAnsiTheme="minorHAnsi"/>
        </w:rPr>
        <w:t>In situations where use patterns are less than the labeled maximums, environmental exposures will be lower.</w:t>
      </w:r>
    </w:p>
    <w:p w14:paraId="315A46B8" w14:textId="77777777" w:rsidR="00CE003B" w:rsidRPr="003F2603" w:rsidRDefault="00CE003B" w:rsidP="00BA7EBA">
      <w:pPr>
        <w:spacing w:after="0"/>
        <w:rPr>
          <w:rFonts w:asciiTheme="minorHAnsi" w:hAnsiTheme="minorHAnsi"/>
        </w:rPr>
      </w:pPr>
    </w:p>
    <w:p w14:paraId="585C5B29" w14:textId="5794D393" w:rsidR="00F179CB" w:rsidRDefault="00F179CB" w:rsidP="00BA7EBA">
      <w:pPr>
        <w:spacing w:after="0"/>
        <w:rPr>
          <w:rFonts w:asciiTheme="minorHAnsi" w:hAnsiTheme="minorHAnsi"/>
        </w:rPr>
      </w:pPr>
      <w:r w:rsidRPr="003F2603">
        <w:rPr>
          <w:rFonts w:asciiTheme="minorHAnsi" w:hAnsiTheme="minorHAnsi"/>
        </w:rPr>
        <w:t>The aquatic modeling conservatively assumes that the waterbody abuts the treated area.</w:t>
      </w:r>
      <w:r w:rsidR="004D5B30">
        <w:rPr>
          <w:rFonts w:asciiTheme="minorHAnsi" w:hAnsiTheme="minorHAnsi"/>
        </w:rPr>
        <w:t xml:space="preserve"> </w:t>
      </w:r>
      <w:r w:rsidRPr="003F2603">
        <w:rPr>
          <w:rFonts w:asciiTheme="minorHAnsi" w:hAnsiTheme="minorHAnsi"/>
        </w:rPr>
        <w:t>As such, any reduction in loading from runoff that could occur as the result of managed vegetative filter strips or unmanaged naturally-occurring interfaces between treated areas and waterbodies are not taken into account.</w:t>
      </w:r>
    </w:p>
    <w:p w14:paraId="396FA035" w14:textId="1473686B" w:rsidR="00F179CB" w:rsidRDefault="00F179CB" w:rsidP="00BA7EBA">
      <w:pPr>
        <w:spacing w:after="0"/>
        <w:rPr>
          <w:rFonts w:asciiTheme="minorHAnsi" w:hAnsiTheme="minorHAnsi"/>
        </w:rPr>
      </w:pPr>
      <w:r w:rsidRPr="003F2603">
        <w:rPr>
          <w:rFonts w:asciiTheme="minorHAnsi" w:hAnsiTheme="minorHAnsi"/>
        </w:rPr>
        <w:lastRenderedPageBreak/>
        <w:t>The aquatic modeling assumes a constant wind of 10 mph blowing directly toward the waterbody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.4.2. Spray Drift</w:t>
      </w:r>
      <w:r w:rsidRPr="003F2603">
        <w:rPr>
          <w:rFonts w:asciiTheme="minorHAnsi" w:hAnsiTheme="minorHAnsi"/>
        </w:rPr>
        <w:t>).</w:t>
      </w:r>
      <w:r w:rsidR="004D5B30">
        <w:rPr>
          <w:rFonts w:asciiTheme="minorHAnsi" w:hAnsiTheme="minorHAnsi"/>
        </w:rPr>
        <w:t xml:space="preserve"> </w:t>
      </w:r>
      <w:r w:rsidRPr="003F2603">
        <w:rPr>
          <w:rFonts w:asciiTheme="minorHAnsi" w:hAnsiTheme="minorHAnsi"/>
        </w:rPr>
        <w:t>These assumptions are conducive to drift transport and result in maximum potential loading to the waterbody.</w:t>
      </w:r>
      <w:r w:rsidR="004D5B30">
        <w:rPr>
          <w:rFonts w:asciiTheme="minorHAnsi" w:hAnsiTheme="minorHAnsi"/>
        </w:rPr>
        <w:t xml:space="preserve"> </w:t>
      </w:r>
      <w:r w:rsidRPr="003F2603">
        <w:rPr>
          <w:rFonts w:asciiTheme="minorHAnsi" w:hAnsiTheme="minorHAnsi"/>
        </w:rPr>
        <w:t>However, in many situations the wind will not be blowing constantly and directly toward the water body at this speed; therefore, aquatic deposition will likely be less than predicted.</w:t>
      </w:r>
      <w:r w:rsidR="004D5B30">
        <w:rPr>
          <w:rFonts w:asciiTheme="minorHAnsi" w:hAnsiTheme="minorHAnsi"/>
        </w:rPr>
        <w:t xml:space="preserve"> </w:t>
      </w:r>
      <w:r w:rsidRPr="003F2603">
        <w:rPr>
          <w:rFonts w:asciiTheme="minorHAnsi" w:hAnsiTheme="minorHAnsi"/>
        </w:rPr>
        <w:t>Additionally, many labels and applicator best management practices encourage not applying pesticides when the wind is blowing in the direction of sensitive areas (</w:t>
      </w:r>
      <w:r w:rsidRPr="003F2603">
        <w:rPr>
          <w:rFonts w:asciiTheme="minorHAnsi" w:hAnsiTheme="minorHAnsi"/>
          <w:i/>
        </w:rPr>
        <w:t>i.e.</w:t>
      </w:r>
      <w:r w:rsidRPr="003F2603">
        <w:rPr>
          <w:rFonts w:asciiTheme="minorHAnsi" w:hAnsiTheme="minorHAnsi"/>
        </w:rPr>
        <w:t>, listed species habitat).</w:t>
      </w:r>
      <w:r w:rsidR="004D5B30">
        <w:rPr>
          <w:rFonts w:asciiTheme="minorHAnsi" w:hAnsiTheme="minorHAnsi"/>
        </w:rPr>
        <w:t xml:space="preserve"> </w:t>
      </w:r>
      <w:r w:rsidRPr="003F2603">
        <w:rPr>
          <w:rFonts w:asciiTheme="minorHAnsi" w:hAnsiTheme="minorHAnsi"/>
        </w:rPr>
        <w:t>Lastly, reductions in spray drift deposition due to air turbulence, interception of spray drift on nearby plant canopy, and applications during low wind speeds are not taken into account in the spray drift estimates; therefore, loading due to spray drift may be over-estimated.</w:t>
      </w:r>
    </w:p>
    <w:p w14:paraId="2A7980D4" w14:textId="77777777" w:rsidR="00CE003B" w:rsidRPr="003F2603" w:rsidRDefault="00CE003B" w:rsidP="00BA7EBA">
      <w:pPr>
        <w:spacing w:after="0"/>
        <w:rPr>
          <w:rFonts w:asciiTheme="minorHAnsi" w:hAnsiTheme="minorHAnsi"/>
        </w:rPr>
      </w:pPr>
    </w:p>
    <w:p w14:paraId="453F3ACA" w14:textId="09E1A005" w:rsidR="00F179CB" w:rsidRDefault="00F179CB" w:rsidP="00BA7EBA">
      <w:pPr>
        <w:spacing w:after="0"/>
      </w:pPr>
      <w:bookmarkStart w:id="96" w:name="_Hlk520385638"/>
      <w:bookmarkEnd w:id="95"/>
      <w:r w:rsidRPr="003F2603">
        <w:rPr>
          <w:rFonts w:asciiTheme="minorHAnsi" w:hAnsiTheme="minorHAnsi"/>
        </w:rPr>
        <w:t>There is uncertainty associated with the selection of P</w:t>
      </w:r>
      <w:r w:rsidR="00E12139">
        <w:rPr>
          <w:rFonts w:asciiTheme="minorHAnsi" w:hAnsiTheme="minorHAnsi"/>
        </w:rPr>
        <w:t>WC</w:t>
      </w:r>
      <w:r w:rsidRPr="003F2603">
        <w:rPr>
          <w:rFonts w:asciiTheme="minorHAnsi" w:hAnsiTheme="minorHAnsi"/>
        </w:rPr>
        <w:t xml:space="preserve"> input parameters.</w:t>
      </w:r>
      <w:r w:rsidR="004D5B30">
        <w:rPr>
          <w:rFonts w:asciiTheme="minorHAnsi" w:hAnsiTheme="minorHAnsi"/>
        </w:rPr>
        <w:t xml:space="preserve"> </w:t>
      </w:r>
      <w:r w:rsidRPr="003F2603">
        <w:rPr>
          <w:rFonts w:asciiTheme="minorHAnsi" w:hAnsiTheme="minorHAnsi"/>
        </w:rPr>
        <w:t>In this regard, one of the important parameters that can impact concentration estimates is the selection of application dates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.4.3. Application Timing</w:t>
      </w:r>
      <w:r w:rsidRPr="003F2603">
        <w:rPr>
          <w:rFonts w:asciiTheme="minorHAnsi" w:hAnsiTheme="minorHAnsi"/>
        </w:rPr>
        <w:t>); runoff and potential pesticide loading are greatest when applications immediately precede major precipitation events.</w:t>
      </w:r>
      <w:r w:rsidR="004D5B30">
        <w:rPr>
          <w:rFonts w:asciiTheme="minorHAnsi" w:hAnsiTheme="minorHAnsi"/>
        </w:rPr>
        <w:t xml:space="preserve"> </w:t>
      </w:r>
      <w:r w:rsidRPr="003F2603">
        <w:rPr>
          <w:rFonts w:asciiTheme="minorHAnsi" w:hAnsiTheme="minorHAnsi"/>
        </w:rPr>
        <w:t>Although the pesticide application dates are selected to be appropriate and protective (</w:t>
      </w:r>
      <w:r w:rsidRPr="003F2603">
        <w:rPr>
          <w:rFonts w:asciiTheme="minorHAnsi" w:hAnsiTheme="minorHAnsi"/>
          <w:i/>
        </w:rPr>
        <w:t>i.e.</w:t>
      </w:r>
      <w:r w:rsidRPr="003F2603">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w:t>
      </w:r>
      <w:r w:rsidR="004D5B30">
        <w:rPr>
          <w:rFonts w:asciiTheme="minorHAnsi" w:hAnsiTheme="minorHAnsi"/>
        </w:rPr>
        <w:t xml:space="preserve"> </w:t>
      </w:r>
      <w:r w:rsidRPr="003F2603">
        <w:rPr>
          <w:rFonts w:asciiTheme="minorHAnsi" w:hAnsiTheme="minorHAnsi"/>
        </w:rPr>
        <w:t>While data sources exist that allow for determination of historical application dates (</w:t>
      </w:r>
      <w:r w:rsidRPr="003F2603">
        <w:rPr>
          <w:rFonts w:asciiTheme="minorHAnsi" w:hAnsiTheme="minorHAnsi"/>
          <w:i/>
        </w:rPr>
        <w:t>e.g.</w:t>
      </w:r>
      <w:r w:rsidRPr="003F2603">
        <w:rPr>
          <w:rFonts w:asciiTheme="minorHAnsi" w:hAnsiTheme="minorHAnsi"/>
        </w:rPr>
        <w:t>, California’s Pesticide Use Report and pesticide use surveys), it is uncertain how these dates reflect future application events.</w:t>
      </w:r>
      <w:r w:rsidR="004D5B30">
        <w:rPr>
          <w:rFonts w:asciiTheme="minorHAnsi" w:hAnsiTheme="minorHAnsi"/>
        </w:rPr>
        <w:t xml:space="preserve"> </w:t>
      </w:r>
      <w:r w:rsidRPr="003F2603">
        <w:rPr>
          <w:rFonts w:asciiTheme="minorHAnsi" w:hAnsiTheme="minorHAnsi"/>
        </w:rPr>
        <w:t>Additionally, the P</w:t>
      </w:r>
      <w:r w:rsidR="00E12139">
        <w:rPr>
          <w:rFonts w:asciiTheme="minorHAnsi" w:hAnsiTheme="minorHAnsi"/>
        </w:rPr>
        <w:t>WC</w:t>
      </w:r>
      <w:r w:rsidRPr="003F2603">
        <w:rPr>
          <w:rFonts w:asciiTheme="minorHAnsi" w:hAnsiTheme="minorHAnsi"/>
        </w:rPr>
        <w:t xml:space="preserve"> model use</w:t>
      </w:r>
      <w:r w:rsidR="00E12139">
        <w:rPr>
          <w:rFonts w:asciiTheme="minorHAnsi" w:hAnsiTheme="minorHAnsi"/>
        </w:rPr>
        <w:t>s</w:t>
      </w:r>
      <w:r w:rsidRPr="003F2603">
        <w:rPr>
          <w:rFonts w:asciiTheme="minorHAnsi" w:hAnsiTheme="minorHAnsi"/>
        </w:rPr>
        <w:t xml:space="preserve"> the same application dates for the 30-year simulation.</w:t>
      </w:r>
      <w:r w:rsidR="004D5B30">
        <w:rPr>
          <w:rFonts w:asciiTheme="minorHAnsi" w:hAnsiTheme="minorHAnsi"/>
        </w:rPr>
        <w:t xml:space="preserve"> </w:t>
      </w:r>
      <w:r w:rsidRPr="003F2603">
        <w:rPr>
          <w:rFonts w:asciiTheme="minorHAnsi" w:hAnsiTheme="minorHAnsi"/>
        </w:rPr>
        <w:t>While it is unlikely that an application would occur on the same dates every year for 30 years, this modeling process allows for a distribution of EECs to be developed that captures the peak loading events.</w:t>
      </w:r>
      <w:r w:rsidRPr="00751365">
        <w:t xml:space="preserve"> </w:t>
      </w:r>
    </w:p>
    <w:p w14:paraId="2FC48ECC" w14:textId="77777777" w:rsidR="00CE003B" w:rsidRPr="00751365" w:rsidRDefault="00CE003B" w:rsidP="00BA7EBA">
      <w:pPr>
        <w:spacing w:after="0"/>
      </w:pPr>
    </w:p>
    <w:p w14:paraId="4DBEF65D" w14:textId="4E66B98F" w:rsidR="00204302" w:rsidRPr="00F74AE6" w:rsidRDefault="00E12139" w:rsidP="00BA7EBA">
      <w:pPr>
        <w:spacing w:after="0"/>
        <w:rPr>
          <w:rFonts w:asciiTheme="minorHAnsi" w:hAnsiTheme="minorHAnsi"/>
        </w:rPr>
      </w:pPr>
      <w:bookmarkStart w:id="97" w:name="_Hlk520385785"/>
      <w:bookmarkStart w:id="98" w:name="_Toc435791757"/>
      <w:bookmarkStart w:id="99" w:name="_Toc435792608"/>
      <w:bookmarkEnd w:id="96"/>
      <w:r>
        <w:rPr>
          <w:rFonts w:asciiTheme="minorHAnsi" w:hAnsiTheme="minorHAnsi"/>
        </w:rPr>
        <w:t>The PWC</w:t>
      </w:r>
      <w:r w:rsidR="00204302" w:rsidRPr="00F74AE6">
        <w:rPr>
          <w:rFonts w:asciiTheme="minorHAnsi" w:hAnsiTheme="minorHAnsi"/>
        </w:rPr>
        <w:t xml:space="preserve"> </w:t>
      </w:r>
      <w:r>
        <w:rPr>
          <w:rFonts w:asciiTheme="minorHAnsi" w:hAnsiTheme="minorHAnsi"/>
        </w:rPr>
        <w:t>is a</w:t>
      </w:r>
      <w:r w:rsidR="00204302" w:rsidRPr="00F74AE6">
        <w:rPr>
          <w:rFonts w:asciiTheme="minorHAnsi" w:hAnsiTheme="minorHAnsi"/>
        </w:rPr>
        <w:t xml:space="preserve"> field-scale model.</w:t>
      </w:r>
      <w:r w:rsidR="004D5B30">
        <w:rPr>
          <w:rFonts w:asciiTheme="minorHAnsi" w:hAnsiTheme="minorHAnsi"/>
        </w:rPr>
        <w:t xml:space="preserve"> </w:t>
      </w:r>
      <w:r w:rsidR="00204302" w:rsidRPr="00F74AE6">
        <w:rPr>
          <w:rFonts w:asciiTheme="minorHAnsi" w:hAnsiTheme="minorHAnsi"/>
        </w:rPr>
        <w:t xml:space="preserve">Flowing water bodies such as streams and rivers with physical parameters consistent with aquatic </w:t>
      </w:r>
      <w:r w:rsidR="00204302">
        <w:rPr>
          <w:rFonts w:asciiTheme="minorHAnsi" w:hAnsiTheme="minorHAnsi"/>
        </w:rPr>
        <w:t>b</w:t>
      </w:r>
      <w:r w:rsidR="00204302" w:rsidRPr="00F74AE6">
        <w:rPr>
          <w:rFonts w:asciiTheme="minorHAnsi" w:hAnsiTheme="minorHAnsi"/>
        </w:rPr>
        <w:t>ins 3 and 4 have watershed areas well beyond those of typical agricultural fields.</w:t>
      </w:r>
      <w:r w:rsidR="004D5B30">
        <w:rPr>
          <w:rFonts w:asciiTheme="minorHAnsi" w:hAnsiTheme="minorHAnsi"/>
        </w:rPr>
        <w:t xml:space="preserve"> </w:t>
      </w:r>
      <w:r w:rsidR="00204302" w:rsidRPr="00F74AE6">
        <w:rPr>
          <w:rFonts w:asciiTheme="minorHAnsi" w:hAnsiTheme="minorHAnsi"/>
        </w:rPr>
        <w:t>Initial modeling efforts</w:t>
      </w:r>
      <w:r w:rsidR="00204302">
        <w:rPr>
          <w:rFonts w:asciiTheme="minorHAnsi" w:hAnsiTheme="minorHAnsi"/>
        </w:rPr>
        <w:t xml:space="preserve"> in previous BEs</w:t>
      </w:r>
      <w:r w:rsidR="00204302" w:rsidRPr="00F74AE6">
        <w:rPr>
          <w:rFonts w:asciiTheme="minorHAnsi" w:hAnsiTheme="minorHAnsi"/>
        </w:rPr>
        <w:t>, applying the field-scale model to these large watersheds and using the same scenario parameters as those used for the other bins, result</w:t>
      </w:r>
      <w:r w:rsidR="00204302">
        <w:rPr>
          <w:rFonts w:asciiTheme="minorHAnsi" w:hAnsiTheme="minorHAnsi"/>
        </w:rPr>
        <w:t>ed</w:t>
      </w:r>
      <w:r w:rsidR="00204302" w:rsidRPr="00F74AE6">
        <w:rPr>
          <w:rFonts w:asciiTheme="minorHAnsi" w:hAnsiTheme="minorHAnsi"/>
        </w:rPr>
        <w:t xml:space="preserve"> in extremely high EECs which have not been observed in the environment, nor would be expected to occur due to fluid dynamic processes such as advective dispersion (</w:t>
      </w:r>
      <w:r w:rsidR="00483010" w:rsidRPr="00483010">
        <w:rPr>
          <w:rFonts w:asciiTheme="minorHAnsi" w:hAnsiTheme="minorHAnsi"/>
          <w:b/>
        </w:rPr>
        <w:fldChar w:fldCharType="begin"/>
      </w:r>
      <w:r w:rsidR="00483010" w:rsidRPr="00483010">
        <w:rPr>
          <w:rFonts w:asciiTheme="minorHAnsi" w:hAnsiTheme="minorHAnsi"/>
          <w:b/>
        </w:rPr>
        <w:instrText xml:space="preserve"> REF _Ref32556684 \h  \* MERGEFORMAT </w:instrText>
      </w:r>
      <w:r w:rsidR="00483010" w:rsidRPr="00483010">
        <w:rPr>
          <w:rFonts w:asciiTheme="minorHAnsi" w:hAnsiTheme="minorHAnsi"/>
          <w:b/>
        </w:rPr>
      </w:r>
      <w:r w:rsidR="00483010" w:rsidRPr="00483010">
        <w:rPr>
          <w:rFonts w:asciiTheme="minorHAnsi" w:hAnsiTheme="minorHAnsi"/>
          <w:b/>
        </w:rPr>
        <w:fldChar w:fldCharType="separate"/>
      </w:r>
      <w:r w:rsidR="00133DB2" w:rsidRPr="00133DB2">
        <w:rPr>
          <w:b/>
        </w:rPr>
        <w:t>Figure 3-3</w:t>
      </w:r>
      <w:r w:rsidR="00483010" w:rsidRPr="00483010">
        <w:rPr>
          <w:rFonts w:asciiTheme="minorHAnsi" w:hAnsiTheme="minorHAnsi"/>
          <w:b/>
        </w:rPr>
        <w:fldChar w:fldCharType="end"/>
      </w:r>
      <w:r w:rsidR="00204302" w:rsidRPr="00F74AE6">
        <w:rPr>
          <w:rFonts w:asciiTheme="minorHAnsi" w:hAnsiTheme="minorHAnsi"/>
        </w:rPr>
        <w:t>), where the peak concentration is dampened as it moves from a low flowing stream (</w:t>
      </w:r>
      <w:r w:rsidR="00204302">
        <w:rPr>
          <w:rFonts w:asciiTheme="minorHAnsi" w:hAnsiTheme="minorHAnsi"/>
        </w:rPr>
        <w:t>b</w:t>
      </w:r>
      <w:r w:rsidR="00204302" w:rsidRPr="00F74AE6">
        <w:rPr>
          <w:rFonts w:asciiTheme="minorHAnsi" w:hAnsiTheme="minorHAnsi"/>
        </w:rPr>
        <w:t>in 2) to a higher flowing river (</w:t>
      </w:r>
      <w:r w:rsidR="00204302">
        <w:rPr>
          <w:rFonts w:asciiTheme="minorHAnsi" w:hAnsiTheme="minorHAnsi"/>
        </w:rPr>
        <w:t>b</w:t>
      </w:r>
      <w:r w:rsidR="00204302" w:rsidRPr="00F74AE6">
        <w:rPr>
          <w:rFonts w:asciiTheme="minorHAnsi" w:hAnsiTheme="minorHAnsi"/>
        </w:rPr>
        <w:t>ins 3 and 4).</w:t>
      </w:r>
      <w:r w:rsidR="004D5B30">
        <w:rPr>
          <w:rFonts w:asciiTheme="minorHAnsi" w:hAnsiTheme="minorHAnsi"/>
        </w:rPr>
        <w:t xml:space="preserve"> </w:t>
      </w:r>
      <w:r w:rsidR="00204302" w:rsidRPr="00F74AE6">
        <w:rPr>
          <w:rFonts w:asciiTheme="minorHAnsi" w:hAnsiTheme="minorHAnsi"/>
        </w:rPr>
        <w:t>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97"/>
    <w:p w14:paraId="61CDAED9" w14:textId="5E23E511" w:rsidR="00204302" w:rsidRDefault="00204302" w:rsidP="00BA7EBA">
      <w:pPr>
        <w:pStyle w:val="Caption"/>
        <w:spacing w:before="0" w:after="0"/>
        <w:rPr>
          <w:rFonts w:asciiTheme="minorHAnsi" w:hAnsiTheme="minorHAnsi"/>
        </w:rPr>
      </w:pPr>
      <w:r w:rsidRPr="00751365">
        <w:rPr>
          <w:noProof/>
        </w:rPr>
        <w:lastRenderedPageBreak/>
        <w:drawing>
          <wp:anchor distT="0" distB="0" distL="114300" distR="114300" simplePos="0" relativeHeight="251658241" behindDoc="0" locked="0" layoutInCell="1" allowOverlap="1" wp14:anchorId="22179F42" wp14:editId="7F4577E5">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26">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67D8F" w14:textId="36FE576E" w:rsidR="005B1BCF" w:rsidRDefault="005B1BCF" w:rsidP="00BA7EBA">
      <w:pPr>
        <w:pStyle w:val="BE-Figure"/>
      </w:pPr>
      <w:bookmarkStart w:id="100" w:name="_Ref32556684"/>
      <w:bookmarkStart w:id="101" w:name="_Toc32557973"/>
      <w:r w:rsidRPr="005B1BCF">
        <w:t>Figure 3-</w:t>
      </w:r>
      <w:r w:rsidRPr="005B1BCF">
        <w:fldChar w:fldCharType="begin"/>
      </w:r>
      <w:r w:rsidRPr="005B1BCF">
        <w:instrText xml:space="preserve"> SEQ Figure \* ARABIC </w:instrText>
      </w:r>
      <w:r w:rsidRPr="005B1BCF">
        <w:fldChar w:fldCharType="separate"/>
      </w:r>
      <w:r w:rsidR="00133DB2">
        <w:t>3</w:t>
      </w:r>
      <w:r w:rsidRPr="005B1BCF">
        <w:fldChar w:fldCharType="end"/>
      </w:r>
      <w:bookmarkEnd w:id="100"/>
      <w:r w:rsidRPr="005B1BCF">
        <w:t>.</w:t>
      </w:r>
      <w:r w:rsidR="004D5B30">
        <w:t xml:space="preserve"> </w:t>
      </w:r>
      <w:r w:rsidRPr="005B1BCF">
        <w:t>Effect of Pesticide Concentration via Advective Dispersion</w:t>
      </w:r>
      <w:bookmarkEnd w:id="101"/>
    </w:p>
    <w:p w14:paraId="2285B721" w14:textId="77777777" w:rsidR="00CE003B" w:rsidRDefault="00CE003B" w:rsidP="00BA7EBA">
      <w:pPr>
        <w:pStyle w:val="BE-Figure"/>
      </w:pPr>
    </w:p>
    <w:p w14:paraId="6A133F9F" w14:textId="299AFACE" w:rsidR="00EB6E78" w:rsidRDefault="00EB6E78" w:rsidP="00BA7EBA">
      <w:pPr>
        <w:pStyle w:val="BE-SubHeader"/>
        <w:spacing w:before="0" w:after="0"/>
      </w:pPr>
      <w:bookmarkStart w:id="102" w:name="_Toc46247647"/>
      <w:bookmarkStart w:id="103" w:name="_Toc53068243"/>
      <w:r>
        <w:t xml:space="preserve">Uncertainties </w:t>
      </w:r>
      <w:r w:rsidR="00CE003B">
        <w:t xml:space="preserve">with </w:t>
      </w:r>
      <w:r>
        <w:t>the Plant Assessment Tool (PAT)</w:t>
      </w:r>
      <w:bookmarkEnd w:id="102"/>
      <w:bookmarkEnd w:id="103"/>
    </w:p>
    <w:p w14:paraId="57279316" w14:textId="77777777" w:rsidR="00CE003B" w:rsidRDefault="00CE003B" w:rsidP="00BA7EBA">
      <w:pPr>
        <w:spacing w:after="0"/>
      </w:pPr>
    </w:p>
    <w:p w14:paraId="7F7C9970" w14:textId="244295F9" w:rsidR="00EB6E78" w:rsidRDefault="00EB6E78" w:rsidP="00BA7EBA">
      <w:pPr>
        <w:spacing w:after="0"/>
      </w:pPr>
      <w:r>
        <w:t xml:space="preserve">The PAT model does not account for site specific field management and hydrology (e.g, terracing, contour farming, runoff and erosion controls, irrigation/drainage ditches, rills and creeks) which may result in less opportunity for runoff into the T-PEZ. Many different factors (e.g., slope; surface roughness; flow path length; etc.) can influence the occurrence, distance of, and prevalence of runoff onto the T-PEZ. These factors may vary greatly between different application sites (e.g., corn; wheat; potato; grape; bare field; turf). </w:t>
      </w:r>
    </w:p>
    <w:p w14:paraId="29804946" w14:textId="77777777" w:rsidR="00CE003B" w:rsidRDefault="00CE003B" w:rsidP="00BA7EBA">
      <w:pPr>
        <w:spacing w:after="0"/>
      </w:pPr>
    </w:p>
    <w:p w14:paraId="6A17665B" w14:textId="0BCE3884" w:rsidR="00EB6E78" w:rsidRDefault="00EB6E78" w:rsidP="00BA7EBA">
      <w:pPr>
        <w:spacing w:after="0"/>
      </w:pPr>
      <w:r>
        <w:t>The PAT model assumes that the water leaving the field as surface runoff is driven primarily by the amount of rainfall and the curve number, which is a function of the land use (i.e. row crops, pasture, fallow), management (i.e., straight row cropping, conservation tillage, etc.), and hydrologic soil conditions (i.e., high runoff potential with very slow infiltration rates; Young and Fry, 2016).</w:t>
      </w:r>
      <w:r w:rsidR="004D5B30">
        <w:t xml:space="preserve"> </w:t>
      </w:r>
      <w:r>
        <w:t>Runoff leaving the field is assumed to enter the T-PEZ along the downslope field edge and coverage of the T-PEZ area conceptually happens instantaneously as the calculations are on a daily timestep rather than shorter timestep (e.g., hourly). As a result, the T-PEZ does not account for differences in the runoff loading (e.g., point entry and fan shaped sheet flow vs. uniform sheet flow entry), gradients in concentration due to interception and infiltration (e.g., buffering capacity of the T-PEZ), rain intensity and infiltration capacity relationships (e.g., pulsed rain events vs. one intense rain event). These natural features of the landscape may result in higher concentrations from runoff at the edge of the T-PEZ nearer the treated field than estimated in the model.</w:t>
      </w:r>
    </w:p>
    <w:p w14:paraId="015AE2B8" w14:textId="77777777" w:rsidR="007F74DD" w:rsidRDefault="007F74DD" w:rsidP="00BA7EBA">
      <w:pPr>
        <w:spacing w:after="0"/>
      </w:pPr>
    </w:p>
    <w:p w14:paraId="3EA94225" w14:textId="16B85A41" w:rsidR="005573CC" w:rsidRDefault="00EB6E78" w:rsidP="00BA7EBA">
      <w:pPr>
        <w:spacing w:after="0"/>
        <w:rPr>
          <w:rFonts w:asciiTheme="minorHAnsi" w:hAnsiTheme="minorHAnsi"/>
          <w:szCs w:val="24"/>
        </w:rPr>
      </w:pPr>
      <w:r>
        <w:rPr>
          <w:rFonts w:asciiTheme="minorHAnsi" w:hAnsiTheme="minorHAnsi"/>
          <w:szCs w:val="24"/>
        </w:rPr>
        <w:lastRenderedPageBreak/>
        <w:t>There are many different types of wetlands (e.g.,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w:t>
      </w:r>
      <w:r w:rsidR="004D5B30">
        <w:rPr>
          <w:rFonts w:asciiTheme="minorHAnsi" w:hAnsiTheme="minorHAnsi"/>
          <w:szCs w:val="24"/>
        </w:rPr>
        <w:t xml:space="preserve"> </w:t>
      </w:r>
      <w:r>
        <w:rPr>
          <w:rFonts w:asciiTheme="minorHAnsi" w:hAnsiTheme="minorHAnsi"/>
          <w:szCs w:val="24"/>
        </w:rPr>
        <w:t xml:space="preserve">This assumption may result in overestimation of pesticide loading and fate than would be observed in some wetland systems. </w:t>
      </w:r>
    </w:p>
    <w:p w14:paraId="396B25F0" w14:textId="77777777" w:rsidR="007F74DD" w:rsidRPr="00EB6E78" w:rsidRDefault="007F74DD" w:rsidP="00BA7EBA">
      <w:pPr>
        <w:spacing w:after="0"/>
        <w:rPr>
          <w:rFonts w:asciiTheme="minorHAnsi" w:hAnsiTheme="minorHAnsi" w:cs="Times New Roman"/>
          <w:szCs w:val="24"/>
        </w:rPr>
      </w:pPr>
    </w:p>
    <w:p w14:paraId="03238883" w14:textId="368F1943" w:rsidR="006B65B9" w:rsidRPr="00CF1691" w:rsidRDefault="00DF37B7" w:rsidP="00BA7EBA">
      <w:pPr>
        <w:pStyle w:val="BE-MainHeader"/>
        <w:spacing w:before="0" w:after="0"/>
      </w:pPr>
      <w:bookmarkStart w:id="104" w:name="_Toc53068244"/>
      <w:bookmarkEnd w:id="98"/>
      <w:bookmarkEnd w:id="99"/>
      <w:r w:rsidRPr="00CF1691">
        <w:rPr>
          <w:caps w:val="0"/>
        </w:rPr>
        <w:t>Measures of Terrestrial Exposure</w:t>
      </w:r>
      <w:bookmarkEnd w:id="104"/>
    </w:p>
    <w:p w14:paraId="5AEB3EC8" w14:textId="77777777" w:rsidR="007F74DD" w:rsidRDefault="007F74DD" w:rsidP="00BA7EBA">
      <w:pPr>
        <w:keepNext/>
        <w:tabs>
          <w:tab w:val="left" w:pos="2250"/>
        </w:tabs>
        <w:spacing w:after="0"/>
        <w:rPr>
          <w:rFonts w:asciiTheme="minorHAnsi" w:eastAsiaTheme="minorHAnsi" w:hAnsiTheme="minorHAnsi" w:cstheme="minorBidi"/>
          <w:color w:val="auto"/>
        </w:rPr>
      </w:pPr>
    </w:p>
    <w:p w14:paraId="2B390BEB" w14:textId="0DD45DD2" w:rsidR="00F25D55" w:rsidRDefault="00F25D55" w:rsidP="00BA7EBA">
      <w:pPr>
        <w:keepNext/>
        <w:tabs>
          <w:tab w:val="left" w:pos="2250"/>
        </w:tabs>
        <w:spacing w:after="0"/>
        <w:rPr>
          <w:rFonts w:asciiTheme="minorHAnsi" w:eastAsiaTheme="minorHAnsi" w:hAnsiTheme="minorHAnsi" w:cstheme="minorBidi"/>
          <w:color w:val="auto"/>
        </w:rPr>
      </w:pPr>
      <w:r w:rsidRPr="006B65B9">
        <w:rPr>
          <w:rFonts w:asciiTheme="minorHAnsi" w:eastAsiaTheme="minorHAnsi" w:hAnsiTheme="minorHAnsi" w:cstheme="minorBidi"/>
          <w:color w:val="auto"/>
        </w:rPr>
        <w:t xml:space="preserve">Terrestrial animals may be exposed to </w:t>
      </w:r>
      <w:r w:rsidR="002615C6">
        <w:rPr>
          <w:rFonts w:asciiTheme="minorHAnsi" w:eastAsiaTheme="minorHAnsi" w:hAnsiTheme="minorHAnsi" w:cstheme="minorBidi"/>
          <w:color w:val="auto"/>
        </w:rPr>
        <w:t>simazine</w:t>
      </w:r>
      <w:r w:rsidRPr="006B65B9">
        <w:rPr>
          <w:rFonts w:asciiTheme="minorHAnsi" w:eastAsiaTheme="minorHAnsi" w:hAnsiTheme="minorHAnsi" w:cstheme="minorBidi"/>
          <w:color w:val="auto"/>
        </w:rPr>
        <w:t xml:space="preserve"> through multiple routes of exposure, including diet, drinking water, dermal and inhalation</w:t>
      </w:r>
      <w:r>
        <w:rPr>
          <w:rFonts w:asciiTheme="minorHAnsi" w:eastAsiaTheme="minorHAnsi" w:hAnsiTheme="minorHAnsi" w:cstheme="minorBidi"/>
          <w:color w:val="auto"/>
        </w:rPr>
        <w:t xml:space="preserve"> exposure</w:t>
      </w:r>
      <w:r w:rsidRPr="006B65B9">
        <w:rPr>
          <w:rFonts w:asciiTheme="minorHAnsi" w:eastAsiaTheme="minorHAnsi" w:hAnsiTheme="minorHAnsi" w:cstheme="minorBidi"/>
          <w:color w:val="auto"/>
        </w:rPr>
        <w:t>.</w:t>
      </w:r>
      <w:r>
        <w:rPr>
          <w:rFonts w:asciiTheme="minorHAnsi" w:eastAsiaTheme="minorHAnsi" w:hAnsiTheme="minorHAnsi" w:cstheme="minorBidi"/>
          <w:color w:val="auto"/>
        </w:rPr>
        <w:t xml:space="preserve"> Terrestrial dietary items may consist of </w:t>
      </w:r>
      <w:r w:rsidRPr="006B65B9">
        <w:rPr>
          <w:rFonts w:asciiTheme="minorHAnsi" w:eastAsiaTheme="minorHAnsi" w:hAnsiTheme="minorHAnsi" w:cstheme="minorBidi"/>
          <w:color w:val="auto"/>
        </w:rPr>
        <w:t>plants, invertebrates or vertebrates (amphibians, reptiles, birds or mammals) that inhabit terrestria</w:t>
      </w:r>
      <w:r>
        <w:rPr>
          <w:rFonts w:asciiTheme="minorHAnsi" w:eastAsiaTheme="minorHAnsi" w:hAnsiTheme="minorHAnsi" w:cstheme="minorBidi"/>
          <w:color w:val="auto"/>
        </w:rPr>
        <w:t>l areas or aquatic dietary items (fish, invertebrates or plants).</w:t>
      </w:r>
      <w:r w:rsidR="004D5B30">
        <w:rPr>
          <w:rFonts w:asciiTheme="minorHAnsi" w:eastAsiaTheme="minorHAnsi" w:hAnsiTheme="minorHAnsi" w:cstheme="minorBidi"/>
          <w:color w:val="auto"/>
        </w:rPr>
        <w:t xml:space="preserve"> </w:t>
      </w:r>
      <w:r w:rsidRPr="00355EA0">
        <w:rPr>
          <w:rFonts w:asciiTheme="minorHAnsi" w:eastAsiaTheme="minorHAnsi" w:hAnsiTheme="minorHAnsi" w:cstheme="minorBidi"/>
          <w:color w:val="auto"/>
        </w:rPr>
        <w:t xml:space="preserve">However, due to </w:t>
      </w:r>
      <w:r w:rsidR="00355EA0" w:rsidRPr="00355EA0">
        <w:rPr>
          <w:rFonts w:asciiTheme="minorHAnsi" w:eastAsiaTheme="minorHAnsi" w:hAnsiTheme="minorHAnsi" w:cstheme="minorBidi"/>
          <w:color w:val="auto"/>
        </w:rPr>
        <w:t>simazine</w:t>
      </w:r>
      <w:r w:rsidRPr="00355EA0">
        <w:rPr>
          <w:rFonts w:asciiTheme="minorHAnsi" w:eastAsiaTheme="minorHAnsi" w:hAnsiTheme="minorHAnsi" w:cstheme="minorBidi"/>
          <w:color w:val="auto"/>
        </w:rPr>
        <w:t>’s low log k</w:t>
      </w:r>
      <w:r w:rsidRPr="00355EA0">
        <w:rPr>
          <w:rFonts w:asciiTheme="minorHAnsi" w:eastAsiaTheme="minorHAnsi" w:hAnsiTheme="minorHAnsi" w:cstheme="minorBidi"/>
          <w:color w:val="auto"/>
          <w:vertAlign w:val="subscript"/>
        </w:rPr>
        <w:t>OW</w:t>
      </w:r>
      <w:r w:rsidRPr="00355EA0">
        <w:rPr>
          <w:rFonts w:asciiTheme="minorHAnsi" w:eastAsiaTheme="minorHAnsi" w:hAnsiTheme="minorHAnsi" w:cstheme="minorBidi"/>
          <w:color w:val="auto"/>
        </w:rPr>
        <w:t xml:space="preserve"> value (</w:t>
      </w:r>
      <w:r w:rsidR="00355EA0">
        <w:rPr>
          <w:rFonts w:asciiTheme="minorHAnsi" w:eastAsiaTheme="minorHAnsi" w:hAnsiTheme="minorHAnsi" w:cstheme="minorBidi"/>
          <w:color w:val="auto"/>
        </w:rPr>
        <w:t>2.09</w:t>
      </w:r>
      <w:r w:rsidRPr="00355EA0">
        <w:rPr>
          <w:rFonts w:asciiTheme="minorHAnsi" w:eastAsiaTheme="minorHAnsi" w:hAnsiTheme="minorHAnsi" w:cstheme="minorBidi"/>
          <w:color w:val="auto"/>
        </w:rPr>
        <w:t>), significant bioaccumulation in aquatic food items is not expected and potential risk from this route of exposure is considered low.</w:t>
      </w:r>
      <w:r>
        <w:rPr>
          <w:rFonts w:asciiTheme="minorHAnsi" w:eastAsiaTheme="minorHAnsi" w:hAnsiTheme="minorHAnsi" w:cstheme="minorBidi"/>
          <w:color w:val="auto"/>
        </w:rPr>
        <w:t xml:space="preserve"> Therefore, </w:t>
      </w:r>
      <w:r w:rsidRPr="006B65B9">
        <w:rPr>
          <w:rFonts w:asciiTheme="minorHAnsi" w:eastAsiaTheme="minorHAnsi" w:hAnsiTheme="minorHAnsi" w:cstheme="minorBidi"/>
          <w:color w:val="auto"/>
        </w:rPr>
        <w:t>estimate</w:t>
      </w:r>
      <w:r>
        <w:rPr>
          <w:rFonts w:asciiTheme="minorHAnsi" w:eastAsiaTheme="minorHAnsi" w:hAnsiTheme="minorHAnsi" w:cstheme="minorBidi"/>
          <w:color w:val="auto"/>
        </w:rPr>
        <w:t>s</w:t>
      </w:r>
      <w:r w:rsidRPr="006B65B9">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of </w:t>
      </w:r>
      <w:r w:rsidRPr="006B65B9">
        <w:rPr>
          <w:rFonts w:asciiTheme="minorHAnsi" w:eastAsiaTheme="minorHAnsi" w:hAnsiTheme="minorHAnsi" w:cstheme="minorBidi"/>
          <w:color w:val="auto"/>
        </w:rPr>
        <w:t>exposure through consumption of aquatic food items</w:t>
      </w:r>
      <w:r>
        <w:rPr>
          <w:rFonts w:asciiTheme="minorHAnsi" w:eastAsiaTheme="minorHAnsi" w:hAnsiTheme="minorHAnsi" w:cstheme="minorBidi"/>
          <w:color w:val="auto"/>
        </w:rPr>
        <w:t xml:space="preserve"> using KABAM or BCF values are not calculated</w:t>
      </w:r>
      <w:r w:rsidRPr="006B65B9">
        <w:rPr>
          <w:rFonts w:asciiTheme="minorHAnsi" w:eastAsiaTheme="minorHAnsi" w:hAnsiTheme="minorHAnsi" w:cstheme="minorBidi"/>
          <w:color w:val="auto"/>
        </w:rPr>
        <w:t>.</w:t>
      </w:r>
      <w:r w:rsidRPr="00D75B8F">
        <w:rPr>
          <w:rFonts w:asciiTheme="minorHAnsi" w:eastAsiaTheme="minorHAnsi" w:hAnsiTheme="minorHAnsi" w:cstheme="minorBidi"/>
          <w:color w:val="auto"/>
        </w:rPr>
        <w:t xml:space="preserve"> </w:t>
      </w:r>
      <w:r>
        <w:rPr>
          <w:rFonts w:asciiTheme="minorHAnsi" w:eastAsiaTheme="minorHAnsi" w:hAnsiTheme="minorHAnsi" w:cstheme="minorBidi"/>
          <w:color w:val="auto"/>
        </w:rPr>
        <w:t>A detailed discussion of the conceptual framework for estimating terrestrial exposure concentrations is provided in</w:t>
      </w:r>
      <w:r w:rsidRPr="00893C24">
        <w:rPr>
          <w:rFonts w:asciiTheme="minorHAnsi" w:eastAsiaTheme="minorHAnsi" w:hAnsiTheme="minorHAnsi" w:cstheme="minorBidi"/>
          <w:color w:val="auto"/>
        </w:rPr>
        <w:t xml:space="preserve"> </w:t>
      </w:r>
      <w:r w:rsidRPr="007E7199">
        <w:rPr>
          <w:rFonts w:asciiTheme="minorHAnsi" w:eastAsiaTheme="minorHAnsi" w:hAnsiTheme="minorHAnsi" w:cstheme="minorBidi"/>
          <w:b/>
          <w:color w:val="auto"/>
        </w:rPr>
        <w:t>ATTACHMENT 1-</w:t>
      </w:r>
      <w:r w:rsidR="00DF221C">
        <w:rPr>
          <w:rFonts w:asciiTheme="minorHAnsi" w:eastAsiaTheme="minorHAnsi" w:hAnsiTheme="minorHAnsi" w:cstheme="minorBidi"/>
          <w:b/>
          <w:color w:val="auto"/>
        </w:rPr>
        <w:t>1</w:t>
      </w:r>
      <w:r>
        <w:rPr>
          <w:rFonts w:asciiTheme="minorHAnsi" w:eastAsiaTheme="minorHAnsi" w:hAnsiTheme="minorHAnsi" w:cstheme="minorBidi"/>
          <w:color w:val="auto"/>
        </w:rPr>
        <w:t>.</w:t>
      </w:r>
    </w:p>
    <w:p w14:paraId="271FE8A1" w14:textId="77777777" w:rsidR="007F74DD" w:rsidRDefault="007F74DD" w:rsidP="00BA7EBA">
      <w:pPr>
        <w:keepNext/>
        <w:tabs>
          <w:tab w:val="left" w:pos="2250"/>
        </w:tabs>
        <w:spacing w:after="0"/>
        <w:rPr>
          <w:rFonts w:asciiTheme="minorHAnsi" w:eastAsiaTheme="minorHAnsi" w:hAnsiTheme="minorHAnsi" w:cstheme="minorBidi"/>
          <w:color w:val="auto"/>
        </w:rPr>
      </w:pPr>
    </w:p>
    <w:p w14:paraId="5F5FF035" w14:textId="68476294" w:rsidR="00F25D55" w:rsidRDefault="00F25D55" w:rsidP="00BA7EBA">
      <w:pPr>
        <w:spacing w:after="0"/>
        <w:rPr>
          <w:rFonts w:asciiTheme="minorHAnsi" w:eastAsiaTheme="minorHAnsi" w:hAnsiTheme="minorHAnsi" w:cstheme="minorBidi"/>
          <w:color w:val="auto"/>
          <w:szCs w:val="20"/>
        </w:rPr>
      </w:pPr>
      <w:r w:rsidRPr="006B65B9">
        <w:rPr>
          <w:rFonts w:asciiTheme="minorHAnsi" w:eastAsiaTheme="minorHAnsi" w:hAnsiTheme="minorHAnsi" w:cstheme="minorBidi"/>
          <w:color w:val="auto"/>
        </w:rPr>
        <w:t>Two major parameters are used in</w:t>
      </w:r>
      <w:r>
        <w:rPr>
          <w:rFonts w:asciiTheme="minorHAnsi" w:eastAsiaTheme="minorHAnsi" w:hAnsiTheme="minorHAnsi" w:cstheme="minorBidi"/>
          <w:color w:val="auto"/>
        </w:rPr>
        <w:t xml:space="preserve"> terrestrial exposure modeling</w:t>
      </w:r>
      <w:r w:rsidRPr="006B65B9">
        <w:rPr>
          <w:rFonts w:asciiTheme="minorHAnsi" w:eastAsiaTheme="minorHAnsi" w:hAnsiTheme="minorHAnsi" w:cstheme="minorBidi"/>
          <w:color w:val="auto"/>
        </w:rPr>
        <w:t xml:space="preserve"> to </w:t>
      </w:r>
      <w:r>
        <w:rPr>
          <w:rFonts w:asciiTheme="minorHAnsi" w:eastAsiaTheme="minorHAnsi" w:hAnsiTheme="minorHAnsi" w:cstheme="minorBidi"/>
          <w:color w:val="auto"/>
        </w:rPr>
        <w:t>characterize</w:t>
      </w:r>
      <w:r w:rsidRPr="006B65B9">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a </w:t>
      </w:r>
      <w:r w:rsidRPr="006B65B9">
        <w:rPr>
          <w:rFonts w:asciiTheme="minorHAnsi" w:eastAsiaTheme="minorHAnsi" w:hAnsiTheme="minorHAnsi" w:cstheme="minorBidi"/>
          <w:color w:val="auto"/>
        </w:rPr>
        <w:t xml:space="preserve">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t>
      </w:r>
      <w:bookmarkStart w:id="105" w:name="_Hlk31288832"/>
      <w:r w:rsidR="004B1F28" w:rsidRPr="0044178E">
        <w:rPr>
          <w:rFonts w:asciiTheme="minorHAnsi" w:eastAsiaTheme="minorHAnsi" w:hAnsiTheme="minorHAnsi" w:cstheme="minorBidi"/>
          <w:color w:val="auto"/>
        </w:rPr>
        <w:t>within the model</w:t>
      </w:r>
      <w:r w:rsidR="004B1F28">
        <w:rPr>
          <w:rFonts w:asciiTheme="minorHAnsi" w:eastAsiaTheme="minorHAnsi" w:hAnsiTheme="minorHAnsi" w:cstheme="minorBidi"/>
          <w:color w:val="auto"/>
        </w:rPr>
        <w:t>.</w:t>
      </w:r>
      <w:bookmarkEnd w:id="105"/>
      <w:r w:rsidRPr="004B1F28">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The foliar dissipation half-life of the chemical can also impact the duration of exposure to predicted terrestrial EECs. </w:t>
      </w:r>
      <w:r w:rsidRPr="00EB6E78">
        <w:rPr>
          <w:rFonts w:asciiTheme="minorHAnsi" w:eastAsiaTheme="minorHAnsi" w:hAnsiTheme="minorHAnsi" w:cstheme="minorBidi"/>
          <w:color w:val="auto"/>
          <w:szCs w:val="20"/>
        </w:rPr>
        <w:t>A</w:t>
      </w:r>
      <w:r w:rsidR="002C339D" w:rsidRPr="00EB6E78">
        <w:rPr>
          <w:rFonts w:asciiTheme="minorHAnsi" w:eastAsiaTheme="minorHAnsi" w:hAnsiTheme="minorHAnsi" w:cstheme="minorBidi"/>
          <w:color w:val="auto"/>
          <w:szCs w:val="20"/>
        </w:rPr>
        <w:t xml:space="preserve"> default</w:t>
      </w:r>
      <w:r w:rsidRPr="00EB6E78">
        <w:rPr>
          <w:rFonts w:asciiTheme="minorHAnsi" w:eastAsiaTheme="minorHAnsi" w:hAnsiTheme="minorHAnsi" w:cstheme="minorBidi"/>
          <w:color w:val="auto"/>
          <w:szCs w:val="20"/>
        </w:rPr>
        <w:t xml:space="preserve"> foliar dissipation half-life of 3</w:t>
      </w:r>
      <w:r w:rsidR="002C339D" w:rsidRPr="00EB6E78">
        <w:rPr>
          <w:rFonts w:asciiTheme="minorHAnsi" w:eastAsiaTheme="minorHAnsi" w:hAnsiTheme="minorHAnsi" w:cstheme="minorBidi"/>
          <w:color w:val="auto"/>
          <w:szCs w:val="20"/>
        </w:rPr>
        <w:t>5</w:t>
      </w:r>
      <w:r w:rsidRPr="00EB6E78">
        <w:rPr>
          <w:rFonts w:asciiTheme="minorHAnsi" w:eastAsiaTheme="minorHAnsi" w:hAnsiTheme="minorHAnsi" w:cstheme="minorBidi"/>
          <w:color w:val="auto"/>
          <w:szCs w:val="20"/>
        </w:rPr>
        <w:t xml:space="preserve"> days is used for </w:t>
      </w:r>
      <w:r w:rsidR="002C339D" w:rsidRPr="00EB6E78">
        <w:rPr>
          <w:rFonts w:asciiTheme="minorHAnsi" w:eastAsiaTheme="minorHAnsi" w:hAnsiTheme="minorHAnsi" w:cstheme="minorBidi"/>
          <w:color w:val="auto"/>
          <w:szCs w:val="20"/>
        </w:rPr>
        <w:t>simazine for terrestrial exposure modeling</w:t>
      </w:r>
      <w:r w:rsidR="00EB6E78" w:rsidRPr="00EB6E78">
        <w:rPr>
          <w:rFonts w:asciiTheme="minorHAnsi" w:eastAsiaTheme="minorHAnsi" w:hAnsiTheme="minorHAnsi" w:cstheme="minorBidi"/>
          <w:color w:val="auto"/>
          <w:szCs w:val="20"/>
        </w:rPr>
        <w:t>, based on data reported by Willis and McDowell (1987)</w:t>
      </w:r>
      <w:r w:rsidRPr="00EB6E78">
        <w:rPr>
          <w:rFonts w:asciiTheme="minorHAnsi" w:eastAsiaTheme="minorHAnsi" w:hAnsiTheme="minorHAnsi" w:cstheme="minorBidi"/>
          <w:color w:val="auto"/>
          <w:szCs w:val="20"/>
        </w:rPr>
        <w:t>.</w:t>
      </w:r>
    </w:p>
    <w:p w14:paraId="159DB4F0" w14:textId="77777777" w:rsidR="007F74DD" w:rsidRPr="006B65B9" w:rsidRDefault="007F74DD" w:rsidP="00BA7EBA">
      <w:pPr>
        <w:spacing w:after="0"/>
        <w:rPr>
          <w:rFonts w:asciiTheme="minorHAnsi" w:eastAsiaTheme="minorHAnsi" w:hAnsiTheme="minorHAnsi" w:cstheme="minorBidi"/>
          <w:color w:val="auto"/>
        </w:rPr>
      </w:pPr>
    </w:p>
    <w:p w14:paraId="4F9F69BE" w14:textId="5E33279D" w:rsidR="00F25D55" w:rsidRDefault="004B1F28" w:rsidP="00BA7EBA">
      <w:pPr>
        <w:keepNext/>
        <w:tabs>
          <w:tab w:val="left" w:pos="2250"/>
        </w:tabs>
        <w:spacing w:after="0"/>
        <w:rPr>
          <w:rFonts w:asciiTheme="minorHAnsi" w:eastAsiaTheme="minorHAnsi" w:hAnsiTheme="minorHAnsi" w:cstheme="minorBidi"/>
          <w:color w:val="auto"/>
        </w:rPr>
      </w:pPr>
      <w:r>
        <w:rPr>
          <w:rFonts w:asciiTheme="minorHAnsi" w:eastAsiaTheme="minorHAnsi" w:hAnsiTheme="minorHAnsi" w:cstheme="minorBidi"/>
          <w:color w:val="auto"/>
        </w:rPr>
        <w:t>T</w:t>
      </w:r>
      <w:r w:rsidR="00F25D55" w:rsidRPr="006B65B9">
        <w:rPr>
          <w:rFonts w:asciiTheme="minorHAnsi" w:eastAsiaTheme="minorHAnsi" w:hAnsiTheme="minorHAnsi" w:cstheme="minorBidi"/>
          <w:color w:val="auto"/>
        </w:rPr>
        <w:t xml:space="preserve">o improve efficiency and expand EFED’s modeling capabilities to other, non-dietary routes of exposure for terrestrial organisms, </w:t>
      </w:r>
      <w:r w:rsidR="00F25D55">
        <w:rPr>
          <w:rFonts w:asciiTheme="minorHAnsi" w:eastAsiaTheme="minorHAnsi" w:hAnsiTheme="minorHAnsi" w:cstheme="minorBidi"/>
          <w:color w:val="auto"/>
        </w:rPr>
        <w:t>models have been developed to integrate the relevant exposure pathways and allow for batch processing of multiple analyses. For use in the pilot BEs (</w:t>
      </w:r>
      <w:r w:rsidR="00E12139" w:rsidRPr="00031461">
        <w:rPr>
          <w:rFonts w:asciiTheme="minorHAnsi" w:eastAsiaTheme="minorHAnsi" w:hAnsiTheme="minorHAnsi" w:cstheme="minorBidi"/>
          <w:color w:val="auto"/>
        </w:rPr>
        <w:t>USEPA, 2016</w:t>
      </w:r>
      <w:r w:rsidR="00E12C54">
        <w:rPr>
          <w:rFonts w:asciiTheme="minorHAnsi" w:eastAsiaTheme="minorHAnsi" w:hAnsiTheme="minorHAnsi" w:cstheme="minorBidi"/>
          <w:color w:val="auto"/>
        </w:rPr>
        <w:t>f</w:t>
      </w:r>
      <w:r w:rsidR="00F25D55">
        <w:rPr>
          <w:rFonts w:asciiTheme="minorHAnsi" w:eastAsiaTheme="minorHAnsi" w:hAnsiTheme="minorHAnsi" w:cstheme="minorBidi"/>
          <w:color w:val="auto"/>
        </w:rPr>
        <w:t xml:space="preserve">), </w:t>
      </w:r>
      <w:r w:rsidR="00F25D55" w:rsidRPr="006B65B9">
        <w:rPr>
          <w:rFonts w:asciiTheme="minorHAnsi" w:eastAsiaTheme="minorHAnsi" w:hAnsiTheme="minorHAnsi" w:cstheme="minorBidi"/>
          <w:color w:val="auto"/>
        </w:rPr>
        <w:t>the Terrestrial Effects Determination (TED) tool was developed</w:t>
      </w:r>
      <w:r w:rsidR="00F25D55">
        <w:rPr>
          <w:rFonts w:asciiTheme="minorHAnsi" w:eastAsiaTheme="minorHAnsi" w:hAnsiTheme="minorHAnsi" w:cstheme="minorBidi"/>
          <w:color w:val="auto"/>
        </w:rPr>
        <w:t>, which</w:t>
      </w:r>
      <w:r w:rsidR="00F25D55" w:rsidRPr="006B65B9">
        <w:rPr>
          <w:rFonts w:asciiTheme="minorHAnsi" w:eastAsiaTheme="minorHAnsi" w:hAnsiTheme="minorHAnsi" w:cstheme="minorBidi"/>
          <w:color w:val="auto"/>
        </w:rPr>
        <w:t xml:space="preserve"> integrate</w:t>
      </w:r>
      <w:r w:rsidR="00F25D55">
        <w:rPr>
          <w:rFonts w:asciiTheme="minorHAnsi" w:eastAsiaTheme="minorHAnsi" w:hAnsiTheme="minorHAnsi" w:cstheme="minorBidi"/>
          <w:color w:val="auto"/>
        </w:rPr>
        <w:t>d</w:t>
      </w:r>
      <w:r w:rsidR="00F25D55" w:rsidRPr="006B65B9">
        <w:rPr>
          <w:rFonts w:asciiTheme="minorHAnsi" w:eastAsiaTheme="minorHAnsi" w:hAnsiTheme="minorHAnsi" w:cstheme="minorBidi"/>
          <w:color w:val="auto"/>
        </w:rPr>
        <w:t xml:space="preserve"> T-REX, T-HERPS</w:t>
      </w:r>
      <w:r w:rsidR="00F25D55">
        <w:rPr>
          <w:rFonts w:asciiTheme="minorHAnsi" w:eastAsiaTheme="minorHAnsi" w:hAnsiTheme="minorHAnsi" w:cstheme="minorBidi"/>
          <w:color w:val="auto"/>
        </w:rPr>
        <w:t>,</w:t>
      </w:r>
      <w:r w:rsidR="00F25D55" w:rsidRPr="006B65B9">
        <w:rPr>
          <w:rFonts w:asciiTheme="minorHAnsi" w:eastAsiaTheme="minorHAnsi" w:hAnsiTheme="minorHAnsi" w:cstheme="minorBidi"/>
          <w:color w:val="auto"/>
        </w:rPr>
        <w:t xml:space="preserve"> the earthworm fugacity model</w:t>
      </w:r>
      <w:r w:rsidR="00F25D55">
        <w:rPr>
          <w:rFonts w:asciiTheme="minorHAnsi" w:eastAsiaTheme="minorHAnsi" w:hAnsiTheme="minorHAnsi" w:cstheme="minorBidi"/>
          <w:color w:val="auto"/>
        </w:rPr>
        <w:t>, components of KABAM and AgDRIFT into one model platform</w:t>
      </w:r>
      <w:r w:rsidR="00F25D55" w:rsidRPr="006B65B9">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As part of the development of the draft biological opinion for chlorpyrifos, diazinon and malathion, the TED tool was converted to the terrestrial MAGtool, which further expanded the TED tool to </w:t>
      </w:r>
      <w:r w:rsidR="00F25D55">
        <w:t>predict</w:t>
      </w:r>
      <w:r w:rsidR="00F25D55" w:rsidRPr="00E66198">
        <w:t xml:space="preserve"> the magnitude of </w:t>
      </w:r>
      <w:r w:rsidR="00F25D55">
        <w:t>effect</w:t>
      </w:r>
      <w:r w:rsidR="00F25D55" w:rsidRPr="00E66198">
        <w:t xml:space="preserve"> </w:t>
      </w:r>
      <w:r w:rsidR="00F25D55">
        <w:t>at</w:t>
      </w:r>
      <w:r w:rsidR="00F25D55" w:rsidRPr="00E66198">
        <w:t xml:space="preserve"> a population scale</w:t>
      </w:r>
      <w:r w:rsidR="00F25D55">
        <w:t xml:space="preserve"> and incorporate the </w:t>
      </w:r>
      <w:bookmarkStart w:id="106" w:name="_Hlk521324912"/>
      <w:r w:rsidR="00F25D55">
        <w:t>degree of overlap of a species range with potential use sites for a chemical (and associated off site transport areas)</w:t>
      </w:r>
      <w:bookmarkEnd w:id="106"/>
      <w:r w:rsidR="00F25D55">
        <w:t xml:space="preserve"> into the effects determination</w:t>
      </w:r>
      <w:r w:rsidR="00F25D55" w:rsidRPr="00E66198">
        <w:t xml:space="preserve">. </w:t>
      </w:r>
      <w:r w:rsidR="00F25D55">
        <w:t>The MAGtool has replaced the TED tool for modeling terrestrial exposure in the biological evaluations</w:t>
      </w:r>
      <w:r w:rsidR="00F25D55">
        <w:rPr>
          <w:rFonts w:asciiTheme="minorHAnsi" w:eastAsiaTheme="minorHAnsi" w:hAnsiTheme="minorHAnsi" w:cstheme="minorBidi"/>
          <w:color w:val="auto"/>
        </w:rPr>
        <w:t>.</w:t>
      </w:r>
      <w:r w:rsidR="004B438A">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 complete description of the MAGtool can be found in </w:t>
      </w:r>
      <w:r w:rsidR="00F25D55" w:rsidRPr="007E7199">
        <w:rPr>
          <w:rFonts w:asciiTheme="minorHAnsi" w:eastAsiaTheme="minorHAnsi" w:hAnsiTheme="minorHAnsi" w:cstheme="minorBidi"/>
          <w:b/>
          <w:color w:val="auto"/>
        </w:rPr>
        <w:t xml:space="preserve">ATTACHMENT </w:t>
      </w:r>
      <w:r w:rsidR="007E7199" w:rsidRPr="007E7199">
        <w:rPr>
          <w:rFonts w:asciiTheme="minorHAnsi" w:eastAsiaTheme="minorHAnsi" w:hAnsiTheme="minorHAnsi" w:cstheme="minorBidi"/>
          <w:b/>
          <w:color w:val="auto"/>
        </w:rPr>
        <w:t>4-1</w:t>
      </w:r>
      <w:r w:rsidR="00F25D55" w:rsidRPr="007E7199">
        <w:rPr>
          <w:rFonts w:asciiTheme="minorHAnsi" w:eastAsiaTheme="minorHAnsi" w:hAnsiTheme="minorHAnsi" w:cstheme="minorBidi"/>
          <w:color w:val="auto"/>
        </w:rPr>
        <w:t>.</w:t>
      </w:r>
      <w:r w:rsidR="00F25D55" w:rsidRPr="00B92A76">
        <w:rPr>
          <w:rFonts w:asciiTheme="minorHAnsi" w:eastAsiaTheme="minorHAnsi" w:hAnsiTheme="minorHAnsi" w:cstheme="minorBidi"/>
          <w:color w:val="auto"/>
        </w:rPr>
        <w:t xml:space="preserve"> </w:t>
      </w:r>
    </w:p>
    <w:p w14:paraId="6B83965D" w14:textId="77777777" w:rsidR="007F74DD" w:rsidRDefault="007F74DD" w:rsidP="00BA7EBA">
      <w:pPr>
        <w:keepNext/>
        <w:tabs>
          <w:tab w:val="left" w:pos="2250"/>
        </w:tabs>
        <w:spacing w:after="0"/>
        <w:rPr>
          <w:rFonts w:asciiTheme="minorHAnsi" w:eastAsiaTheme="minorHAnsi" w:hAnsiTheme="minorHAnsi" w:cstheme="minorBidi"/>
          <w:color w:val="auto"/>
        </w:rPr>
      </w:pPr>
    </w:p>
    <w:p w14:paraId="26FFAB7A" w14:textId="322C4FF1" w:rsidR="00F25D55" w:rsidRDefault="00F25D55" w:rsidP="00BA7EBA">
      <w:pPr>
        <w:keepNext/>
        <w:tabs>
          <w:tab w:val="left" w:pos="2250"/>
        </w:tabs>
        <w:spacing w:after="0"/>
        <w:rPr>
          <w:rFonts w:asciiTheme="minorHAnsi" w:eastAsiaTheme="minorHAnsi" w:hAnsiTheme="minorHAnsi" w:cstheme="minorBidi"/>
          <w:color w:val="auto"/>
        </w:rPr>
      </w:pPr>
      <w:r>
        <w:rPr>
          <w:rFonts w:asciiTheme="minorHAnsi" w:eastAsiaTheme="minorHAnsi" w:hAnsiTheme="minorHAnsi" w:cstheme="minorBidi"/>
          <w:color w:val="auto"/>
        </w:rP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habitat and obligate </w:t>
      </w:r>
      <w:r>
        <w:rPr>
          <w:rFonts w:asciiTheme="minorHAnsi" w:eastAsiaTheme="minorHAnsi" w:hAnsiTheme="minorHAnsi" w:cstheme="minorBidi"/>
          <w:color w:val="auto"/>
        </w:rPr>
        <w:lastRenderedPageBreak/>
        <w:t xml:space="preserve">relationships for that species. As EECs will vary for each species, they are reported with the individual </w:t>
      </w:r>
      <w:r w:rsidRPr="00EB6E78">
        <w:rPr>
          <w:rFonts w:asciiTheme="minorHAnsi" w:eastAsiaTheme="minorHAnsi" w:hAnsiTheme="minorHAnsi" w:cstheme="minorBidi"/>
          <w:color w:val="auto"/>
        </w:rPr>
        <w:t>species in the individual effects determinations (</w:t>
      </w:r>
      <w:r w:rsidRPr="00EB6E78">
        <w:rPr>
          <w:rFonts w:asciiTheme="minorHAnsi" w:eastAsiaTheme="minorHAnsi" w:hAnsiTheme="minorHAnsi" w:cstheme="minorBidi"/>
          <w:b/>
          <w:color w:val="auto"/>
        </w:rPr>
        <w:t xml:space="preserve">APPENDIX </w:t>
      </w:r>
      <w:r w:rsidR="007E7199" w:rsidRPr="00EB6E78">
        <w:rPr>
          <w:rFonts w:asciiTheme="minorHAnsi" w:eastAsiaTheme="minorHAnsi" w:hAnsiTheme="minorHAnsi" w:cstheme="minorBidi"/>
          <w:b/>
          <w:color w:val="auto"/>
        </w:rPr>
        <w:t>4-</w:t>
      </w:r>
      <w:r w:rsidR="00724CF4" w:rsidRPr="00EB6E78">
        <w:rPr>
          <w:rFonts w:asciiTheme="minorHAnsi" w:eastAsiaTheme="minorHAnsi" w:hAnsiTheme="minorHAnsi" w:cstheme="minorBidi"/>
          <w:b/>
          <w:color w:val="auto"/>
        </w:rPr>
        <w:t>1</w:t>
      </w:r>
      <w:r w:rsidRPr="00EB6E78">
        <w:rPr>
          <w:rFonts w:asciiTheme="minorHAnsi" w:eastAsiaTheme="minorHAnsi" w:hAnsiTheme="minorHAnsi" w:cstheme="minorBidi"/>
          <w:color w:val="auto"/>
        </w:rPr>
        <w:t xml:space="preserve">). </w:t>
      </w:r>
    </w:p>
    <w:p w14:paraId="6903A897" w14:textId="77777777" w:rsidR="007F74DD" w:rsidRPr="00EB6E78" w:rsidRDefault="007F74DD" w:rsidP="00BA7EBA">
      <w:pPr>
        <w:keepNext/>
        <w:tabs>
          <w:tab w:val="left" w:pos="2250"/>
        </w:tabs>
        <w:spacing w:after="0"/>
        <w:rPr>
          <w:rFonts w:asciiTheme="minorHAnsi" w:eastAsiaTheme="minorHAnsi" w:hAnsiTheme="minorHAnsi" w:cstheme="minorBidi"/>
          <w:color w:val="auto"/>
        </w:rPr>
      </w:pPr>
    </w:p>
    <w:p w14:paraId="344CDCCC" w14:textId="77777777" w:rsidR="00133DB2" w:rsidRDefault="00E61DDD" w:rsidP="00BA7EBA">
      <w:pPr>
        <w:spacing w:after="0"/>
        <w:rPr>
          <w:rFonts w:asciiTheme="minorHAnsi" w:eastAsiaTheme="minorHAnsi" w:hAnsiTheme="minorHAnsi" w:cstheme="minorBidi"/>
          <w:color w:val="auto"/>
        </w:rPr>
      </w:pPr>
      <w:r>
        <w:rPr>
          <w:rFonts w:asciiTheme="minorHAnsi" w:eastAsiaTheme="minorHAnsi" w:hAnsiTheme="minorHAnsi" w:cstheme="minorBidi"/>
          <w:color w:val="auto"/>
        </w:rPr>
        <w:t>To provide a bounding of potential terrestrial E</w:t>
      </w:r>
      <w:r w:rsidRPr="0042796D">
        <w:rPr>
          <w:rFonts w:asciiTheme="minorHAnsi" w:eastAsiaTheme="minorHAnsi" w:hAnsiTheme="minorHAnsi" w:cstheme="minorBidi"/>
          <w:color w:val="auto"/>
        </w:rPr>
        <w:t xml:space="preserve">ECs used in the effects determinations, EECS were calculated for the range of application rates for </w:t>
      </w:r>
      <w:r>
        <w:rPr>
          <w:rFonts w:asciiTheme="minorHAnsi" w:eastAsiaTheme="minorHAnsi" w:hAnsiTheme="minorHAnsi" w:cstheme="minorBidi"/>
          <w:color w:val="auto"/>
        </w:rPr>
        <w:t>simazine</w:t>
      </w:r>
      <w:r w:rsidRPr="0042796D">
        <w:rPr>
          <w:rFonts w:asciiTheme="minorHAnsi" w:eastAsiaTheme="minorHAnsi" w:hAnsiTheme="minorHAnsi" w:cstheme="minorBidi"/>
          <w:color w:val="auto"/>
        </w:rPr>
        <w:t xml:space="preserve"> (a </w:t>
      </w:r>
      <w:r>
        <w:rPr>
          <w:rFonts w:asciiTheme="minorHAnsi" w:eastAsiaTheme="minorHAnsi" w:hAnsiTheme="minorHAnsi" w:cstheme="minorBidi"/>
          <w:color w:val="auto"/>
        </w:rPr>
        <w:t>lower bound</w:t>
      </w:r>
      <w:r w:rsidRPr="0042796D">
        <w:rPr>
          <w:rFonts w:asciiTheme="minorHAnsi" w:eastAsiaTheme="minorHAnsi" w:hAnsiTheme="minorHAnsi" w:cstheme="minorBidi"/>
          <w:color w:val="auto"/>
        </w:rPr>
        <w:t xml:space="preserve"> application rate of </w:t>
      </w:r>
      <w:r>
        <w:rPr>
          <w:rFonts w:asciiTheme="minorHAnsi" w:eastAsiaTheme="minorHAnsi" w:hAnsiTheme="minorHAnsi" w:cstheme="minorBidi"/>
          <w:color w:val="auto"/>
        </w:rPr>
        <w:t>1</w:t>
      </w:r>
      <w:r w:rsidRPr="0042796D">
        <w:rPr>
          <w:rFonts w:asciiTheme="minorHAnsi" w:eastAsiaTheme="minorHAnsi" w:hAnsiTheme="minorHAnsi" w:cstheme="minorBidi"/>
          <w:color w:val="auto"/>
        </w:rPr>
        <w:t xml:space="preserve"> lb a.i./A with 1 application per year and a</w:t>
      </w:r>
      <w:r>
        <w:rPr>
          <w:rFonts w:asciiTheme="minorHAnsi" w:eastAsiaTheme="minorHAnsi" w:hAnsiTheme="minorHAnsi" w:cstheme="minorBidi"/>
          <w:color w:val="auto"/>
        </w:rPr>
        <w:t>n upper bound</w:t>
      </w:r>
      <w:r w:rsidRPr="0042796D">
        <w:rPr>
          <w:rFonts w:asciiTheme="minorHAnsi" w:eastAsiaTheme="minorHAnsi" w:hAnsiTheme="minorHAnsi" w:cstheme="minorBidi"/>
          <w:color w:val="auto"/>
        </w:rPr>
        <w:t xml:space="preserve"> application rate of </w:t>
      </w:r>
      <w:r>
        <w:rPr>
          <w:rFonts w:asciiTheme="minorHAnsi" w:eastAsiaTheme="minorHAnsi" w:hAnsiTheme="minorHAnsi" w:cstheme="minorBidi"/>
          <w:color w:val="auto"/>
        </w:rPr>
        <w:t>4</w:t>
      </w:r>
      <w:r w:rsidRPr="0042796D">
        <w:rPr>
          <w:rFonts w:asciiTheme="minorHAnsi" w:eastAsiaTheme="minorHAnsi" w:hAnsiTheme="minorHAnsi" w:cstheme="minorBidi"/>
          <w:color w:val="auto"/>
        </w:rPr>
        <w:t xml:space="preserve"> a.i./A with </w:t>
      </w:r>
      <w:r>
        <w:rPr>
          <w:rFonts w:asciiTheme="minorHAnsi" w:eastAsiaTheme="minorHAnsi" w:hAnsiTheme="minorHAnsi" w:cstheme="minorBidi"/>
          <w:color w:val="auto"/>
        </w:rPr>
        <w:t xml:space="preserve">1 </w:t>
      </w:r>
      <w:r w:rsidRPr="0042796D">
        <w:rPr>
          <w:rFonts w:asciiTheme="minorHAnsi" w:eastAsiaTheme="minorHAnsi" w:hAnsiTheme="minorHAnsi" w:cstheme="minorBidi"/>
          <w:color w:val="auto"/>
        </w:rPr>
        <w:t xml:space="preserve">application per year) and are provided below in </w:t>
      </w:r>
      <w:r w:rsidRPr="0042796D">
        <w:rPr>
          <w:rFonts w:asciiTheme="minorHAnsi" w:eastAsiaTheme="minorHAnsi" w:hAnsiTheme="minorHAnsi" w:cstheme="minorBidi"/>
          <w:b/>
          <w:color w:val="auto"/>
        </w:rPr>
        <w:t>Table 3-12</w:t>
      </w:r>
      <w:r w:rsidRPr="0042796D">
        <w:rPr>
          <w:rFonts w:asciiTheme="minorHAnsi" w:eastAsiaTheme="minorHAnsi" w:hAnsiTheme="minorHAnsi" w:cstheme="minorBidi"/>
          <w:color w:val="auto"/>
        </w:rPr>
        <w:t>. How the EECs will be applied will vary with each step of the analysis (</w:t>
      </w:r>
      <w:r w:rsidRPr="0042796D">
        <w:rPr>
          <w:rFonts w:asciiTheme="minorHAnsi" w:eastAsiaTheme="minorHAnsi" w:hAnsiTheme="minorHAnsi" w:cstheme="minorBidi"/>
          <w:i/>
          <w:color w:val="auto"/>
        </w:rPr>
        <w:t xml:space="preserve">e.g., </w:t>
      </w:r>
      <w:r w:rsidRPr="0042796D">
        <w:rPr>
          <w:rFonts w:asciiTheme="minorHAnsi" w:eastAsiaTheme="minorHAnsi" w:hAnsiTheme="minorHAnsi" w:cstheme="minorBidi"/>
          <w:color w:val="auto"/>
        </w:rPr>
        <w:t xml:space="preserve">use of upper bound EECs in Step 1 vs. </w:t>
      </w:r>
      <w:bookmarkStart w:id="107" w:name="_Hlk31707658"/>
      <w:r w:rsidRPr="0042796D">
        <w:rPr>
          <w:rFonts w:asciiTheme="minorHAnsi" w:eastAsiaTheme="minorHAnsi" w:hAnsiTheme="minorHAnsi" w:cstheme="minorBidi"/>
          <w:color w:val="auto"/>
        </w:rPr>
        <w:t>distribution of EECs in Step 2</w:t>
      </w:r>
      <w:bookmarkEnd w:id="107"/>
      <w:r w:rsidRPr="0042796D">
        <w:rPr>
          <w:rFonts w:asciiTheme="minorHAnsi" w:eastAsiaTheme="minorHAnsi" w:hAnsiTheme="minorHAnsi" w:cstheme="minorBidi"/>
          <w:color w:val="auto"/>
        </w:rPr>
        <w:t>) and could be slightly higher with mid-range application rates applied multiple times. Additionally, other information considered in Step 2 (</w:t>
      </w:r>
      <w:r w:rsidRPr="0042796D">
        <w:rPr>
          <w:rFonts w:asciiTheme="minorHAnsi" w:eastAsiaTheme="minorHAnsi" w:hAnsiTheme="minorHAnsi" w:cstheme="minorBidi"/>
          <w:i/>
          <w:color w:val="auto"/>
        </w:rPr>
        <w:t xml:space="preserve">e.g., </w:t>
      </w:r>
      <w:r w:rsidRPr="0042796D">
        <w:rPr>
          <w:rFonts w:asciiTheme="minorHAnsi" w:eastAsiaTheme="minorHAnsi" w:hAnsiTheme="minorHAnsi" w:cstheme="minorBidi"/>
          <w:color w:val="auto"/>
        </w:rPr>
        <w:t xml:space="preserve">typical use rates, use rates based on maximum usage in a species range, </w:t>
      </w:r>
      <w:bookmarkStart w:id="108" w:name="_Hlk31289044"/>
      <w:r w:rsidRPr="0042796D">
        <w:rPr>
          <w:rFonts w:asciiTheme="minorHAnsi" w:eastAsiaTheme="minorHAnsi" w:hAnsiTheme="minorHAnsi" w:cstheme="minorBidi"/>
          <w:color w:val="auto"/>
        </w:rPr>
        <w:t>distribution of EECs, etc.</w:t>
      </w:r>
      <w:bookmarkEnd w:id="108"/>
      <w:r w:rsidRPr="0042796D">
        <w:rPr>
          <w:rFonts w:asciiTheme="minorHAnsi" w:eastAsiaTheme="minorHAnsi" w:hAnsiTheme="minorHAnsi" w:cstheme="minorBidi"/>
          <w:color w:val="auto"/>
        </w:rPr>
        <w:t xml:space="preserve">), could alter the EECs used to assess a species exposure. All uses for </w:t>
      </w:r>
      <w:r>
        <w:rPr>
          <w:rFonts w:asciiTheme="minorHAnsi" w:eastAsiaTheme="minorHAnsi" w:hAnsiTheme="minorHAnsi" w:cstheme="minorBidi"/>
          <w:color w:val="auto"/>
        </w:rPr>
        <w:t xml:space="preserve">simazine </w:t>
      </w:r>
      <w:r w:rsidRPr="0042796D">
        <w:rPr>
          <w:rFonts w:asciiTheme="minorHAnsi" w:eastAsiaTheme="minorHAnsi" w:hAnsiTheme="minorHAnsi" w:cstheme="minorBidi"/>
          <w:color w:val="auto"/>
        </w:rPr>
        <w:t xml:space="preserve">and associated application rates are provided in </w:t>
      </w:r>
      <w:r w:rsidRPr="0042796D">
        <w:rPr>
          <w:rFonts w:asciiTheme="minorHAnsi" w:eastAsiaTheme="minorHAnsi" w:hAnsiTheme="minorHAnsi" w:cstheme="minorBidi"/>
          <w:b/>
          <w:color w:val="auto"/>
        </w:rPr>
        <w:t>APPENDIX 1</w:t>
      </w:r>
      <w:r w:rsidRPr="00021802">
        <w:rPr>
          <w:rFonts w:asciiTheme="minorHAnsi" w:eastAsiaTheme="minorHAnsi" w:hAnsiTheme="minorHAnsi" w:cstheme="minorBidi"/>
          <w:b/>
          <w:color w:val="auto"/>
        </w:rPr>
        <w:t>-</w:t>
      </w:r>
      <w:r w:rsidR="008905B4" w:rsidRPr="00021802">
        <w:rPr>
          <w:rFonts w:asciiTheme="minorHAnsi" w:eastAsiaTheme="minorHAnsi" w:hAnsiTheme="minorHAnsi" w:cstheme="minorBidi"/>
          <w:b/>
          <w:color w:val="auto"/>
        </w:rPr>
        <w:t>3</w:t>
      </w:r>
      <w:r w:rsidRPr="00021802">
        <w:rPr>
          <w:rFonts w:asciiTheme="minorHAnsi" w:eastAsiaTheme="minorHAnsi" w:hAnsiTheme="minorHAnsi" w:cstheme="minorBidi"/>
          <w:color w:val="auto"/>
        </w:rPr>
        <w:t xml:space="preserve">. </w:t>
      </w:r>
      <w:r w:rsidR="002D2897" w:rsidRPr="00021802">
        <w:rPr>
          <w:rFonts w:asciiTheme="minorHAnsi" w:eastAsiaTheme="minorHAnsi" w:hAnsiTheme="minorHAnsi" w:cstheme="minorBidi"/>
          <w:b/>
          <w:color w:val="auto"/>
        </w:rPr>
        <w:fldChar w:fldCharType="begin"/>
      </w:r>
      <w:r w:rsidR="002D2897" w:rsidRPr="00021802">
        <w:rPr>
          <w:rFonts w:asciiTheme="minorHAnsi" w:eastAsiaTheme="minorHAnsi" w:hAnsiTheme="minorHAnsi" w:cstheme="minorBidi"/>
          <w:b/>
          <w:color w:val="auto"/>
        </w:rPr>
        <w:instrText xml:space="preserve"> REF _Ref32556554 \h  \* MERGEFORMAT </w:instrText>
      </w:r>
      <w:r w:rsidR="002D2897" w:rsidRPr="00021802">
        <w:rPr>
          <w:rFonts w:asciiTheme="minorHAnsi" w:eastAsiaTheme="minorHAnsi" w:hAnsiTheme="minorHAnsi" w:cstheme="minorBidi"/>
          <w:b/>
          <w:color w:val="auto"/>
        </w:rPr>
      </w:r>
      <w:r w:rsidR="002D2897" w:rsidRPr="00021802">
        <w:rPr>
          <w:rFonts w:asciiTheme="minorHAnsi" w:eastAsiaTheme="minorHAnsi" w:hAnsiTheme="minorHAnsi" w:cstheme="minorBidi"/>
          <w:b/>
          <w:color w:val="auto"/>
        </w:rPr>
        <w:fldChar w:fldCharType="separate"/>
      </w:r>
      <w:r w:rsidR="00133DB2" w:rsidRPr="00133DB2">
        <w:rPr>
          <w:b/>
        </w:rPr>
        <w:t xml:space="preserve"> summarizes </w:t>
      </w:r>
      <w:r w:rsidR="00133DB2" w:rsidRPr="0042796D">
        <w:rPr>
          <w:rFonts w:asciiTheme="minorHAnsi" w:eastAsiaTheme="minorHAnsi" w:hAnsiTheme="minorHAnsi" w:cstheme="minorBidi"/>
          <w:color w:val="auto"/>
        </w:rPr>
        <w:t xml:space="preserve">the mean and upper bound dietary-based EECs and the associated base model that is used in the MAGtool to predict the EECs. </w:t>
      </w:r>
    </w:p>
    <w:p w14:paraId="03BF4D8A" w14:textId="77777777" w:rsidR="00133DB2" w:rsidRPr="006B65B9" w:rsidRDefault="00133DB2" w:rsidP="00BA7EBA">
      <w:pPr>
        <w:spacing w:after="0"/>
      </w:pPr>
    </w:p>
    <w:p w14:paraId="0F7CAD72" w14:textId="081082DE" w:rsidR="00E61DDD" w:rsidRDefault="00133DB2" w:rsidP="00BA7EBA">
      <w:pPr>
        <w:spacing w:after="0"/>
        <w:rPr>
          <w:rFonts w:asciiTheme="minorHAnsi" w:eastAsiaTheme="minorHAnsi" w:hAnsiTheme="minorHAnsi" w:cstheme="minorBidi"/>
          <w:color w:val="auto"/>
        </w:rPr>
      </w:pPr>
      <w:r w:rsidRPr="006B65B9">
        <w:t xml:space="preserve">Table </w:t>
      </w:r>
      <w:r>
        <w:t>3-10</w:t>
      </w:r>
      <w:r w:rsidR="002D2897" w:rsidRPr="00021802">
        <w:rPr>
          <w:rFonts w:asciiTheme="minorHAnsi" w:eastAsiaTheme="minorHAnsi" w:hAnsiTheme="minorHAnsi" w:cstheme="minorBidi"/>
          <w:b/>
          <w:color w:val="auto"/>
        </w:rPr>
        <w:fldChar w:fldCharType="end"/>
      </w:r>
      <w:bookmarkStart w:id="109" w:name="_Ref32556554"/>
      <w:bookmarkStart w:id="110" w:name="_Toc471733025"/>
      <w:bookmarkStart w:id="111" w:name="_Toc516236711"/>
      <w:r w:rsidR="00E61DDD" w:rsidRPr="00021802">
        <w:rPr>
          <w:rFonts w:asciiTheme="minorHAnsi" w:eastAsiaTheme="minorHAnsi" w:hAnsiTheme="minorHAnsi" w:cstheme="minorBidi"/>
          <w:b/>
          <w:color w:val="auto"/>
        </w:rPr>
        <w:t xml:space="preserve"> </w:t>
      </w:r>
      <w:r w:rsidR="00E61DDD" w:rsidRPr="00021802">
        <w:rPr>
          <w:rFonts w:asciiTheme="minorHAnsi" w:eastAsiaTheme="minorHAnsi" w:hAnsiTheme="minorHAnsi" w:cstheme="minorBidi"/>
          <w:color w:val="auto"/>
        </w:rPr>
        <w:t>summari</w:t>
      </w:r>
      <w:r w:rsidR="00E61DDD" w:rsidRPr="0042796D">
        <w:rPr>
          <w:rFonts w:asciiTheme="minorHAnsi" w:eastAsiaTheme="minorHAnsi" w:hAnsiTheme="minorHAnsi" w:cstheme="minorBidi"/>
          <w:color w:val="auto"/>
        </w:rPr>
        <w:t xml:space="preserve">zes the mean and upper bound dietary-based EECs and the associated base model that is used in the MAGtool to predict the EECs. </w:t>
      </w:r>
    </w:p>
    <w:p w14:paraId="0FB45C44" w14:textId="77777777" w:rsidR="007F74DD" w:rsidRPr="006B65B9" w:rsidRDefault="007F74DD" w:rsidP="00BA7EBA">
      <w:pPr>
        <w:spacing w:after="0"/>
      </w:pPr>
    </w:p>
    <w:p w14:paraId="5C284C5C" w14:textId="6EFEDB08" w:rsidR="00F25D55" w:rsidRPr="000E45ED" w:rsidRDefault="00F25D55" w:rsidP="00BA7EBA">
      <w:pPr>
        <w:pStyle w:val="Table"/>
        <w:rPr>
          <w:b w:val="0"/>
          <w:bCs/>
          <w:vertAlign w:val="superscript"/>
        </w:rPr>
      </w:pPr>
      <w:bookmarkStart w:id="112" w:name="_Toc52288081"/>
      <w:r w:rsidRPr="006B65B9">
        <w:t xml:space="preserve">Table </w:t>
      </w:r>
      <w:r w:rsidR="00FB131C">
        <w:t>3</w:t>
      </w:r>
      <w:r w:rsidR="00E12139">
        <w:t>-</w:t>
      </w:r>
      <w:fldSimple w:instr=" SEQ Table \* ARABIC ">
        <w:r w:rsidR="00133DB2">
          <w:rPr>
            <w:noProof/>
          </w:rPr>
          <w:t>10</w:t>
        </w:r>
      </w:fldSimple>
      <w:bookmarkEnd w:id="109"/>
      <w:r w:rsidRPr="006B65B9">
        <w:t xml:space="preserve">. </w:t>
      </w:r>
      <w:r w:rsidRPr="000E45ED">
        <w:t xml:space="preserve">Mean and </w:t>
      </w:r>
      <w:r w:rsidR="00E826B5" w:rsidRPr="000E45ED">
        <w:t>U</w:t>
      </w:r>
      <w:r w:rsidRPr="000E45ED">
        <w:t xml:space="preserve">pper </w:t>
      </w:r>
      <w:r w:rsidR="00E826B5" w:rsidRPr="000E45ED">
        <w:t>B</w:t>
      </w:r>
      <w:r w:rsidRPr="000E45ED">
        <w:t xml:space="preserve">ound </w:t>
      </w:r>
      <w:r w:rsidR="00E826B5" w:rsidRPr="000E45ED">
        <w:t>D</w:t>
      </w:r>
      <w:r w:rsidRPr="000E45ED">
        <w:t xml:space="preserve">ietary </w:t>
      </w:r>
      <w:r w:rsidR="00E826B5" w:rsidRPr="000E45ED">
        <w:t>B</w:t>
      </w:r>
      <w:r w:rsidRPr="000E45ED">
        <w:t>ased EECs</w:t>
      </w:r>
      <w:r w:rsidRPr="000E45ED">
        <w:rPr>
          <w:rStyle w:val="ListParagraphChar"/>
        </w:rPr>
        <w:t xml:space="preserve"> </w:t>
      </w:r>
      <w:r w:rsidR="00E826B5" w:rsidRPr="000E45ED">
        <w:rPr>
          <w:rStyle w:val="ListParagraphChar"/>
        </w:rPr>
        <w:t>C</w:t>
      </w:r>
      <w:r w:rsidRPr="000E45ED">
        <w:rPr>
          <w:rStyle w:val="ListParagraphChar"/>
        </w:rPr>
        <w:t xml:space="preserve">alculated for </w:t>
      </w:r>
      <w:r w:rsidR="00E826B5" w:rsidRPr="000E45ED">
        <w:rPr>
          <w:rStyle w:val="ListParagraphChar"/>
        </w:rPr>
        <w:t>F</w:t>
      </w:r>
      <w:r w:rsidRPr="000E45ED">
        <w:rPr>
          <w:rStyle w:val="ListParagraphChar"/>
        </w:rPr>
        <w:t xml:space="preserve">ood </w:t>
      </w:r>
      <w:r w:rsidR="00E826B5" w:rsidRPr="000E45ED">
        <w:rPr>
          <w:rStyle w:val="ListParagraphChar"/>
        </w:rPr>
        <w:t>I</w:t>
      </w:r>
      <w:r w:rsidRPr="000E45ED">
        <w:rPr>
          <w:rStyle w:val="ListParagraphChar"/>
        </w:rPr>
        <w:t xml:space="preserve">tems </w:t>
      </w:r>
      <w:r w:rsidR="00E826B5" w:rsidRPr="000E45ED">
        <w:rPr>
          <w:rStyle w:val="ListParagraphChar"/>
        </w:rPr>
        <w:t>C</w:t>
      </w:r>
      <w:r w:rsidRPr="000E45ED">
        <w:rPr>
          <w:rStyle w:val="ListParagraphChar"/>
        </w:rPr>
        <w:t xml:space="preserve">onsumed by </w:t>
      </w:r>
      <w:r w:rsidR="00E826B5" w:rsidRPr="000E45ED">
        <w:rPr>
          <w:rStyle w:val="ListParagraphChar"/>
        </w:rPr>
        <w:t>L</w:t>
      </w:r>
      <w:r w:rsidRPr="000E45ED">
        <w:rPr>
          <w:rStyle w:val="ListParagraphChar"/>
        </w:rPr>
        <w:t xml:space="preserve">isted </w:t>
      </w:r>
      <w:r w:rsidR="00E826B5" w:rsidRPr="000E45ED">
        <w:rPr>
          <w:rStyle w:val="ListParagraphChar"/>
        </w:rPr>
        <w:t>M</w:t>
      </w:r>
      <w:r w:rsidRPr="000E45ED">
        <w:rPr>
          <w:rStyle w:val="ListParagraphChar"/>
        </w:rPr>
        <w:t xml:space="preserve">ammals, </w:t>
      </w:r>
      <w:r w:rsidR="00E826B5" w:rsidRPr="000E45ED">
        <w:rPr>
          <w:rStyle w:val="ListParagraphChar"/>
        </w:rPr>
        <w:t>B</w:t>
      </w:r>
      <w:r w:rsidRPr="000E45ED">
        <w:rPr>
          <w:rStyle w:val="ListParagraphChar"/>
        </w:rPr>
        <w:t xml:space="preserve">irds, </w:t>
      </w:r>
      <w:r w:rsidR="00E826B5" w:rsidRPr="000E45ED">
        <w:rPr>
          <w:rStyle w:val="ListParagraphChar"/>
        </w:rPr>
        <w:t>T</w:t>
      </w:r>
      <w:r w:rsidRPr="000E45ED">
        <w:rPr>
          <w:rStyle w:val="ListParagraphChar"/>
        </w:rPr>
        <w:t xml:space="preserve">errestrial-phase </w:t>
      </w:r>
      <w:r w:rsidR="00E826B5" w:rsidRPr="000E45ED">
        <w:rPr>
          <w:rStyle w:val="ListParagraphChar"/>
        </w:rPr>
        <w:t>A</w:t>
      </w:r>
      <w:r w:rsidRPr="000E45ED">
        <w:rPr>
          <w:rStyle w:val="ListParagraphChar"/>
        </w:rPr>
        <w:t xml:space="preserve">mphibians or </w:t>
      </w:r>
      <w:r w:rsidR="00E826B5" w:rsidRPr="000E45ED">
        <w:rPr>
          <w:rStyle w:val="ListParagraphChar"/>
        </w:rPr>
        <w:t>R</w:t>
      </w:r>
      <w:r w:rsidRPr="000E45ED">
        <w:rPr>
          <w:rStyle w:val="ListParagraphChar"/>
        </w:rPr>
        <w:t xml:space="preserve">eptiles </w:t>
      </w:r>
      <w:r w:rsidR="00E826B5" w:rsidRPr="000E45ED">
        <w:rPr>
          <w:rStyle w:val="ListParagraphChar"/>
        </w:rPr>
        <w:t>B</w:t>
      </w:r>
      <w:r w:rsidRPr="000E45ED">
        <w:rPr>
          <w:rStyle w:val="ListParagraphChar"/>
        </w:rPr>
        <w:t xml:space="preserve">ased on </w:t>
      </w:r>
      <w:r w:rsidR="00E826B5" w:rsidRPr="000E45ED">
        <w:rPr>
          <w:rStyle w:val="ListParagraphChar"/>
        </w:rPr>
        <w:t>F</w:t>
      </w:r>
      <w:r w:rsidRPr="000E45ED">
        <w:rPr>
          <w:rStyle w:val="ListParagraphChar"/>
        </w:rPr>
        <w:t xml:space="preserve">oliar </w:t>
      </w:r>
      <w:r w:rsidR="00E826B5" w:rsidRPr="000E45ED">
        <w:rPr>
          <w:rStyle w:val="ListParagraphChar"/>
        </w:rPr>
        <w:t>A</w:t>
      </w:r>
      <w:r w:rsidRPr="000E45ED">
        <w:rPr>
          <w:rStyle w:val="ListParagraphChar"/>
        </w:rPr>
        <w:t>pplications.</w:t>
      </w:r>
      <w:bookmarkEnd w:id="112"/>
      <w:r w:rsidRPr="000E45ED">
        <w:rPr>
          <w:rStyle w:val="ListParagraphChar"/>
        </w:rPr>
        <w:t xml:space="preserve"> </w:t>
      </w:r>
      <w:bookmarkEnd w:id="110"/>
      <w:bookmarkEnd w:id="111"/>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F25D55" w:rsidRPr="00E74BAE" w14:paraId="64CD06B9" w14:textId="77777777" w:rsidTr="00D52AFA">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11064197" w14:textId="77777777" w:rsidR="00F25D55" w:rsidRPr="00E74BAE" w:rsidRDefault="00F25D55" w:rsidP="00BA7EBA">
            <w:pPr>
              <w:rPr>
                <w:rFonts w:asciiTheme="minorHAnsi" w:hAnsiTheme="minorHAnsi" w:cstheme="minorHAnsi"/>
                <w:b/>
                <w:sz w:val="20"/>
              </w:rPr>
            </w:pPr>
            <w:r w:rsidRPr="00E74BAE">
              <w:rPr>
                <w:rFonts w:asciiTheme="minorHAnsi" w:hAnsiTheme="minorHAnsi" w:cstheme="minorHAnsi"/>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380EF202" w14:textId="77777777" w:rsidR="00F25D55" w:rsidRPr="00E74BAE" w:rsidRDefault="00F25D55" w:rsidP="00BA7EBA">
            <w:pPr>
              <w:rPr>
                <w:rFonts w:asciiTheme="minorHAnsi" w:hAnsiTheme="minorHAnsi" w:cstheme="minorHAnsi"/>
                <w:b/>
                <w:sz w:val="20"/>
              </w:rPr>
            </w:pPr>
            <w:r w:rsidRPr="00E74BAE">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51D2D" w14:textId="77777777" w:rsidR="00E61DDD" w:rsidRPr="006A6A2E" w:rsidRDefault="00E61DDD" w:rsidP="00BA7EBA">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Lower bound application rate</w:t>
            </w:r>
          </w:p>
          <w:p w14:paraId="79A082A0" w14:textId="659D3BB6" w:rsidR="00F25D55" w:rsidRPr="00E74BAE" w:rsidRDefault="00E61DDD" w:rsidP="00BA7EBA">
            <w:pPr>
              <w:jc w:val="center"/>
              <w:rPr>
                <w:rFonts w:asciiTheme="minorHAnsi" w:hAnsiTheme="minorHAnsi" w:cstheme="minorHAnsi"/>
                <w:b/>
                <w:sz w:val="20"/>
              </w:rPr>
            </w:pPr>
            <w:r w:rsidRPr="006A6A2E">
              <w:rPr>
                <w:rFonts w:asciiTheme="minorHAnsi" w:eastAsia="Times New Roman" w:hAnsiTheme="minorHAnsi" w:cstheme="minorHAnsi"/>
                <w:b/>
                <w:sz w:val="20"/>
              </w:rPr>
              <w:t>(1</w:t>
            </w:r>
            <w:r w:rsidR="00F25D55" w:rsidRPr="009F68FB">
              <w:rPr>
                <w:rFonts w:asciiTheme="minorHAnsi" w:eastAsia="Times New Roman" w:hAnsiTheme="minorHAnsi" w:cstheme="minorHAnsi"/>
                <w:b/>
                <w:sz w:val="20"/>
              </w:rPr>
              <w:t xml:space="preserve"> </w:t>
            </w:r>
            <w:r w:rsidR="00F25D55" w:rsidRPr="006A6A2E">
              <w:rPr>
                <w:rFonts w:asciiTheme="minorHAnsi" w:eastAsia="Times New Roman" w:hAnsiTheme="minorHAnsi" w:cstheme="minorHAnsi"/>
                <w:b/>
                <w:sz w:val="20"/>
              </w:rPr>
              <w:t>lb a.i./A x 1 application/year</w:t>
            </w:r>
            <w:r w:rsidR="00F25D55" w:rsidRPr="009F68FB">
              <w:rPr>
                <w:rFonts w:asciiTheme="minorHAnsi" w:eastAsia="Times New Roman" w:hAnsiTheme="minorHAnsi" w:cstheme="minorHAnsi"/>
                <w:b/>
                <w:sz w:val="20"/>
              </w:rPr>
              <w:t>)</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FE558BA" w14:textId="77777777" w:rsidR="00E61DDD" w:rsidRPr="006A6A2E" w:rsidRDefault="00E61DDD" w:rsidP="00BA7EBA">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Upper bound application rate</w:t>
            </w:r>
          </w:p>
          <w:p w14:paraId="70681A7C" w14:textId="7A781FA9" w:rsidR="00F25D55" w:rsidRPr="00E74BAE" w:rsidRDefault="00E61DDD" w:rsidP="00BA7EBA">
            <w:pPr>
              <w:jc w:val="center"/>
              <w:rPr>
                <w:rFonts w:asciiTheme="minorHAnsi" w:hAnsiTheme="minorHAnsi" w:cstheme="minorHAnsi"/>
                <w:b/>
                <w:sz w:val="20"/>
              </w:rPr>
            </w:pPr>
            <w:r w:rsidRPr="006A6A2E">
              <w:rPr>
                <w:rFonts w:asciiTheme="minorHAnsi" w:eastAsia="Times New Roman" w:hAnsiTheme="minorHAnsi" w:cstheme="minorHAnsi"/>
                <w:b/>
                <w:sz w:val="20"/>
              </w:rPr>
              <w:t>(4</w:t>
            </w:r>
            <w:r w:rsidR="00F25D55" w:rsidRPr="006A6A2E">
              <w:rPr>
                <w:rFonts w:asciiTheme="minorHAnsi" w:eastAsia="Times New Roman" w:hAnsiTheme="minorHAnsi" w:cstheme="minorHAnsi"/>
                <w:b/>
                <w:sz w:val="20"/>
              </w:rPr>
              <w:t xml:space="preserve"> a.i./A x </w:t>
            </w:r>
            <w:r>
              <w:rPr>
                <w:rFonts w:asciiTheme="minorHAnsi" w:eastAsia="Times New Roman" w:hAnsiTheme="minorHAnsi" w:cstheme="minorHAnsi"/>
                <w:b/>
                <w:sz w:val="20"/>
              </w:rPr>
              <w:t>1</w:t>
            </w:r>
            <w:r w:rsidR="00F25D55" w:rsidRPr="006A6A2E">
              <w:rPr>
                <w:rFonts w:asciiTheme="minorHAnsi" w:eastAsia="Times New Roman" w:hAnsiTheme="minorHAnsi" w:cstheme="minorHAnsi"/>
                <w:b/>
                <w:sz w:val="20"/>
              </w:rPr>
              <w:t xml:space="preserve"> applications/year</w:t>
            </w:r>
            <w:r w:rsidR="00F25D55" w:rsidRPr="00E74BAE">
              <w:rPr>
                <w:rFonts w:asciiTheme="minorHAnsi" w:eastAsia="Times New Roman" w:hAnsiTheme="minorHAnsi" w:cstheme="minorHAnsi"/>
                <w:b/>
                <w:sz w:val="20"/>
              </w:rPr>
              <w:t>)</w:t>
            </w:r>
          </w:p>
        </w:tc>
      </w:tr>
      <w:tr w:rsidR="00F25D55" w:rsidRPr="00E74BAE" w14:paraId="39DD1B79" w14:textId="77777777" w:rsidTr="00D52AFA">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2887D4D4" w14:textId="77777777" w:rsidR="00F25D55" w:rsidRPr="00E74BAE" w:rsidRDefault="00F25D55" w:rsidP="00BA7EBA">
            <w:pPr>
              <w:rPr>
                <w:rFonts w:asciiTheme="minorHAnsi" w:hAnsiTheme="minorHAnsi" w:cstheme="minorHAnsi"/>
                <w:sz w:val="20"/>
              </w:rPr>
            </w:pPr>
          </w:p>
        </w:tc>
        <w:tc>
          <w:tcPr>
            <w:tcW w:w="1372" w:type="dxa"/>
            <w:vMerge/>
            <w:tcBorders>
              <w:left w:val="single" w:sz="4" w:space="0" w:color="auto"/>
              <w:bottom w:val="single" w:sz="4" w:space="0" w:color="auto"/>
              <w:right w:val="single" w:sz="4" w:space="0" w:color="auto"/>
            </w:tcBorders>
            <w:shd w:val="clear" w:color="auto" w:fill="E7E6E6" w:themeFill="background2"/>
          </w:tcPr>
          <w:p w14:paraId="7DFC98E3" w14:textId="77777777" w:rsidR="00F25D55" w:rsidRPr="00E74BAE" w:rsidRDefault="00F25D55" w:rsidP="00BA7EBA">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822E6E" w14:textId="77777777" w:rsidR="00F25D55" w:rsidRPr="00E74BAE" w:rsidRDefault="00F25D55" w:rsidP="00BA7EBA">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3C1671" w14:textId="1FFBFCAD" w:rsidR="00F25D55" w:rsidRPr="00E61DDD" w:rsidRDefault="00F25D55" w:rsidP="00BA7EBA">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35B6C7" w14:textId="77777777" w:rsidR="00F25D55" w:rsidRPr="00E74BAE" w:rsidRDefault="00F25D55" w:rsidP="00BA7EBA">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B1E64D" w14:textId="21192A14" w:rsidR="00F25D55" w:rsidRPr="00E61DDD" w:rsidRDefault="00F25D55" w:rsidP="00BA7EBA">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r>
      <w:tr w:rsidR="00F25D55" w:rsidRPr="00E74BAE" w14:paraId="0E11339C"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273C267"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5DF5D444"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3ADD0F71" w14:textId="2E26D4AF"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240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DA63A9E" w14:textId="22BA02BC"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85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238DB2" w14:textId="37B1DB29"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960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FFDEBF" w14:textId="3D1549EA"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340</w:t>
            </w:r>
          </w:p>
        </w:tc>
      </w:tr>
      <w:tr w:rsidR="00F25D55" w:rsidRPr="00E74BAE" w14:paraId="5FEBA802"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4F5A291"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1E6A65AD"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72CB5EE2" w14:textId="5507B2DF"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F03F76A" w14:textId="2366074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378C53" w14:textId="13C56179"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440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0F3EDE" w14:textId="7B5BCA07"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144</w:t>
            </w:r>
          </w:p>
        </w:tc>
      </w:tr>
      <w:tr w:rsidR="00F25D55" w:rsidRPr="00E74BAE" w14:paraId="7B6ADDEA"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E993B00"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07796CE2"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852D392" w14:textId="1C3208B6"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135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C8B6E17" w14:textId="4684E065"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0B5155" w14:textId="08129BE9"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540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93BEFCA" w14:textId="7B36AFDD"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180</w:t>
            </w:r>
          </w:p>
        </w:tc>
      </w:tr>
      <w:tr w:rsidR="00F25D55" w:rsidRPr="00E74BAE" w14:paraId="0AC3D7D5"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DD0496D"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4A9DB855"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FB577A3" w14:textId="72A157F5"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FBB6B21" w14:textId="32B846F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098C55" w14:textId="441BF899"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D596D53" w14:textId="002F28E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28</w:t>
            </w:r>
          </w:p>
        </w:tc>
      </w:tr>
      <w:tr w:rsidR="00F25D55" w:rsidRPr="00E74BAE" w14:paraId="2BEE88B3"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63BAF38"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0ABDAA99"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29466C5A" w14:textId="62876066"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94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DB77817" w14:textId="7E8A0DC1"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86B118" w14:textId="7728004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376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44BC0A" w14:textId="4F76612A"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260</w:t>
            </w:r>
          </w:p>
        </w:tc>
      </w:tr>
      <w:tr w:rsidR="00F25D55" w:rsidRPr="00E74BAE" w14:paraId="297DDC6F"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8FF1649"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6D06F7DC"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F5FB12D" w14:textId="113EAA1D"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51CE7BC" w14:textId="1E1D7F59" w:rsidR="00F25D55" w:rsidRPr="0057338A" w:rsidRDefault="004438C0" w:rsidP="00BA7EBA">
            <w:pPr>
              <w:jc w:val="center"/>
              <w:rPr>
                <w:rFonts w:asciiTheme="minorHAnsi" w:hAnsiTheme="minorHAnsi" w:cstheme="minorHAnsi"/>
                <w:sz w:val="20"/>
                <w:vertAlign w:val="superscript"/>
              </w:rPr>
            </w:pPr>
            <w:r>
              <w:rPr>
                <w:rFonts w:asciiTheme="minorHAnsi" w:hAnsiTheme="minorHAnsi" w:cstheme="minorHAnsi"/>
                <w:sz w:val="20"/>
              </w:rPr>
              <w:t>NA</w:t>
            </w:r>
            <w:r>
              <w:rPr>
                <w:rFonts w:asciiTheme="minorHAnsi" w:hAnsiTheme="minorHAnsi" w:cstheme="minorHAnsi"/>
                <w:b/>
                <w:sz w:val="20"/>
                <w:vertAlign w:val="superscript"/>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2EFB6" w14:textId="1122FD2C"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E2FFD9" w14:textId="07AF9768" w:rsidR="00F25D55" w:rsidRPr="0057338A" w:rsidRDefault="004438C0" w:rsidP="00BA7EBA">
            <w:pPr>
              <w:jc w:val="center"/>
              <w:rPr>
                <w:rFonts w:asciiTheme="minorHAnsi" w:hAnsiTheme="minorHAnsi" w:cstheme="minorHAnsi"/>
                <w:sz w:val="20"/>
                <w:vertAlign w:val="superscript"/>
              </w:rPr>
            </w:pPr>
            <w:r>
              <w:rPr>
                <w:rFonts w:asciiTheme="minorHAnsi" w:hAnsiTheme="minorHAnsi" w:cstheme="minorHAnsi"/>
                <w:sz w:val="20"/>
              </w:rPr>
              <w:t>NA</w:t>
            </w:r>
            <w:r>
              <w:rPr>
                <w:rFonts w:asciiTheme="minorHAnsi" w:hAnsiTheme="minorHAnsi" w:cstheme="minorHAnsi"/>
                <w:b/>
                <w:sz w:val="20"/>
                <w:vertAlign w:val="superscript"/>
              </w:rPr>
              <w:t>1</w:t>
            </w:r>
          </w:p>
        </w:tc>
      </w:tr>
      <w:tr w:rsidR="00F25D55" w:rsidRPr="00E74BAE" w14:paraId="4FA80C4D"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C7E556E"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75A04542"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08DEF30" w14:textId="6CAB350C"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01DC1CF" w14:textId="7F1F04A4"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81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A0CC9D" w14:textId="1DFFD803"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915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3D64F2C" w14:textId="69A4E945"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324</w:t>
            </w:r>
          </w:p>
        </w:tc>
      </w:tr>
      <w:tr w:rsidR="00F25D55" w:rsidRPr="00E74BAE" w14:paraId="78EAF339"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CECD6A5" w14:textId="0E377B50" w:rsidR="00F25D55" w:rsidRPr="00E52D66" w:rsidRDefault="00F25D55" w:rsidP="00BA7EBA">
            <w:pPr>
              <w:rPr>
                <w:rFonts w:asciiTheme="minorHAnsi" w:hAnsiTheme="minorHAnsi" w:cstheme="minorHAnsi"/>
                <w:sz w:val="20"/>
                <w:vertAlign w:val="superscript"/>
              </w:rPr>
            </w:pPr>
            <w:r w:rsidRPr="00E74BAE">
              <w:rPr>
                <w:rFonts w:asciiTheme="minorHAnsi" w:hAnsiTheme="minorHAnsi" w:cstheme="minorHAnsi"/>
                <w:sz w:val="20"/>
              </w:rPr>
              <w:t>Large mammals</w:t>
            </w:r>
            <w:r w:rsidR="004D5B30">
              <w:rPr>
                <w:rFonts w:asciiTheme="minorHAnsi" w:hAnsiTheme="minorHAnsi" w:cstheme="minorHAnsi"/>
                <w:sz w:val="20"/>
              </w:rPr>
              <w:t xml:space="preserve"> </w:t>
            </w:r>
            <w:r w:rsidRPr="00E74BAE">
              <w:rPr>
                <w:rFonts w:asciiTheme="minorHAnsi" w:hAnsiTheme="minorHAnsi" w:cstheme="minorHAnsi"/>
                <w:sz w:val="20"/>
              </w:rPr>
              <w:t>(1000 g, short grass diet)</w:t>
            </w:r>
            <w:r>
              <w:rPr>
                <w:rFonts w:asciiTheme="minorHAnsi" w:hAnsiTheme="minorHAnsi" w:cstheme="minorHAnsi"/>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24F360D8"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6FD56" w14:textId="64020E5F"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DC18EED" w14:textId="3DEE4A06"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950D44" w14:textId="7F92EB41"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147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2AA439" w14:textId="2CFE3853"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52</w:t>
            </w:r>
          </w:p>
        </w:tc>
      </w:tr>
      <w:tr w:rsidR="00F25D55" w:rsidRPr="00E74BAE" w14:paraId="70F71241"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881CDB6" w14:textId="0822D058" w:rsidR="00F25D55" w:rsidRPr="00E52D66" w:rsidRDefault="00F25D55" w:rsidP="00BA7EBA">
            <w:pPr>
              <w:rPr>
                <w:rFonts w:asciiTheme="minorHAnsi" w:hAnsiTheme="minorHAnsi" w:cstheme="minorHAnsi"/>
                <w:sz w:val="20"/>
                <w:vertAlign w:val="superscript"/>
              </w:rPr>
            </w:pPr>
            <w:r w:rsidRPr="00E74BAE">
              <w:rPr>
                <w:rFonts w:asciiTheme="minorHAnsi" w:hAnsiTheme="minorHAnsi" w:cstheme="minorHAnsi"/>
                <w:sz w:val="20"/>
              </w:rPr>
              <w:t>Small birds (20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56BDB0A2"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462E17CF" w14:textId="799A9727"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107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1543BAF" w14:textId="3AA59E3E"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82A076" w14:textId="42A05537"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482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529A51" w14:textId="35A51AA7"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296</w:t>
            </w:r>
          </w:p>
        </w:tc>
      </w:tr>
      <w:tr w:rsidR="00F25D55" w:rsidRPr="00E74BAE" w14:paraId="0430004B"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1843921"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58908805"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3BBF0A46" w14:textId="7EB479BA"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5.2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AF9ECD5" w14:textId="6CAEC02A"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F7335" w14:textId="2A70BE2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2F38B32" w14:textId="36C94B04"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14.4</w:t>
            </w:r>
          </w:p>
        </w:tc>
      </w:tr>
      <w:tr w:rsidR="00F25D55" w:rsidRPr="00E74BAE" w14:paraId="24946D1F" w14:textId="77777777" w:rsidTr="003A61B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087EBED"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tcPr>
          <w:p w14:paraId="3972C328" w14:textId="77777777" w:rsidR="00F25D55" w:rsidRPr="00E52D66" w:rsidRDefault="00F25D55" w:rsidP="00BA7EBA">
            <w:pPr>
              <w:rPr>
                <w:rFonts w:asciiTheme="minorHAnsi" w:hAnsiTheme="minorHAnsi" w:cstheme="minorHAnsi"/>
                <w:sz w:val="20"/>
                <w:vertAlign w:val="superscript"/>
              </w:rPr>
            </w:pPr>
            <w:r w:rsidRPr="00E74BAE">
              <w:rPr>
                <w:rFonts w:asciiTheme="minorHAnsi" w:hAnsiTheme="minorHAnsi" w:cstheme="minorHAnsi"/>
                <w:sz w:val="20"/>
              </w:rPr>
              <w:t>NA</w:t>
            </w:r>
            <w:r>
              <w:rPr>
                <w:rFonts w:asciiTheme="minorHAnsi" w:hAnsiTheme="minorHAnsi" w:cstheme="minorHAnsi"/>
                <w:sz w:val="20"/>
                <w:vertAlign w:val="superscript"/>
              </w:rPr>
              <w:t>3</w:t>
            </w:r>
          </w:p>
          <w:p w14:paraId="02B5AA21" w14:textId="77777777" w:rsidR="00F25D55" w:rsidRPr="00E74BAE" w:rsidRDefault="00F25D55" w:rsidP="00BA7EBA">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4C6A3D" w14:textId="77777777" w:rsidR="00F25D55" w:rsidRPr="00E74BAE" w:rsidRDefault="00F25D55" w:rsidP="00BA7EBA">
            <w:pPr>
              <w:rPr>
                <w:rFonts w:asciiTheme="minorHAnsi" w:hAnsiTheme="minorHAnsi" w:cstheme="minorHAnsi"/>
                <w:sz w:val="20"/>
              </w:rPr>
            </w:pPr>
          </w:p>
        </w:tc>
      </w:tr>
    </w:tbl>
    <w:p w14:paraId="23F15232" w14:textId="77777777" w:rsidR="00F25D55" w:rsidRPr="006A6A2E" w:rsidRDefault="00F25D55" w:rsidP="00BA7EBA">
      <w:pPr>
        <w:spacing w:after="0" w:line="240"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vertAlign w:val="superscript"/>
        </w:rPr>
        <w:t xml:space="preserve">1 </w:t>
      </w:r>
      <w:r>
        <w:rPr>
          <w:rFonts w:asciiTheme="minorHAnsi" w:eastAsiaTheme="minorHAnsi" w:hAnsiTheme="minorHAnsi" w:cstheme="minorBidi"/>
          <w:color w:val="auto"/>
          <w:sz w:val="20"/>
          <w:szCs w:val="20"/>
        </w:rPr>
        <w:t xml:space="preserve">NA as upper bound </w:t>
      </w:r>
      <w:r w:rsidRPr="006A6A2E">
        <w:rPr>
          <w:rFonts w:asciiTheme="minorHAnsi" w:eastAsiaTheme="minorHAnsi" w:hAnsiTheme="minorHAnsi" w:cstheme="minorBidi"/>
          <w:color w:val="auto"/>
          <w:sz w:val="20"/>
          <w:szCs w:val="20"/>
        </w:rPr>
        <w:t>and mean residues only applicable to items dependent on residues on foliage</w:t>
      </w:r>
    </w:p>
    <w:p w14:paraId="7BEB13D7" w14:textId="77777777" w:rsidR="00F25D55" w:rsidRPr="006A6A2E" w:rsidRDefault="00F25D55" w:rsidP="00BA7EBA">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lastRenderedPageBreak/>
        <w:t xml:space="preserve">2 </w:t>
      </w:r>
      <w:r w:rsidRPr="006A6A2E">
        <w:rPr>
          <w:rFonts w:asciiTheme="minorHAnsi" w:eastAsiaTheme="minorHAnsi" w:hAnsiTheme="minorHAnsi" w:cstheme="minorBidi"/>
          <w:color w:val="auto"/>
          <w:sz w:val="20"/>
          <w:szCs w:val="20"/>
        </w:rPr>
        <w:t>Also represent residues in carrion.</w:t>
      </w:r>
    </w:p>
    <w:p w14:paraId="04650A7B" w14:textId="112278DD" w:rsidR="00F25D55" w:rsidRDefault="00F25D55" w:rsidP="00BA7EBA">
      <w:pPr>
        <w:spacing w:after="0" w:line="240" w:lineRule="auto"/>
        <w:rPr>
          <w:rFonts w:asciiTheme="minorHAnsi" w:hAnsiTheme="minorHAnsi" w:cstheme="minorHAnsi"/>
          <w:sz w:val="20"/>
          <w:szCs w:val="20"/>
        </w:rPr>
      </w:pPr>
      <w:r w:rsidRPr="006A6A2E">
        <w:rPr>
          <w:rFonts w:asciiTheme="minorHAnsi" w:hAnsiTheme="minorHAnsi" w:cstheme="minorHAnsi"/>
          <w:sz w:val="20"/>
          <w:szCs w:val="20"/>
          <w:vertAlign w:val="superscript"/>
        </w:rPr>
        <w:t xml:space="preserve">3 </w:t>
      </w:r>
      <w:r w:rsidRPr="006A6A2E">
        <w:rPr>
          <w:rFonts w:asciiTheme="minorHAnsi" w:hAnsiTheme="minorHAnsi" w:cstheme="minorHAnsi"/>
          <w:sz w:val="20"/>
          <w:szCs w:val="20"/>
        </w:rPr>
        <w:t xml:space="preserve">NA due to lack of bioaccumulation of </w:t>
      </w:r>
      <w:r w:rsidR="00E61DDD" w:rsidRPr="006A6A2E">
        <w:rPr>
          <w:rFonts w:asciiTheme="minorHAnsi" w:hAnsiTheme="minorHAnsi" w:cstheme="minorHAnsi"/>
          <w:sz w:val="20"/>
          <w:szCs w:val="20"/>
        </w:rPr>
        <w:t>atrazine</w:t>
      </w:r>
      <w:r w:rsidRPr="006A6A2E">
        <w:rPr>
          <w:rFonts w:asciiTheme="minorHAnsi" w:hAnsiTheme="minorHAnsi" w:cstheme="minorHAnsi"/>
          <w:sz w:val="20"/>
          <w:szCs w:val="20"/>
        </w:rPr>
        <w:t xml:space="preserve"> in aquatic dietary items</w:t>
      </w:r>
    </w:p>
    <w:p w14:paraId="728363B0" w14:textId="187F0CEE" w:rsidR="000E45ED" w:rsidRDefault="000E45ED" w:rsidP="00BA7EBA">
      <w:pPr>
        <w:spacing w:after="0" w:line="240" w:lineRule="auto"/>
        <w:rPr>
          <w:rFonts w:asciiTheme="minorHAnsi" w:hAnsiTheme="minorHAnsi" w:cstheme="minorHAnsi"/>
          <w:sz w:val="20"/>
          <w:szCs w:val="20"/>
        </w:rPr>
      </w:pPr>
      <w:r w:rsidRPr="000E45ED">
        <w:rPr>
          <w:rFonts w:asciiTheme="minorHAnsi" w:hAnsiTheme="minorHAnsi" w:cstheme="minorHAnsi"/>
          <w:sz w:val="20"/>
          <w:szCs w:val="20"/>
        </w:rPr>
        <w:t>Values represent potential exposures for animals feeding on the treated field or in adjacent habitat directly adjacent to the field.</w:t>
      </w:r>
    </w:p>
    <w:p w14:paraId="5D1FD6EF" w14:textId="6E3C9BC1" w:rsidR="00B94DFD" w:rsidRDefault="00B94DFD" w:rsidP="00BA7EBA">
      <w:pPr>
        <w:spacing w:after="0" w:line="240" w:lineRule="auto"/>
        <w:rPr>
          <w:rFonts w:asciiTheme="minorHAnsi" w:hAnsiTheme="minorHAnsi" w:cstheme="minorHAnsi"/>
          <w:sz w:val="20"/>
          <w:szCs w:val="20"/>
        </w:rPr>
      </w:pPr>
    </w:p>
    <w:p w14:paraId="26303F83" w14:textId="77777777" w:rsidR="00B94DFD" w:rsidRDefault="00B94DFD" w:rsidP="00BA7EBA">
      <w:pPr>
        <w:spacing w:after="0" w:line="240" w:lineRule="auto"/>
        <w:rPr>
          <w:rFonts w:asciiTheme="minorHAnsi" w:hAnsiTheme="minorHAnsi" w:cstheme="minorHAnsi"/>
          <w:sz w:val="20"/>
          <w:szCs w:val="20"/>
        </w:rPr>
      </w:pPr>
    </w:p>
    <w:p w14:paraId="12A176F2" w14:textId="2B2077DF" w:rsidR="006B65B9" w:rsidRPr="00CF1691" w:rsidRDefault="00DF37B7" w:rsidP="00BA7EBA">
      <w:pPr>
        <w:pStyle w:val="BE-MainHeader"/>
        <w:spacing w:before="0" w:after="0"/>
      </w:pPr>
      <w:bookmarkStart w:id="113" w:name="_Toc53068245"/>
      <w:r w:rsidRPr="00CF1691">
        <w:rPr>
          <w:caps w:val="0"/>
        </w:rPr>
        <w:t>Literature Cited</w:t>
      </w:r>
      <w:bookmarkEnd w:id="113"/>
    </w:p>
    <w:p w14:paraId="24E8C6E1" w14:textId="77777777" w:rsidR="00B94DFD" w:rsidRDefault="00B94DFD" w:rsidP="00BA7EBA">
      <w:pPr>
        <w:spacing w:after="0" w:line="240" w:lineRule="auto"/>
      </w:pPr>
    </w:p>
    <w:p w14:paraId="2A936D09" w14:textId="799003A5" w:rsidR="003A61B9" w:rsidRDefault="003A61B9" w:rsidP="00BA7EBA">
      <w:pPr>
        <w:spacing w:after="0" w:line="240" w:lineRule="auto"/>
      </w:pPr>
      <w:r>
        <w:t xml:space="preserve">For Master Record Identification (MRID) Number citations refer to </w:t>
      </w:r>
      <w:r w:rsidRPr="007E7199">
        <w:rPr>
          <w:b/>
        </w:rPr>
        <w:t>A</w:t>
      </w:r>
      <w:r w:rsidR="003911A8" w:rsidRPr="007E7199">
        <w:rPr>
          <w:b/>
        </w:rPr>
        <w:t xml:space="preserve">PPENDIX </w:t>
      </w:r>
      <w:r w:rsidRPr="007E7199">
        <w:rPr>
          <w:b/>
        </w:rPr>
        <w:t>2-</w:t>
      </w:r>
      <w:r w:rsidR="00DE5BA6">
        <w:rPr>
          <w:b/>
        </w:rPr>
        <w:t>4</w:t>
      </w:r>
      <w:r>
        <w:t xml:space="preserve"> OPPIN bibliography.</w:t>
      </w:r>
    </w:p>
    <w:p w14:paraId="56ADBFB1" w14:textId="77777777" w:rsidR="00B94DFD" w:rsidRDefault="00B94DFD" w:rsidP="00BA7EBA">
      <w:pPr>
        <w:spacing w:after="0"/>
        <w:rPr>
          <w:rFonts w:asciiTheme="minorHAnsi" w:hAnsiTheme="minorHAnsi" w:cstheme="minorHAnsi"/>
        </w:rPr>
      </w:pPr>
    </w:p>
    <w:p w14:paraId="53D9341C" w14:textId="77777777" w:rsidR="00E12C54" w:rsidRDefault="00E12C54" w:rsidP="00BA7EBA">
      <w:pPr>
        <w:spacing w:after="0" w:line="240" w:lineRule="auto"/>
        <w:ind w:left="720" w:hanging="720"/>
        <w:rPr>
          <w:rFonts w:asciiTheme="minorHAnsi" w:hAnsiTheme="minorHAnsi"/>
        </w:rPr>
      </w:pPr>
      <w:r>
        <w:rPr>
          <w:rFonts w:asciiTheme="minorHAnsi" w:hAnsiTheme="minorHAnsi"/>
        </w:rPr>
        <w:t xml:space="preserve">Armstrong, D.E., G. Chesters, and R.F. Harris. 1967. Atrazine hydrolysis in soil. </w:t>
      </w:r>
      <w:r>
        <w:rPr>
          <w:rFonts w:asciiTheme="minorHAnsi" w:hAnsiTheme="minorHAnsi"/>
          <w:i/>
          <w:iCs/>
        </w:rPr>
        <w:t>Soil Science Soc. Amer. Proc.</w:t>
      </w:r>
      <w:r>
        <w:rPr>
          <w:rFonts w:asciiTheme="minorHAnsi" w:hAnsiTheme="minorHAnsi"/>
        </w:rPr>
        <w:t xml:space="preserve"> 31:61-66.</w:t>
      </w:r>
    </w:p>
    <w:p w14:paraId="47D208A0" w14:textId="02DBABE7" w:rsidR="00E12C54" w:rsidRPr="00E12C54" w:rsidRDefault="00E12C54" w:rsidP="00BA7EBA">
      <w:pPr>
        <w:spacing w:after="0" w:line="240" w:lineRule="auto"/>
        <w:ind w:left="720" w:hanging="720"/>
        <w:rPr>
          <w:rFonts w:asciiTheme="minorHAnsi" w:hAnsiTheme="minorHAnsi"/>
        </w:rPr>
      </w:pPr>
      <w:r>
        <w:rPr>
          <w:rFonts w:asciiTheme="minorHAnsi" w:hAnsiTheme="minorHAnsi"/>
        </w:rPr>
        <w:t xml:space="preserve">Burkhard, N. and J.A. Guth. 1981. Chemical hydrolysis of 2-chloro-4,6-bis (alkylamino)-1,3,5-triazine herbicides and their breakdown in soil under the influence of adsorption. </w:t>
      </w:r>
      <w:r>
        <w:rPr>
          <w:rFonts w:asciiTheme="minorHAnsi" w:hAnsiTheme="minorHAnsi"/>
          <w:i/>
          <w:iCs/>
        </w:rPr>
        <w:t>Pesticide Sci.</w:t>
      </w:r>
      <w:r>
        <w:rPr>
          <w:rFonts w:asciiTheme="minorHAnsi" w:hAnsiTheme="minorHAnsi"/>
        </w:rPr>
        <w:t xml:space="preserve"> 12:45-52.</w:t>
      </w:r>
    </w:p>
    <w:p w14:paraId="26C66F05" w14:textId="33CA790D" w:rsidR="00762103" w:rsidRDefault="00762103" w:rsidP="00BA7EBA">
      <w:pPr>
        <w:spacing w:after="0" w:line="240" w:lineRule="auto"/>
        <w:ind w:left="720" w:hanging="720"/>
      </w:pPr>
      <w:r>
        <w:t>FAO. 2000. Appendix 2.</w:t>
      </w:r>
      <w:r w:rsidR="004D5B30">
        <w:t xml:space="preserve"> </w:t>
      </w:r>
      <w:r>
        <w:t>Parameters of pesticides that influence processes in the soil. In FAO Information Division Editorial Group (Ed.), Pesticide Disposal Series 8.</w:t>
      </w:r>
      <w:r w:rsidR="004D5B30">
        <w:t xml:space="preserve"> </w:t>
      </w:r>
      <w:r>
        <w:t>Assessing Soil Contamination.</w:t>
      </w:r>
      <w:r w:rsidR="004D5B30">
        <w:t xml:space="preserve"> </w:t>
      </w:r>
      <w:r>
        <w:t xml:space="preserve">A Reference Manual. Rome: Food &amp; Agriculture Organization of the United Nations (FAO). Available at </w:t>
      </w:r>
      <w:hyperlink r:id="rId27" w:history="1">
        <w:r>
          <w:rPr>
            <w:rStyle w:val="Hyperlink"/>
          </w:rPr>
          <w:t>http://www.fao.org/DOCREP/003/X2570E/X2570E06.htm</w:t>
        </w:r>
      </w:hyperlink>
      <w:r>
        <w:t xml:space="preserve"> </w:t>
      </w:r>
    </w:p>
    <w:p w14:paraId="0BB4EA3F" w14:textId="67210DA7" w:rsidR="00E12C54" w:rsidRDefault="00E12C54" w:rsidP="00BA7EBA">
      <w:pPr>
        <w:spacing w:after="0" w:line="240" w:lineRule="auto"/>
        <w:ind w:left="720" w:hanging="720"/>
      </w:pPr>
      <w:r>
        <w:t xml:space="preserve">Gamble, D.S., S.U. Khan, and O.S. Tee. 1983. Atrazine hydrolysis: Proton Catalysis at 25 °C. </w:t>
      </w:r>
      <w:r>
        <w:rPr>
          <w:i/>
          <w:iCs/>
        </w:rPr>
        <w:t>Pesticide Science</w:t>
      </w:r>
      <w:r>
        <w:t>. 14:537-545</w:t>
      </w:r>
    </w:p>
    <w:p w14:paraId="1AB9CF1C" w14:textId="29576206" w:rsidR="00762103" w:rsidRDefault="00762103" w:rsidP="00BA7EBA">
      <w:pPr>
        <w:spacing w:after="0" w:line="240" w:lineRule="auto"/>
        <w:ind w:left="720" w:hanging="720"/>
      </w:pPr>
      <w:r>
        <w:t xml:space="preserve">Goring, C. A. I., Laskowski, D. A., Hamaker, J. H., &amp; Meikle, R. W. 1975. Principles of pesticide degradation in soil. In R. Haque &amp; V. H. Freed (Eds.), Environmental dynamics of pesticides. NY: Plenum Press. Available at </w:t>
      </w:r>
      <w:hyperlink r:id="rId28" w:history="1">
        <w:r>
          <w:rPr>
            <w:rStyle w:val="Hyperlink"/>
          </w:rPr>
          <w:t>https://link.springer.com/chapter/10.1007%2F978-1-4684-2862-9_9</w:t>
        </w:r>
      </w:hyperlink>
      <w:r>
        <w:t xml:space="preserve"> </w:t>
      </w:r>
    </w:p>
    <w:p w14:paraId="18584F3B" w14:textId="70F574B6" w:rsidR="00E12C54" w:rsidRPr="00E12C54" w:rsidRDefault="00E12C54" w:rsidP="00BA7EBA">
      <w:pPr>
        <w:spacing w:after="0" w:line="240" w:lineRule="auto"/>
        <w:ind w:left="720" w:hanging="720"/>
      </w:pPr>
      <w:r w:rsidRPr="00E12C54">
        <w:t>Hance</w:t>
      </w:r>
      <w:r>
        <w:t xml:space="preserve">, R.J. 1967. </w:t>
      </w:r>
      <w:r w:rsidRPr="00E12C54">
        <w:t>Decomposition of herbicides in the soil by non‐biological chemical processes</w:t>
      </w:r>
      <w:r>
        <w:t xml:space="preserve">. </w:t>
      </w:r>
      <w:r>
        <w:rPr>
          <w:i/>
          <w:iCs/>
        </w:rPr>
        <w:t>Journal of the Science of Food and Agriculture.</w:t>
      </w:r>
      <w:r>
        <w:t xml:space="preserve"> 18:11, 544-547.</w:t>
      </w:r>
    </w:p>
    <w:p w14:paraId="5C74DB7D" w14:textId="0E936C1B" w:rsidR="00856503" w:rsidRPr="00856503" w:rsidRDefault="00856503" w:rsidP="00BA7EBA">
      <w:pPr>
        <w:spacing w:after="0" w:line="240" w:lineRule="auto"/>
        <w:ind w:left="720" w:hanging="720"/>
        <w:rPr>
          <w:rStyle w:val="Hyperlink"/>
        </w:rPr>
      </w:pPr>
      <w:r>
        <w:t xml:space="preserve">Jones, R.D., Abel, S., Effland, W., Matzner, R., Parker, R. 1998. An Index Reservoir for Use in Assessing Drinking Water Exposure. </w:t>
      </w:r>
      <w:r>
        <w:fldChar w:fldCharType="begin"/>
      </w:r>
      <w:r>
        <w:instrText xml:space="preserve"> HYPERLINK "https://archive.epa.gov/scipoly/sap/meetings/web/html/072998_mtg.html" </w:instrText>
      </w:r>
      <w:r>
        <w:fldChar w:fldCharType="separate"/>
      </w:r>
      <w:r w:rsidRPr="00856503">
        <w:rPr>
          <w:rStyle w:val="Hyperlink"/>
        </w:rPr>
        <w:t>https://archive.epa.gov/scipoly/sap/meetings/web/html/</w:t>
      </w:r>
    </w:p>
    <w:p w14:paraId="75628307" w14:textId="5E01FD91" w:rsidR="00856503" w:rsidRDefault="00856503" w:rsidP="00BA7EBA">
      <w:pPr>
        <w:spacing w:after="0" w:line="240" w:lineRule="auto"/>
        <w:ind w:left="720"/>
      </w:pPr>
      <w:r w:rsidRPr="00856503">
        <w:rPr>
          <w:rStyle w:val="Hyperlink"/>
        </w:rPr>
        <w:t>072998_mtg.html</w:t>
      </w:r>
      <w:r>
        <w:fldChar w:fldCharType="end"/>
      </w:r>
    </w:p>
    <w:p w14:paraId="024B721F" w14:textId="77777777" w:rsidR="00E12C54" w:rsidRDefault="00E12C54" w:rsidP="00BA7EBA">
      <w:pPr>
        <w:spacing w:after="0" w:line="240" w:lineRule="auto"/>
      </w:pPr>
      <w:r>
        <w:t xml:space="preserve">Khan, S.U. 1978. Kinetic of hydrolysis of atrazine in aqueous fulvic acid solution. </w:t>
      </w:r>
      <w:r>
        <w:rPr>
          <w:i/>
          <w:iCs/>
        </w:rPr>
        <w:t>Pesticide Sci.</w:t>
      </w:r>
      <w:r>
        <w:t xml:space="preserve"> 9:39-43.</w:t>
      </w:r>
    </w:p>
    <w:p w14:paraId="4B206DA7" w14:textId="000574EA" w:rsidR="00E12C54" w:rsidRDefault="00E12C54" w:rsidP="00BA7EBA">
      <w:pPr>
        <w:spacing w:after="0" w:line="240" w:lineRule="auto"/>
        <w:ind w:left="720" w:hanging="720"/>
      </w:pPr>
      <w:r w:rsidRPr="00E12C54">
        <w:t>Mabey</w:t>
      </w:r>
      <w:r>
        <w:t xml:space="preserve">, W.R. and T. Mill. 1978. </w:t>
      </w:r>
      <w:r w:rsidRPr="00E12C54">
        <w:t>Critical Review of Hydrolysis of Organic Compounds in Water under Environmental Conditions</w:t>
      </w:r>
      <w:r>
        <w:t xml:space="preserve">. </w:t>
      </w:r>
      <w:r w:rsidRPr="00E12C54">
        <w:rPr>
          <w:i/>
          <w:iCs/>
        </w:rPr>
        <w:t>Journal of Physical and Chemical Reference Data</w:t>
      </w:r>
      <w:r w:rsidRPr="00E12C54">
        <w:t xml:space="preserve"> 7(2):383-415</w:t>
      </w:r>
      <w:r>
        <w:t>.</w:t>
      </w:r>
    </w:p>
    <w:p w14:paraId="33A5D5E4" w14:textId="03A87A29" w:rsidR="00E12C54" w:rsidRDefault="00D4230E" w:rsidP="00BA7EBA">
      <w:pPr>
        <w:spacing w:after="0" w:line="240" w:lineRule="auto"/>
        <w:ind w:left="720" w:hanging="720"/>
      </w:pPr>
      <w:r w:rsidRPr="00D4230E">
        <w:t>Majewski, M. S., &amp; Capel, P. D. 1995. Pesticides in the Atmosphere:</w:t>
      </w:r>
      <w:r w:rsidR="004D5B30">
        <w:t xml:space="preserve"> </w:t>
      </w:r>
      <w:r w:rsidRPr="00D4230E">
        <w:t>Distribution, Trends, and Governing</w:t>
      </w:r>
      <w:r w:rsidR="00BC7EE3">
        <w:t xml:space="preserve"> </w:t>
      </w:r>
      <w:r w:rsidRPr="00D4230E">
        <w:t>Factors.</w:t>
      </w:r>
      <w:r w:rsidR="004D5B30">
        <w:t xml:space="preserve"> </w:t>
      </w:r>
      <w:r w:rsidRPr="00D4230E">
        <w:t>Chelsea, MI: Ann Arbor Press.</w:t>
      </w:r>
    </w:p>
    <w:p w14:paraId="30FFC13E" w14:textId="77777777" w:rsidR="00E12C54" w:rsidRDefault="00E12C54" w:rsidP="00BA7EBA">
      <w:pPr>
        <w:spacing w:after="0" w:line="240" w:lineRule="auto"/>
        <w:ind w:left="720" w:hanging="720"/>
      </w:pPr>
      <w:r>
        <w:t xml:space="preserve">NAFTA. 2012. Guidance for Evaluating and Calculating Degradation Kinetics in Environmental Media. December 2012. NAFTA Technical Working Group on Pesticides. Available at </w:t>
      </w:r>
      <w:hyperlink r:id="rId29" w:history="1">
        <w:r>
          <w:rPr>
            <w:rStyle w:val="Hyperlink"/>
          </w:rPr>
          <w:t>https://www.epa.gov/pesticide-science-and-assessing-pesticide-risks/guidance-calculate-representative-half-life-values</w:t>
        </w:r>
      </w:hyperlink>
      <w:r>
        <w:t xml:space="preserve"> </w:t>
      </w:r>
    </w:p>
    <w:p w14:paraId="324666CD" w14:textId="5913CABF" w:rsidR="00E12C54" w:rsidRDefault="00E12C54" w:rsidP="00BA7EBA">
      <w:pPr>
        <w:spacing w:after="0" w:line="240" w:lineRule="auto"/>
        <w:ind w:left="720" w:hanging="720"/>
      </w:pPr>
      <w:r>
        <w:t xml:space="preserve">Navarro, S., N. Vela, M.J. Gimenez, and G. Navarro. 2004. Persistence of four s-triazine herbicides in river, sea, groundwater samples exposed to sunlight and darkness under laboratory conditions. </w:t>
      </w:r>
      <w:r>
        <w:rPr>
          <w:i/>
          <w:iCs/>
        </w:rPr>
        <w:t>Sci. Total Environ.</w:t>
      </w:r>
      <w:r>
        <w:t xml:space="preserve"> 329:87-97.</w:t>
      </w:r>
    </w:p>
    <w:p w14:paraId="6755F85F" w14:textId="3FC74940" w:rsidR="00E12C54" w:rsidRPr="00D125DA" w:rsidRDefault="00E12C54" w:rsidP="00BA7EBA">
      <w:pPr>
        <w:spacing w:after="0" w:line="240" w:lineRule="auto"/>
        <w:ind w:left="720" w:hanging="720"/>
      </w:pPr>
      <w:r w:rsidRPr="00D125DA">
        <w:t>Plust</w:t>
      </w:r>
      <w:r>
        <w:t xml:space="preserve">, S.J., J.R. Loehe, F.J. Feher, J.H. Benedict, and H.F. Herbrandson. 1981. </w:t>
      </w:r>
      <w:r w:rsidRPr="00E12C54">
        <w:t>Kinetics and Mechanism of Hydrolysis of Chloro-</w:t>
      </w:r>
      <w:r w:rsidR="00D125DA">
        <w:t>1</w:t>
      </w:r>
      <w:r w:rsidRPr="00E12C54">
        <w:t>,3,5-triazines</w:t>
      </w:r>
      <w:r w:rsidR="00D125DA">
        <w:t>. Atrazine</w:t>
      </w:r>
      <w:r w:rsidRPr="00E12C54">
        <w:t>.</w:t>
      </w:r>
      <w:r w:rsidR="00D125DA">
        <w:rPr>
          <w:i/>
          <w:iCs/>
        </w:rPr>
        <w:t xml:space="preserve"> J. Org. Chem.</w:t>
      </w:r>
      <w:r w:rsidR="00D125DA">
        <w:t xml:space="preserve"> 46, 3661-3665.</w:t>
      </w:r>
    </w:p>
    <w:p w14:paraId="39144186" w14:textId="3F858C87" w:rsidR="00FF1C69" w:rsidRDefault="00FF1C69" w:rsidP="00BA7EBA">
      <w:pPr>
        <w:spacing w:after="0" w:line="240" w:lineRule="auto"/>
        <w:ind w:left="720" w:hanging="720"/>
      </w:pPr>
      <w:bookmarkStart w:id="114" w:name="_Hlk48652753"/>
      <w:r>
        <w:t xml:space="preserve">USEPA. 2009a. </w:t>
      </w:r>
      <w:r w:rsidRPr="00C27BEB">
        <w:rPr>
          <w:rFonts w:asciiTheme="minorHAnsi" w:hAnsiTheme="minorHAnsi" w:cs="Times New Roman"/>
          <w:i/>
          <w:iCs/>
          <w:color w:val="auto"/>
        </w:rPr>
        <w:t>Potential Risks of Alachlor Use to Federally Threatened California Red-legged Frog (Rana aurora draytonii) and Delta Smelt (Hypomesus transpacificus)</w:t>
      </w:r>
      <w:r w:rsidR="00C27BEB" w:rsidRPr="00C27BEB">
        <w:rPr>
          <w:rFonts w:asciiTheme="minorHAnsi" w:hAnsiTheme="minorHAnsi" w:cs="Times New Roman"/>
          <w:i/>
          <w:iCs/>
          <w:color w:val="auto"/>
        </w:rPr>
        <w:t>.</w:t>
      </w:r>
      <w:r w:rsidR="00C27BEB">
        <w:rPr>
          <w:rFonts w:asciiTheme="minorHAnsi" w:hAnsiTheme="minorHAnsi" w:cs="Times New Roman"/>
          <w:color w:val="auto"/>
        </w:rPr>
        <w:t xml:space="preserve"> June 16, 2009. </w:t>
      </w:r>
      <w:r w:rsidR="00C27BEB" w:rsidRPr="002A0056">
        <w:t>Environmental Fate and Effects Division. Office of Pesticide Programs. U. S. Environmental Protection Agency.</w:t>
      </w:r>
      <w:bookmarkEnd w:id="114"/>
    </w:p>
    <w:p w14:paraId="7F1396E5" w14:textId="648E104D" w:rsidR="00E12C54" w:rsidRDefault="00E12C54" w:rsidP="00BA7EBA">
      <w:pPr>
        <w:spacing w:after="0" w:line="240" w:lineRule="auto"/>
        <w:ind w:left="720" w:hanging="720"/>
      </w:pPr>
      <w:r>
        <w:t>USEPA. 2009</w:t>
      </w:r>
      <w:r w:rsidR="00FF1C69">
        <w:t>b</w:t>
      </w:r>
      <w:r>
        <w:t>. Guidance for Selecting Input Parameters in Modeling the Environmental Fate and Transport of Pesticides, Version 2.1. Environmental Fate and Effects Division.</w:t>
      </w:r>
      <w:r w:rsidR="004D5B30">
        <w:t xml:space="preserve"> </w:t>
      </w:r>
      <w:r>
        <w:t xml:space="preserve">Office of Pesticide </w:t>
      </w:r>
      <w:r>
        <w:lastRenderedPageBreak/>
        <w:t xml:space="preserve">Programs. U.S. Environmental Protection Agency. Available at </w:t>
      </w:r>
      <w:hyperlink r:id="rId30" w:history="1">
        <w:r>
          <w:rPr>
            <w:rStyle w:val="Hyperlink"/>
          </w:rPr>
          <w:t>https://www.epa.gov/pesticide-science-and-assessing-pesticide-risks/guidance-selecting-input-parameters-modeling</w:t>
        </w:r>
      </w:hyperlink>
      <w:r>
        <w:t xml:space="preserve"> </w:t>
      </w:r>
    </w:p>
    <w:p w14:paraId="2D90D8B0" w14:textId="63EC26C3" w:rsidR="00E12C54" w:rsidRDefault="00E12C54" w:rsidP="00BA7EBA">
      <w:pPr>
        <w:spacing w:after="0" w:line="240" w:lineRule="auto"/>
        <w:ind w:left="720" w:hanging="720"/>
      </w:pPr>
      <w:r>
        <w:t>USEPA. 2012. Standard Operating Procedure for Using the NAFTA Guidance to Calculate Representative Half-life Values and Characterizing Pesticide Degradation. November 30, 2012. Environmental Fate and Effects Division.</w:t>
      </w:r>
      <w:r w:rsidR="004D5B30">
        <w:t xml:space="preserve"> </w:t>
      </w:r>
      <w:r>
        <w:t>Office of Pesticide Programs.</w:t>
      </w:r>
      <w:r w:rsidR="004D5B30">
        <w:t xml:space="preserve"> </w:t>
      </w:r>
      <w:r>
        <w:t xml:space="preserve">U.S. Environmental Protection Agency. Available at </w:t>
      </w:r>
      <w:hyperlink r:id="rId31" w:history="1">
        <w:r>
          <w:rPr>
            <w:rStyle w:val="Hyperlink"/>
          </w:rPr>
          <w:t>https://www.epa.gov/pesticide-science-and-assessing-pesticide-risks/guidance-calculate-representative-half-life-values</w:t>
        </w:r>
      </w:hyperlink>
      <w:r>
        <w:t>.</w:t>
      </w:r>
    </w:p>
    <w:p w14:paraId="67D4619E" w14:textId="0A033D74" w:rsidR="00E12C54" w:rsidRPr="00E12C54" w:rsidRDefault="00E12C54" w:rsidP="00BA7EBA">
      <w:pPr>
        <w:spacing w:after="0" w:line="240" w:lineRule="auto"/>
        <w:ind w:left="720" w:hanging="720"/>
      </w:pPr>
      <w:r>
        <w:t>USEPA. 2013. Guidance on Modeling Offsite Deposition of Pesticides Via Spray Drift for Ecological and Drinking Water Assessment. Environmental Fate and Effects Division.</w:t>
      </w:r>
      <w:r w:rsidR="004D5B30">
        <w:t xml:space="preserve"> </w:t>
      </w:r>
      <w:r>
        <w:t>Office of Pesticide Programs.</w:t>
      </w:r>
      <w:r w:rsidR="004D5B30">
        <w:t xml:space="preserve"> </w:t>
      </w:r>
      <w:r>
        <w:t xml:space="preserve">Office of Chemical Safety and Pollution Prevention. U.S. Environmental Protection Agency. Available at </w:t>
      </w:r>
      <w:hyperlink r:id="rId32" w:anchor="!docketDetail;D=EPA-HQ-OPP-2013-0676" w:history="1">
        <w:r>
          <w:rPr>
            <w:rStyle w:val="Hyperlink"/>
          </w:rPr>
          <w:t>http://www.regulations.gov/#!docketDetail;D=EPA-HQ-OPP-2013-0676</w:t>
        </w:r>
      </w:hyperlink>
      <w:r>
        <w:t xml:space="preserve"> </w:t>
      </w:r>
    </w:p>
    <w:p w14:paraId="2AFD3463" w14:textId="356B9D5F" w:rsidR="00E12C54" w:rsidRDefault="00E12C54" w:rsidP="00BA7EBA">
      <w:pPr>
        <w:pStyle w:val="EndNoteBibliography"/>
        <w:spacing w:after="0"/>
        <w:ind w:left="720" w:hanging="720"/>
      </w:pPr>
      <w:r w:rsidRPr="002A0056">
        <w:t>USEPA. 2016</w:t>
      </w:r>
      <w:r>
        <w:t>a</w:t>
      </w:r>
      <w:r w:rsidRPr="002A0056">
        <w:t xml:space="preserve">. </w:t>
      </w:r>
      <w:r>
        <w:rPr>
          <w:i/>
        </w:rPr>
        <w:t>Preliminary Ecological Risk Assessment for Simazine</w:t>
      </w:r>
      <w:r w:rsidRPr="002A0056">
        <w:t xml:space="preserve">. </w:t>
      </w:r>
      <w:r>
        <w:t>April 13</w:t>
      </w:r>
      <w:r w:rsidRPr="002A0056">
        <w:t>, 2016. Environmental Fate and Effects Division. Office of Pesticide Programs. U. S. Environmental Protection Agency.</w:t>
      </w:r>
    </w:p>
    <w:p w14:paraId="26FBE0A7" w14:textId="019F45BB" w:rsidR="00266481" w:rsidRPr="002A0056" w:rsidRDefault="00266481" w:rsidP="00BA7EBA">
      <w:pPr>
        <w:pStyle w:val="EndNoteBibliography"/>
        <w:spacing w:after="0"/>
        <w:ind w:left="720" w:hanging="720"/>
      </w:pPr>
      <w:r w:rsidRPr="002A0056">
        <w:t>USEPA. 2016</w:t>
      </w:r>
      <w:r w:rsidR="00E12C54">
        <w:t>b</w:t>
      </w:r>
      <w:r w:rsidRPr="002A0056">
        <w:t xml:space="preserve">. </w:t>
      </w:r>
      <w:r w:rsidRPr="002A0056">
        <w:rPr>
          <w:i/>
        </w:rPr>
        <w:t>Biological Evaluation for Chlorpyrifos Endangered Species Assessment</w:t>
      </w:r>
      <w:r w:rsidRPr="002A0056">
        <w:t xml:space="preserve">. March 31, 2016. Environmental Fate and Effects Division. Office of Pesticide Programs. U. S. Environmental Protection Agency. Available at </w:t>
      </w:r>
      <w:hyperlink r:id="rId33" w:history="1">
        <w:r w:rsidRPr="002A0056">
          <w:rPr>
            <w:rStyle w:val="Hyperlink"/>
          </w:rPr>
          <w:t>https://www.epa.gov/endangered-species/biological-evaluation-chapters-chlorpyrifos-esa-assessment</w:t>
        </w:r>
      </w:hyperlink>
      <w:r w:rsidRPr="002A0056">
        <w:t>.</w:t>
      </w:r>
    </w:p>
    <w:p w14:paraId="27E6308D" w14:textId="5C533FE4" w:rsidR="00266481" w:rsidRPr="002A0056" w:rsidRDefault="00266481" w:rsidP="00BA7EBA">
      <w:pPr>
        <w:pStyle w:val="EndNoteBibliography"/>
        <w:spacing w:after="0"/>
        <w:ind w:left="720" w:hanging="720"/>
      </w:pPr>
      <w:r w:rsidRPr="002A0056">
        <w:t>USEPA. 2016</w:t>
      </w:r>
      <w:r w:rsidR="00E12C54">
        <w:t>c</w:t>
      </w:r>
      <w:r w:rsidRPr="002A0056">
        <w:t xml:space="preserve">. </w:t>
      </w:r>
      <w:r w:rsidRPr="002A0056">
        <w:rPr>
          <w:i/>
        </w:rPr>
        <w:t>Biological Evaluation for Diazinon Endangered Specis Assessment</w:t>
      </w:r>
      <w:r w:rsidRPr="002A0056">
        <w:t xml:space="preserve">. March 31, 2016. Environmental Fate and Effects Division. Office of Pesticide Programs. U.S. Environmental Protection Agency. Available at </w:t>
      </w:r>
      <w:hyperlink r:id="rId34" w:history="1">
        <w:r w:rsidRPr="002A0056">
          <w:rPr>
            <w:rStyle w:val="Hyperlink"/>
          </w:rPr>
          <w:t>https://www.epa.gov/endangered-species/biological-evaluation-chapters-diazinon-esa-assessment</w:t>
        </w:r>
      </w:hyperlink>
      <w:r w:rsidRPr="002A0056">
        <w:t>.</w:t>
      </w:r>
    </w:p>
    <w:p w14:paraId="44E14872" w14:textId="12C3651F" w:rsidR="00266481" w:rsidRPr="002A0056" w:rsidRDefault="00266481" w:rsidP="00BA7EBA">
      <w:pPr>
        <w:pStyle w:val="EndNoteBibliography"/>
        <w:spacing w:after="0"/>
        <w:ind w:left="720" w:hanging="720"/>
      </w:pPr>
      <w:r w:rsidRPr="002A0056">
        <w:t>USEPA. 2016</w:t>
      </w:r>
      <w:r w:rsidR="00E12C54">
        <w:t>d</w:t>
      </w:r>
      <w:r w:rsidRPr="002A0056">
        <w:t xml:space="preserve">. </w:t>
      </w:r>
      <w:r w:rsidRPr="002A0056">
        <w:rPr>
          <w:i/>
        </w:rPr>
        <w:t>Biological Evaluation for Malathion Endandered Species Assessment</w:t>
      </w:r>
      <w:r w:rsidRPr="002A0056">
        <w:t xml:space="preserve">. March 31, 2016. Environmental Fate and Effects Division. Office of Pesticide Programs. U. S. Environmental Protection Agency. Available at </w:t>
      </w:r>
      <w:hyperlink r:id="rId35" w:history="1">
        <w:r w:rsidRPr="002A0056">
          <w:rPr>
            <w:rStyle w:val="Hyperlink"/>
          </w:rPr>
          <w:t>https://www.epa.gov/endangered-species/biological-evaluation-chapters-malathion-esa-assessment</w:t>
        </w:r>
      </w:hyperlink>
      <w:r w:rsidRPr="002A0056">
        <w:t>.</w:t>
      </w:r>
    </w:p>
    <w:p w14:paraId="267EA9A4" w14:textId="48FEB97B" w:rsidR="00E12C54" w:rsidRPr="00E12C54" w:rsidRDefault="00E12C54" w:rsidP="00BA7EBA">
      <w:pPr>
        <w:pStyle w:val="EndNoteBibliography"/>
        <w:spacing w:after="0"/>
        <w:ind w:left="720" w:hanging="720"/>
      </w:pPr>
      <w:r>
        <w:rPr>
          <w:rFonts w:asciiTheme="minorHAnsi" w:hAnsiTheme="minorHAnsi" w:cs="Times New Roman"/>
        </w:rPr>
        <w:t xml:space="preserve">USEPA. 2016e. </w:t>
      </w:r>
      <w:r>
        <w:rPr>
          <w:rFonts w:asciiTheme="minorHAnsi" w:hAnsiTheme="minorHAnsi" w:cs="Times New Roman"/>
          <w:i/>
          <w:iCs/>
        </w:rPr>
        <w:t>Preliminary Comparative Environmental Fate and Ecological Risk Assessment for the Registration Review of Eight Synthetic Pyrethroids and the Pyrethrins</w:t>
      </w:r>
      <w:r>
        <w:rPr>
          <w:rFonts w:asciiTheme="minorHAnsi" w:hAnsiTheme="minorHAnsi" w:cs="Times New Roman"/>
        </w:rPr>
        <w:t xml:space="preserve">. September 30, 2016. </w:t>
      </w:r>
      <w:r>
        <w:t>Environmental Fate and Effects Division. Office of Pesticide Programs. U. S. Environmental Protection Agency.</w:t>
      </w:r>
    </w:p>
    <w:p w14:paraId="0F47647C" w14:textId="30BB39F3" w:rsidR="00E12139" w:rsidRDefault="00031461" w:rsidP="00BA7EBA">
      <w:pPr>
        <w:spacing w:after="0" w:line="240" w:lineRule="auto"/>
        <w:ind w:left="720" w:hanging="720"/>
        <w:rPr>
          <w:rFonts w:asciiTheme="minorHAnsi" w:hAnsiTheme="minorHAnsi" w:cs="Times New Roman"/>
        </w:rPr>
      </w:pPr>
      <w:r w:rsidRPr="00031461">
        <w:rPr>
          <w:rFonts w:asciiTheme="minorHAnsi" w:hAnsiTheme="minorHAnsi" w:cs="Times New Roman"/>
        </w:rPr>
        <w:t>USEPA. 2016</w:t>
      </w:r>
      <w:r w:rsidR="00E12C54">
        <w:rPr>
          <w:rFonts w:asciiTheme="minorHAnsi" w:hAnsiTheme="minorHAnsi" w:cs="Times New Roman"/>
        </w:rPr>
        <w:t>f</w:t>
      </w:r>
      <w:r w:rsidRPr="00031461">
        <w:rPr>
          <w:rFonts w:asciiTheme="minorHAnsi" w:hAnsiTheme="minorHAnsi" w:cs="Times New Roman"/>
        </w:rPr>
        <w:t xml:space="preserve">. </w:t>
      </w:r>
      <w:r w:rsidRPr="00E12C54">
        <w:rPr>
          <w:rFonts w:asciiTheme="minorHAnsi" w:hAnsiTheme="minorHAnsi" w:cs="Times New Roman"/>
          <w:i/>
          <w:iCs/>
        </w:rPr>
        <w:t>Provisional Models for Endangered Species Pesticide Assessments</w:t>
      </w:r>
      <w:r w:rsidRPr="00031461">
        <w:rPr>
          <w:rFonts w:asciiTheme="minorHAnsi" w:hAnsiTheme="minorHAnsi" w:cs="Times New Roman"/>
        </w:rPr>
        <w:t>. Environmental Fate and Effects Division. Office of Pesticide Programs.</w:t>
      </w:r>
      <w:r w:rsidR="004D5B30">
        <w:rPr>
          <w:rFonts w:asciiTheme="minorHAnsi" w:hAnsiTheme="minorHAnsi" w:cs="Times New Roman"/>
        </w:rPr>
        <w:t xml:space="preserve"> </w:t>
      </w:r>
      <w:r w:rsidRPr="00031461">
        <w:rPr>
          <w:rFonts w:asciiTheme="minorHAnsi" w:hAnsiTheme="minorHAnsi" w:cs="Times New Roman"/>
        </w:rPr>
        <w:t xml:space="preserve">U.S. Environmental Protection Agency. Available at </w:t>
      </w:r>
      <w:hyperlink r:id="rId36" w:anchor="Terrestrial" w:history="1">
        <w:r w:rsidR="004F6706" w:rsidRPr="00D54640">
          <w:rPr>
            <w:rStyle w:val="Hyperlink"/>
            <w:rFonts w:asciiTheme="minorHAnsi" w:hAnsiTheme="minorHAnsi" w:cs="Times New Roman"/>
          </w:rPr>
          <w:t>https://www.epa.gov/endangered-species/provisional-models-endangered-species-pesticide-assessments#Terrestrial</w:t>
        </w:r>
      </w:hyperlink>
      <w:r w:rsidRPr="00031461">
        <w:rPr>
          <w:rFonts w:asciiTheme="minorHAnsi" w:hAnsiTheme="minorHAnsi" w:cs="Times New Roman"/>
        </w:rPr>
        <w:t>.</w:t>
      </w:r>
    </w:p>
    <w:p w14:paraId="74F65314" w14:textId="07DE2C6E" w:rsidR="00E12C54" w:rsidRDefault="00E12C54" w:rsidP="00BA7EBA">
      <w:pPr>
        <w:spacing w:after="0" w:line="240" w:lineRule="auto"/>
        <w:ind w:left="720" w:hanging="720"/>
        <w:rPr>
          <w:rFonts w:asciiTheme="minorHAnsi" w:hAnsiTheme="minorHAnsi" w:cs="Times New Roman"/>
        </w:rPr>
      </w:pPr>
      <w:r>
        <w:rPr>
          <w:rFonts w:asciiTheme="minorHAnsi" w:hAnsiTheme="minorHAnsi" w:cs="Times New Roman"/>
        </w:rPr>
        <w:t xml:space="preserve">Widmer, S.K., J.M. Olsen, W.C. Koskinen. 1993. Kinetics of atrazine hydrolysis in water. </w:t>
      </w:r>
      <w:r>
        <w:rPr>
          <w:rFonts w:asciiTheme="minorHAnsi" w:hAnsiTheme="minorHAnsi" w:cs="Times New Roman"/>
          <w:i/>
          <w:iCs/>
        </w:rPr>
        <w:t>J Environ. Sci. and Health. Part B: Pesticides, Food Contaminants and Agricultural Wastes.</w:t>
      </w:r>
      <w:r>
        <w:rPr>
          <w:rFonts w:asciiTheme="minorHAnsi" w:hAnsiTheme="minorHAnsi" w:cs="Times New Roman"/>
        </w:rPr>
        <w:t xml:space="preserve"> 28:19-28.</w:t>
      </w:r>
    </w:p>
    <w:p w14:paraId="4A9EDF3A" w14:textId="7EB56F3A" w:rsidR="004F6706" w:rsidRDefault="004F6706" w:rsidP="00BA7EBA">
      <w:pPr>
        <w:spacing w:after="0" w:line="240" w:lineRule="auto"/>
        <w:ind w:left="720" w:hanging="720"/>
        <w:rPr>
          <w:rFonts w:asciiTheme="minorHAnsi" w:hAnsiTheme="minorHAnsi" w:cs="Times New Roman"/>
        </w:rPr>
      </w:pPr>
      <w:bookmarkStart w:id="115" w:name="_Hlk47966402"/>
      <w:r w:rsidRPr="004F6706">
        <w:rPr>
          <w:rFonts w:asciiTheme="minorHAnsi" w:hAnsiTheme="minorHAnsi" w:cs="Times New Roman"/>
        </w:rPr>
        <w:t>Willis, G.H. and McDowell, L.L. 1987.</w:t>
      </w:r>
      <w:r w:rsidR="004D5B30">
        <w:rPr>
          <w:rFonts w:asciiTheme="minorHAnsi" w:hAnsiTheme="minorHAnsi" w:cs="Times New Roman"/>
        </w:rPr>
        <w:t xml:space="preserve"> </w:t>
      </w:r>
      <w:r w:rsidRPr="004F6706">
        <w:rPr>
          <w:rFonts w:asciiTheme="minorHAnsi" w:hAnsiTheme="minorHAnsi" w:cs="Times New Roman"/>
        </w:rPr>
        <w:t>Pesticide persistence on foliage.</w:t>
      </w:r>
      <w:r w:rsidR="004D5B30">
        <w:rPr>
          <w:rFonts w:asciiTheme="minorHAnsi" w:hAnsiTheme="minorHAnsi" w:cs="Times New Roman"/>
        </w:rPr>
        <w:t xml:space="preserve"> </w:t>
      </w:r>
      <w:r w:rsidRPr="004F6706">
        <w:rPr>
          <w:rFonts w:asciiTheme="minorHAnsi" w:hAnsiTheme="minorHAnsi" w:cs="Times New Roman"/>
        </w:rPr>
        <w:t>Environ. Contam. Toxicol, 100:23 73.</w:t>
      </w:r>
    </w:p>
    <w:p w14:paraId="6BC1C56C" w14:textId="689536C5" w:rsidR="00F90FF7" w:rsidRDefault="00F90FF7" w:rsidP="00BA7EBA">
      <w:pPr>
        <w:spacing w:after="0" w:line="240" w:lineRule="auto"/>
        <w:ind w:left="720" w:hanging="720"/>
        <w:rPr>
          <w:rFonts w:asciiTheme="minorHAnsi" w:hAnsiTheme="minorHAnsi" w:cs="Times New Roman"/>
        </w:rPr>
      </w:pPr>
      <w:r w:rsidRPr="00F90FF7">
        <w:rPr>
          <w:rFonts w:asciiTheme="minorHAnsi" w:hAnsiTheme="minorHAnsi" w:cs="Times New Roman"/>
        </w:rPr>
        <w:t xml:space="preserve">Young, D. 2013. </w:t>
      </w:r>
      <w:r w:rsidRPr="00F90FF7">
        <w:rPr>
          <w:rFonts w:asciiTheme="minorHAnsi" w:hAnsiTheme="minorHAnsi" w:cs="Times New Roman"/>
          <w:i/>
          <w:iCs/>
        </w:rPr>
        <w:t>Pesticides in Flooded Applications Model (PFAM):</w:t>
      </w:r>
      <w:r w:rsidR="004D5B30">
        <w:rPr>
          <w:rFonts w:asciiTheme="minorHAnsi" w:hAnsiTheme="minorHAnsi" w:cs="Times New Roman"/>
          <w:i/>
          <w:iCs/>
        </w:rPr>
        <w:t xml:space="preserve"> </w:t>
      </w:r>
      <w:r w:rsidRPr="00F90FF7">
        <w:rPr>
          <w:rFonts w:asciiTheme="minorHAnsi" w:hAnsiTheme="minorHAnsi" w:cs="Times New Roman"/>
          <w:i/>
          <w:iCs/>
        </w:rPr>
        <w:t>Conceptualization, Development, Evaluation, and User Guide</w:t>
      </w:r>
      <w:r w:rsidRPr="00F90FF7">
        <w:rPr>
          <w:rFonts w:asciiTheme="minorHAnsi" w:hAnsiTheme="minorHAnsi" w:cs="Times New Roman"/>
        </w:rPr>
        <w:t>. EPA-734-R-13-001. July 18, 2013. Environmental Fate and Effects Division.</w:t>
      </w:r>
      <w:r w:rsidR="004D5B30">
        <w:rPr>
          <w:rFonts w:asciiTheme="minorHAnsi" w:hAnsiTheme="minorHAnsi" w:cs="Times New Roman"/>
        </w:rPr>
        <w:t xml:space="preserve"> </w:t>
      </w:r>
      <w:r w:rsidRPr="00F90FF7">
        <w:rPr>
          <w:rFonts w:asciiTheme="minorHAnsi" w:hAnsiTheme="minorHAnsi" w:cs="Times New Roman"/>
        </w:rPr>
        <w:t>Office of Pesticide Programs.</w:t>
      </w:r>
      <w:r w:rsidR="004D5B30">
        <w:rPr>
          <w:rFonts w:asciiTheme="minorHAnsi" w:hAnsiTheme="minorHAnsi" w:cs="Times New Roman"/>
        </w:rPr>
        <w:t xml:space="preserve"> </w:t>
      </w:r>
      <w:r w:rsidRPr="00F90FF7">
        <w:rPr>
          <w:rFonts w:asciiTheme="minorHAnsi" w:hAnsiTheme="minorHAnsi" w:cs="Times New Roman"/>
        </w:rPr>
        <w:t xml:space="preserve">U.S. Environmental Protection Agency. Available at </w:t>
      </w:r>
      <w:hyperlink r:id="rId37" w:history="1">
        <w:r w:rsidRPr="00EE1B68">
          <w:rPr>
            <w:rStyle w:val="Hyperlink"/>
            <w:rFonts w:asciiTheme="minorHAnsi" w:hAnsiTheme="minorHAnsi" w:cs="Times New Roman"/>
          </w:rPr>
          <w:t>http://nepis.epa.gov/Exe/ZyPDF.cgi?Dockey=P100LE7H.txt</w:t>
        </w:r>
      </w:hyperlink>
      <w:r>
        <w:rPr>
          <w:rFonts w:asciiTheme="minorHAnsi" w:hAnsiTheme="minorHAnsi" w:cs="Times New Roman"/>
        </w:rPr>
        <w:t xml:space="preserve"> </w:t>
      </w:r>
    </w:p>
    <w:bookmarkEnd w:id="115"/>
    <w:p w14:paraId="69E5E95A" w14:textId="77777777" w:rsidR="00DF78AF" w:rsidRDefault="00DF78AF" w:rsidP="00BA7EBA">
      <w:pPr>
        <w:spacing w:after="0" w:line="240" w:lineRule="auto"/>
        <w:ind w:left="720" w:hanging="720"/>
        <w:rPr>
          <w:rFonts w:asciiTheme="minorHAnsi" w:hAnsiTheme="minorHAnsi" w:cs="Times New Roman"/>
        </w:rPr>
      </w:pPr>
      <w:r>
        <w:t>Young, D., Fry, M. 2016. PRZM5 A Model for Predicting Pesticides in Runoff, Erosion, and Leachate, Revision A. USEPA/OPP734S16001. May 12, 2016.</w:t>
      </w:r>
    </w:p>
    <w:p w14:paraId="58F476F9" w14:textId="130878CF" w:rsidR="003A61B9" w:rsidRPr="003A61B9" w:rsidRDefault="003A61B9" w:rsidP="00BA7EBA">
      <w:pPr>
        <w:spacing w:after="0"/>
        <w:rPr>
          <w:rFonts w:asciiTheme="minorHAnsi" w:hAnsiTheme="minorHAnsi" w:cstheme="minorHAnsi"/>
        </w:rPr>
      </w:pPr>
    </w:p>
    <w:sectPr w:rsidR="003A61B9" w:rsidRPr="003A61B9" w:rsidSect="00F25D55">
      <w:footerReference w:type="default" r:id="rId3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20A0" w14:textId="77777777" w:rsidR="00BA7EBA" w:rsidRDefault="00BA7EBA">
      <w:pPr>
        <w:spacing w:after="0" w:line="240" w:lineRule="auto"/>
      </w:pPr>
      <w:r>
        <w:separator/>
      </w:r>
    </w:p>
  </w:endnote>
  <w:endnote w:type="continuationSeparator" w:id="0">
    <w:p w14:paraId="468D6143" w14:textId="77777777" w:rsidR="00BA7EBA" w:rsidRDefault="00BA7EBA">
      <w:pPr>
        <w:spacing w:after="0" w:line="240" w:lineRule="auto"/>
      </w:pPr>
      <w:r>
        <w:continuationSeparator/>
      </w:r>
    </w:p>
  </w:endnote>
  <w:endnote w:type="continuationNotice" w:id="1">
    <w:p w14:paraId="7A932DA2" w14:textId="77777777" w:rsidR="00BA7EBA" w:rsidRDefault="00BA7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52953"/>
      <w:docPartObj>
        <w:docPartGallery w:val="Page Numbers (Bottom of Page)"/>
        <w:docPartUnique/>
      </w:docPartObj>
    </w:sdtPr>
    <w:sdtEndPr>
      <w:rPr>
        <w:noProof/>
      </w:rPr>
    </w:sdtEndPr>
    <w:sdtContent>
      <w:p w14:paraId="206413E9" w14:textId="59CD80C6" w:rsidR="00BA7EBA" w:rsidRPr="0055364E" w:rsidRDefault="00BA7EBA" w:rsidP="00386CC3">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7E72" w14:textId="55680EC6" w:rsidR="00BA7EBA" w:rsidRDefault="00BA7EBA"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ECF4" w14:textId="77777777" w:rsidR="00BA7EBA" w:rsidRDefault="00BA7EBA">
      <w:pPr>
        <w:spacing w:after="0" w:line="240" w:lineRule="auto"/>
      </w:pPr>
      <w:r>
        <w:separator/>
      </w:r>
    </w:p>
  </w:footnote>
  <w:footnote w:type="continuationSeparator" w:id="0">
    <w:p w14:paraId="327E8582" w14:textId="77777777" w:rsidR="00BA7EBA" w:rsidRDefault="00BA7EBA">
      <w:pPr>
        <w:spacing w:after="0" w:line="240" w:lineRule="auto"/>
      </w:pPr>
      <w:r>
        <w:continuationSeparator/>
      </w:r>
    </w:p>
  </w:footnote>
  <w:footnote w:type="continuationNotice" w:id="1">
    <w:p w14:paraId="0672FFB6" w14:textId="77777777" w:rsidR="00BA7EBA" w:rsidRDefault="00BA7EBA">
      <w:pPr>
        <w:spacing w:after="0" w:line="240" w:lineRule="auto"/>
      </w:pPr>
    </w:p>
  </w:footnote>
  <w:footnote w:id="2">
    <w:p w14:paraId="74E7C130" w14:textId="39E90DF7" w:rsidR="00BA7EBA" w:rsidRDefault="00BA7EBA">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68199ADF" w14:textId="2D2E0C3A" w:rsidR="00D844D0" w:rsidRPr="00F21DF5" w:rsidRDefault="00D844D0" w:rsidP="00D844D0">
      <w:pPr>
        <w:spacing w:after="0"/>
        <w:rPr>
          <w:sz w:val="20"/>
        </w:rPr>
      </w:pPr>
      <w:r w:rsidRPr="001C22E5">
        <w:rPr>
          <w:rFonts w:asciiTheme="minorHAnsi" w:hAnsiTheme="minorHAnsi"/>
          <w:sz w:val="20"/>
          <w:szCs w:val="20"/>
          <w:vertAlign w:val="superscript"/>
        </w:rPr>
        <w:footnoteRef/>
      </w:r>
      <w:r w:rsidRPr="001C22E5">
        <w:rPr>
          <w:rFonts w:asciiTheme="minorHAnsi" w:hAnsiTheme="minorHAnsi"/>
          <w:sz w:val="20"/>
          <w:szCs w:val="20"/>
        </w:rPr>
        <w:t xml:space="preserve"> </w:t>
      </w:r>
      <w:r w:rsidRPr="001C22E5">
        <w:t xml:space="preserve"> </w:t>
      </w:r>
      <w:hyperlink r:id="rId2" w:history="1">
        <w:r w:rsidRPr="00F21DF5">
          <w:rPr>
            <w:rStyle w:val="Hyperlink"/>
            <w:sz w:val="20"/>
          </w:rPr>
          <w:t>https://www.epa.gov/pesticide-science-and-assessing-pesticide-risks/guidance-selecting-input-parameters-modeling</w:t>
        </w:r>
      </w:hyperlink>
      <w:r w:rsidRPr="00F21DF5">
        <w:rPr>
          <w:sz w:val="20"/>
        </w:rPr>
        <w:t xml:space="preserve"> (accessed </w:t>
      </w:r>
      <w:r>
        <w:rPr>
          <w:sz w:val="20"/>
        </w:rPr>
        <w:t>October</w:t>
      </w:r>
      <w:r w:rsidRPr="00F21DF5">
        <w:rPr>
          <w:sz w:val="20"/>
        </w:rPr>
        <w:t xml:space="preserve"> 2020)</w:t>
      </w:r>
    </w:p>
  </w:footnote>
  <w:footnote w:id="4">
    <w:p w14:paraId="39574E01" w14:textId="547B3CBE" w:rsidR="00D844D0" w:rsidRPr="001C22E5" w:rsidRDefault="00D844D0" w:rsidP="00D844D0">
      <w:pPr>
        <w:spacing w:after="0" w:line="240" w:lineRule="auto"/>
        <w:rPr>
          <w:rFonts w:asciiTheme="minorHAnsi" w:hAnsiTheme="minorHAnsi" w:cs="Times New Roman"/>
          <w:sz w:val="20"/>
          <w:szCs w:val="20"/>
        </w:rPr>
      </w:pPr>
      <w:r w:rsidRPr="001C22E5">
        <w:rPr>
          <w:rFonts w:asciiTheme="minorHAnsi" w:hAnsiTheme="minorHAnsi" w:cs="Times New Roman"/>
          <w:sz w:val="20"/>
          <w:szCs w:val="20"/>
          <w:vertAlign w:val="superscript"/>
        </w:rPr>
        <w:footnoteRef/>
      </w:r>
      <w:r w:rsidRPr="001C22E5">
        <w:rPr>
          <w:rFonts w:asciiTheme="minorHAnsi" w:hAnsiTheme="minorHAnsi" w:cs="Times New Roman"/>
          <w:sz w:val="20"/>
          <w:szCs w:val="20"/>
        </w:rPr>
        <w:t xml:space="preserve"> </w:t>
      </w:r>
      <w:hyperlink r:id="rId3" w:history="1">
        <w:r w:rsidRPr="00767E4A">
          <w:rPr>
            <w:rStyle w:val="Hyperlink"/>
            <w:sz w:val="20"/>
          </w:rPr>
          <w:t>https://www.epa.gov/pesticide-science-and-assessing-pesticide-risks/guidance-calculate-representative-half-life-values</w:t>
        </w:r>
      </w:hyperlink>
      <w:r w:rsidRPr="00767E4A">
        <w:rPr>
          <w:sz w:val="20"/>
        </w:rPr>
        <w:t xml:space="preserve"> (accessed </w:t>
      </w:r>
      <w:r>
        <w:rPr>
          <w:sz w:val="20"/>
        </w:rPr>
        <w:t xml:space="preserve">October </w:t>
      </w:r>
      <w:r w:rsidRPr="00767E4A">
        <w:rPr>
          <w:sz w:val="20"/>
        </w:rPr>
        <w:t>2020)</w:t>
      </w:r>
    </w:p>
  </w:footnote>
  <w:footnote w:id="5">
    <w:p w14:paraId="655852E7" w14:textId="77777777" w:rsidR="00D844D0" w:rsidRPr="0077095B" w:rsidRDefault="00D844D0" w:rsidP="00D844D0">
      <w:pPr>
        <w:spacing w:after="0" w:line="240" w:lineRule="auto"/>
      </w:pPr>
      <w:r w:rsidRPr="0077095B">
        <w:rPr>
          <w:rFonts w:asciiTheme="minorHAnsi" w:hAnsiTheme="minorHAnsi" w:cs="Times New Roman"/>
          <w:vertAlign w:val="superscript"/>
        </w:rPr>
        <w:footnoteRef/>
      </w:r>
      <w:r w:rsidRPr="00D844D0">
        <w:rPr>
          <w:sz w:val="20"/>
          <w:szCs w:val="20"/>
        </w:rPr>
        <w:t xml:space="preserve">The draft guidance is available at www.regulations.gov docket number: </w:t>
      </w:r>
      <w:r w:rsidRPr="00D844D0">
        <w:rPr>
          <w:rFonts w:asciiTheme="minorHAnsi" w:hAnsiTheme="minorHAnsi" w:cs="Times New Roman"/>
          <w:sz w:val="20"/>
          <w:szCs w:val="20"/>
        </w:rPr>
        <w:t xml:space="preserve"> </w:t>
      </w:r>
      <w:r w:rsidRPr="00D844D0">
        <w:rPr>
          <w:rFonts w:asciiTheme="minorHAnsi" w:hAnsiTheme="minorHAnsi" w:cs="Times New Roman"/>
          <w:color w:val="auto"/>
          <w:sz w:val="20"/>
          <w:szCs w:val="20"/>
        </w:rPr>
        <w:t>EPA-HQ-OPP-2013-0676</w:t>
      </w:r>
    </w:p>
  </w:footnote>
  <w:footnote w:id="6">
    <w:p w14:paraId="70103097" w14:textId="77777777" w:rsidR="00BA7EBA" w:rsidRDefault="00BA7EBA" w:rsidP="003772DE">
      <w:pPr>
        <w:pStyle w:val="FootnoteText"/>
      </w:pPr>
      <w:r>
        <w:rPr>
          <w:rStyle w:val="FootnoteReference"/>
        </w:rPr>
        <w:footnoteRef/>
      </w:r>
      <w:r>
        <w:t xml:space="preserve"> </w:t>
      </w:r>
      <w:hyperlink r:id="rId4" w:history="1">
        <w:r w:rsidRPr="00576FC7">
          <w:rPr>
            <w:rStyle w:val="Hyperlink"/>
            <w:rFonts w:asciiTheme="minorHAnsi" w:hAnsiTheme="minorHAnsi" w:cstheme="minorBidi"/>
          </w:rPr>
          <w:t>https://iaspub.epa.gov/waters10/attains_nation_cy.control?p_report_type=T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714E3D"/>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3FE1BE5"/>
    <w:multiLevelType w:val="multilevel"/>
    <w:tmpl w:val="069014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6DA6E9A"/>
    <w:multiLevelType w:val="hybridMultilevel"/>
    <w:tmpl w:val="FEE64CF0"/>
    <w:lvl w:ilvl="0" w:tplc="BCCEA0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E66757B"/>
    <w:multiLevelType w:val="multilevel"/>
    <w:tmpl w:val="C758F5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3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70316"/>
    <w:multiLevelType w:val="multilevel"/>
    <w:tmpl w:val="A796A4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A7A3D8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14F6908"/>
    <w:multiLevelType w:val="multilevel"/>
    <w:tmpl w:val="EEF6DC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3447356A"/>
    <w:multiLevelType w:val="multilevel"/>
    <w:tmpl w:val="DCA68EF2"/>
    <w:lvl w:ilvl="0">
      <w:start w:val="1"/>
      <w:numFmt w:val="lowerLetter"/>
      <w:lvlText w:val="%1."/>
      <w:lvlJc w:val="left"/>
      <w:pPr>
        <w:ind w:left="6660" w:firstLine="12960"/>
      </w:pPr>
    </w:lvl>
    <w:lvl w:ilvl="1">
      <w:start w:val="1"/>
      <w:numFmt w:val="lowerLetter"/>
      <w:lvlText w:val="%2."/>
      <w:lvlJc w:val="left"/>
      <w:pPr>
        <w:ind w:left="7380" w:firstLine="14400"/>
      </w:pPr>
    </w:lvl>
    <w:lvl w:ilvl="2">
      <w:start w:val="1"/>
      <w:numFmt w:val="lowerRoman"/>
      <w:lvlText w:val="%3."/>
      <w:lvlJc w:val="right"/>
      <w:pPr>
        <w:ind w:left="8100" w:firstLine="16020"/>
      </w:pPr>
    </w:lvl>
    <w:lvl w:ilvl="3">
      <w:start w:val="1"/>
      <w:numFmt w:val="decimal"/>
      <w:lvlText w:val="%4."/>
      <w:lvlJc w:val="left"/>
      <w:pPr>
        <w:ind w:left="8820" w:firstLine="17280"/>
      </w:pPr>
    </w:lvl>
    <w:lvl w:ilvl="4">
      <w:start w:val="1"/>
      <w:numFmt w:val="lowerLetter"/>
      <w:lvlText w:val="%5."/>
      <w:lvlJc w:val="left"/>
      <w:pPr>
        <w:ind w:left="9540" w:firstLine="18720"/>
      </w:pPr>
    </w:lvl>
    <w:lvl w:ilvl="5">
      <w:start w:val="1"/>
      <w:numFmt w:val="lowerRoman"/>
      <w:lvlText w:val="%6."/>
      <w:lvlJc w:val="right"/>
      <w:pPr>
        <w:ind w:left="10260" w:firstLine="20340"/>
      </w:pPr>
    </w:lvl>
    <w:lvl w:ilvl="6">
      <w:start w:val="1"/>
      <w:numFmt w:val="decimal"/>
      <w:lvlText w:val="%7."/>
      <w:lvlJc w:val="left"/>
      <w:pPr>
        <w:ind w:left="10980" w:firstLine="21600"/>
      </w:pPr>
    </w:lvl>
    <w:lvl w:ilvl="7">
      <w:start w:val="1"/>
      <w:numFmt w:val="lowerLetter"/>
      <w:lvlText w:val="%8."/>
      <w:lvlJc w:val="left"/>
      <w:pPr>
        <w:ind w:left="11700" w:firstLine="23040"/>
      </w:pPr>
    </w:lvl>
    <w:lvl w:ilvl="8">
      <w:start w:val="1"/>
      <w:numFmt w:val="lowerRoman"/>
      <w:lvlText w:val="%9."/>
      <w:lvlJc w:val="right"/>
      <w:pPr>
        <w:ind w:left="12420" w:firstLine="24660"/>
      </w:pPr>
    </w:lvl>
  </w:abstractNum>
  <w:abstractNum w:abstractNumId="15" w15:restartNumberingAfterBreak="0">
    <w:nsid w:val="3593798A"/>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672C6"/>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F7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21BBE"/>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4"/>
  </w:num>
  <w:num w:numId="2">
    <w:abstractNumId w:val="27"/>
  </w:num>
  <w:num w:numId="3">
    <w:abstractNumId w:val="33"/>
  </w:num>
  <w:num w:numId="4">
    <w:abstractNumId w:val="0"/>
  </w:num>
  <w:num w:numId="5">
    <w:abstractNumId w:val="9"/>
  </w:num>
  <w:num w:numId="6">
    <w:abstractNumId w:val="11"/>
  </w:num>
  <w:num w:numId="7">
    <w:abstractNumId w:val="8"/>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2"/>
  </w:num>
  <w:num w:numId="11">
    <w:abstractNumId w:val="19"/>
  </w:num>
  <w:num w:numId="12">
    <w:abstractNumId w:val="28"/>
  </w:num>
  <w:num w:numId="13">
    <w:abstractNumId w:val="12"/>
  </w:num>
  <w:num w:numId="14">
    <w:abstractNumId w:val="34"/>
  </w:num>
  <w:num w:numId="15">
    <w:abstractNumId w:val="2"/>
  </w:num>
  <w:num w:numId="16">
    <w:abstractNumId w:val="1"/>
  </w:num>
  <w:num w:numId="17">
    <w:abstractNumId w:val="13"/>
  </w:num>
  <w:num w:numId="18">
    <w:abstractNumId w:val="6"/>
  </w:num>
  <w:num w:numId="19">
    <w:abstractNumId w:val="4"/>
  </w:num>
  <w:num w:numId="20">
    <w:abstractNumId w:val="26"/>
  </w:num>
  <w:num w:numId="21">
    <w:abstractNumId w:val="24"/>
  </w:num>
  <w:num w:numId="22">
    <w:abstractNumId w:val="18"/>
  </w:num>
  <w:num w:numId="23">
    <w:abstractNumId w:val="20"/>
  </w:num>
  <w:num w:numId="24">
    <w:abstractNumId w:val="21"/>
  </w:num>
  <w:num w:numId="25">
    <w:abstractNumId w:val="5"/>
  </w:num>
  <w:num w:numId="26">
    <w:abstractNumId w:val="15"/>
  </w:num>
  <w:num w:numId="27">
    <w:abstractNumId w:val="31"/>
  </w:num>
  <w:num w:numId="28">
    <w:abstractNumId w:val="3"/>
  </w:num>
  <w:num w:numId="29">
    <w:abstractNumId w:val="23"/>
  </w:num>
  <w:num w:numId="30">
    <w:abstractNumId w:val="25"/>
  </w:num>
  <w:num w:numId="31">
    <w:abstractNumId w:val="16"/>
  </w:num>
  <w:num w:numId="32">
    <w:abstractNumId w:val="17"/>
  </w:num>
  <w:num w:numId="33">
    <w:abstractNumId w:val="22"/>
  </w:num>
  <w:num w:numId="34">
    <w:abstractNumId w:val="30"/>
  </w:num>
  <w:num w:numId="35">
    <w:abstractNumId w:val="2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JlVzdaCOwlEOzygwo+mNhPmmwTeinucAXZQTrRnr0No4eIhIkRtjWLdjjCJzGPrO7S83ry5n9epey3prZPlpCw==" w:salt="NCwZT+B4sOZJJuIDkf1qCA=="/>
  <w:defaultTabStop w:val="720"/>
  <w:doNotShadeFormData/>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7E03"/>
    <w:rsid w:val="00011EC1"/>
    <w:rsid w:val="00012DCA"/>
    <w:rsid w:val="00021802"/>
    <w:rsid w:val="0002288E"/>
    <w:rsid w:val="0002370D"/>
    <w:rsid w:val="00023880"/>
    <w:rsid w:val="000306C4"/>
    <w:rsid w:val="000310F4"/>
    <w:rsid w:val="00031461"/>
    <w:rsid w:val="00031EA3"/>
    <w:rsid w:val="00032207"/>
    <w:rsid w:val="00033A4B"/>
    <w:rsid w:val="00034545"/>
    <w:rsid w:val="0003570A"/>
    <w:rsid w:val="0004389E"/>
    <w:rsid w:val="00044907"/>
    <w:rsid w:val="000469CD"/>
    <w:rsid w:val="0005215E"/>
    <w:rsid w:val="00053A9E"/>
    <w:rsid w:val="00054BA1"/>
    <w:rsid w:val="00057954"/>
    <w:rsid w:val="00057EE3"/>
    <w:rsid w:val="000655D2"/>
    <w:rsid w:val="00067826"/>
    <w:rsid w:val="00070EE5"/>
    <w:rsid w:val="00073354"/>
    <w:rsid w:val="000738A7"/>
    <w:rsid w:val="000774D3"/>
    <w:rsid w:val="00084756"/>
    <w:rsid w:val="00085E57"/>
    <w:rsid w:val="00086C87"/>
    <w:rsid w:val="00090506"/>
    <w:rsid w:val="0009070A"/>
    <w:rsid w:val="000915C8"/>
    <w:rsid w:val="00093512"/>
    <w:rsid w:val="000A069E"/>
    <w:rsid w:val="000A0AE0"/>
    <w:rsid w:val="000A3F17"/>
    <w:rsid w:val="000A5170"/>
    <w:rsid w:val="000A76A6"/>
    <w:rsid w:val="000B1C81"/>
    <w:rsid w:val="000B546A"/>
    <w:rsid w:val="000B5E34"/>
    <w:rsid w:val="000C35B7"/>
    <w:rsid w:val="000C3A23"/>
    <w:rsid w:val="000D28CD"/>
    <w:rsid w:val="000D766B"/>
    <w:rsid w:val="000D7AC4"/>
    <w:rsid w:val="000E45ED"/>
    <w:rsid w:val="000E532F"/>
    <w:rsid w:val="000F07BB"/>
    <w:rsid w:val="000F0B84"/>
    <w:rsid w:val="000F0E57"/>
    <w:rsid w:val="000F1970"/>
    <w:rsid w:val="000F37BC"/>
    <w:rsid w:val="000F37F2"/>
    <w:rsid w:val="000F58F1"/>
    <w:rsid w:val="000F76F7"/>
    <w:rsid w:val="000F7D23"/>
    <w:rsid w:val="001022C2"/>
    <w:rsid w:val="00102EF4"/>
    <w:rsid w:val="00104564"/>
    <w:rsid w:val="001052AA"/>
    <w:rsid w:val="00112B37"/>
    <w:rsid w:val="001143EC"/>
    <w:rsid w:val="001205C8"/>
    <w:rsid w:val="001210D9"/>
    <w:rsid w:val="00122D8E"/>
    <w:rsid w:val="00133C2D"/>
    <w:rsid w:val="00133DB2"/>
    <w:rsid w:val="00137EAE"/>
    <w:rsid w:val="001419CB"/>
    <w:rsid w:val="00143514"/>
    <w:rsid w:val="00143A90"/>
    <w:rsid w:val="00150D4E"/>
    <w:rsid w:val="001514BD"/>
    <w:rsid w:val="00152A12"/>
    <w:rsid w:val="001537D9"/>
    <w:rsid w:val="00166CE3"/>
    <w:rsid w:val="00170F3B"/>
    <w:rsid w:val="00173F29"/>
    <w:rsid w:val="00175394"/>
    <w:rsid w:val="001775F9"/>
    <w:rsid w:val="00180097"/>
    <w:rsid w:val="001804DA"/>
    <w:rsid w:val="00182A57"/>
    <w:rsid w:val="0019059A"/>
    <w:rsid w:val="00190628"/>
    <w:rsid w:val="001919B1"/>
    <w:rsid w:val="00192BD1"/>
    <w:rsid w:val="00193820"/>
    <w:rsid w:val="001961F6"/>
    <w:rsid w:val="00196479"/>
    <w:rsid w:val="00196BED"/>
    <w:rsid w:val="001974B3"/>
    <w:rsid w:val="00197BDB"/>
    <w:rsid w:val="001A5273"/>
    <w:rsid w:val="001A5F21"/>
    <w:rsid w:val="001B289A"/>
    <w:rsid w:val="001B50AC"/>
    <w:rsid w:val="001B5567"/>
    <w:rsid w:val="001B5593"/>
    <w:rsid w:val="001B75F3"/>
    <w:rsid w:val="001C0A5F"/>
    <w:rsid w:val="001C0E49"/>
    <w:rsid w:val="001C22E5"/>
    <w:rsid w:val="001C367E"/>
    <w:rsid w:val="001D0559"/>
    <w:rsid w:val="001D2453"/>
    <w:rsid w:val="001D3555"/>
    <w:rsid w:val="001E166F"/>
    <w:rsid w:val="001E2406"/>
    <w:rsid w:val="001E663E"/>
    <w:rsid w:val="001E6E1C"/>
    <w:rsid w:val="001E75C2"/>
    <w:rsid w:val="001E7DF4"/>
    <w:rsid w:val="001F14BD"/>
    <w:rsid w:val="001F2F15"/>
    <w:rsid w:val="001F3A99"/>
    <w:rsid w:val="001F40E3"/>
    <w:rsid w:val="00200DC0"/>
    <w:rsid w:val="00203125"/>
    <w:rsid w:val="00204302"/>
    <w:rsid w:val="00205923"/>
    <w:rsid w:val="002072A7"/>
    <w:rsid w:val="002113A2"/>
    <w:rsid w:val="0021232E"/>
    <w:rsid w:val="0021377A"/>
    <w:rsid w:val="00215E0B"/>
    <w:rsid w:val="00216091"/>
    <w:rsid w:val="002161A0"/>
    <w:rsid w:val="00217B29"/>
    <w:rsid w:val="00221C8D"/>
    <w:rsid w:val="00222AA0"/>
    <w:rsid w:val="00224060"/>
    <w:rsid w:val="00227F2B"/>
    <w:rsid w:val="002315F0"/>
    <w:rsid w:val="0023175F"/>
    <w:rsid w:val="00233428"/>
    <w:rsid w:val="00234E44"/>
    <w:rsid w:val="00235B45"/>
    <w:rsid w:val="00235DCC"/>
    <w:rsid w:val="00242817"/>
    <w:rsid w:val="00242951"/>
    <w:rsid w:val="00243EA2"/>
    <w:rsid w:val="00251EFC"/>
    <w:rsid w:val="00253E25"/>
    <w:rsid w:val="002548A7"/>
    <w:rsid w:val="00256520"/>
    <w:rsid w:val="002615C6"/>
    <w:rsid w:val="00261E12"/>
    <w:rsid w:val="00262C97"/>
    <w:rsid w:val="00266481"/>
    <w:rsid w:val="002668FC"/>
    <w:rsid w:val="00267913"/>
    <w:rsid w:val="00272AEE"/>
    <w:rsid w:val="00280DEF"/>
    <w:rsid w:val="00283CF6"/>
    <w:rsid w:val="00284988"/>
    <w:rsid w:val="00287293"/>
    <w:rsid w:val="002917B8"/>
    <w:rsid w:val="002948A8"/>
    <w:rsid w:val="00295A6B"/>
    <w:rsid w:val="002967E7"/>
    <w:rsid w:val="0029716D"/>
    <w:rsid w:val="002977E7"/>
    <w:rsid w:val="00297B94"/>
    <w:rsid w:val="002A15DA"/>
    <w:rsid w:val="002A27EE"/>
    <w:rsid w:val="002A2DCB"/>
    <w:rsid w:val="002A38FC"/>
    <w:rsid w:val="002A5CE0"/>
    <w:rsid w:val="002A6708"/>
    <w:rsid w:val="002B7861"/>
    <w:rsid w:val="002C0D14"/>
    <w:rsid w:val="002C339D"/>
    <w:rsid w:val="002C3A58"/>
    <w:rsid w:val="002C51ED"/>
    <w:rsid w:val="002C5D4A"/>
    <w:rsid w:val="002C7136"/>
    <w:rsid w:val="002D0A98"/>
    <w:rsid w:val="002D13B6"/>
    <w:rsid w:val="002D2897"/>
    <w:rsid w:val="002D67D5"/>
    <w:rsid w:val="002E08C5"/>
    <w:rsid w:val="002E1136"/>
    <w:rsid w:val="002E17F1"/>
    <w:rsid w:val="003016B3"/>
    <w:rsid w:val="00302C82"/>
    <w:rsid w:val="00305174"/>
    <w:rsid w:val="00306C91"/>
    <w:rsid w:val="00311105"/>
    <w:rsid w:val="00312012"/>
    <w:rsid w:val="00312E65"/>
    <w:rsid w:val="003145CB"/>
    <w:rsid w:val="00314F69"/>
    <w:rsid w:val="00316633"/>
    <w:rsid w:val="003231DB"/>
    <w:rsid w:val="00323779"/>
    <w:rsid w:val="00324B65"/>
    <w:rsid w:val="0032514E"/>
    <w:rsid w:val="0032713A"/>
    <w:rsid w:val="003303E0"/>
    <w:rsid w:val="00334857"/>
    <w:rsid w:val="0033524D"/>
    <w:rsid w:val="00343E87"/>
    <w:rsid w:val="003445AC"/>
    <w:rsid w:val="00345E3A"/>
    <w:rsid w:val="003523E4"/>
    <w:rsid w:val="003534CF"/>
    <w:rsid w:val="00355EA0"/>
    <w:rsid w:val="003626D4"/>
    <w:rsid w:val="00363BA4"/>
    <w:rsid w:val="00370368"/>
    <w:rsid w:val="003718D8"/>
    <w:rsid w:val="003722BD"/>
    <w:rsid w:val="00372C4A"/>
    <w:rsid w:val="00376BA7"/>
    <w:rsid w:val="003772DE"/>
    <w:rsid w:val="00377E46"/>
    <w:rsid w:val="003858B9"/>
    <w:rsid w:val="00385974"/>
    <w:rsid w:val="003866EA"/>
    <w:rsid w:val="00386CC3"/>
    <w:rsid w:val="0039040A"/>
    <w:rsid w:val="003911A8"/>
    <w:rsid w:val="0039244C"/>
    <w:rsid w:val="00392F71"/>
    <w:rsid w:val="00394B8D"/>
    <w:rsid w:val="003A2B39"/>
    <w:rsid w:val="003A3911"/>
    <w:rsid w:val="003A4E52"/>
    <w:rsid w:val="003A4F26"/>
    <w:rsid w:val="003A61B9"/>
    <w:rsid w:val="003B1C57"/>
    <w:rsid w:val="003B5261"/>
    <w:rsid w:val="003B5303"/>
    <w:rsid w:val="003B57AA"/>
    <w:rsid w:val="003C181A"/>
    <w:rsid w:val="003C3D96"/>
    <w:rsid w:val="003C4DF2"/>
    <w:rsid w:val="003C7BC0"/>
    <w:rsid w:val="003D0089"/>
    <w:rsid w:val="003D1E0E"/>
    <w:rsid w:val="003D23E5"/>
    <w:rsid w:val="003D775E"/>
    <w:rsid w:val="003E3FA3"/>
    <w:rsid w:val="003E49CA"/>
    <w:rsid w:val="003E61BA"/>
    <w:rsid w:val="003E6295"/>
    <w:rsid w:val="003E7019"/>
    <w:rsid w:val="003F2603"/>
    <w:rsid w:val="003F47BA"/>
    <w:rsid w:val="00400BD4"/>
    <w:rsid w:val="00401933"/>
    <w:rsid w:val="0040231F"/>
    <w:rsid w:val="00402334"/>
    <w:rsid w:val="00403E63"/>
    <w:rsid w:val="00404838"/>
    <w:rsid w:val="00405A78"/>
    <w:rsid w:val="004074AB"/>
    <w:rsid w:val="004150AA"/>
    <w:rsid w:val="0041663F"/>
    <w:rsid w:val="00420776"/>
    <w:rsid w:val="00424784"/>
    <w:rsid w:val="00426A0D"/>
    <w:rsid w:val="0042745B"/>
    <w:rsid w:val="00430AE7"/>
    <w:rsid w:val="0043314A"/>
    <w:rsid w:val="0043316C"/>
    <w:rsid w:val="0044178E"/>
    <w:rsid w:val="004426CE"/>
    <w:rsid w:val="004438C0"/>
    <w:rsid w:val="00444DDF"/>
    <w:rsid w:val="00447778"/>
    <w:rsid w:val="0045139D"/>
    <w:rsid w:val="00454DB9"/>
    <w:rsid w:val="00455C47"/>
    <w:rsid w:val="00456817"/>
    <w:rsid w:val="004573C8"/>
    <w:rsid w:val="004601E5"/>
    <w:rsid w:val="00463285"/>
    <w:rsid w:val="0046765E"/>
    <w:rsid w:val="00467863"/>
    <w:rsid w:val="004679A5"/>
    <w:rsid w:val="00467E9D"/>
    <w:rsid w:val="00470F75"/>
    <w:rsid w:val="00471DC5"/>
    <w:rsid w:val="00474E03"/>
    <w:rsid w:val="00476E3B"/>
    <w:rsid w:val="004803E2"/>
    <w:rsid w:val="004807BD"/>
    <w:rsid w:val="0048172F"/>
    <w:rsid w:val="00481C16"/>
    <w:rsid w:val="00483010"/>
    <w:rsid w:val="004832DE"/>
    <w:rsid w:val="00485250"/>
    <w:rsid w:val="004857DF"/>
    <w:rsid w:val="004920ED"/>
    <w:rsid w:val="00494308"/>
    <w:rsid w:val="0049453E"/>
    <w:rsid w:val="00495D0E"/>
    <w:rsid w:val="004A3486"/>
    <w:rsid w:val="004A3E41"/>
    <w:rsid w:val="004A6A19"/>
    <w:rsid w:val="004A6BE8"/>
    <w:rsid w:val="004A7B4F"/>
    <w:rsid w:val="004B1F28"/>
    <w:rsid w:val="004B3ACD"/>
    <w:rsid w:val="004B438A"/>
    <w:rsid w:val="004B5397"/>
    <w:rsid w:val="004C0CB3"/>
    <w:rsid w:val="004C3CC3"/>
    <w:rsid w:val="004C541D"/>
    <w:rsid w:val="004C54FA"/>
    <w:rsid w:val="004C7FD7"/>
    <w:rsid w:val="004D222E"/>
    <w:rsid w:val="004D2B0E"/>
    <w:rsid w:val="004D4458"/>
    <w:rsid w:val="004D59F4"/>
    <w:rsid w:val="004D5B30"/>
    <w:rsid w:val="004D7508"/>
    <w:rsid w:val="004E47F0"/>
    <w:rsid w:val="004E644E"/>
    <w:rsid w:val="004E6B30"/>
    <w:rsid w:val="004E7868"/>
    <w:rsid w:val="004F0F0E"/>
    <w:rsid w:val="004F1C52"/>
    <w:rsid w:val="004F2278"/>
    <w:rsid w:val="004F2AF1"/>
    <w:rsid w:val="004F2D30"/>
    <w:rsid w:val="004F55B1"/>
    <w:rsid w:val="004F6706"/>
    <w:rsid w:val="005002B1"/>
    <w:rsid w:val="00504EF9"/>
    <w:rsid w:val="00505640"/>
    <w:rsid w:val="00511CCD"/>
    <w:rsid w:val="00511D2C"/>
    <w:rsid w:val="00512B0A"/>
    <w:rsid w:val="00513C86"/>
    <w:rsid w:val="005145C0"/>
    <w:rsid w:val="00516947"/>
    <w:rsid w:val="00517732"/>
    <w:rsid w:val="0052146A"/>
    <w:rsid w:val="00523476"/>
    <w:rsid w:val="00527352"/>
    <w:rsid w:val="00535771"/>
    <w:rsid w:val="00535D35"/>
    <w:rsid w:val="00536955"/>
    <w:rsid w:val="005373D5"/>
    <w:rsid w:val="005379AC"/>
    <w:rsid w:val="00540E86"/>
    <w:rsid w:val="00541850"/>
    <w:rsid w:val="0054355E"/>
    <w:rsid w:val="00547AD0"/>
    <w:rsid w:val="00550CD6"/>
    <w:rsid w:val="0055364E"/>
    <w:rsid w:val="00553F3D"/>
    <w:rsid w:val="00556251"/>
    <w:rsid w:val="005573CC"/>
    <w:rsid w:val="00561CB5"/>
    <w:rsid w:val="00562BFC"/>
    <w:rsid w:val="00567509"/>
    <w:rsid w:val="00567640"/>
    <w:rsid w:val="00570A6E"/>
    <w:rsid w:val="005720A4"/>
    <w:rsid w:val="00572741"/>
    <w:rsid w:val="00572E7F"/>
    <w:rsid w:val="00574335"/>
    <w:rsid w:val="00576129"/>
    <w:rsid w:val="0058085B"/>
    <w:rsid w:val="00586CB9"/>
    <w:rsid w:val="00592A9E"/>
    <w:rsid w:val="005A2BE1"/>
    <w:rsid w:val="005A666E"/>
    <w:rsid w:val="005A70DD"/>
    <w:rsid w:val="005B1BCF"/>
    <w:rsid w:val="005B26EF"/>
    <w:rsid w:val="005C0DAE"/>
    <w:rsid w:val="005C12CC"/>
    <w:rsid w:val="005C1A8E"/>
    <w:rsid w:val="005C21C7"/>
    <w:rsid w:val="005C51DC"/>
    <w:rsid w:val="005C5A43"/>
    <w:rsid w:val="005D686B"/>
    <w:rsid w:val="005D7BCF"/>
    <w:rsid w:val="005E5766"/>
    <w:rsid w:val="005E59FF"/>
    <w:rsid w:val="005F4A89"/>
    <w:rsid w:val="00601995"/>
    <w:rsid w:val="00601BB0"/>
    <w:rsid w:val="00603A61"/>
    <w:rsid w:val="006069A3"/>
    <w:rsid w:val="00607D27"/>
    <w:rsid w:val="00611311"/>
    <w:rsid w:val="00611994"/>
    <w:rsid w:val="00612DB5"/>
    <w:rsid w:val="006134DC"/>
    <w:rsid w:val="0061359A"/>
    <w:rsid w:val="0061480A"/>
    <w:rsid w:val="0061534B"/>
    <w:rsid w:val="00615AEF"/>
    <w:rsid w:val="00616CEB"/>
    <w:rsid w:val="006174BC"/>
    <w:rsid w:val="00617F27"/>
    <w:rsid w:val="00622E09"/>
    <w:rsid w:val="00625EC2"/>
    <w:rsid w:val="00627C4C"/>
    <w:rsid w:val="006342F0"/>
    <w:rsid w:val="006344BF"/>
    <w:rsid w:val="00637A0E"/>
    <w:rsid w:val="00641C1B"/>
    <w:rsid w:val="00645030"/>
    <w:rsid w:val="0064779D"/>
    <w:rsid w:val="00653BD1"/>
    <w:rsid w:val="00653DDF"/>
    <w:rsid w:val="00655DB4"/>
    <w:rsid w:val="00656B4D"/>
    <w:rsid w:val="006570D2"/>
    <w:rsid w:val="006576E5"/>
    <w:rsid w:val="00657CB1"/>
    <w:rsid w:val="0066188E"/>
    <w:rsid w:val="00663826"/>
    <w:rsid w:val="0067078F"/>
    <w:rsid w:val="006724D4"/>
    <w:rsid w:val="0067583C"/>
    <w:rsid w:val="00676963"/>
    <w:rsid w:val="006802E7"/>
    <w:rsid w:val="0068108C"/>
    <w:rsid w:val="00682BFF"/>
    <w:rsid w:val="00682F7B"/>
    <w:rsid w:val="00683513"/>
    <w:rsid w:val="00685E29"/>
    <w:rsid w:val="006872CA"/>
    <w:rsid w:val="00690A02"/>
    <w:rsid w:val="00690E39"/>
    <w:rsid w:val="00693609"/>
    <w:rsid w:val="00693D0C"/>
    <w:rsid w:val="006959A4"/>
    <w:rsid w:val="00695C39"/>
    <w:rsid w:val="00696303"/>
    <w:rsid w:val="006A104E"/>
    <w:rsid w:val="006A12A4"/>
    <w:rsid w:val="006A2965"/>
    <w:rsid w:val="006A50D1"/>
    <w:rsid w:val="006A7042"/>
    <w:rsid w:val="006B0160"/>
    <w:rsid w:val="006B0674"/>
    <w:rsid w:val="006B0C2E"/>
    <w:rsid w:val="006B0CFC"/>
    <w:rsid w:val="006B499E"/>
    <w:rsid w:val="006B65B9"/>
    <w:rsid w:val="006C4A9C"/>
    <w:rsid w:val="006C4B55"/>
    <w:rsid w:val="006C5A1A"/>
    <w:rsid w:val="006C7DED"/>
    <w:rsid w:val="006D5A6F"/>
    <w:rsid w:val="006D602B"/>
    <w:rsid w:val="006E01F0"/>
    <w:rsid w:val="006E135A"/>
    <w:rsid w:val="006E63C1"/>
    <w:rsid w:val="006E662C"/>
    <w:rsid w:val="0070082D"/>
    <w:rsid w:val="00702A79"/>
    <w:rsid w:val="00713043"/>
    <w:rsid w:val="007141AA"/>
    <w:rsid w:val="00714F6C"/>
    <w:rsid w:val="007173D8"/>
    <w:rsid w:val="00717663"/>
    <w:rsid w:val="00724081"/>
    <w:rsid w:val="00724CF4"/>
    <w:rsid w:val="007315F4"/>
    <w:rsid w:val="0073415A"/>
    <w:rsid w:val="00735875"/>
    <w:rsid w:val="007412C3"/>
    <w:rsid w:val="00741E58"/>
    <w:rsid w:val="00741FA8"/>
    <w:rsid w:val="007440B5"/>
    <w:rsid w:val="00750258"/>
    <w:rsid w:val="00751365"/>
    <w:rsid w:val="00751591"/>
    <w:rsid w:val="00753284"/>
    <w:rsid w:val="00753336"/>
    <w:rsid w:val="00753C00"/>
    <w:rsid w:val="00756162"/>
    <w:rsid w:val="00760D9A"/>
    <w:rsid w:val="00761E53"/>
    <w:rsid w:val="00762103"/>
    <w:rsid w:val="00762DFB"/>
    <w:rsid w:val="00763249"/>
    <w:rsid w:val="0076518F"/>
    <w:rsid w:val="00767E4A"/>
    <w:rsid w:val="007705BB"/>
    <w:rsid w:val="0077095B"/>
    <w:rsid w:val="0077424F"/>
    <w:rsid w:val="007755E4"/>
    <w:rsid w:val="0077758F"/>
    <w:rsid w:val="00777BD2"/>
    <w:rsid w:val="00780692"/>
    <w:rsid w:val="00781D3D"/>
    <w:rsid w:val="00782DEE"/>
    <w:rsid w:val="007834DC"/>
    <w:rsid w:val="00786777"/>
    <w:rsid w:val="00790624"/>
    <w:rsid w:val="007A10B7"/>
    <w:rsid w:val="007A334E"/>
    <w:rsid w:val="007A3754"/>
    <w:rsid w:val="007A3A0B"/>
    <w:rsid w:val="007A45B5"/>
    <w:rsid w:val="007A4D9E"/>
    <w:rsid w:val="007A6BEB"/>
    <w:rsid w:val="007A7207"/>
    <w:rsid w:val="007B34B5"/>
    <w:rsid w:val="007B5695"/>
    <w:rsid w:val="007B6F0A"/>
    <w:rsid w:val="007B7ABF"/>
    <w:rsid w:val="007C009B"/>
    <w:rsid w:val="007C1837"/>
    <w:rsid w:val="007C556D"/>
    <w:rsid w:val="007C5B70"/>
    <w:rsid w:val="007D1812"/>
    <w:rsid w:val="007D4708"/>
    <w:rsid w:val="007E7199"/>
    <w:rsid w:val="007E7D10"/>
    <w:rsid w:val="007F2CCA"/>
    <w:rsid w:val="007F74DD"/>
    <w:rsid w:val="00801C5D"/>
    <w:rsid w:val="00802DE6"/>
    <w:rsid w:val="00802F4F"/>
    <w:rsid w:val="00805BD5"/>
    <w:rsid w:val="008072CB"/>
    <w:rsid w:val="00811A90"/>
    <w:rsid w:val="00814C51"/>
    <w:rsid w:val="00817C96"/>
    <w:rsid w:val="008211E3"/>
    <w:rsid w:val="00824539"/>
    <w:rsid w:val="00826DCE"/>
    <w:rsid w:val="00830BDF"/>
    <w:rsid w:val="00833A68"/>
    <w:rsid w:val="00836AE5"/>
    <w:rsid w:val="00842E23"/>
    <w:rsid w:val="008447C9"/>
    <w:rsid w:val="008449EA"/>
    <w:rsid w:val="0084739B"/>
    <w:rsid w:val="00847993"/>
    <w:rsid w:val="00855821"/>
    <w:rsid w:val="00856503"/>
    <w:rsid w:val="00857584"/>
    <w:rsid w:val="0085796C"/>
    <w:rsid w:val="0086216F"/>
    <w:rsid w:val="0086375A"/>
    <w:rsid w:val="00864616"/>
    <w:rsid w:val="00864762"/>
    <w:rsid w:val="00865340"/>
    <w:rsid w:val="00865B4E"/>
    <w:rsid w:val="00865DDA"/>
    <w:rsid w:val="008720AB"/>
    <w:rsid w:val="00873CCA"/>
    <w:rsid w:val="00874BA1"/>
    <w:rsid w:val="00875740"/>
    <w:rsid w:val="00876E81"/>
    <w:rsid w:val="0087718E"/>
    <w:rsid w:val="008821B1"/>
    <w:rsid w:val="008828FA"/>
    <w:rsid w:val="008833F1"/>
    <w:rsid w:val="00883482"/>
    <w:rsid w:val="00883E10"/>
    <w:rsid w:val="008905B4"/>
    <w:rsid w:val="00890E8F"/>
    <w:rsid w:val="00891473"/>
    <w:rsid w:val="008919F4"/>
    <w:rsid w:val="00892165"/>
    <w:rsid w:val="0089355B"/>
    <w:rsid w:val="00895956"/>
    <w:rsid w:val="008A0055"/>
    <w:rsid w:val="008B2BCE"/>
    <w:rsid w:val="008B6BB5"/>
    <w:rsid w:val="008C3159"/>
    <w:rsid w:val="008D78C0"/>
    <w:rsid w:val="008E059A"/>
    <w:rsid w:val="008E0BD9"/>
    <w:rsid w:val="008E6606"/>
    <w:rsid w:val="008F0515"/>
    <w:rsid w:val="008F4525"/>
    <w:rsid w:val="008F46AA"/>
    <w:rsid w:val="008F46F5"/>
    <w:rsid w:val="008F472A"/>
    <w:rsid w:val="008F71B3"/>
    <w:rsid w:val="0090029E"/>
    <w:rsid w:val="00901038"/>
    <w:rsid w:val="00902EE8"/>
    <w:rsid w:val="0091457F"/>
    <w:rsid w:val="00915F70"/>
    <w:rsid w:val="0091702B"/>
    <w:rsid w:val="00917955"/>
    <w:rsid w:val="009200D5"/>
    <w:rsid w:val="00921ECF"/>
    <w:rsid w:val="00924B62"/>
    <w:rsid w:val="00930D34"/>
    <w:rsid w:val="00931496"/>
    <w:rsid w:val="009315BB"/>
    <w:rsid w:val="00931874"/>
    <w:rsid w:val="0093395F"/>
    <w:rsid w:val="00934CEB"/>
    <w:rsid w:val="00940592"/>
    <w:rsid w:val="009407FA"/>
    <w:rsid w:val="00941128"/>
    <w:rsid w:val="00941E13"/>
    <w:rsid w:val="00941E8B"/>
    <w:rsid w:val="0094236D"/>
    <w:rsid w:val="00944004"/>
    <w:rsid w:val="0094500A"/>
    <w:rsid w:val="00945990"/>
    <w:rsid w:val="00947299"/>
    <w:rsid w:val="009478E3"/>
    <w:rsid w:val="009511DE"/>
    <w:rsid w:val="00953746"/>
    <w:rsid w:val="009538F8"/>
    <w:rsid w:val="00953A5A"/>
    <w:rsid w:val="00955F96"/>
    <w:rsid w:val="00960BB6"/>
    <w:rsid w:val="00964C3E"/>
    <w:rsid w:val="00964C6E"/>
    <w:rsid w:val="00964DAA"/>
    <w:rsid w:val="00970AB8"/>
    <w:rsid w:val="0097353F"/>
    <w:rsid w:val="00975DC3"/>
    <w:rsid w:val="00981604"/>
    <w:rsid w:val="009846A6"/>
    <w:rsid w:val="00985811"/>
    <w:rsid w:val="00985A99"/>
    <w:rsid w:val="00990750"/>
    <w:rsid w:val="00992D6A"/>
    <w:rsid w:val="009932F1"/>
    <w:rsid w:val="00994686"/>
    <w:rsid w:val="00995639"/>
    <w:rsid w:val="00995AB2"/>
    <w:rsid w:val="009B587D"/>
    <w:rsid w:val="009B5C95"/>
    <w:rsid w:val="009C3EC6"/>
    <w:rsid w:val="009D1FEC"/>
    <w:rsid w:val="009D4201"/>
    <w:rsid w:val="009D52F7"/>
    <w:rsid w:val="009D7655"/>
    <w:rsid w:val="009E01B0"/>
    <w:rsid w:val="009E26DC"/>
    <w:rsid w:val="009E2EF9"/>
    <w:rsid w:val="009E4E5D"/>
    <w:rsid w:val="009F0D4F"/>
    <w:rsid w:val="009F2453"/>
    <w:rsid w:val="009F2AB2"/>
    <w:rsid w:val="009F32BF"/>
    <w:rsid w:val="009F4D5E"/>
    <w:rsid w:val="009F66CF"/>
    <w:rsid w:val="00A0218A"/>
    <w:rsid w:val="00A04F07"/>
    <w:rsid w:val="00A07FBE"/>
    <w:rsid w:val="00A10D0C"/>
    <w:rsid w:val="00A13B97"/>
    <w:rsid w:val="00A14176"/>
    <w:rsid w:val="00A15520"/>
    <w:rsid w:val="00A222E9"/>
    <w:rsid w:val="00A23605"/>
    <w:rsid w:val="00A239BD"/>
    <w:rsid w:val="00A25415"/>
    <w:rsid w:val="00A30EBC"/>
    <w:rsid w:val="00A31533"/>
    <w:rsid w:val="00A31623"/>
    <w:rsid w:val="00A35BE9"/>
    <w:rsid w:val="00A36EC2"/>
    <w:rsid w:val="00A403BB"/>
    <w:rsid w:val="00A40D46"/>
    <w:rsid w:val="00A42965"/>
    <w:rsid w:val="00A51772"/>
    <w:rsid w:val="00A56667"/>
    <w:rsid w:val="00A60EC9"/>
    <w:rsid w:val="00A67C11"/>
    <w:rsid w:val="00A72C62"/>
    <w:rsid w:val="00A74F6A"/>
    <w:rsid w:val="00A77541"/>
    <w:rsid w:val="00A77962"/>
    <w:rsid w:val="00A85225"/>
    <w:rsid w:val="00A93861"/>
    <w:rsid w:val="00A93FB9"/>
    <w:rsid w:val="00A9420D"/>
    <w:rsid w:val="00A9458B"/>
    <w:rsid w:val="00A97983"/>
    <w:rsid w:val="00AA1896"/>
    <w:rsid w:val="00AA26AC"/>
    <w:rsid w:val="00AA2B1D"/>
    <w:rsid w:val="00AA2CFB"/>
    <w:rsid w:val="00AA4A99"/>
    <w:rsid w:val="00AA51A3"/>
    <w:rsid w:val="00AA6828"/>
    <w:rsid w:val="00AA6934"/>
    <w:rsid w:val="00AA75FC"/>
    <w:rsid w:val="00AB31D3"/>
    <w:rsid w:val="00AB560F"/>
    <w:rsid w:val="00AC04D4"/>
    <w:rsid w:val="00AE0108"/>
    <w:rsid w:val="00AE1697"/>
    <w:rsid w:val="00AE42C4"/>
    <w:rsid w:val="00AE74DD"/>
    <w:rsid w:val="00AF0D11"/>
    <w:rsid w:val="00AF10B7"/>
    <w:rsid w:val="00AF1377"/>
    <w:rsid w:val="00AF3C72"/>
    <w:rsid w:val="00AF4757"/>
    <w:rsid w:val="00AF73DD"/>
    <w:rsid w:val="00B03AFF"/>
    <w:rsid w:val="00B06666"/>
    <w:rsid w:val="00B10088"/>
    <w:rsid w:val="00B204F0"/>
    <w:rsid w:val="00B2341E"/>
    <w:rsid w:val="00B2678D"/>
    <w:rsid w:val="00B36A3D"/>
    <w:rsid w:val="00B4430D"/>
    <w:rsid w:val="00B445A6"/>
    <w:rsid w:val="00B44EDB"/>
    <w:rsid w:val="00B45DEA"/>
    <w:rsid w:val="00B46B32"/>
    <w:rsid w:val="00B515AB"/>
    <w:rsid w:val="00B53AE2"/>
    <w:rsid w:val="00B53CA1"/>
    <w:rsid w:val="00B5571C"/>
    <w:rsid w:val="00B558E8"/>
    <w:rsid w:val="00B56064"/>
    <w:rsid w:val="00B56284"/>
    <w:rsid w:val="00B574F0"/>
    <w:rsid w:val="00B60D4E"/>
    <w:rsid w:val="00B611AA"/>
    <w:rsid w:val="00B62BE5"/>
    <w:rsid w:val="00B658D4"/>
    <w:rsid w:val="00B65CC9"/>
    <w:rsid w:val="00B65D6B"/>
    <w:rsid w:val="00B6670A"/>
    <w:rsid w:val="00B67A8D"/>
    <w:rsid w:val="00B718E1"/>
    <w:rsid w:val="00B71BBE"/>
    <w:rsid w:val="00B75627"/>
    <w:rsid w:val="00B77329"/>
    <w:rsid w:val="00B77E0D"/>
    <w:rsid w:val="00B8210C"/>
    <w:rsid w:val="00B83437"/>
    <w:rsid w:val="00B93341"/>
    <w:rsid w:val="00B94DFD"/>
    <w:rsid w:val="00B96FC3"/>
    <w:rsid w:val="00BA1B6E"/>
    <w:rsid w:val="00BA1F1A"/>
    <w:rsid w:val="00BA36C4"/>
    <w:rsid w:val="00BA71A8"/>
    <w:rsid w:val="00BA7EBA"/>
    <w:rsid w:val="00BB09BB"/>
    <w:rsid w:val="00BB1C28"/>
    <w:rsid w:val="00BB26DE"/>
    <w:rsid w:val="00BB66CA"/>
    <w:rsid w:val="00BB7213"/>
    <w:rsid w:val="00BC10A1"/>
    <w:rsid w:val="00BC26B3"/>
    <w:rsid w:val="00BC34D4"/>
    <w:rsid w:val="00BC3C56"/>
    <w:rsid w:val="00BC3E04"/>
    <w:rsid w:val="00BC6AE1"/>
    <w:rsid w:val="00BC6DE2"/>
    <w:rsid w:val="00BC7EE3"/>
    <w:rsid w:val="00BD1D81"/>
    <w:rsid w:val="00BD46C5"/>
    <w:rsid w:val="00BD4B5E"/>
    <w:rsid w:val="00BE5B07"/>
    <w:rsid w:val="00BE61AF"/>
    <w:rsid w:val="00BE78CA"/>
    <w:rsid w:val="00BF2850"/>
    <w:rsid w:val="00BF3318"/>
    <w:rsid w:val="00BF76AB"/>
    <w:rsid w:val="00C0166B"/>
    <w:rsid w:val="00C030D8"/>
    <w:rsid w:val="00C06381"/>
    <w:rsid w:val="00C14704"/>
    <w:rsid w:val="00C16097"/>
    <w:rsid w:val="00C172D2"/>
    <w:rsid w:val="00C17434"/>
    <w:rsid w:val="00C22C53"/>
    <w:rsid w:val="00C22E09"/>
    <w:rsid w:val="00C232B9"/>
    <w:rsid w:val="00C240A9"/>
    <w:rsid w:val="00C268E5"/>
    <w:rsid w:val="00C27BEB"/>
    <w:rsid w:val="00C30D46"/>
    <w:rsid w:val="00C3446D"/>
    <w:rsid w:val="00C373AD"/>
    <w:rsid w:val="00C379E4"/>
    <w:rsid w:val="00C41D50"/>
    <w:rsid w:val="00C532A9"/>
    <w:rsid w:val="00C53B6A"/>
    <w:rsid w:val="00C572E1"/>
    <w:rsid w:val="00C629F2"/>
    <w:rsid w:val="00C63192"/>
    <w:rsid w:val="00C771AA"/>
    <w:rsid w:val="00C80CDA"/>
    <w:rsid w:val="00C80EBD"/>
    <w:rsid w:val="00C810BD"/>
    <w:rsid w:val="00C829D6"/>
    <w:rsid w:val="00C85FF3"/>
    <w:rsid w:val="00C86AF2"/>
    <w:rsid w:val="00C900A3"/>
    <w:rsid w:val="00C90D45"/>
    <w:rsid w:val="00C91106"/>
    <w:rsid w:val="00C923C8"/>
    <w:rsid w:val="00C957C4"/>
    <w:rsid w:val="00C97631"/>
    <w:rsid w:val="00CA42B8"/>
    <w:rsid w:val="00CA4CB7"/>
    <w:rsid w:val="00CA69A7"/>
    <w:rsid w:val="00CB0CD7"/>
    <w:rsid w:val="00CB350B"/>
    <w:rsid w:val="00CB49C6"/>
    <w:rsid w:val="00CB4D0A"/>
    <w:rsid w:val="00CC06DD"/>
    <w:rsid w:val="00CC1885"/>
    <w:rsid w:val="00CC46B4"/>
    <w:rsid w:val="00CC4B77"/>
    <w:rsid w:val="00CD54B5"/>
    <w:rsid w:val="00CD5C17"/>
    <w:rsid w:val="00CD7D17"/>
    <w:rsid w:val="00CE003B"/>
    <w:rsid w:val="00CE3AA7"/>
    <w:rsid w:val="00CE3B33"/>
    <w:rsid w:val="00CE559F"/>
    <w:rsid w:val="00CE6538"/>
    <w:rsid w:val="00CF052D"/>
    <w:rsid w:val="00CF1691"/>
    <w:rsid w:val="00CF2944"/>
    <w:rsid w:val="00D0163D"/>
    <w:rsid w:val="00D04048"/>
    <w:rsid w:val="00D06E56"/>
    <w:rsid w:val="00D125DA"/>
    <w:rsid w:val="00D12D3C"/>
    <w:rsid w:val="00D133EC"/>
    <w:rsid w:val="00D14492"/>
    <w:rsid w:val="00D14DB4"/>
    <w:rsid w:val="00D2118B"/>
    <w:rsid w:val="00D232DF"/>
    <w:rsid w:val="00D23932"/>
    <w:rsid w:val="00D240A4"/>
    <w:rsid w:val="00D251C9"/>
    <w:rsid w:val="00D26568"/>
    <w:rsid w:val="00D26C40"/>
    <w:rsid w:val="00D309A1"/>
    <w:rsid w:val="00D3295F"/>
    <w:rsid w:val="00D408EB"/>
    <w:rsid w:val="00D41085"/>
    <w:rsid w:val="00D4192B"/>
    <w:rsid w:val="00D4230E"/>
    <w:rsid w:val="00D44521"/>
    <w:rsid w:val="00D46853"/>
    <w:rsid w:val="00D475C7"/>
    <w:rsid w:val="00D504C3"/>
    <w:rsid w:val="00D52AFA"/>
    <w:rsid w:val="00D5368B"/>
    <w:rsid w:val="00D55BC2"/>
    <w:rsid w:val="00D56BA6"/>
    <w:rsid w:val="00D578A4"/>
    <w:rsid w:val="00D6129B"/>
    <w:rsid w:val="00D63C01"/>
    <w:rsid w:val="00D75658"/>
    <w:rsid w:val="00D844D0"/>
    <w:rsid w:val="00D85605"/>
    <w:rsid w:val="00D87D35"/>
    <w:rsid w:val="00D91785"/>
    <w:rsid w:val="00D92417"/>
    <w:rsid w:val="00D92D37"/>
    <w:rsid w:val="00D948BF"/>
    <w:rsid w:val="00DA4B50"/>
    <w:rsid w:val="00DB24B0"/>
    <w:rsid w:val="00DB2E43"/>
    <w:rsid w:val="00DB7552"/>
    <w:rsid w:val="00DC36CA"/>
    <w:rsid w:val="00DC4A86"/>
    <w:rsid w:val="00DC78D4"/>
    <w:rsid w:val="00DD2E72"/>
    <w:rsid w:val="00DE2B6D"/>
    <w:rsid w:val="00DE4E44"/>
    <w:rsid w:val="00DE5BA6"/>
    <w:rsid w:val="00DE7CAD"/>
    <w:rsid w:val="00DF01D1"/>
    <w:rsid w:val="00DF221C"/>
    <w:rsid w:val="00DF37B7"/>
    <w:rsid w:val="00DF78AF"/>
    <w:rsid w:val="00E0140B"/>
    <w:rsid w:val="00E017E9"/>
    <w:rsid w:val="00E02769"/>
    <w:rsid w:val="00E02F87"/>
    <w:rsid w:val="00E03B65"/>
    <w:rsid w:val="00E04482"/>
    <w:rsid w:val="00E12139"/>
    <w:rsid w:val="00E12C54"/>
    <w:rsid w:val="00E13706"/>
    <w:rsid w:val="00E14C8B"/>
    <w:rsid w:val="00E17902"/>
    <w:rsid w:val="00E202F5"/>
    <w:rsid w:val="00E2066B"/>
    <w:rsid w:val="00E20F5C"/>
    <w:rsid w:val="00E22333"/>
    <w:rsid w:val="00E24682"/>
    <w:rsid w:val="00E258C7"/>
    <w:rsid w:val="00E3149A"/>
    <w:rsid w:val="00E36FBC"/>
    <w:rsid w:val="00E4095D"/>
    <w:rsid w:val="00E411BB"/>
    <w:rsid w:val="00E42E0E"/>
    <w:rsid w:val="00E458E0"/>
    <w:rsid w:val="00E46A13"/>
    <w:rsid w:val="00E478AB"/>
    <w:rsid w:val="00E50E16"/>
    <w:rsid w:val="00E518CC"/>
    <w:rsid w:val="00E51E93"/>
    <w:rsid w:val="00E52EDB"/>
    <w:rsid w:val="00E544D6"/>
    <w:rsid w:val="00E565A3"/>
    <w:rsid w:val="00E56651"/>
    <w:rsid w:val="00E56EDA"/>
    <w:rsid w:val="00E61951"/>
    <w:rsid w:val="00E61DDD"/>
    <w:rsid w:val="00E6467F"/>
    <w:rsid w:val="00E72927"/>
    <w:rsid w:val="00E734E1"/>
    <w:rsid w:val="00E76EC6"/>
    <w:rsid w:val="00E826B5"/>
    <w:rsid w:val="00E9123B"/>
    <w:rsid w:val="00E92BE3"/>
    <w:rsid w:val="00E943AC"/>
    <w:rsid w:val="00EA0D85"/>
    <w:rsid w:val="00EA2467"/>
    <w:rsid w:val="00EA2D24"/>
    <w:rsid w:val="00EA5029"/>
    <w:rsid w:val="00EA5B01"/>
    <w:rsid w:val="00EB2967"/>
    <w:rsid w:val="00EB6E78"/>
    <w:rsid w:val="00EB71B2"/>
    <w:rsid w:val="00EC09A9"/>
    <w:rsid w:val="00EC0C60"/>
    <w:rsid w:val="00EC2125"/>
    <w:rsid w:val="00ED534E"/>
    <w:rsid w:val="00ED5C26"/>
    <w:rsid w:val="00EE0821"/>
    <w:rsid w:val="00EE2BF6"/>
    <w:rsid w:val="00EE38EA"/>
    <w:rsid w:val="00EE570D"/>
    <w:rsid w:val="00EF27F6"/>
    <w:rsid w:val="00EF352B"/>
    <w:rsid w:val="00EF4B6D"/>
    <w:rsid w:val="00EF709E"/>
    <w:rsid w:val="00F0073B"/>
    <w:rsid w:val="00F008E4"/>
    <w:rsid w:val="00F1206F"/>
    <w:rsid w:val="00F159B7"/>
    <w:rsid w:val="00F1797B"/>
    <w:rsid w:val="00F179CB"/>
    <w:rsid w:val="00F21DF5"/>
    <w:rsid w:val="00F2381D"/>
    <w:rsid w:val="00F2398A"/>
    <w:rsid w:val="00F25598"/>
    <w:rsid w:val="00F25D55"/>
    <w:rsid w:val="00F27ADB"/>
    <w:rsid w:val="00F31F13"/>
    <w:rsid w:val="00F3215B"/>
    <w:rsid w:val="00F32D25"/>
    <w:rsid w:val="00F33E45"/>
    <w:rsid w:val="00F344CD"/>
    <w:rsid w:val="00F4036B"/>
    <w:rsid w:val="00F430BE"/>
    <w:rsid w:val="00F451A7"/>
    <w:rsid w:val="00F4705F"/>
    <w:rsid w:val="00F50C7D"/>
    <w:rsid w:val="00F54B65"/>
    <w:rsid w:val="00F56E71"/>
    <w:rsid w:val="00F631D2"/>
    <w:rsid w:val="00F65169"/>
    <w:rsid w:val="00F656CB"/>
    <w:rsid w:val="00F6702C"/>
    <w:rsid w:val="00F7026A"/>
    <w:rsid w:val="00F73E1B"/>
    <w:rsid w:val="00F74AE6"/>
    <w:rsid w:val="00F8537F"/>
    <w:rsid w:val="00F90FF7"/>
    <w:rsid w:val="00F9151E"/>
    <w:rsid w:val="00F9302C"/>
    <w:rsid w:val="00F95198"/>
    <w:rsid w:val="00F97534"/>
    <w:rsid w:val="00F97BBA"/>
    <w:rsid w:val="00FA0B87"/>
    <w:rsid w:val="00FB131C"/>
    <w:rsid w:val="00FB576B"/>
    <w:rsid w:val="00FC097A"/>
    <w:rsid w:val="00FC1244"/>
    <w:rsid w:val="00FC50F5"/>
    <w:rsid w:val="00FC66E6"/>
    <w:rsid w:val="00FD48FE"/>
    <w:rsid w:val="00FD6011"/>
    <w:rsid w:val="00FD60E3"/>
    <w:rsid w:val="00FE5CDB"/>
    <w:rsid w:val="00FE64B5"/>
    <w:rsid w:val="00FF074E"/>
    <w:rsid w:val="00FF0B43"/>
    <w:rsid w:val="00FF1C69"/>
    <w:rsid w:val="00FF343B"/>
    <w:rsid w:val="00FF557C"/>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D47CA9"/>
  <w15:docId w15:val="{C38EE4DE-6871-41AB-8277-6CF3B1BD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7705BB"/>
    <w:pPr>
      <w:keepNext/>
      <w:keepLines/>
      <w:numPr>
        <w:numId w:val="5"/>
      </w:numPr>
      <w:spacing w:before="480" w:after="120"/>
      <w:outlineLvl w:val="0"/>
    </w:pPr>
    <w:rPr>
      <w:b/>
      <w:caps/>
      <w:color w:val="0070C0"/>
      <w:sz w:val="32"/>
      <w:szCs w:val="48"/>
    </w:rPr>
  </w:style>
  <w:style w:type="paragraph" w:styleId="Heading2">
    <w:name w:val="heading 2"/>
    <w:basedOn w:val="Normal"/>
    <w:next w:val="Normal"/>
    <w:link w:val="Heading2Char"/>
    <w:qFormat/>
    <w:rsid w:val="00567640"/>
    <w:pPr>
      <w:keepNext/>
      <w:keepLines/>
      <w:numPr>
        <w:ilvl w:val="1"/>
        <w:numId w:val="5"/>
      </w:numPr>
      <w:spacing w:before="360" w:after="80"/>
      <w:outlineLvl w:val="1"/>
    </w:pPr>
    <w:rPr>
      <w:rFonts w:ascii="Times New Roman" w:hAnsi="Times New Roman"/>
      <w:b/>
      <w:color w:val="0070C0"/>
      <w:sz w:val="24"/>
      <w:szCs w:val="36"/>
    </w:rPr>
  </w:style>
  <w:style w:type="paragraph" w:styleId="Heading3">
    <w:name w:val="heading 3"/>
    <w:basedOn w:val="Normal"/>
    <w:next w:val="Normal"/>
    <w:link w:val="Heading3Char"/>
    <w:qFormat/>
    <w:rsid w:val="00556251"/>
    <w:pPr>
      <w:keepNext/>
      <w:keepLines/>
      <w:numPr>
        <w:ilvl w:val="2"/>
        <w:numId w:val="5"/>
      </w:numPr>
      <w:spacing w:before="280" w:after="80"/>
      <w:outlineLvl w:val="2"/>
    </w:pPr>
    <w:rPr>
      <w:b/>
      <w:i/>
      <w:color w:val="0070C0"/>
      <w:sz w:val="24"/>
      <w:szCs w:val="28"/>
    </w:rPr>
  </w:style>
  <w:style w:type="paragraph" w:styleId="Heading4">
    <w:name w:val="heading 4"/>
    <w:basedOn w:val="Normal"/>
    <w:next w:val="Normal"/>
    <w:link w:val="Heading4Char"/>
    <w:qFormat/>
    <w:rsid w:val="00556251"/>
    <w:pPr>
      <w:keepNext/>
      <w:keepLines/>
      <w:numPr>
        <w:ilvl w:val="3"/>
        <w:numId w:val="5"/>
      </w:numPr>
      <w:spacing w:before="240" w:after="40"/>
      <w:ind w:left="864"/>
      <w:outlineLvl w:val="3"/>
    </w:pPr>
    <w:rPr>
      <w:b/>
      <w:i/>
      <w:color w:val="0070C0"/>
      <w:sz w:val="24"/>
      <w:szCs w:val="24"/>
    </w:rPr>
  </w:style>
  <w:style w:type="paragraph" w:styleId="Heading5">
    <w:name w:val="heading 5"/>
    <w:basedOn w:val="Normal"/>
    <w:next w:val="Normal"/>
    <w:qFormat/>
    <w:rsid w:val="00556251"/>
    <w:pPr>
      <w:keepNext/>
      <w:keepLines/>
      <w:numPr>
        <w:ilvl w:val="4"/>
        <w:numId w:val="5"/>
      </w:numPr>
      <w:spacing w:before="220" w:after="40"/>
      <w:outlineLvl w:val="4"/>
    </w:pPr>
    <w:rPr>
      <w:b/>
      <w:i/>
      <w:color w:val="0070C0"/>
    </w:rPr>
  </w:style>
  <w:style w:type="paragraph" w:styleId="Heading6">
    <w:name w:val="heading 6"/>
    <w:basedOn w:val="Normal"/>
    <w:next w:val="Normal"/>
    <w:qFormat/>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iPriority w:val="99"/>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before="0" w:after="0" w:line="240" w:lineRule="auto"/>
    </w:pPr>
    <w:rPr>
      <w:rFonts w:eastAsia="Times New Roman" w:cs="Times New Roman"/>
      <w:bCs/>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before="240" w:after="0"/>
      <w:outlineLvl w:val="9"/>
    </w:pPr>
    <w:rPr>
      <w:rFonts w:asciiTheme="majorHAnsi" w:eastAsiaTheme="majorEastAsia" w:hAnsiTheme="majorHAnsi" w:cstheme="majorBidi"/>
      <w:b w:val="0"/>
      <w:caps w:val="0"/>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iPriority w:val="39"/>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DB7552"/>
    <w:pPr>
      <w:spacing w:after="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F631D2"/>
    <w:pPr>
      <w:keepNext/>
      <w:widowControl w:val="0"/>
      <w:autoSpaceDE w:val="0"/>
      <w:autoSpaceDN w:val="0"/>
      <w:adjustRightInd w:val="0"/>
      <w:spacing w:before="240" w:after="60" w:line="240" w:lineRule="auto"/>
    </w:pPr>
    <w:rPr>
      <w:rFonts w:ascii="Times New Roman" w:eastAsia="Times New Roman" w:hAnsi="Times New Roman" w:cs="Times New Roman"/>
      <w:b/>
      <w:bCs/>
      <w:color w:val="auto"/>
      <w:sz w:val="24"/>
      <w:szCs w:val="20"/>
    </w:rPr>
  </w:style>
  <w:style w:type="character" w:customStyle="1" w:styleId="CaptionChar">
    <w:name w:val="Caption Char"/>
    <w:aliases w:val="Char Char, Char Char"/>
    <w:basedOn w:val="DefaultParagraphFont"/>
    <w:link w:val="Caption"/>
    <w:locked/>
    <w:rsid w:val="00F631D2"/>
    <w:rPr>
      <w:rFonts w:ascii="Times New Roman" w:eastAsia="Times New Roman" w:hAnsi="Times New Roman" w:cs="Times New Roman"/>
      <w:b/>
      <w:bCs/>
      <w:color w:val="auto"/>
      <w:sz w:val="24"/>
      <w:szCs w:val="20"/>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semiHidden/>
    <w:unhideWhenUsed/>
    <w:rsid w:val="00067826"/>
    <w:rPr>
      <w:color w:val="605E5C"/>
      <w:shd w:val="clear" w:color="auto" w:fill="E1DFDD"/>
    </w:rPr>
  </w:style>
  <w:style w:type="paragraph" w:customStyle="1" w:styleId="BE-MainHeader">
    <w:name w:val="BE - Main Header"/>
    <w:basedOn w:val="Heading1"/>
    <w:link w:val="BE-MainHeaderChar"/>
    <w:qFormat/>
    <w:rsid w:val="00EA0D85"/>
    <w:rPr>
      <w:rFonts w:asciiTheme="minorHAnsi" w:hAnsiTheme="minorHAnsi"/>
      <w:b w:val="0"/>
      <w:color w:val="4472C4" w:themeColor="accent5"/>
      <w:sz w:val="24"/>
      <w:szCs w:val="36"/>
    </w:rPr>
  </w:style>
  <w:style w:type="paragraph" w:customStyle="1" w:styleId="BE-Table">
    <w:name w:val="BE - Table"/>
    <w:basedOn w:val="Caption"/>
    <w:link w:val="BE-TableChar"/>
    <w:qFormat/>
    <w:rsid w:val="00BB1C28"/>
    <w:rPr>
      <w:rFonts w:asciiTheme="minorHAnsi" w:hAnsiTheme="minorHAnsi"/>
      <w:sz w:val="22"/>
    </w:rPr>
  </w:style>
  <w:style w:type="character" w:customStyle="1" w:styleId="BE-MainHeaderChar">
    <w:name w:val="BE - Main Header Char"/>
    <w:basedOn w:val="DefaultParagraphFont"/>
    <w:link w:val="BE-MainHeader"/>
    <w:rsid w:val="00EA0D85"/>
    <w:rPr>
      <w:rFonts w:asciiTheme="minorHAnsi" w:hAnsiTheme="minorHAnsi"/>
      <w:caps/>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A36EC2"/>
    <w:pPr>
      <w:keepLines w:val="0"/>
      <w:ind w:left="1296"/>
    </w:pPr>
    <w:rPr>
      <w:rFonts w:asciiTheme="minorHAnsi" w:hAnsiTheme="minorHAnsi" w:cstheme="minorHAnsi"/>
      <w:b w:val="0"/>
      <w:color w:val="4472C4" w:themeColor="accent5"/>
      <w:sz w:val="22"/>
    </w:rPr>
  </w:style>
  <w:style w:type="paragraph" w:customStyle="1" w:styleId="BE-2SubHeader">
    <w:name w:val="BE - 2Sub Header"/>
    <w:basedOn w:val="Heading3"/>
    <w:link w:val="BE-2SubHeaderChar"/>
    <w:qFormat/>
    <w:rsid w:val="006B0160"/>
    <w:pPr>
      <w:ind w:left="2160"/>
    </w:pPr>
    <w:rPr>
      <w:b w:val="0"/>
      <w:i w:val="0"/>
      <w:color w:val="4472C4" w:themeColor="accent5"/>
      <w:sz w:val="22"/>
    </w:rPr>
  </w:style>
  <w:style w:type="character" w:customStyle="1" w:styleId="Heading2Char">
    <w:name w:val="Heading 2 Char"/>
    <w:basedOn w:val="DefaultParagraphFont"/>
    <w:link w:val="Heading2"/>
    <w:rsid w:val="00C957C4"/>
    <w:rPr>
      <w:rFonts w:ascii="Times New Roman" w:hAnsi="Times New Roman"/>
      <w:b/>
      <w:color w:val="0070C0"/>
      <w:sz w:val="24"/>
      <w:szCs w:val="36"/>
    </w:rPr>
  </w:style>
  <w:style w:type="character" w:customStyle="1" w:styleId="BE-SubHeaderChar">
    <w:name w:val="BE - Sub Header Char"/>
    <w:basedOn w:val="Heading2Char"/>
    <w:link w:val="BE-SubHeader"/>
    <w:rsid w:val="00A36EC2"/>
    <w:rPr>
      <w:rFonts w:asciiTheme="minorHAnsi" w:hAnsiTheme="minorHAnsi" w:cstheme="minorHAnsi"/>
      <w:b w:val="0"/>
      <w:color w:val="4472C4" w:themeColor="accent5"/>
      <w:sz w:val="24"/>
      <w:szCs w:val="36"/>
    </w:rPr>
  </w:style>
  <w:style w:type="paragraph" w:customStyle="1" w:styleId="BE-Figure">
    <w:name w:val="BE - Figure"/>
    <w:basedOn w:val="Caption"/>
    <w:link w:val="BE-FigureChar"/>
    <w:qFormat/>
    <w:rsid w:val="00B62BE5"/>
    <w:pPr>
      <w:spacing w:before="0" w:after="0"/>
    </w:pPr>
    <w:rPr>
      <w:rFonts w:asciiTheme="minorHAnsi" w:hAnsiTheme="minorHAnsi"/>
      <w:noProof/>
      <w:sz w:val="22"/>
    </w:rPr>
  </w:style>
  <w:style w:type="character" w:customStyle="1" w:styleId="Heading3Char">
    <w:name w:val="Heading 3 Char"/>
    <w:basedOn w:val="DefaultParagraphFont"/>
    <w:link w:val="Heading3"/>
    <w:rsid w:val="006B0160"/>
    <w:rPr>
      <w:b/>
      <w:i/>
      <w:color w:val="0070C0"/>
      <w:sz w:val="24"/>
      <w:szCs w:val="28"/>
    </w:rPr>
  </w:style>
  <w:style w:type="character" w:customStyle="1" w:styleId="BE-2SubHeaderChar">
    <w:name w:val="BE - 2Sub Header Char"/>
    <w:basedOn w:val="Heading3Char"/>
    <w:link w:val="BE-2SubHeader"/>
    <w:rsid w:val="006B0160"/>
    <w:rPr>
      <w:b w:val="0"/>
      <w:i w:val="0"/>
      <w:color w:val="4472C4" w:themeColor="accent5"/>
      <w:sz w:val="24"/>
      <w:szCs w:val="28"/>
    </w:rPr>
  </w:style>
  <w:style w:type="paragraph" w:customStyle="1" w:styleId="BE-3SubHeader">
    <w:name w:val="BE- 3Sub Header"/>
    <w:basedOn w:val="Heading4"/>
    <w:link w:val="BE-3SubHeaderChar"/>
    <w:qFormat/>
    <w:rsid w:val="003016B3"/>
    <w:pPr>
      <w:ind w:left="3024"/>
    </w:pPr>
    <w:rPr>
      <w:b w:val="0"/>
      <w:i w:val="0"/>
      <w:color w:val="4472C4" w:themeColor="accent5"/>
      <w:sz w:val="22"/>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3016B3"/>
    <w:rPr>
      <w:b w:val="0"/>
      <w:i w:val="0"/>
      <w:color w:val="4472C4" w:themeColor="accent5"/>
      <w:sz w:val="24"/>
      <w:szCs w:val="24"/>
    </w:rPr>
  </w:style>
  <w:style w:type="table" w:customStyle="1" w:styleId="TableGrid1">
    <w:name w:val="Table Grid1"/>
    <w:basedOn w:val="TableNormal"/>
    <w:next w:val="TableGrid"/>
    <w:uiPriority w:val="39"/>
    <w:rsid w:val="003A2B39"/>
    <w:pPr>
      <w:spacing w:after="0" w:line="240" w:lineRule="auto"/>
    </w:pPr>
    <w:rPr>
      <w:rFonts w:eastAsia="Times New Roman"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621">
      <w:bodyDiv w:val="1"/>
      <w:marLeft w:val="0"/>
      <w:marRight w:val="0"/>
      <w:marTop w:val="0"/>
      <w:marBottom w:val="0"/>
      <w:divBdr>
        <w:top w:val="none" w:sz="0" w:space="0" w:color="auto"/>
        <w:left w:val="none" w:sz="0" w:space="0" w:color="auto"/>
        <w:bottom w:val="none" w:sz="0" w:space="0" w:color="auto"/>
        <w:right w:val="none" w:sz="0" w:space="0" w:color="auto"/>
      </w:divBdr>
    </w:div>
    <w:div w:id="75595592">
      <w:bodyDiv w:val="1"/>
      <w:marLeft w:val="0"/>
      <w:marRight w:val="0"/>
      <w:marTop w:val="0"/>
      <w:marBottom w:val="0"/>
      <w:divBdr>
        <w:top w:val="none" w:sz="0" w:space="0" w:color="auto"/>
        <w:left w:val="none" w:sz="0" w:space="0" w:color="auto"/>
        <w:bottom w:val="none" w:sz="0" w:space="0" w:color="auto"/>
        <w:right w:val="none" w:sz="0" w:space="0" w:color="auto"/>
      </w:divBdr>
    </w:div>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269704596">
      <w:bodyDiv w:val="1"/>
      <w:marLeft w:val="0"/>
      <w:marRight w:val="0"/>
      <w:marTop w:val="0"/>
      <w:marBottom w:val="0"/>
      <w:divBdr>
        <w:top w:val="none" w:sz="0" w:space="0" w:color="auto"/>
        <w:left w:val="none" w:sz="0" w:space="0" w:color="auto"/>
        <w:bottom w:val="none" w:sz="0" w:space="0" w:color="auto"/>
        <w:right w:val="none" w:sz="0" w:space="0" w:color="auto"/>
      </w:divBdr>
    </w:div>
    <w:div w:id="269749259">
      <w:bodyDiv w:val="1"/>
      <w:marLeft w:val="0"/>
      <w:marRight w:val="0"/>
      <w:marTop w:val="0"/>
      <w:marBottom w:val="0"/>
      <w:divBdr>
        <w:top w:val="none" w:sz="0" w:space="0" w:color="auto"/>
        <w:left w:val="none" w:sz="0" w:space="0" w:color="auto"/>
        <w:bottom w:val="none" w:sz="0" w:space="0" w:color="auto"/>
        <w:right w:val="none" w:sz="0" w:space="0" w:color="auto"/>
      </w:divBdr>
    </w:div>
    <w:div w:id="286392974">
      <w:bodyDiv w:val="1"/>
      <w:marLeft w:val="0"/>
      <w:marRight w:val="0"/>
      <w:marTop w:val="0"/>
      <w:marBottom w:val="0"/>
      <w:divBdr>
        <w:top w:val="none" w:sz="0" w:space="0" w:color="auto"/>
        <w:left w:val="none" w:sz="0" w:space="0" w:color="auto"/>
        <w:bottom w:val="none" w:sz="0" w:space="0" w:color="auto"/>
        <w:right w:val="none" w:sz="0" w:space="0" w:color="auto"/>
      </w:divBdr>
    </w:div>
    <w:div w:id="370888641">
      <w:bodyDiv w:val="1"/>
      <w:marLeft w:val="0"/>
      <w:marRight w:val="0"/>
      <w:marTop w:val="0"/>
      <w:marBottom w:val="0"/>
      <w:divBdr>
        <w:top w:val="none" w:sz="0" w:space="0" w:color="auto"/>
        <w:left w:val="none" w:sz="0" w:space="0" w:color="auto"/>
        <w:bottom w:val="none" w:sz="0" w:space="0" w:color="auto"/>
        <w:right w:val="none" w:sz="0" w:space="0" w:color="auto"/>
      </w:divBdr>
    </w:div>
    <w:div w:id="405499805">
      <w:bodyDiv w:val="1"/>
      <w:marLeft w:val="0"/>
      <w:marRight w:val="0"/>
      <w:marTop w:val="0"/>
      <w:marBottom w:val="0"/>
      <w:divBdr>
        <w:top w:val="none" w:sz="0" w:space="0" w:color="auto"/>
        <w:left w:val="none" w:sz="0" w:space="0" w:color="auto"/>
        <w:bottom w:val="none" w:sz="0" w:space="0" w:color="auto"/>
        <w:right w:val="none" w:sz="0" w:space="0" w:color="auto"/>
      </w:divBdr>
    </w:div>
    <w:div w:id="405691445">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46627901">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08977433">
      <w:bodyDiv w:val="1"/>
      <w:marLeft w:val="0"/>
      <w:marRight w:val="0"/>
      <w:marTop w:val="0"/>
      <w:marBottom w:val="0"/>
      <w:divBdr>
        <w:top w:val="none" w:sz="0" w:space="0" w:color="auto"/>
        <w:left w:val="none" w:sz="0" w:space="0" w:color="auto"/>
        <w:bottom w:val="none" w:sz="0" w:space="0" w:color="auto"/>
        <w:right w:val="none" w:sz="0" w:space="0" w:color="auto"/>
      </w:divBdr>
    </w:div>
    <w:div w:id="834995416">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09003510">
      <w:bodyDiv w:val="1"/>
      <w:marLeft w:val="0"/>
      <w:marRight w:val="0"/>
      <w:marTop w:val="0"/>
      <w:marBottom w:val="0"/>
      <w:divBdr>
        <w:top w:val="none" w:sz="0" w:space="0" w:color="auto"/>
        <w:left w:val="none" w:sz="0" w:space="0" w:color="auto"/>
        <w:bottom w:val="none" w:sz="0" w:space="0" w:color="auto"/>
        <w:right w:val="none" w:sz="0" w:space="0" w:color="auto"/>
      </w:divBdr>
    </w:div>
    <w:div w:id="909660961">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0840835">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077441957">
      <w:bodyDiv w:val="1"/>
      <w:marLeft w:val="0"/>
      <w:marRight w:val="0"/>
      <w:marTop w:val="0"/>
      <w:marBottom w:val="0"/>
      <w:divBdr>
        <w:top w:val="none" w:sz="0" w:space="0" w:color="auto"/>
        <w:left w:val="none" w:sz="0" w:space="0" w:color="auto"/>
        <w:bottom w:val="none" w:sz="0" w:space="0" w:color="auto"/>
        <w:right w:val="none" w:sz="0" w:space="0" w:color="auto"/>
      </w:divBdr>
    </w:div>
    <w:div w:id="1104617893">
      <w:bodyDiv w:val="1"/>
      <w:marLeft w:val="0"/>
      <w:marRight w:val="0"/>
      <w:marTop w:val="0"/>
      <w:marBottom w:val="0"/>
      <w:divBdr>
        <w:top w:val="none" w:sz="0" w:space="0" w:color="auto"/>
        <w:left w:val="none" w:sz="0" w:space="0" w:color="auto"/>
        <w:bottom w:val="none" w:sz="0" w:space="0" w:color="auto"/>
        <w:right w:val="none" w:sz="0" w:space="0" w:color="auto"/>
      </w:divBdr>
    </w:div>
    <w:div w:id="1141271545">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255556068">
      <w:bodyDiv w:val="1"/>
      <w:marLeft w:val="0"/>
      <w:marRight w:val="0"/>
      <w:marTop w:val="0"/>
      <w:marBottom w:val="0"/>
      <w:divBdr>
        <w:top w:val="none" w:sz="0" w:space="0" w:color="auto"/>
        <w:left w:val="none" w:sz="0" w:space="0" w:color="auto"/>
        <w:bottom w:val="none" w:sz="0" w:space="0" w:color="auto"/>
        <w:right w:val="none" w:sz="0" w:space="0" w:color="auto"/>
      </w:divBdr>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366176073">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53276201">
      <w:bodyDiv w:val="1"/>
      <w:marLeft w:val="0"/>
      <w:marRight w:val="0"/>
      <w:marTop w:val="0"/>
      <w:marBottom w:val="0"/>
      <w:divBdr>
        <w:top w:val="none" w:sz="0" w:space="0" w:color="auto"/>
        <w:left w:val="none" w:sz="0" w:space="0" w:color="auto"/>
        <w:bottom w:val="none" w:sz="0" w:space="0" w:color="auto"/>
        <w:right w:val="none" w:sz="0" w:space="0" w:color="auto"/>
      </w:divBdr>
    </w:div>
    <w:div w:id="1584756191">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28507724">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746611811">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1928490983">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 w:id="208734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jpg"/><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www.epa.gov/endangered-species/biological-evaluation-chapters-diazinon-esa-assess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waterqualitydata.us/" TargetMode="External"/><Relationship Id="rId33" Type="http://schemas.openxmlformats.org/officeDocument/2006/relationships/hyperlink" Target="https://www.epa.gov/endangered-species/biological-evaluation-chapters-chlorpyrifos-esa-assessmen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epa.gov/pesticide-science-and-assessing-pesticide-risks/guidance-calculate-representative-half-life-valu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www.regulations.gov/" TargetMode="External"/><Relationship Id="rId37" Type="http://schemas.openxmlformats.org/officeDocument/2006/relationships/hyperlink" Target="http://nepis.epa.gov/Exe/ZyPDF.cgi?Dockey=P100LE7H.txt"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ipmdata.ipmcenters.org/" TargetMode="External"/><Relationship Id="rId28" Type="http://schemas.openxmlformats.org/officeDocument/2006/relationships/hyperlink" Target="https://link.springer.com/chapter/10.1007%2F978-1-4684-2862-9_9" TargetMode="External"/><Relationship Id="rId36" Type="http://schemas.openxmlformats.org/officeDocument/2006/relationships/hyperlink" Target="https://www.epa.gov/endangered-species/provisional-models-endangered-species-pesticide-assessments"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www.epa.gov/pesticide-science-and-assessing-pesticide-risks/guidance-calculate-representative-half-life-valu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jpg"/><Relationship Id="rId27" Type="http://schemas.openxmlformats.org/officeDocument/2006/relationships/hyperlink" Target="http://www.fao.org/DOCREP/003/X2570E/X2570E06.htm" TargetMode="External"/><Relationship Id="rId30" Type="http://schemas.openxmlformats.org/officeDocument/2006/relationships/hyperlink" Target="https://www.epa.gov/pesticide-science-and-assessing-pesticide-risks/guidance-selecting-input-parameters-modeling" TargetMode="External"/><Relationship Id="rId35" Type="http://schemas.openxmlformats.org/officeDocument/2006/relationships/hyperlink" Target="https://www.epa.gov/endangered-species/biological-evaluation-chapters-malathion-esa-assessment"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4" Type="http://schemas.openxmlformats.org/officeDocument/2006/relationships/hyperlink" Target="https://iaspub.epa.gov/waters10/attains_nation_cy.control?p_report_ty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2.xml><?xml version="1.0" encoding="utf-8"?>
<ds:datastoreItem xmlns:ds="http://schemas.openxmlformats.org/officeDocument/2006/customXml" ds:itemID="{B4CE94D2-80E6-4603-A73D-BF9DB6926268}">
  <ds:schemaRefs>
    <ds:schemaRef ds:uri="http://schemas.openxmlformats.org/officeDocument/2006/bibliography"/>
  </ds:schemaRefs>
</ds:datastoreItem>
</file>

<file path=customXml/itemProps3.xml><?xml version="1.0" encoding="utf-8"?>
<ds:datastoreItem xmlns:ds="http://schemas.openxmlformats.org/officeDocument/2006/customXml" ds:itemID="{BB807E46-3F2F-4356-BAC7-52E305A95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5.xml><?xml version="1.0" encoding="utf-8"?>
<ds:datastoreItem xmlns:ds="http://schemas.openxmlformats.org/officeDocument/2006/customXml" ds:itemID="{A447B44B-A0DF-4654-8ED7-18DDC97313A1}">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 ds:uri="1b69afd8-9bdb-481b-b26a-06cbd17fa30c"/>
    <ds:schemaRef ds:uri="a5d1ca4e-0a3f-4119-b619-e20b93ebd1aa"/>
    <ds:schemaRef ds:uri="http://schemas.microsoft.com/sharepoint/v3/fields"/>
    <ds:schemaRef ds:uri="http://purl.org/dc/terms/"/>
    <ds:schemaRef ds:uri="http://schemas.microsoft.com/sharepoint/v3"/>
    <ds:schemaRef ds:uri="4ffa91fb-a0ff-4ac5-b2db-65c790d184a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9562</Words>
  <Characters>54507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Louie-Juzwiak, Rosanna</dc:creator>
  <cp:lastModifiedBy>Sinnathamby, Sumathy</cp:lastModifiedBy>
  <cp:revision>4</cp:revision>
  <cp:lastPrinted>2017-02-22T13:45:00Z</cp:lastPrinted>
  <dcterms:created xsi:type="dcterms:W3CDTF">2021-11-08T14:43:00Z</dcterms:created>
  <dcterms:modified xsi:type="dcterms:W3CDTF">2021-11-10T19:07:00Z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