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85334" w14:textId="0E6DD3FB" w:rsidR="00135C33" w:rsidRDefault="00135C33" w:rsidP="57ABF3CE">
      <w:pPr>
        <w:contextualSpacing/>
        <w:rPr>
          <w:rFonts w:asciiTheme="minorHAnsi" w:eastAsiaTheme="majorEastAsia" w:hAnsiTheme="minorHAnsi" w:cstheme="minorBidi"/>
          <w:b/>
          <w:bCs/>
          <w:color w:val="4472C4" w:themeColor="accent5"/>
          <w:spacing w:val="-10"/>
          <w:kern w:val="28"/>
          <w:sz w:val="32"/>
          <w:szCs w:val="32"/>
        </w:rPr>
      </w:pPr>
      <w:r w:rsidRPr="57ABF3CE">
        <w:rPr>
          <w:rFonts w:asciiTheme="minorHAnsi" w:eastAsiaTheme="majorEastAsia" w:hAnsiTheme="minorHAnsi" w:cstheme="minorBidi"/>
          <w:b/>
          <w:bCs/>
          <w:color w:val="4472C4" w:themeColor="accent5"/>
          <w:spacing w:val="-10"/>
          <w:kern w:val="28"/>
          <w:sz w:val="32"/>
          <w:szCs w:val="32"/>
        </w:rPr>
        <w:t xml:space="preserve">Chapter 2 </w:t>
      </w:r>
      <w:r w:rsidR="00B20DD3" w:rsidRPr="57ABF3CE">
        <w:rPr>
          <w:rFonts w:asciiTheme="minorHAnsi" w:eastAsiaTheme="majorEastAsia" w:hAnsiTheme="minorHAnsi" w:cstheme="minorBidi"/>
          <w:b/>
          <w:bCs/>
          <w:color w:val="4472C4" w:themeColor="accent5"/>
          <w:spacing w:val="-10"/>
          <w:kern w:val="28"/>
          <w:sz w:val="32"/>
          <w:szCs w:val="32"/>
        </w:rPr>
        <w:t xml:space="preserve">– </w:t>
      </w:r>
      <w:r w:rsidR="0093209C">
        <w:rPr>
          <w:rFonts w:asciiTheme="minorHAnsi" w:eastAsiaTheme="majorEastAsia" w:hAnsiTheme="minorHAnsi" w:cstheme="minorBidi"/>
          <w:b/>
          <w:bCs/>
          <w:color w:val="4472C4" w:themeColor="accent5"/>
          <w:spacing w:val="-10"/>
          <w:kern w:val="28"/>
          <w:sz w:val="32"/>
          <w:szCs w:val="32"/>
        </w:rPr>
        <w:t>Final</w:t>
      </w:r>
      <w:r w:rsidR="00B20DD3" w:rsidRPr="57ABF3CE">
        <w:rPr>
          <w:rFonts w:asciiTheme="minorHAnsi" w:eastAsiaTheme="majorEastAsia" w:hAnsiTheme="minorHAnsi" w:cstheme="minorBidi"/>
          <w:b/>
          <w:bCs/>
          <w:color w:val="4472C4" w:themeColor="accent5"/>
          <w:spacing w:val="-10"/>
          <w:kern w:val="28"/>
          <w:sz w:val="32"/>
          <w:szCs w:val="32"/>
        </w:rPr>
        <w:t xml:space="preserve"> </w:t>
      </w:r>
      <w:r w:rsidR="00EA3979">
        <w:rPr>
          <w:rFonts w:asciiTheme="minorHAnsi" w:eastAsiaTheme="majorEastAsia" w:hAnsiTheme="minorHAnsi" w:cstheme="minorBidi"/>
          <w:b/>
          <w:bCs/>
          <w:color w:val="4472C4" w:themeColor="accent5"/>
          <w:spacing w:val="-10"/>
          <w:kern w:val="28"/>
          <w:sz w:val="32"/>
          <w:szCs w:val="32"/>
        </w:rPr>
        <w:t>Glyphosate</w:t>
      </w:r>
      <w:r w:rsidR="00B20DD3" w:rsidRPr="57ABF3CE">
        <w:rPr>
          <w:rFonts w:asciiTheme="minorHAnsi" w:eastAsiaTheme="majorEastAsia" w:hAnsiTheme="minorHAnsi" w:cstheme="minorBidi"/>
          <w:b/>
          <w:bCs/>
          <w:color w:val="4472C4" w:themeColor="accent5"/>
          <w:spacing w:val="-10"/>
          <w:kern w:val="28"/>
          <w:sz w:val="32"/>
          <w:szCs w:val="32"/>
        </w:rPr>
        <w:t xml:space="preserve"> </w:t>
      </w:r>
      <w:r w:rsidRPr="57ABF3CE">
        <w:rPr>
          <w:rFonts w:asciiTheme="minorHAnsi" w:eastAsiaTheme="majorEastAsia" w:hAnsiTheme="minorHAnsi" w:cstheme="minorBidi"/>
          <w:b/>
          <w:bCs/>
          <w:color w:val="4472C4" w:themeColor="accent5"/>
          <w:spacing w:val="-10"/>
          <w:kern w:val="28"/>
          <w:sz w:val="32"/>
          <w:szCs w:val="32"/>
        </w:rPr>
        <w:t>Effects Characterization</w:t>
      </w:r>
    </w:p>
    <w:p w14:paraId="6454FBBD" w14:textId="77777777" w:rsidR="00EC4AE2" w:rsidRPr="00DB223C" w:rsidRDefault="00EC4AE2" w:rsidP="57ABF3CE">
      <w:pPr>
        <w:contextualSpacing/>
        <w:rPr>
          <w:rFonts w:asciiTheme="minorHAnsi" w:eastAsiaTheme="majorEastAsia" w:hAnsiTheme="minorHAnsi" w:cstheme="minorBidi"/>
          <w:b/>
          <w:bCs/>
          <w:color w:val="4472C4" w:themeColor="accent5"/>
          <w:spacing w:val="-10"/>
          <w:kern w:val="28"/>
          <w:sz w:val="32"/>
          <w:szCs w:val="32"/>
        </w:rPr>
      </w:pPr>
    </w:p>
    <w:sdt>
      <w:sdtPr>
        <w:rPr>
          <w:rFonts w:ascii="Calibri" w:eastAsia="Times New Roman" w:hAnsi="Calibri" w:cs="Times New Roman"/>
          <w:color w:val="000000"/>
          <w:sz w:val="22"/>
          <w:szCs w:val="20"/>
          <w14:textFill>
            <w14:solidFill>
              <w14:srgbClr w14:val="000000">
                <w14:lumMod w14:val="75000"/>
              </w14:srgbClr>
            </w14:solidFill>
          </w14:textFill>
        </w:rPr>
        <w:id w:val="1972475195"/>
        <w:docPartObj>
          <w:docPartGallery w:val="Table of Contents"/>
          <w:docPartUnique/>
        </w:docPartObj>
      </w:sdtPr>
      <w:sdtEndPr>
        <w:rPr>
          <w:b/>
          <w:bCs/>
          <w:noProof/>
        </w:rPr>
      </w:sdtEndPr>
      <w:sdtContent>
        <w:p w14:paraId="2C769326" w14:textId="139210E1" w:rsidR="0056458E" w:rsidRPr="00754B2F" w:rsidRDefault="0056458E" w:rsidP="00EC4AE2">
          <w:pPr>
            <w:pStyle w:val="TOCHeading"/>
            <w:numPr>
              <w:ilvl w:val="0"/>
              <w:numId w:val="0"/>
            </w:numPr>
            <w:ind w:left="432"/>
            <w:rPr>
              <w:rFonts w:asciiTheme="minorHAnsi" w:hAnsiTheme="minorHAnsi" w:cstheme="minorHAnsi"/>
              <w:sz w:val="32"/>
              <w:szCs w:val="40"/>
            </w:rPr>
          </w:pPr>
          <w:r w:rsidRPr="00754B2F">
            <w:rPr>
              <w:rFonts w:asciiTheme="minorHAnsi" w:hAnsiTheme="minorHAnsi" w:cstheme="minorHAnsi"/>
              <w:sz w:val="32"/>
              <w:szCs w:val="40"/>
            </w:rPr>
            <w:t>Contents</w:t>
          </w:r>
        </w:p>
        <w:p w14:paraId="0671D5B4" w14:textId="5B8E2660" w:rsidR="00754B2F" w:rsidRDefault="004152CF">
          <w:pPr>
            <w:pStyle w:val="TOC1"/>
            <w:rPr>
              <w:rFonts w:eastAsiaTheme="minorEastAsia" w:cstheme="minorBidi"/>
              <w:spacing w:val="0"/>
              <w:kern w:val="0"/>
              <w:szCs w:val="22"/>
            </w:rPr>
          </w:pPr>
          <w:r>
            <w:fldChar w:fldCharType="begin"/>
          </w:r>
          <w:r>
            <w:instrText xml:space="preserve"> TOC \o "1-3" \h \z \u </w:instrText>
          </w:r>
          <w:r>
            <w:fldChar w:fldCharType="separate"/>
          </w:r>
          <w:hyperlink w:anchor="_Toc56714919" w:history="1">
            <w:r w:rsidR="00754B2F" w:rsidRPr="008B4776">
              <w:rPr>
                <w:rStyle w:val="Hyperlink"/>
              </w:rPr>
              <w:t>1</w:t>
            </w:r>
            <w:r w:rsidR="00754B2F">
              <w:rPr>
                <w:rFonts w:eastAsiaTheme="minorEastAsia" w:cstheme="minorBidi"/>
                <w:spacing w:val="0"/>
                <w:kern w:val="0"/>
                <w:szCs w:val="22"/>
              </w:rPr>
              <w:tab/>
            </w:r>
            <w:r w:rsidR="00754B2F" w:rsidRPr="008B4776">
              <w:rPr>
                <w:rStyle w:val="Hyperlink"/>
              </w:rPr>
              <w:t>Introduction</w:t>
            </w:r>
            <w:r w:rsidR="00754B2F">
              <w:rPr>
                <w:webHidden/>
              </w:rPr>
              <w:tab/>
            </w:r>
            <w:r w:rsidR="00754B2F">
              <w:rPr>
                <w:webHidden/>
              </w:rPr>
              <w:fldChar w:fldCharType="begin"/>
            </w:r>
            <w:r w:rsidR="00754B2F">
              <w:rPr>
                <w:webHidden/>
              </w:rPr>
              <w:instrText xml:space="preserve"> PAGEREF _Toc56714919 \h </w:instrText>
            </w:r>
            <w:r w:rsidR="00754B2F">
              <w:rPr>
                <w:webHidden/>
              </w:rPr>
            </w:r>
            <w:r w:rsidR="00754B2F">
              <w:rPr>
                <w:webHidden/>
              </w:rPr>
              <w:fldChar w:fldCharType="separate"/>
            </w:r>
            <w:r w:rsidR="00754B2F">
              <w:rPr>
                <w:webHidden/>
              </w:rPr>
              <w:t>7</w:t>
            </w:r>
            <w:r w:rsidR="00754B2F">
              <w:rPr>
                <w:webHidden/>
              </w:rPr>
              <w:fldChar w:fldCharType="end"/>
            </w:r>
          </w:hyperlink>
        </w:p>
        <w:p w14:paraId="58200B65" w14:textId="4ACA2DEC" w:rsidR="00754B2F" w:rsidRDefault="00317B54">
          <w:pPr>
            <w:pStyle w:val="TOC2"/>
            <w:rPr>
              <w:rFonts w:asciiTheme="minorHAnsi" w:eastAsiaTheme="minorEastAsia" w:hAnsiTheme="minorHAnsi"/>
              <w:noProof/>
            </w:rPr>
          </w:pPr>
          <w:hyperlink w:anchor="_Toc56714920" w:history="1">
            <w:r w:rsidR="00754B2F" w:rsidRPr="008B4776">
              <w:rPr>
                <w:rStyle w:val="Hyperlink"/>
                <w:noProof/>
              </w:rPr>
              <w:t>1.1</w:t>
            </w:r>
            <w:r w:rsidR="00754B2F">
              <w:rPr>
                <w:rFonts w:asciiTheme="minorHAnsi" w:eastAsiaTheme="minorEastAsia" w:hAnsiTheme="minorHAnsi"/>
                <w:noProof/>
              </w:rPr>
              <w:tab/>
            </w:r>
            <w:r w:rsidR="00754B2F" w:rsidRPr="008B4776">
              <w:rPr>
                <w:rStyle w:val="Hyperlink"/>
                <w:noProof/>
              </w:rPr>
              <w:t>Endpoints used in Effects Determinations</w:t>
            </w:r>
            <w:r w:rsidR="00754B2F">
              <w:rPr>
                <w:noProof/>
                <w:webHidden/>
              </w:rPr>
              <w:tab/>
            </w:r>
            <w:r w:rsidR="00754B2F">
              <w:rPr>
                <w:noProof/>
                <w:webHidden/>
              </w:rPr>
              <w:fldChar w:fldCharType="begin"/>
            </w:r>
            <w:r w:rsidR="00754B2F">
              <w:rPr>
                <w:noProof/>
                <w:webHidden/>
              </w:rPr>
              <w:instrText xml:space="preserve"> PAGEREF _Toc56714920 \h </w:instrText>
            </w:r>
            <w:r w:rsidR="00754B2F">
              <w:rPr>
                <w:noProof/>
                <w:webHidden/>
              </w:rPr>
            </w:r>
            <w:r w:rsidR="00754B2F">
              <w:rPr>
                <w:noProof/>
                <w:webHidden/>
              </w:rPr>
              <w:fldChar w:fldCharType="separate"/>
            </w:r>
            <w:r w:rsidR="00754B2F">
              <w:rPr>
                <w:noProof/>
                <w:webHidden/>
              </w:rPr>
              <w:t>8</w:t>
            </w:r>
            <w:r w:rsidR="00754B2F">
              <w:rPr>
                <w:noProof/>
                <w:webHidden/>
              </w:rPr>
              <w:fldChar w:fldCharType="end"/>
            </w:r>
          </w:hyperlink>
        </w:p>
        <w:p w14:paraId="6061F396" w14:textId="557122F6" w:rsidR="00754B2F" w:rsidRDefault="00317B54">
          <w:pPr>
            <w:pStyle w:val="TOC1"/>
            <w:rPr>
              <w:rFonts w:eastAsiaTheme="minorEastAsia" w:cstheme="minorBidi"/>
              <w:spacing w:val="0"/>
              <w:kern w:val="0"/>
              <w:szCs w:val="22"/>
            </w:rPr>
          </w:pPr>
          <w:hyperlink w:anchor="_Toc56714921" w:history="1">
            <w:r w:rsidR="00754B2F" w:rsidRPr="008B4776">
              <w:rPr>
                <w:rStyle w:val="Hyperlink"/>
              </w:rPr>
              <w:t>2</w:t>
            </w:r>
            <w:r w:rsidR="00754B2F">
              <w:rPr>
                <w:rFonts w:eastAsiaTheme="minorEastAsia" w:cstheme="minorBidi"/>
                <w:spacing w:val="0"/>
                <w:kern w:val="0"/>
                <w:szCs w:val="22"/>
              </w:rPr>
              <w:tab/>
            </w:r>
            <w:r w:rsidR="00754B2F" w:rsidRPr="008B4776">
              <w:rPr>
                <w:rStyle w:val="Hyperlink"/>
              </w:rPr>
              <w:t>Office of Water Aquatic Life Criteria</w:t>
            </w:r>
            <w:r w:rsidR="00754B2F">
              <w:rPr>
                <w:webHidden/>
              </w:rPr>
              <w:tab/>
            </w:r>
            <w:r w:rsidR="00754B2F">
              <w:rPr>
                <w:webHidden/>
              </w:rPr>
              <w:fldChar w:fldCharType="begin"/>
            </w:r>
            <w:r w:rsidR="00754B2F">
              <w:rPr>
                <w:webHidden/>
              </w:rPr>
              <w:instrText xml:space="preserve"> PAGEREF _Toc56714921 \h </w:instrText>
            </w:r>
            <w:r w:rsidR="00754B2F">
              <w:rPr>
                <w:webHidden/>
              </w:rPr>
            </w:r>
            <w:r w:rsidR="00754B2F">
              <w:rPr>
                <w:webHidden/>
              </w:rPr>
              <w:fldChar w:fldCharType="separate"/>
            </w:r>
            <w:r w:rsidR="00754B2F">
              <w:rPr>
                <w:webHidden/>
              </w:rPr>
              <w:t>13</w:t>
            </w:r>
            <w:r w:rsidR="00754B2F">
              <w:rPr>
                <w:webHidden/>
              </w:rPr>
              <w:fldChar w:fldCharType="end"/>
            </w:r>
          </w:hyperlink>
        </w:p>
        <w:p w14:paraId="28CAAFCA" w14:textId="5EAA3543" w:rsidR="00754B2F" w:rsidRDefault="00317B54">
          <w:pPr>
            <w:pStyle w:val="TOC1"/>
            <w:rPr>
              <w:rFonts w:eastAsiaTheme="minorEastAsia" w:cstheme="minorBidi"/>
              <w:spacing w:val="0"/>
              <w:kern w:val="0"/>
              <w:szCs w:val="22"/>
            </w:rPr>
          </w:pPr>
          <w:hyperlink w:anchor="_Toc56714922" w:history="1">
            <w:r w:rsidR="00754B2F" w:rsidRPr="008B4776">
              <w:rPr>
                <w:rStyle w:val="Hyperlink"/>
              </w:rPr>
              <w:t>3</w:t>
            </w:r>
            <w:r w:rsidR="00754B2F">
              <w:rPr>
                <w:rFonts w:eastAsiaTheme="minorEastAsia" w:cstheme="minorBidi"/>
                <w:spacing w:val="0"/>
                <w:kern w:val="0"/>
                <w:szCs w:val="22"/>
              </w:rPr>
              <w:tab/>
            </w:r>
            <w:r w:rsidR="00754B2F" w:rsidRPr="008B4776">
              <w:rPr>
                <w:rStyle w:val="Hyperlink"/>
              </w:rPr>
              <w:t>Effects Characterization for Fish and Aquatic-phase Amphibians</w:t>
            </w:r>
            <w:r w:rsidR="00754B2F">
              <w:rPr>
                <w:webHidden/>
              </w:rPr>
              <w:tab/>
            </w:r>
            <w:r w:rsidR="00754B2F">
              <w:rPr>
                <w:webHidden/>
              </w:rPr>
              <w:fldChar w:fldCharType="begin"/>
            </w:r>
            <w:r w:rsidR="00754B2F">
              <w:rPr>
                <w:webHidden/>
              </w:rPr>
              <w:instrText xml:space="preserve"> PAGEREF _Toc56714922 \h </w:instrText>
            </w:r>
            <w:r w:rsidR="00754B2F">
              <w:rPr>
                <w:webHidden/>
              </w:rPr>
            </w:r>
            <w:r w:rsidR="00754B2F">
              <w:rPr>
                <w:webHidden/>
              </w:rPr>
              <w:fldChar w:fldCharType="separate"/>
            </w:r>
            <w:r w:rsidR="00754B2F">
              <w:rPr>
                <w:webHidden/>
              </w:rPr>
              <w:t>13</w:t>
            </w:r>
            <w:r w:rsidR="00754B2F">
              <w:rPr>
                <w:webHidden/>
              </w:rPr>
              <w:fldChar w:fldCharType="end"/>
            </w:r>
          </w:hyperlink>
        </w:p>
        <w:p w14:paraId="02C69A40" w14:textId="494A90F4" w:rsidR="00754B2F" w:rsidRDefault="00317B54">
          <w:pPr>
            <w:pStyle w:val="TOC2"/>
            <w:rPr>
              <w:rFonts w:asciiTheme="minorHAnsi" w:eastAsiaTheme="minorEastAsia" w:hAnsiTheme="minorHAnsi"/>
              <w:noProof/>
            </w:rPr>
          </w:pPr>
          <w:hyperlink w:anchor="_Toc56714923" w:history="1">
            <w:r w:rsidR="00754B2F" w:rsidRPr="008B4776">
              <w:rPr>
                <w:rStyle w:val="Hyperlink"/>
                <w:noProof/>
              </w:rPr>
              <w:t>3.1</w:t>
            </w:r>
            <w:r w:rsidR="00754B2F">
              <w:rPr>
                <w:rFonts w:asciiTheme="minorHAnsi" w:eastAsiaTheme="minorEastAsia" w:hAnsiTheme="minorHAnsi"/>
                <w:noProof/>
              </w:rPr>
              <w:tab/>
            </w:r>
            <w:r w:rsidR="00754B2F" w:rsidRPr="008B4776">
              <w:rPr>
                <w:rStyle w:val="Hyperlink"/>
                <w:noProof/>
              </w:rPr>
              <w:t>Introduction to Fish and Aquatic-phase Amphibian Toxicity</w:t>
            </w:r>
            <w:r w:rsidR="00754B2F">
              <w:rPr>
                <w:noProof/>
                <w:webHidden/>
              </w:rPr>
              <w:tab/>
            </w:r>
            <w:r w:rsidR="00754B2F">
              <w:rPr>
                <w:noProof/>
                <w:webHidden/>
              </w:rPr>
              <w:fldChar w:fldCharType="begin"/>
            </w:r>
            <w:r w:rsidR="00754B2F">
              <w:rPr>
                <w:noProof/>
                <w:webHidden/>
              </w:rPr>
              <w:instrText xml:space="preserve"> PAGEREF _Toc56714923 \h </w:instrText>
            </w:r>
            <w:r w:rsidR="00754B2F">
              <w:rPr>
                <w:noProof/>
                <w:webHidden/>
              </w:rPr>
            </w:r>
            <w:r w:rsidR="00754B2F">
              <w:rPr>
                <w:noProof/>
                <w:webHidden/>
              </w:rPr>
              <w:fldChar w:fldCharType="separate"/>
            </w:r>
            <w:r w:rsidR="00754B2F">
              <w:rPr>
                <w:noProof/>
                <w:webHidden/>
              </w:rPr>
              <w:t>13</w:t>
            </w:r>
            <w:r w:rsidR="00754B2F">
              <w:rPr>
                <w:noProof/>
                <w:webHidden/>
              </w:rPr>
              <w:fldChar w:fldCharType="end"/>
            </w:r>
          </w:hyperlink>
        </w:p>
        <w:p w14:paraId="18182FC4" w14:textId="1A45F5ED" w:rsidR="00754B2F" w:rsidRDefault="00317B54">
          <w:pPr>
            <w:pStyle w:val="TOC2"/>
            <w:rPr>
              <w:rFonts w:asciiTheme="minorHAnsi" w:eastAsiaTheme="minorEastAsia" w:hAnsiTheme="minorHAnsi"/>
              <w:noProof/>
            </w:rPr>
          </w:pPr>
          <w:hyperlink w:anchor="_Toc56714924" w:history="1">
            <w:r w:rsidR="00754B2F" w:rsidRPr="008B4776">
              <w:rPr>
                <w:rStyle w:val="Hyperlink"/>
                <w:noProof/>
              </w:rPr>
              <w:t>3.2</w:t>
            </w:r>
            <w:r w:rsidR="00754B2F">
              <w:rPr>
                <w:rFonts w:asciiTheme="minorHAnsi" w:eastAsiaTheme="minorEastAsia" w:hAnsiTheme="minorHAnsi"/>
                <w:noProof/>
              </w:rPr>
              <w:tab/>
            </w:r>
            <w:r w:rsidR="00754B2F" w:rsidRPr="008B4776">
              <w:rPr>
                <w:rStyle w:val="Hyperlink"/>
                <w:noProof/>
              </w:rPr>
              <w:t>Effects on Mortality of Fish and Aquatic-phase Amphibians</w:t>
            </w:r>
            <w:r w:rsidR="00754B2F">
              <w:rPr>
                <w:noProof/>
                <w:webHidden/>
              </w:rPr>
              <w:tab/>
            </w:r>
            <w:r w:rsidR="00754B2F">
              <w:rPr>
                <w:noProof/>
                <w:webHidden/>
              </w:rPr>
              <w:fldChar w:fldCharType="begin"/>
            </w:r>
            <w:r w:rsidR="00754B2F">
              <w:rPr>
                <w:noProof/>
                <w:webHidden/>
              </w:rPr>
              <w:instrText xml:space="preserve"> PAGEREF _Toc56714924 \h </w:instrText>
            </w:r>
            <w:r w:rsidR="00754B2F">
              <w:rPr>
                <w:noProof/>
                <w:webHidden/>
              </w:rPr>
            </w:r>
            <w:r w:rsidR="00754B2F">
              <w:rPr>
                <w:noProof/>
                <w:webHidden/>
              </w:rPr>
              <w:fldChar w:fldCharType="separate"/>
            </w:r>
            <w:r w:rsidR="00754B2F">
              <w:rPr>
                <w:noProof/>
                <w:webHidden/>
              </w:rPr>
              <w:t>13</w:t>
            </w:r>
            <w:r w:rsidR="00754B2F">
              <w:rPr>
                <w:noProof/>
                <w:webHidden/>
              </w:rPr>
              <w:fldChar w:fldCharType="end"/>
            </w:r>
          </w:hyperlink>
        </w:p>
        <w:p w14:paraId="72ED339D" w14:textId="70BFF9F2" w:rsidR="00754B2F" w:rsidRDefault="00317B54">
          <w:pPr>
            <w:pStyle w:val="TOC3"/>
            <w:rPr>
              <w:rFonts w:eastAsiaTheme="minorEastAsia"/>
            </w:rPr>
          </w:pPr>
          <w:hyperlink w:anchor="_Toc56714925" w:history="1">
            <w:r w:rsidR="00754B2F" w:rsidRPr="008B4776">
              <w:rPr>
                <w:rStyle w:val="Hyperlink"/>
              </w:rPr>
              <w:t>3.2.1</w:t>
            </w:r>
            <w:r w:rsidR="00754B2F">
              <w:rPr>
                <w:rFonts w:eastAsiaTheme="minorEastAsia"/>
              </w:rPr>
              <w:tab/>
            </w:r>
            <w:r w:rsidR="00754B2F" w:rsidRPr="008B4776">
              <w:rPr>
                <w:rStyle w:val="Hyperlink"/>
              </w:rPr>
              <w:t>Fish</w:t>
            </w:r>
            <w:r w:rsidR="00754B2F">
              <w:rPr>
                <w:webHidden/>
              </w:rPr>
              <w:tab/>
            </w:r>
            <w:r w:rsidR="00754B2F">
              <w:rPr>
                <w:webHidden/>
              </w:rPr>
              <w:fldChar w:fldCharType="begin"/>
            </w:r>
            <w:r w:rsidR="00754B2F">
              <w:rPr>
                <w:webHidden/>
              </w:rPr>
              <w:instrText xml:space="preserve"> PAGEREF _Toc56714925 \h </w:instrText>
            </w:r>
            <w:r w:rsidR="00754B2F">
              <w:rPr>
                <w:webHidden/>
              </w:rPr>
            </w:r>
            <w:r w:rsidR="00754B2F">
              <w:rPr>
                <w:webHidden/>
              </w:rPr>
              <w:fldChar w:fldCharType="separate"/>
            </w:r>
            <w:r w:rsidR="00754B2F">
              <w:rPr>
                <w:webHidden/>
              </w:rPr>
              <w:t>13</w:t>
            </w:r>
            <w:r w:rsidR="00754B2F">
              <w:rPr>
                <w:webHidden/>
              </w:rPr>
              <w:fldChar w:fldCharType="end"/>
            </w:r>
          </w:hyperlink>
        </w:p>
        <w:p w14:paraId="10E214D6" w14:textId="745DBD36" w:rsidR="00754B2F" w:rsidRDefault="00317B54">
          <w:pPr>
            <w:pStyle w:val="TOC3"/>
            <w:rPr>
              <w:rFonts w:eastAsiaTheme="minorEastAsia"/>
            </w:rPr>
          </w:pPr>
          <w:hyperlink w:anchor="_Toc56714926" w:history="1">
            <w:r w:rsidR="00754B2F" w:rsidRPr="008B4776">
              <w:rPr>
                <w:rStyle w:val="Hyperlink"/>
              </w:rPr>
              <w:t>3.2.2</w:t>
            </w:r>
            <w:r w:rsidR="00754B2F">
              <w:rPr>
                <w:rFonts w:eastAsiaTheme="minorEastAsia"/>
              </w:rPr>
              <w:tab/>
            </w:r>
            <w:r w:rsidR="00754B2F" w:rsidRPr="008B4776">
              <w:rPr>
                <w:rStyle w:val="Hyperlink"/>
              </w:rPr>
              <w:t>Aquatic-Phase Amphibians</w:t>
            </w:r>
            <w:r w:rsidR="00754B2F">
              <w:rPr>
                <w:webHidden/>
              </w:rPr>
              <w:tab/>
            </w:r>
            <w:r w:rsidR="00754B2F">
              <w:rPr>
                <w:webHidden/>
              </w:rPr>
              <w:fldChar w:fldCharType="begin"/>
            </w:r>
            <w:r w:rsidR="00754B2F">
              <w:rPr>
                <w:webHidden/>
              </w:rPr>
              <w:instrText xml:space="preserve"> PAGEREF _Toc56714926 \h </w:instrText>
            </w:r>
            <w:r w:rsidR="00754B2F">
              <w:rPr>
                <w:webHidden/>
              </w:rPr>
            </w:r>
            <w:r w:rsidR="00754B2F">
              <w:rPr>
                <w:webHidden/>
              </w:rPr>
              <w:fldChar w:fldCharType="separate"/>
            </w:r>
            <w:r w:rsidR="00754B2F">
              <w:rPr>
                <w:webHidden/>
              </w:rPr>
              <w:t>21</w:t>
            </w:r>
            <w:r w:rsidR="00754B2F">
              <w:rPr>
                <w:webHidden/>
              </w:rPr>
              <w:fldChar w:fldCharType="end"/>
            </w:r>
          </w:hyperlink>
        </w:p>
        <w:p w14:paraId="4C460087" w14:textId="024605BD" w:rsidR="00754B2F" w:rsidRDefault="00317B54">
          <w:pPr>
            <w:pStyle w:val="TOC2"/>
            <w:rPr>
              <w:rFonts w:asciiTheme="minorHAnsi" w:eastAsiaTheme="minorEastAsia" w:hAnsiTheme="minorHAnsi"/>
              <w:noProof/>
            </w:rPr>
          </w:pPr>
          <w:hyperlink w:anchor="_Toc56714927" w:history="1">
            <w:r w:rsidR="00754B2F" w:rsidRPr="008B4776">
              <w:rPr>
                <w:rStyle w:val="Hyperlink"/>
                <w:noProof/>
              </w:rPr>
              <w:t>3.3</w:t>
            </w:r>
            <w:r w:rsidR="00754B2F">
              <w:rPr>
                <w:rFonts w:asciiTheme="minorHAnsi" w:eastAsiaTheme="minorEastAsia" w:hAnsiTheme="minorHAnsi"/>
                <w:noProof/>
              </w:rPr>
              <w:tab/>
            </w:r>
            <w:r w:rsidR="00754B2F" w:rsidRPr="008B4776">
              <w:rPr>
                <w:rStyle w:val="Hyperlink"/>
                <w:noProof/>
              </w:rPr>
              <w:t>Effects on Growth and Reproduction of Fish and Aquatic-phase Amphibians</w:t>
            </w:r>
            <w:r w:rsidR="00754B2F">
              <w:rPr>
                <w:noProof/>
                <w:webHidden/>
              </w:rPr>
              <w:tab/>
            </w:r>
            <w:r w:rsidR="00754B2F">
              <w:rPr>
                <w:noProof/>
                <w:webHidden/>
              </w:rPr>
              <w:fldChar w:fldCharType="begin"/>
            </w:r>
            <w:r w:rsidR="00754B2F">
              <w:rPr>
                <w:noProof/>
                <w:webHidden/>
              </w:rPr>
              <w:instrText xml:space="preserve"> PAGEREF _Toc56714927 \h </w:instrText>
            </w:r>
            <w:r w:rsidR="00754B2F">
              <w:rPr>
                <w:noProof/>
                <w:webHidden/>
              </w:rPr>
            </w:r>
            <w:r w:rsidR="00754B2F">
              <w:rPr>
                <w:noProof/>
                <w:webHidden/>
              </w:rPr>
              <w:fldChar w:fldCharType="separate"/>
            </w:r>
            <w:r w:rsidR="00754B2F">
              <w:rPr>
                <w:noProof/>
                <w:webHidden/>
              </w:rPr>
              <w:t>24</w:t>
            </w:r>
            <w:r w:rsidR="00754B2F">
              <w:rPr>
                <w:noProof/>
                <w:webHidden/>
              </w:rPr>
              <w:fldChar w:fldCharType="end"/>
            </w:r>
          </w:hyperlink>
        </w:p>
        <w:p w14:paraId="348F0A05" w14:textId="1BAAD717" w:rsidR="00754B2F" w:rsidRDefault="00317B54">
          <w:pPr>
            <w:pStyle w:val="TOC3"/>
            <w:rPr>
              <w:rFonts w:eastAsiaTheme="minorEastAsia"/>
            </w:rPr>
          </w:pPr>
          <w:hyperlink w:anchor="_Toc56714928" w:history="1">
            <w:r w:rsidR="00754B2F" w:rsidRPr="008B4776">
              <w:rPr>
                <w:rStyle w:val="Hyperlink"/>
              </w:rPr>
              <w:t>3.3.1</w:t>
            </w:r>
            <w:r w:rsidR="00754B2F">
              <w:rPr>
                <w:rFonts w:eastAsiaTheme="minorEastAsia"/>
              </w:rPr>
              <w:tab/>
            </w:r>
            <w:r w:rsidR="00754B2F" w:rsidRPr="008B4776">
              <w:rPr>
                <w:rStyle w:val="Hyperlink"/>
              </w:rPr>
              <w:t>Fish</w:t>
            </w:r>
            <w:r w:rsidR="00754B2F">
              <w:rPr>
                <w:webHidden/>
              </w:rPr>
              <w:tab/>
            </w:r>
            <w:r w:rsidR="00754B2F">
              <w:rPr>
                <w:webHidden/>
              </w:rPr>
              <w:fldChar w:fldCharType="begin"/>
            </w:r>
            <w:r w:rsidR="00754B2F">
              <w:rPr>
                <w:webHidden/>
              </w:rPr>
              <w:instrText xml:space="preserve"> PAGEREF _Toc56714928 \h </w:instrText>
            </w:r>
            <w:r w:rsidR="00754B2F">
              <w:rPr>
                <w:webHidden/>
              </w:rPr>
            </w:r>
            <w:r w:rsidR="00754B2F">
              <w:rPr>
                <w:webHidden/>
              </w:rPr>
              <w:fldChar w:fldCharType="separate"/>
            </w:r>
            <w:r w:rsidR="00754B2F">
              <w:rPr>
                <w:webHidden/>
              </w:rPr>
              <w:t>24</w:t>
            </w:r>
            <w:r w:rsidR="00754B2F">
              <w:rPr>
                <w:webHidden/>
              </w:rPr>
              <w:fldChar w:fldCharType="end"/>
            </w:r>
          </w:hyperlink>
        </w:p>
        <w:p w14:paraId="6E802686" w14:textId="23FB81AB" w:rsidR="00754B2F" w:rsidRDefault="00317B54">
          <w:pPr>
            <w:pStyle w:val="TOC3"/>
            <w:rPr>
              <w:rFonts w:eastAsiaTheme="minorEastAsia"/>
            </w:rPr>
          </w:pPr>
          <w:hyperlink w:anchor="_Toc56714929" w:history="1">
            <w:r w:rsidR="00754B2F" w:rsidRPr="008B4776">
              <w:rPr>
                <w:rStyle w:val="Hyperlink"/>
              </w:rPr>
              <w:t>3.3.2</w:t>
            </w:r>
            <w:r w:rsidR="00754B2F">
              <w:rPr>
                <w:rFonts w:eastAsiaTheme="minorEastAsia"/>
              </w:rPr>
              <w:tab/>
            </w:r>
            <w:r w:rsidR="00754B2F" w:rsidRPr="008B4776">
              <w:rPr>
                <w:rStyle w:val="Hyperlink"/>
              </w:rPr>
              <w:t>Aquatic-Phase Amphibians</w:t>
            </w:r>
            <w:r w:rsidR="00754B2F">
              <w:rPr>
                <w:webHidden/>
              </w:rPr>
              <w:tab/>
            </w:r>
            <w:r w:rsidR="00754B2F">
              <w:rPr>
                <w:webHidden/>
              </w:rPr>
              <w:fldChar w:fldCharType="begin"/>
            </w:r>
            <w:r w:rsidR="00754B2F">
              <w:rPr>
                <w:webHidden/>
              </w:rPr>
              <w:instrText xml:space="preserve"> PAGEREF _Toc56714929 \h </w:instrText>
            </w:r>
            <w:r w:rsidR="00754B2F">
              <w:rPr>
                <w:webHidden/>
              </w:rPr>
            </w:r>
            <w:r w:rsidR="00754B2F">
              <w:rPr>
                <w:webHidden/>
              </w:rPr>
              <w:fldChar w:fldCharType="separate"/>
            </w:r>
            <w:r w:rsidR="00754B2F">
              <w:rPr>
                <w:webHidden/>
              </w:rPr>
              <w:t>27</w:t>
            </w:r>
            <w:r w:rsidR="00754B2F">
              <w:rPr>
                <w:webHidden/>
              </w:rPr>
              <w:fldChar w:fldCharType="end"/>
            </w:r>
          </w:hyperlink>
        </w:p>
        <w:p w14:paraId="4552D22C" w14:textId="069ACB4F" w:rsidR="00754B2F" w:rsidRDefault="00317B54">
          <w:pPr>
            <w:pStyle w:val="TOC2"/>
            <w:rPr>
              <w:rFonts w:asciiTheme="minorHAnsi" w:eastAsiaTheme="minorEastAsia" w:hAnsiTheme="minorHAnsi"/>
              <w:noProof/>
            </w:rPr>
          </w:pPr>
          <w:hyperlink w:anchor="_Toc56714930" w:history="1">
            <w:r w:rsidR="00754B2F" w:rsidRPr="008B4776">
              <w:rPr>
                <w:rStyle w:val="Hyperlink"/>
                <w:noProof/>
              </w:rPr>
              <w:t>3.4</w:t>
            </w:r>
            <w:r w:rsidR="00754B2F">
              <w:rPr>
                <w:rFonts w:asciiTheme="minorHAnsi" w:eastAsiaTheme="minorEastAsia" w:hAnsiTheme="minorHAnsi"/>
                <w:noProof/>
              </w:rPr>
              <w:tab/>
            </w:r>
            <w:r w:rsidR="00754B2F" w:rsidRPr="008B4776">
              <w:rPr>
                <w:rStyle w:val="Hyperlink"/>
                <w:noProof/>
              </w:rPr>
              <w:t>Other Sublethal Effects to Fish and Aquatic-phase Amphibians</w:t>
            </w:r>
            <w:r w:rsidR="00754B2F">
              <w:rPr>
                <w:noProof/>
                <w:webHidden/>
              </w:rPr>
              <w:tab/>
            </w:r>
            <w:r w:rsidR="00754B2F">
              <w:rPr>
                <w:noProof/>
                <w:webHidden/>
              </w:rPr>
              <w:fldChar w:fldCharType="begin"/>
            </w:r>
            <w:r w:rsidR="00754B2F">
              <w:rPr>
                <w:noProof/>
                <w:webHidden/>
              </w:rPr>
              <w:instrText xml:space="preserve"> PAGEREF _Toc56714930 \h </w:instrText>
            </w:r>
            <w:r w:rsidR="00754B2F">
              <w:rPr>
                <w:noProof/>
                <w:webHidden/>
              </w:rPr>
            </w:r>
            <w:r w:rsidR="00754B2F">
              <w:rPr>
                <w:noProof/>
                <w:webHidden/>
              </w:rPr>
              <w:fldChar w:fldCharType="separate"/>
            </w:r>
            <w:r w:rsidR="00754B2F">
              <w:rPr>
                <w:noProof/>
                <w:webHidden/>
              </w:rPr>
              <w:t>29</w:t>
            </w:r>
            <w:r w:rsidR="00754B2F">
              <w:rPr>
                <w:noProof/>
                <w:webHidden/>
              </w:rPr>
              <w:fldChar w:fldCharType="end"/>
            </w:r>
          </w:hyperlink>
        </w:p>
        <w:p w14:paraId="1555C69E" w14:textId="4008891A" w:rsidR="00754B2F" w:rsidRDefault="00317B54">
          <w:pPr>
            <w:pStyle w:val="TOC1"/>
            <w:rPr>
              <w:rFonts w:eastAsiaTheme="minorEastAsia" w:cstheme="minorBidi"/>
              <w:spacing w:val="0"/>
              <w:kern w:val="0"/>
              <w:szCs w:val="22"/>
            </w:rPr>
          </w:pPr>
          <w:hyperlink w:anchor="_Toc56714931" w:history="1">
            <w:r w:rsidR="00754B2F" w:rsidRPr="008B4776">
              <w:rPr>
                <w:rStyle w:val="Hyperlink"/>
              </w:rPr>
              <w:t>4</w:t>
            </w:r>
            <w:r w:rsidR="00754B2F">
              <w:rPr>
                <w:rFonts w:eastAsiaTheme="minorEastAsia" w:cstheme="minorBidi"/>
                <w:spacing w:val="0"/>
                <w:kern w:val="0"/>
                <w:szCs w:val="22"/>
              </w:rPr>
              <w:tab/>
            </w:r>
            <w:r w:rsidR="00754B2F" w:rsidRPr="008B4776">
              <w:rPr>
                <w:rStyle w:val="Hyperlink"/>
              </w:rPr>
              <w:t>Effects Characterization for Aquatic Invertebrates</w:t>
            </w:r>
            <w:r w:rsidR="00754B2F">
              <w:rPr>
                <w:webHidden/>
              </w:rPr>
              <w:tab/>
            </w:r>
            <w:r w:rsidR="00754B2F">
              <w:rPr>
                <w:webHidden/>
              </w:rPr>
              <w:fldChar w:fldCharType="begin"/>
            </w:r>
            <w:r w:rsidR="00754B2F">
              <w:rPr>
                <w:webHidden/>
              </w:rPr>
              <w:instrText xml:space="preserve"> PAGEREF _Toc56714931 \h </w:instrText>
            </w:r>
            <w:r w:rsidR="00754B2F">
              <w:rPr>
                <w:webHidden/>
              </w:rPr>
            </w:r>
            <w:r w:rsidR="00754B2F">
              <w:rPr>
                <w:webHidden/>
              </w:rPr>
              <w:fldChar w:fldCharType="separate"/>
            </w:r>
            <w:r w:rsidR="00754B2F">
              <w:rPr>
                <w:webHidden/>
              </w:rPr>
              <w:t>30</w:t>
            </w:r>
            <w:r w:rsidR="00754B2F">
              <w:rPr>
                <w:webHidden/>
              </w:rPr>
              <w:fldChar w:fldCharType="end"/>
            </w:r>
          </w:hyperlink>
        </w:p>
        <w:p w14:paraId="16B14CB4" w14:textId="089A7CB1" w:rsidR="00754B2F" w:rsidRDefault="00317B54">
          <w:pPr>
            <w:pStyle w:val="TOC2"/>
            <w:rPr>
              <w:rFonts w:asciiTheme="minorHAnsi" w:eastAsiaTheme="minorEastAsia" w:hAnsiTheme="minorHAnsi"/>
              <w:noProof/>
            </w:rPr>
          </w:pPr>
          <w:hyperlink w:anchor="_Toc56714932" w:history="1">
            <w:r w:rsidR="00754B2F" w:rsidRPr="008B4776">
              <w:rPr>
                <w:rStyle w:val="Hyperlink"/>
                <w:noProof/>
              </w:rPr>
              <w:t>4.1</w:t>
            </w:r>
            <w:r w:rsidR="00754B2F">
              <w:rPr>
                <w:rFonts w:asciiTheme="minorHAnsi" w:eastAsiaTheme="minorEastAsia" w:hAnsiTheme="minorHAnsi"/>
                <w:noProof/>
              </w:rPr>
              <w:tab/>
            </w:r>
            <w:r w:rsidR="00754B2F" w:rsidRPr="008B4776">
              <w:rPr>
                <w:rStyle w:val="Hyperlink"/>
                <w:noProof/>
              </w:rPr>
              <w:t>Introduction to Aquatic Invertebrate Toxicity</w:t>
            </w:r>
            <w:r w:rsidR="00754B2F">
              <w:rPr>
                <w:noProof/>
                <w:webHidden/>
              </w:rPr>
              <w:tab/>
            </w:r>
            <w:r w:rsidR="00754B2F">
              <w:rPr>
                <w:noProof/>
                <w:webHidden/>
              </w:rPr>
              <w:fldChar w:fldCharType="begin"/>
            </w:r>
            <w:r w:rsidR="00754B2F">
              <w:rPr>
                <w:noProof/>
                <w:webHidden/>
              </w:rPr>
              <w:instrText xml:space="preserve"> PAGEREF _Toc56714932 \h </w:instrText>
            </w:r>
            <w:r w:rsidR="00754B2F">
              <w:rPr>
                <w:noProof/>
                <w:webHidden/>
              </w:rPr>
            </w:r>
            <w:r w:rsidR="00754B2F">
              <w:rPr>
                <w:noProof/>
                <w:webHidden/>
              </w:rPr>
              <w:fldChar w:fldCharType="separate"/>
            </w:r>
            <w:r w:rsidR="00754B2F">
              <w:rPr>
                <w:noProof/>
                <w:webHidden/>
              </w:rPr>
              <w:t>30</w:t>
            </w:r>
            <w:r w:rsidR="00754B2F">
              <w:rPr>
                <w:noProof/>
                <w:webHidden/>
              </w:rPr>
              <w:fldChar w:fldCharType="end"/>
            </w:r>
          </w:hyperlink>
        </w:p>
        <w:p w14:paraId="2AD85CCD" w14:textId="72C96ADC" w:rsidR="00754B2F" w:rsidRDefault="00317B54">
          <w:pPr>
            <w:pStyle w:val="TOC2"/>
            <w:rPr>
              <w:rFonts w:asciiTheme="minorHAnsi" w:eastAsiaTheme="minorEastAsia" w:hAnsiTheme="minorHAnsi"/>
              <w:noProof/>
            </w:rPr>
          </w:pPr>
          <w:hyperlink w:anchor="_Toc56714933" w:history="1">
            <w:r w:rsidR="00754B2F" w:rsidRPr="008B4776">
              <w:rPr>
                <w:rStyle w:val="Hyperlink"/>
                <w:noProof/>
              </w:rPr>
              <w:t>4.2</w:t>
            </w:r>
            <w:r w:rsidR="00754B2F">
              <w:rPr>
                <w:rFonts w:asciiTheme="minorHAnsi" w:eastAsiaTheme="minorEastAsia" w:hAnsiTheme="minorHAnsi"/>
                <w:noProof/>
              </w:rPr>
              <w:tab/>
            </w:r>
            <w:r w:rsidR="00754B2F" w:rsidRPr="008B4776">
              <w:rPr>
                <w:rStyle w:val="Hyperlink"/>
                <w:noProof/>
              </w:rPr>
              <w:t>Effects on Mortality of Aquatic Invertebrates</w:t>
            </w:r>
            <w:r w:rsidR="00754B2F">
              <w:rPr>
                <w:noProof/>
                <w:webHidden/>
              </w:rPr>
              <w:tab/>
            </w:r>
            <w:r w:rsidR="00754B2F">
              <w:rPr>
                <w:noProof/>
                <w:webHidden/>
              </w:rPr>
              <w:fldChar w:fldCharType="begin"/>
            </w:r>
            <w:r w:rsidR="00754B2F">
              <w:rPr>
                <w:noProof/>
                <w:webHidden/>
              </w:rPr>
              <w:instrText xml:space="preserve"> PAGEREF _Toc56714933 \h </w:instrText>
            </w:r>
            <w:r w:rsidR="00754B2F">
              <w:rPr>
                <w:noProof/>
                <w:webHidden/>
              </w:rPr>
            </w:r>
            <w:r w:rsidR="00754B2F">
              <w:rPr>
                <w:noProof/>
                <w:webHidden/>
              </w:rPr>
              <w:fldChar w:fldCharType="separate"/>
            </w:r>
            <w:r w:rsidR="00754B2F">
              <w:rPr>
                <w:noProof/>
                <w:webHidden/>
              </w:rPr>
              <w:t>31</w:t>
            </w:r>
            <w:r w:rsidR="00754B2F">
              <w:rPr>
                <w:noProof/>
                <w:webHidden/>
              </w:rPr>
              <w:fldChar w:fldCharType="end"/>
            </w:r>
          </w:hyperlink>
        </w:p>
        <w:p w14:paraId="496CDBEB" w14:textId="03C95BCF" w:rsidR="00754B2F" w:rsidRDefault="00317B54">
          <w:pPr>
            <w:pStyle w:val="TOC2"/>
            <w:rPr>
              <w:rFonts w:asciiTheme="minorHAnsi" w:eastAsiaTheme="minorEastAsia" w:hAnsiTheme="minorHAnsi"/>
              <w:noProof/>
            </w:rPr>
          </w:pPr>
          <w:hyperlink w:anchor="_Toc56714934" w:history="1">
            <w:r w:rsidR="00754B2F" w:rsidRPr="008B4776">
              <w:rPr>
                <w:rStyle w:val="Hyperlink"/>
                <w:noProof/>
              </w:rPr>
              <w:t>4.3</w:t>
            </w:r>
            <w:r w:rsidR="00754B2F">
              <w:rPr>
                <w:rFonts w:asciiTheme="minorHAnsi" w:eastAsiaTheme="minorEastAsia" w:hAnsiTheme="minorHAnsi"/>
                <w:noProof/>
              </w:rPr>
              <w:tab/>
            </w:r>
            <w:r w:rsidR="00754B2F" w:rsidRPr="008B4776">
              <w:rPr>
                <w:rStyle w:val="Hyperlink"/>
                <w:noProof/>
              </w:rPr>
              <w:t>Effects on Growth and Reproduction of Aquatic Invertebrates</w:t>
            </w:r>
            <w:r w:rsidR="00754B2F">
              <w:rPr>
                <w:noProof/>
                <w:webHidden/>
              </w:rPr>
              <w:tab/>
            </w:r>
            <w:r w:rsidR="00754B2F">
              <w:rPr>
                <w:noProof/>
                <w:webHidden/>
              </w:rPr>
              <w:fldChar w:fldCharType="begin"/>
            </w:r>
            <w:r w:rsidR="00754B2F">
              <w:rPr>
                <w:noProof/>
                <w:webHidden/>
              </w:rPr>
              <w:instrText xml:space="preserve"> PAGEREF _Toc56714934 \h </w:instrText>
            </w:r>
            <w:r w:rsidR="00754B2F">
              <w:rPr>
                <w:noProof/>
                <w:webHidden/>
              </w:rPr>
            </w:r>
            <w:r w:rsidR="00754B2F">
              <w:rPr>
                <w:noProof/>
                <w:webHidden/>
              </w:rPr>
              <w:fldChar w:fldCharType="separate"/>
            </w:r>
            <w:r w:rsidR="00754B2F">
              <w:rPr>
                <w:noProof/>
                <w:webHidden/>
              </w:rPr>
              <w:t>39</w:t>
            </w:r>
            <w:r w:rsidR="00754B2F">
              <w:rPr>
                <w:noProof/>
                <w:webHidden/>
              </w:rPr>
              <w:fldChar w:fldCharType="end"/>
            </w:r>
          </w:hyperlink>
        </w:p>
        <w:p w14:paraId="703DB018" w14:textId="5976DF2E" w:rsidR="00754B2F" w:rsidRDefault="00317B54">
          <w:pPr>
            <w:pStyle w:val="TOC1"/>
            <w:rPr>
              <w:rFonts w:eastAsiaTheme="minorEastAsia" w:cstheme="minorBidi"/>
              <w:spacing w:val="0"/>
              <w:kern w:val="0"/>
              <w:szCs w:val="22"/>
            </w:rPr>
          </w:pPr>
          <w:hyperlink w:anchor="_Toc56714935" w:history="1">
            <w:r w:rsidR="00754B2F" w:rsidRPr="008B4776">
              <w:rPr>
                <w:rStyle w:val="Hyperlink"/>
              </w:rPr>
              <w:t>5</w:t>
            </w:r>
            <w:r w:rsidR="00754B2F">
              <w:rPr>
                <w:rFonts w:eastAsiaTheme="minorEastAsia" w:cstheme="minorBidi"/>
                <w:spacing w:val="0"/>
                <w:kern w:val="0"/>
                <w:szCs w:val="22"/>
              </w:rPr>
              <w:tab/>
            </w:r>
            <w:r w:rsidR="00754B2F" w:rsidRPr="008B4776">
              <w:rPr>
                <w:rStyle w:val="Hyperlink"/>
              </w:rPr>
              <w:t>Effects Characterization for Aquatic Plant toxicity</w:t>
            </w:r>
            <w:r w:rsidR="00754B2F">
              <w:rPr>
                <w:webHidden/>
              </w:rPr>
              <w:tab/>
            </w:r>
            <w:r w:rsidR="00754B2F">
              <w:rPr>
                <w:webHidden/>
              </w:rPr>
              <w:fldChar w:fldCharType="begin"/>
            </w:r>
            <w:r w:rsidR="00754B2F">
              <w:rPr>
                <w:webHidden/>
              </w:rPr>
              <w:instrText xml:space="preserve"> PAGEREF _Toc56714935 \h </w:instrText>
            </w:r>
            <w:r w:rsidR="00754B2F">
              <w:rPr>
                <w:webHidden/>
              </w:rPr>
            </w:r>
            <w:r w:rsidR="00754B2F">
              <w:rPr>
                <w:webHidden/>
              </w:rPr>
              <w:fldChar w:fldCharType="separate"/>
            </w:r>
            <w:r w:rsidR="00754B2F">
              <w:rPr>
                <w:webHidden/>
              </w:rPr>
              <w:t>43</w:t>
            </w:r>
            <w:r w:rsidR="00754B2F">
              <w:rPr>
                <w:webHidden/>
              </w:rPr>
              <w:fldChar w:fldCharType="end"/>
            </w:r>
          </w:hyperlink>
        </w:p>
        <w:p w14:paraId="09996DE0" w14:textId="0FDB73C3" w:rsidR="00754B2F" w:rsidRDefault="00317B54">
          <w:pPr>
            <w:pStyle w:val="TOC2"/>
            <w:rPr>
              <w:rFonts w:asciiTheme="minorHAnsi" w:eastAsiaTheme="minorEastAsia" w:hAnsiTheme="minorHAnsi"/>
              <w:noProof/>
            </w:rPr>
          </w:pPr>
          <w:hyperlink w:anchor="_Toc56714936" w:history="1">
            <w:r w:rsidR="00754B2F" w:rsidRPr="008B4776">
              <w:rPr>
                <w:rStyle w:val="Hyperlink"/>
                <w:noProof/>
              </w:rPr>
              <w:t>5.1</w:t>
            </w:r>
            <w:r w:rsidR="00754B2F">
              <w:rPr>
                <w:rFonts w:asciiTheme="minorHAnsi" w:eastAsiaTheme="minorEastAsia" w:hAnsiTheme="minorHAnsi"/>
                <w:noProof/>
              </w:rPr>
              <w:tab/>
            </w:r>
            <w:r w:rsidR="00754B2F" w:rsidRPr="008B4776">
              <w:rPr>
                <w:rStyle w:val="Hyperlink"/>
                <w:noProof/>
              </w:rPr>
              <w:t>Introduction to Aquatic Plant Toxicity</w:t>
            </w:r>
            <w:r w:rsidR="00754B2F">
              <w:rPr>
                <w:noProof/>
                <w:webHidden/>
              </w:rPr>
              <w:tab/>
            </w:r>
            <w:r w:rsidR="00754B2F">
              <w:rPr>
                <w:noProof/>
                <w:webHidden/>
              </w:rPr>
              <w:fldChar w:fldCharType="begin"/>
            </w:r>
            <w:r w:rsidR="00754B2F">
              <w:rPr>
                <w:noProof/>
                <w:webHidden/>
              </w:rPr>
              <w:instrText xml:space="preserve"> PAGEREF _Toc56714936 \h </w:instrText>
            </w:r>
            <w:r w:rsidR="00754B2F">
              <w:rPr>
                <w:noProof/>
                <w:webHidden/>
              </w:rPr>
            </w:r>
            <w:r w:rsidR="00754B2F">
              <w:rPr>
                <w:noProof/>
                <w:webHidden/>
              </w:rPr>
              <w:fldChar w:fldCharType="separate"/>
            </w:r>
            <w:r w:rsidR="00754B2F">
              <w:rPr>
                <w:noProof/>
                <w:webHidden/>
              </w:rPr>
              <w:t>43</w:t>
            </w:r>
            <w:r w:rsidR="00754B2F">
              <w:rPr>
                <w:noProof/>
                <w:webHidden/>
              </w:rPr>
              <w:fldChar w:fldCharType="end"/>
            </w:r>
          </w:hyperlink>
        </w:p>
        <w:p w14:paraId="5E18E63E" w14:textId="5F6A5405" w:rsidR="00754B2F" w:rsidRDefault="00317B54">
          <w:pPr>
            <w:pStyle w:val="TOC2"/>
            <w:rPr>
              <w:rFonts w:asciiTheme="minorHAnsi" w:eastAsiaTheme="minorEastAsia" w:hAnsiTheme="minorHAnsi"/>
              <w:noProof/>
            </w:rPr>
          </w:pPr>
          <w:hyperlink w:anchor="_Toc56714937" w:history="1">
            <w:r w:rsidR="00754B2F" w:rsidRPr="008B4776">
              <w:rPr>
                <w:rStyle w:val="Hyperlink"/>
                <w:noProof/>
              </w:rPr>
              <w:t>5.2</w:t>
            </w:r>
            <w:r w:rsidR="00754B2F">
              <w:rPr>
                <w:rFonts w:asciiTheme="minorHAnsi" w:eastAsiaTheme="minorEastAsia" w:hAnsiTheme="minorHAnsi"/>
                <w:noProof/>
              </w:rPr>
              <w:tab/>
            </w:r>
            <w:r w:rsidR="00754B2F" w:rsidRPr="008B4776">
              <w:rPr>
                <w:rStyle w:val="Hyperlink"/>
                <w:noProof/>
              </w:rPr>
              <w:t>Effects on Aquatic Plants</w:t>
            </w:r>
            <w:r w:rsidR="00754B2F">
              <w:rPr>
                <w:noProof/>
                <w:webHidden/>
              </w:rPr>
              <w:tab/>
            </w:r>
            <w:r w:rsidR="00754B2F">
              <w:rPr>
                <w:noProof/>
                <w:webHidden/>
              </w:rPr>
              <w:fldChar w:fldCharType="begin"/>
            </w:r>
            <w:r w:rsidR="00754B2F">
              <w:rPr>
                <w:noProof/>
                <w:webHidden/>
              </w:rPr>
              <w:instrText xml:space="preserve"> PAGEREF _Toc56714937 \h </w:instrText>
            </w:r>
            <w:r w:rsidR="00754B2F">
              <w:rPr>
                <w:noProof/>
                <w:webHidden/>
              </w:rPr>
            </w:r>
            <w:r w:rsidR="00754B2F">
              <w:rPr>
                <w:noProof/>
                <w:webHidden/>
              </w:rPr>
              <w:fldChar w:fldCharType="separate"/>
            </w:r>
            <w:r w:rsidR="00754B2F">
              <w:rPr>
                <w:noProof/>
                <w:webHidden/>
              </w:rPr>
              <w:t>44</w:t>
            </w:r>
            <w:r w:rsidR="00754B2F">
              <w:rPr>
                <w:noProof/>
                <w:webHidden/>
              </w:rPr>
              <w:fldChar w:fldCharType="end"/>
            </w:r>
          </w:hyperlink>
        </w:p>
        <w:p w14:paraId="7C45B761" w14:textId="3C2E42FA" w:rsidR="00754B2F" w:rsidRDefault="00317B54">
          <w:pPr>
            <w:pStyle w:val="TOC3"/>
            <w:rPr>
              <w:rFonts w:eastAsiaTheme="minorEastAsia"/>
            </w:rPr>
          </w:pPr>
          <w:hyperlink w:anchor="_Toc56714938" w:history="1">
            <w:r w:rsidR="00754B2F" w:rsidRPr="008B4776">
              <w:rPr>
                <w:rStyle w:val="Hyperlink"/>
              </w:rPr>
              <w:t>5.2.1</w:t>
            </w:r>
            <w:r w:rsidR="00754B2F">
              <w:rPr>
                <w:rFonts w:eastAsiaTheme="minorEastAsia"/>
              </w:rPr>
              <w:tab/>
            </w:r>
            <w:r w:rsidR="00754B2F" w:rsidRPr="008B4776">
              <w:rPr>
                <w:rStyle w:val="Hyperlink"/>
              </w:rPr>
              <w:t>Effects on Growth of Non-Vascular aquatic plants</w:t>
            </w:r>
            <w:r w:rsidR="00754B2F">
              <w:rPr>
                <w:webHidden/>
              </w:rPr>
              <w:tab/>
            </w:r>
            <w:r w:rsidR="00754B2F">
              <w:rPr>
                <w:webHidden/>
              </w:rPr>
              <w:fldChar w:fldCharType="begin"/>
            </w:r>
            <w:r w:rsidR="00754B2F">
              <w:rPr>
                <w:webHidden/>
              </w:rPr>
              <w:instrText xml:space="preserve"> PAGEREF _Toc56714938 \h </w:instrText>
            </w:r>
            <w:r w:rsidR="00754B2F">
              <w:rPr>
                <w:webHidden/>
              </w:rPr>
            </w:r>
            <w:r w:rsidR="00754B2F">
              <w:rPr>
                <w:webHidden/>
              </w:rPr>
              <w:fldChar w:fldCharType="separate"/>
            </w:r>
            <w:r w:rsidR="00754B2F">
              <w:rPr>
                <w:webHidden/>
              </w:rPr>
              <w:t>45</w:t>
            </w:r>
            <w:r w:rsidR="00754B2F">
              <w:rPr>
                <w:webHidden/>
              </w:rPr>
              <w:fldChar w:fldCharType="end"/>
            </w:r>
          </w:hyperlink>
        </w:p>
        <w:p w14:paraId="199902CB" w14:textId="1F8EDBF9" w:rsidR="00754B2F" w:rsidRDefault="00317B54">
          <w:pPr>
            <w:pStyle w:val="TOC3"/>
            <w:rPr>
              <w:rFonts w:eastAsiaTheme="minorEastAsia"/>
            </w:rPr>
          </w:pPr>
          <w:hyperlink w:anchor="_Toc56714939" w:history="1">
            <w:r w:rsidR="00754B2F" w:rsidRPr="008B4776">
              <w:rPr>
                <w:rStyle w:val="Hyperlink"/>
              </w:rPr>
              <w:t>5.2.2</w:t>
            </w:r>
            <w:r w:rsidR="00754B2F">
              <w:rPr>
                <w:rFonts w:eastAsiaTheme="minorEastAsia"/>
              </w:rPr>
              <w:tab/>
            </w:r>
            <w:r w:rsidR="00754B2F" w:rsidRPr="008B4776">
              <w:rPr>
                <w:rStyle w:val="Hyperlink"/>
              </w:rPr>
              <w:t>Effects on Growth of Aquatic Vascular Plants</w:t>
            </w:r>
            <w:r w:rsidR="00754B2F">
              <w:rPr>
                <w:webHidden/>
              </w:rPr>
              <w:tab/>
            </w:r>
            <w:r w:rsidR="00754B2F">
              <w:rPr>
                <w:webHidden/>
              </w:rPr>
              <w:fldChar w:fldCharType="begin"/>
            </w:r>
            <w:r w:rsidR="00754B2F">
              <w:rPr>
                <w:webHidden/>
              </w:rPr>
              <w:instrText xml:space="preserve"> PAGEREF _Toc56714939 \h </w:instrText>
            </w:r>
            <w:r w:rsidR="00754B2F">
              <w:rPr>
                <w:webHidden/>
              </w:rPr>
            </w:r>
            <w:r w:rsidR="00754B2F">
              <w:rPr>
                <w:webHidden/>
              </w:rPr>
              <w:fldChar w:fldCharType="separate"/>
            </w:r>
            <w:r w:rsidR="00754B2F">
              <w:rPr>
                <w:webHidden/>
              </w:rPr>
              <w:t>47</w:t>
            </w:r>
            <w:r w:rsidR="00754B2F">
              <w:rPr>
                <w:webHidden/>
              </w:rPr>
              <w:fldChar w:fldCharType="end"/>
            </w:r>
          </w:hyperlink>
        </w:p>
        <w:p w14:paraId="1E0CF7A5" w14:textId="244FF769" w:rsidR="00754B2F" w:rsidRDefault="00317B54">
          <w:pPr>
            <w:pStyle w:val="TOC2"/>
            <w:rPr>
              <w:rFonts w:asciiTheme="minorHAnsi" w:eastAsiaTheme="minorEastAsia" w:hAnsiTheme="minorHAnsi"/>
              <w:noProof/>
            </w:rPr>
          </w:pPr>
          <w:hyperlink w:anchor="_Toc56714940" w:history="1">
            <w:r w:rsidR="00754B2F" w:rsidRPr="008B4776">
              <w:rPr>
                <w:rStyle w:val="Hyperlink"/>
                <w:noProof/>
              </w:rPr>
              <w:t>5.3</w:t>
            </w:r>
            <w:r w:rsidR="00754B2F">
              <w:rPr>
                <w:rFonts w:asciiTheme="minorHAnsi" w:eastAsiaTheme="minorEastAsia" w:hAnsiTheme="minorHAnsi"/>
                <w:noProof/>
              </w:rPr>
              <w:tab/>
            </w:r>
            <w:r w:rsidR="00754B2F" w:rsidRPr="008B4776">
              <w:rPr>
                <w:rStyle w:val="Hyperlink"/>
                <w:noProof/>
              </w:rPr>
              <w:t>Effects on Aquatic Plant Communities</w:t>
            </w:r>
            <w:r w:rsidR="00754B2F">
              <w:rPr>
                <w:noProof/>
                <w:webHidden/>
              </w:rPr>
              <w:tab/>
            </w:r>
            <w:r w:rsidR="00754B2F">
              <w:rPr>
                <w:noProof/>
                <w:webHidden/>
              </w:rPr>
              <w:fldChar w:fldCharType="begin"/>
            </w:r>
            <w:r w:rsidR="00754B2F">
              <w:rPr>
                <w:noProof/>
                <w:webHidden/>
              </w:rPr>
              <w:instrText xml:space="preserve"> PAGEREF _Toc56714940 \h </w:instrText>
            </w:r>
            <w:r w:rsidR="00754B2F">
              <w:rPr>
                <w:noProof/>
                <w:webHidden/>
              </w:rPr>
            </w:r>
            <w:r w:rsidR="00754B2F">
              <w:rPr>
                <w:noProof/>
                <w:webHidden/>
              </w:rPr>
              <w:fldChar w:fldCharType="separate"/>
            </w:r>
            <w:r w:rsidR="00754B2F">
              <w:rPr>
                <w:noProof/>
                <w:webHidden/>
              </w:rPr>
              <w:t>49</w:t>
            </w:r>
            <w:r w:rsidR="00754B2F">
              <w:rPr>
                <w:noProof/>
                <w:webHidden/>
              </w:rPr>
              <w:fldChar w:fldCharType="end"/>
            </w:r>
          </w:hyperlink>
        </w:p>
        <w:p w14:paraId="72853CDF" w14:textId="7FF0AF2F" w:rsidR="00754B2F" w:rsidRDefault="00317B54">
          <w:pPr>
            <w:pStyle w:val="TOC1"/>
            <w:rPr>
              <w:rFonts w:eastAsiaTheme="minorEastAsia" w:cstheme="minorBidi"/>
              <w:spacing w:val="0"/>
              <w:kern w:val="0"/>
              <w:szCs w:val="22"/>
            </w:rPr>
          </w:pPr>
          <w:hyperlink w:anchor="_Toc56714941" w:history="1">
            <w:r w:rsidR="00754B2F" w:rsidRPr="008B4776">
              <w:rPr>
                <w:rStyle w:val="Hyperlink"/>
              </w:rPr>
              <w:t>6</w:t>
            </w:r>
            <w:r w:rsidR="00754B2F">
              <w:rPr>
                <w:rFonts w:eastAsiaTheme="minorEastAsia" w:cstheme="minorBidi"/>
                <w:spacing w:val="0"/>
                <w:kern w:val="0"/>
                <w:szCs w:val="22"/>
              </w:rPr>
              <w:tab/>
            </w:r>
            <w:r w:rsidR="00754B2F" w:rsidRPr="008B4776">
              <w:rPr>
                <w:rStyle w:val="Hyperlink"/>
              </w:rPr>
              <w:t>Effects Characterization for Birds</w:t>
            </w:r>
            <w:r w:rsidR="00754B2F">
              <w:rPr>
                <w:webHidden/>
              </w:rPr>
              <w:tab/>
            </w:r>
            <w:r w:rsidR="00754B2F">
              <w:rPr>
                <w:webHidden/>
              </w:rPr>
              <w:fldChar w:fldCharType="begin"/>
            </w:r>
            <w:r w:rsidR="00754B2F">
              <w:rPr>
                <w:webHidden/>
              </w:rPr>
              <w:instrText xml:space="preserve"> PAGEREF _Toc56714941 \h </w:instrText>
            </w:r>
            <w:r w:rsidR="00754B2F">
              <w:rPr>
                <w:webHidden/>
              </w:rPr>
            </w:r>
            <w:r w:rsidR="00754B2F">
              <w:rPr>
                <w:webHidden/>
              </w:rPr>
              <w:fldChar w:fldCharType="separate"/>
            </w:r>
            <w:r w:rsidR="00754B2F">
              <w:rPr>
                <w:webHidden/>
              </w:rPr>
              <w:t>51</w:t>
            </w:r>
            <w:r w:rsidR="00754B2F">
              <w:rPr>
                <w:webHidden/>
              </w:rPr>
              <w:fldChar w:fldCharType="end"/>
            </w:r>
          </w:hyperlink>
        </w:p>
        <w:p w14:paraId="7C7D1F3C" w14:textId="5291227F" w:rsidR="00754B2F" w:rsidRDefault="00317B54">
          <w:pPr>
            <w:pStyle w:val="TOC2"/>
            <w:rPr>
              <w:rFonts w:asciiTheme="minorHAnsi" w:eastAsiaTheme="minorEastAsia" w:hAnsiTheme="minorHAnsi"/>
              <w:noProof/>
            </w:rPr>
          </w:pPr>
          <w:hyperlink w:anchor="_Toc56714942" w:history="1">
            <w:r w:rsidR="00754B2F" w:rsidRPr="008B4776">
              <w:rPr>
                <w:rStyle w:val="Hyperlink"/>
                <w:noProof/>
              </w:rPr>
              <w:t>6.1</w:t>
            </w:r>
            <w:r w:rsidR="00754B2F">
              <w:rPr>
                <w:rFonts w:asciiTheme="minorHAnsi" w:eastAsiaTheme="minorEastAsia" w:hAnsiTheme="minorHAnsi"/>
                <w:noProof/>
              </w:rPr>
              <w:tab/>
            </w:r>
            <w:r w:rsidR="00754B2F" w:rsidRPr="008B4776">
              <w:rPr>
                <w:rStyle w:val="Hyperlink"/>
                <w:noProof/>
              </w:rPr>
              <w:t>Introduction to Bird Toxicity</w:t>
            </w:r>
            <w:r w:rsidR="00754B2F">
              <w:rPr>
                <w:noProof/>
                <w:webHidden/>
              </w:rPr>
              <w:tab/>
            </w:r>
            <w:r w:rsidR="00754B2F">
              <w:rPr>
                <w:noProof/>
                <w:webHidden/>
              </w:rPr>
              <w:fldChar w:fldCharType="begin"/>
            </w:r>
            <w:r w:rsidR="00754B2F">
              <w:rPr>
                <w:noProof/>
                <w:webHidden/>
              </w:rPr>
              <w:instrText xml:space="preserve"> PAGEREF _Toc56714942 \h </w:instrText>
            </w:r>
            <w:r w:rsidR="00754B2F">
              <w:rPr>
                <w:noProof/>
                <w:webHidden/>
              </w:rPr>
            </w:r>
            <w:r w:rsidR="00754B2F">
              <w:rPr>
                <w:noProof/>
                <w:webHidden/>
              </w:rPr>
              <w:fldChar w:fldCharType="separate"/>
            </w:r>
            <w:r w:rsidR="00754B2F">
              <w:rPr>
                <w:noProof/>
                <w:webHidden/>
              </w:rPr>
              <w:t>51</w:t>
            </w:r>
            <w:r w:rsidR="00754B2F">
              <w:rPr>
                <w:noProof/>
                <w:webHidden/>
              </w:rPr>
              <w:fldChar w:fldCharType="end"/>
            </w:r>
          </w:hyperlink>
        </w:p>
        <w:p w14:paraId="6724341C" w14:textId="7651838B" w:rsidR="00754B2F" w:rsidRDefault="00317B54">
          <w:pPr>
            <w:pStyle w:val="TOC2"/>
            <w:rPr>
              <w:rFonts w:asciiTheme="minorHAnsi" w:eastAsiaTheme="minorEastAsia" w:hAnsiTheme="minorHAnsi"/>
              <w:noProof/>
            </w:rPr>
          </w:pPr>
          <w:hyperlink w:anchor="_Toc56714943" w:history="1">
            <w:r w:rsidR="00754B2F" w:rsidRPr="008B4776">
              <w:rPr>
                <w:rStyle w:val="Hyperlink"/>
                <w:noProof/>
              </w:rPr>
              <w:t>6.2</w:t>
            </w:r>
            <w:r w:rsidR="00754B2F">
              <w:rPr>
                <w:rFonts w:asciiTheme="minorHAnsi" w:eastAsiaTheme="minorEastAsia" w:hAnsiTheme="minorHAnsi"/>
                <w:noProof/>
              </w:rPr>
              <w:tab/>
            </w:r>
            <w:r w:rsidR="00754B2F" w:rsidRPr="008B4776">
              <w:rPr>
                <w:rStyle w:val="Hyperlink"/>
                <w:noProof/>
              </w:rPr>
              <w:t>Effects on Mortality of Birds</w:t>
            </w:r>
            <w:r w:rsidR="00754B2F">
              <w:rPr>
                <w:noProof/>
                <w:webHidden/>
              </w:rPr>
              <w:tab/>
            </w:r>
            <w:r w:rsidR="00754B2F">
              <w:rPr>
                <w:noProof/>
                <w:webHidden/>
              </w:rPr>
              <w:fldChar w:fldCharType="begin"/>
            </w:r>
            <w:r w:rsidR="00754B2F">
              <w:rPr>
                <w:noProof/>
                <w:webHidden/>
              </w:rPr>
              <w:instrText xml:space="preserve"> PAGEREF _Toc56714943 \h </w:instrText>
            </w:r>
            <w:r w:rsidR="00754B2F">
              <w:rPr>
                <w:noProof/>
                <w:webHidden/>
              </w:rPr>
            </w:r>
            <w:r w:rsidR="00754B2F">
              <w:rPr>
                <w:noProof/>
                <w:webHidden/>
              </w:rPr>
              <w:fldChar w:fldCharType="separate"/>
            </w:r>
            <w:r w:rsidR="00754B2F">
              <w:rPr>
                <w:noProof/>
                <w:webHidden/>
              </w:rPr>
              <w:t>51</w:t>
            </w:r>
            <w:r w:rsidR="00754B2F">
              <w:rPr>
                <w:noProof/>
                <w:webHidden/>
              </w:rPr>
              <w:fldChar w:fldCharType="end"/>
            </w:r>
          </w:hyperlink>
        </w:p>
        <w:p w14:paraId="72F004FD" w14:textId="7434E8F8" w:rsidR="00754B2F" w:rsidRDefault="00317B54">
          <w:pPr>
            <w:pStyle w:val="TOC2"/>
            <w:rPr>
              <w:rFonts w:asciiTheme="minorHAnsi" w:eastAsiaTheme="minorEastAsia" w:hAnsiTheme="minorHAnsi"/>
              <w:noProof/>
            </w:rPr>
          </w:pPr>
          <w:hyperlink w:anchor="_Toc56714944" w:history="1">
            <w:r w:rsidR="00754B2F" w:rsidRPr="008B4776">
              <w:rPr>
                <w:rStyle w:val="Hyperlink"/>
                <w:noProof/>
              </w:rPr>
              <w:t>6.3</w:t>
            </w:r>
            <w:r w:rsidR="00754B2F">
              <w:rPr>
                <w:rFonts w:asciiTheme="minorHAnsi" w:eastAsiaTheme="minorEastAsia" w:hAnsiTheme="minorHAnsi"/>
                <w:noProof/>
              </w:rPr>
              <w:tab/>
            </w:r>
            <w:r w:rsidR="00754B2F" w:rsidRPr="008B4776">
              <w:rPr>
                <w:rStyle w:val="Hyperlink"/>
                <w:noProof/>
              </w:rPr>
              <w:t>Effects on Growth and Reproduction of Birds</w:t>
            </w:r>
            <w:r w:rsidR="00754B2F">
              <w:rPr>
                <w:noProof/>
                <w:webHidden/>
              </w:rPr>
              <w:tab/>
            </w:r>
            <w:r w:rsidR="00754B2F">
              <w:rPr>
                <w:noProof/>
                <w:webHidden/>
              </w:rPr>
              <w:fldChar w:fldCharType="begin"/>
            </w:r>
            <w:r w:rsidR="00754B2F">
              <w:rPr>
                <w:noProof/>
                <w:webHidden/>
              </w:rPr>
              <w:instrText xml:space="preserve"> PAGEREF _Toc56714944 \h </w:instrText>
            </w:r>
            <w:r w:rsidR="00754B2F">
              <w:rPr>
                <w:noProof/>
                <w:webHidden/>
              </w:rPr>
            </w:r>
            <w:r w:rsidR="00754B2F">
              <w:rPr>
                <w:noProof/>
                <w:webHidden/>
              </w:rPr>
              <w:fldChar w:fldCharType="separate"/>
            </w:r>
            <w:r w:rsidR="00754B2F">
              <w:rPr>
                <w:noProof/>
                <w:webHidden/>
              </w:rPr>
              <w:t>53</w:t>
            </w:r>
            <w:r w:rsidR="00754B2F">
              <w:rPr>
                <w:noProof/>
                <w:webHidden/>
              </w:rPr>
              <w:fldChar w:fldCharType="end"/>
            </w:r>
          </w:hyperlink>
        </w:p>
        <w:p w14:paraId="7CFC508C" w14:textId="45F4A2DC" w:rsidR="00754B2F" w:rsidRDefault="00317B54">
          <w:pPr>
            <w:pStyle w:val="TOC2"/>
            <w:rPr>
              <w:rFonts w:asciiTheme="minorHAnsi" w:eastAsiaTheme="minorEastAsia" w:hAnsiTheme="minorHAnsi"/>
              <w:noProof/>
            </w:rPr>
          </w:pPr>
          <w:hyperlink w:anchor="_Toc56714945" w:history="1">
            <w:r w:rsidR="00754B2F" w:rsidRPr="008B4776">
              <w:rPr>
                <w:rStyle w:val="Hyperlink"/>
                <w:noProof/>
              </w:rPr>
              <w:t>6.4</w:t>
            </w:r>
            <w:r w:rsidR="00754B2F">
              <w:rPr>
                <w:rFonts w:asciiTheme="minorHAnsi" w:eastAsiaTheme="minorEastAsia" w:hAnsiTheme="minorHAnsi"/>
                <w:noProof/>
              </w:rPr>
              <w:tab/>
            </w:r>
            <w:r w:rsidR="00754B2F" w:rsidRPr="008B4776">
              <w:rPr>
                <w:rStyle w:val="Hyperlink"/>
                <w:noProof/>
              </w:rPr>
              <w:t>Other sublethal effects to Birds</w:t>
            </w:r>
            <w:r w:rsidR="00754B2F">
              <w:rPr>
                <w:noProof/>
                <w:webHidden/>
              </w:rPr>
              <w:tab/>
            </w:r>
            <w:r w:rsidR="00754B2F">
              <w:rPr>
                <w:noProof/>
                <w:webHidden/>
              </w:rPr>
              <w:fldChar w:fldCharType="begin"/>
            </w:r>
            <w:r w:rsidR="00754B2F">
              <w:rPr>
                <w:noProof/>
                <w:webHidden/>
              </w:rPr>
              <w:instrText xml:space="preserve"> PAGEREF _Toc56714945 \h </w:instrText>
            </w:r>
            <w:r w:rsidR="00754B2F">
              <w:rPr>
                <w:noProof/>
                <w:webHidden/>
              </w:rPr>
            </w:r>
            <w:r w:rsidR="00754B2F">
              <w:rPr>
                <w:noProof/>
                <w:webHidden/>
              </w:rPr>
              <w:fldChar w:fldCharType="separate"/>
            </w:r>
            <w:r w:rsidR="00754B2F">
              <w:rPr>
                <w:noProof/>
                <w:webHidden/>
              </w:rPr>
              <w:t>54</w:t>
            </w:r>
            <w:r w:rsidR="00754B2F">
              <w:rPr>
                <w:noProof/>
                <w:webHidden/>
              </w:rPr>
              <w:fldChar w:fldCharType="end"/>
            </w:r>
          </w:hyperlink>
        </w:p>
        <w:p w14:paraId="76AB07C3" w14:textId="24C4C153" w:rsidR="00754B2F" w:rsidRDefault="00317B54">
          <w:pPr>
            <w:pStyle w:val="TOC2"/>
            <w:rPr>
              <w:rFonts w:asciiTheme="minorHAnsi" w:eastAsiaTheme="minorEastAsia" w:hAnsiTheme="minorHAnsi"/>
              <w:noProof/>
            </w:rPr>
          </w:pPr>
          <w:hyperlink w:anchor="_Toc56714946" w:history="1">
            <w:r w:rsidR="00754B2F" w:rsidRPr="008B4776">
              <w:rPr>
                <w:rStyle w:val="Hyperlink"/>
                <w:noProof/>
              </w:rPr>
              <w:t>6.5</w:t>
            </w:r>
            <w:r w:rsidR="00754B2F">
              <w:rPr>
                <w:rFonts w:asciiTheme="minorHAnsi" w:eastAsiaTheme="minorEastAsia" w:hAnsiTheme="minorHAnsi"/>
                <w:noProof/>
              </w:rPr>
              <w:tab/>
            </w:r>
            <w:r w:rsidR="00754B2F" w:rsidRPr="008B4776">
              <w:rPr>
                <w:rStyle w:val="Hyperlink"/>
                <w:noProof/>
              </w:rPr>
              <w:t>Drinking water studies</w:t>
            </w:r>
            <w:r w:rsidR="00754B2F">
              <w:rPr>
                <w:noProof/>
                <w:webHidden/>
              </w:rPr>
              <w:tab/>
            </w:r>
            <w:r w:rsidR="00754B2F">
              <w:rPr>
                <w:noProof/>
                <w:webHidden/>
              </w:rPr>
              <w:fldChar w:fldCharType="begin"/>
            </w:r>
            <w:r w:rsidR="00754B2F">
              <w:rPr>
                <w:noProof/>
                <w:webHidden/>
              </w:rPr>
              <w:instrText xml:space="preserve"> PAGEREF _Toc56714946 \h </w:instrText>
            </w:r>
            <w:r w:rsidR="00754B2F">
              <w:rPr>
                <w:noProof/>
                <w:webHidden/>
              </w:rPr>
            </w:r>
            <w:r w:rsidR="00754B2F">
              <w:rPr>
                <w:noProof/>
                <w:webHidden/>
              </w:rPr>
              <w:fldChar w:fldCharType="separate"/>
            </w:r>
            <w:r w:rsidR="00754B2F">
              <w:rPr>
                <w:noProof/>
                <w:webHidden/>
              </w:rPr>
              <w:t>54</w:t>
            </w:r>
            <w:r w:rsidR="00754B2F">
              <w:rPr>
                <w:noProof/>
                <w:webHidden/>
              </w:rPr>
              <w:fldChar w:fldCharType="end"/>
            </w:r>
          </w:hyperlink>
        </w:p>
        <w:p w14:paraId="1A55BC41" w14:textId="7233A887" w:rsidR="00754B2F" w:rsidRDefault="00317B54">
          <w:pPr>
            <w:pStyle w:val="TOC2"/>
            <w:rPr>
              <w:rFonts w:asciiTheme="minorHAnsi" w:eastAsiaTheme="minorEastAsia" w:hAnsiTheme="minorHAnsi"/>
              <w:noProof/>
            </w:rPr>
          </w:pPr>
          <w:hyperlink w:anchor="_Toc56714947" w:history="1">
            <w:r w:rsidR="00754B2F" w:rsidRPr="008B4776">
              <w:rPr>
                <w:rStyle w:val="Hyperlink"/>
                <w:noProof/>
              </w:rPr>
              <w:t>6.6</w:t>
            </w:r>
            <w:r w:rsidR="00754B2F">
              <w:rPr>
                <w:rFonts w:asciiTheme="minorHAnsi" w:eastAsiaTheme="minorEastAsia" w:hAnsiTheme="minorHAnsi"/>
                <w:noProof/>
              </w:rPr>
              <w:tab/>
            </w:r>
            <w:r w:rsidR="00754B2F" w:rsidRPr="008B4776">
              <w:rPr>
                <w:rStyle w:val="Hyperlink"/>
                <w:noProof/>
              </w:rPr>
              <w:t>Dermal studies</w:t>
            </w:r>
            <w:r w:rsidR="00754B2F">
              <w:rPr>
                <w:noProof/>
                <w:webHidden/>
              </w:rPr>
              <w:tab/>
            </w:r>
            <w:r w:rsidR="00754B2F">
              <w:rPr>
                <w:noProof/>
                <w:webHidden/>
              </w:rPr>
              <w:fldChar w:fldCharType="begin"/>
            </w:r>
            <w:r w:rsidR="00754B2F">
              <w:rPr>
                <w:noProof/>
                <w:webHidden/>
              </w:rPr>
              <w:instrText xml:space="preserve"> PAGEREF _Toc56714947 \h </w:instrText>
            </w:r>
            <w:r w:rsidR="00754B2F">
              <w:rPr>
                <w:noProof/>
                <w:webHidden/>
              </w:rPr>
            </w:r>
            <w:r w:rsidR="00754B2F">
              <w:rPr>
                <w:noProof/>
                <w:webHidden/>
              </w:rPr>
              <w:fldChar w:fldCharType="separate"/>
            </w:r>
            <w:r w:rsidR="00754B2F">
              <w:rPr>
                <w:noProof/>
                <w:webHidden/>
              </w:rPr>
              <w:t>54</w:t>
            </w:r>
            <w:r w:rsidR="00754B2F">
              <w:rPr>
                <w:noProof/>
                <w:webHidden/>
              </w:rPr>
              <w:fldChar w:fldCharType="end"/>
            </w:r>
          </w:hyperlink>
        </w:p>
        <w:p w14:paraId="6623B931" w14:textId="59E5F208" w:rsidR="00754B2F" w:rsidRDefault="00317B54">
          <w:pPr>
            <w:pStyle w:val="TOC2"/>
            <w:rPr>
              <w:rFonts w:asciiTheme="minorHAnsi" w:eastAsiaTheme="minorEastAsia" w:hAnsiTheme="minorHAnsi"/>
              <w:noProof/>
            </w:rPr>
          </w:pPr>
          <w:hyperlink w:anchor="_Toc56714948" w:history="1">
            <w:r w:rsidR="00754B2F" w:rsidRPr="008B4776">
              <w:rPr>
                <w:rStyle w:val="Hyperlink"/>
                <w:noProof/>
              </w:rPr>
              <w:t>6.7</w:t>
            </w:r>
            <w:r w:rsidR="00754B2F">
              <w:rPr>
                <w:rFonts w:asciiTheme="minorHAnsi" w:eastAsiaTheme="minorEastAsia" w:hAnsiTheme="minorHAnsi"/>
                <w:noProof/>
              </w:rPr>
              <w:tab/>
            </w:r>
            <w:r w:rsidR="00754B2F" w:rsidRPr="008B4776">
              <w:rPr>
                <w:rStyle w:val="Hyperlink"/>
                <w:noProof/>
              </w:rPr>
              <w:t>Inhalation studies</w:t>
            </w:r>
            <w:r w:rsidR="00754B2F">
              <w:rPr>
                <w:noProof/>
                <w:webHidden/>
              </w:rPr>
              <w:tab/>
            </w:r>
            <w:r w:rsidR="00754B2F">
              <w:rPr>
                <w:noProof/>
                <w:webHidden/>
              </w:rPr>
              <w:fldChar w:fldCharType="begin"/>
            </w:r>
            <w:r w:rsidR="00754B2F">
              <w:rPr>
                <w:noProof/>
                <w:webHidden/>
              </w:rPr>
              <w:instrText xml:space="preserve"> PAGEREF _Toc56714948 \h </w:instrText>
            </w:r>
            <w:r w:rsidR="00754B2F">
              <w:rPr>
                <w:noProof/>
                <w:webHidden/>
              </w:rPr>
            </w:r>
            <w:r w:rsidR="00754B2F">
              <w:rPr>
                <w:noProof/>
                <w:webHidden/>
              </w:rPr>
              <w:fldChar w:fldCharType="separate"/>
            </w:r>
            <w:r w:rsidR="00754B2F">
              <w:rPr>
                <w:noProof/>
                <w:webHidden/>
              </w:rPr>
              <w:t>54</w:t>
            </w:r>
            <w:r w:rsidR="00754B2F">
              <w:rPr>
                <w:noProof/>
                <w:webHidden/>
              </w:rPr>
              <w:fldChar w:fldCharType="end"/>
            </w:r>
          </w:hyperlink>
        </w:p>
        <w:p w14:paraId="038473C2" w14:textId="40DA24FE" w:rsidR="00754B2F" w:rsidRDefault="00317B54">
          <w:pPr>
            <w:pStyle w:val="TOC1"/>
            <w:rPr>
              <w:rFonts w:eastAsiaTheme="minorEastAsia" w:cstheme="minorBidi"/>
              <w:spacing w:val="0"/>
              <w:kern w:val="0"/>
              <w:szCs w:val="22"/>
            </w:rPr>
          </w:pPr>
          <w:hyperlink w:anchor="_Toc56714949" w:history="1">
            <w:r w:rsidR="00754B2F" w:rsidRPr="008B4776">
              <w:rPr>
                <w:rStyle w:val="Hyperlink"/>
              </w:rPr>
              <w:t>7</w:t>
            </w:r>
            <w:r w:rsidR="00754B2F">
              <w:rPr>
                <w:rFonts w:eastAsiaTheme="minorEastAsia" w:cstheme="minorBidi"/>
                <w:spacing w:val="0"/>
                <w:kern w:val="0"/>
                <w:szCs w:val="22"/>
              </w:rPr>
              <w:tab/>
            </w:r>
            <w:r w:rsidR="00754B2F" w:rsidRPr="008B4776">
              <w:rPr>
                <w:rStyle w:val="Hyperlink"/>
              </w:rPr>
              <w:t>Effect Characterization to Reptiles</w:t>
            </w:r>
            <w:r w:rsidR="00754B2F">
              <w:rPr>
                <w:webHidden/>
              </w:rPr>
              <w:tab/>
            </w:r>
            <w:r w:rsidR="00754B2F">
              <w:rPr>
                <w:webHidden/>
              </w:rPr>
              <w:fldChar w:fldCharType="begin"/>
            </w:r>
            <w:r w:rsidR="00754B2F">
              <w:rPr>
                <w:webHidden/>
              </w:rPr>
              <w:instrText xml:space="preserve"> PAGEREF _Toc56714949 \h </w:instrText>
            </w:r>
            <w:r w:rsidR="00754B2F">
              <w:rPr>
                <w:webHidden/>
              </w:rPr>
            </w:r>
            <w:r w:rsidR="00754B2F">
              <w:rPr>
                <w:webHidden/>
              </w:rPr>
              <w:fldChar w:fldCharType="separate"/>
            </w:r>
            <w:r w:rsidR="00754B2F">
              <w:rPr>
                <w:webHidden/>
              </w:rPr>
              <w:t>54</w:t>
            </w:r>
            <w:r w:rsidR="00754B2F">
              <w:rPr>
                <w:webHidden/>
              </w:rPr>
              <w:fldChar w:fldCharType="end"/>
            </w:r>
          </w:hyperlink>
        </w:p>
        <w:p w14:paraId="0B597C9F" w14:textId="0A4BFA37" w:rsidR="00754B2F" w:rsidRDefault="00317B54">
          <w:pPr>
            <w:pStyle w:val="TOC1"/>
            <w:rPr>
              <w:rFonts w:eastAsiaTheme="minorEastAsia" w:cstheme="minorBidi"/>
              <w:spacing w:val="0"/>
              <w:kern w:val="0"/>
              <w:szCs w:val="22"/>
            </w:rPr>
          </w:pPr>
          <w:hyperlink w:anchor="_Toc56714950" w:history="1">
            <w:r w:rsidR="00754B2F" w:rsidRPr="008B4776">
              <w:rPr>
                <w:rStyle w:val="Hyperlink"/>
              </w:rPr>
              <w:t>8</w:t>
            </w:r>
            <w:r w:rsidR="00754B2F">
              <w:rPr>
                <w:rFonts w:eastAsiaTheme="minorEastAsia" w:cstheme="minorBidi"/>
                <w:spacing w:val="0"/>
                <w:kern w:val="0"/>
                <w:szCs w:val="22"/>
              </w:rPr>
              <w:tab/>
            </w:r>
            <w:r w:rsidR="00754B2F" w:rsidRPr="008B4776">
              <w:rPr>
                <w:rStyle w:val="Hyperlink"/>
              </w:rPr>
              <w:t>Effect Characterization to Terrestrial-phase Amphibians</w:t>
            </w:r>
            <w:r w:rsidR="00754B2F">
              <w:rPr>
                <w:webHidden/>
              </w:rPr>
              <w:tab/>
            </w:r>
            <w:r w:rsidR="00754B2F">
              <w:rPr>
                <w:webHidden/>
              </w:rPr>
              <w:fldChar w:fldCharType="begin"/>
            </w:r>
            <w:r w:rsidR="00754B2F">
              <w:rPr>
                <w:webHidden/>
              </w:rPr>
              <w:instrText xml:space="preserve"> PAGEREF _Toc56714950 \h </w:instrText>
            </w:r>
            <w:r w:rsidR="00754B2F">
              <w:rPr>
                <w:webHidden/>
              </w:rPr>
            </w:r>
            <w:r w:rsidR="00754B2F">
              <w:rPr>
                <w:webHidden/>
              </w:rPr>
              <w:fldChar w:fldCharType="separate"/>
            </w:r>
            <w:r w:rsidR="00754B2F">
              <w:rPr>
                <w:webHidden/>
              </w:rPr>
              <w:t>54</w:t>
            </w:r>
            <w:r w:rsidR="00754B2F">
              <w:rPr>
                <w:webHidden/>
              </w:rPr>
              <w:fldChar w:fldCharType="end"/>
            </w:r>
          </w:hyperlink>
        </w:p>
        <w:p w14:paraId="030E9A82" w14:textId="1028CF16" w:rsidR="00754B2F" w:rsidRDefault="00317B54">
          <w:pPr>
            <w:pStyle w:val="TOC1"/>
            <w:rPr>
              <w:rFonts w:eastAsiaTheme="minorEastAsia" w:cstheme="minorBidi"/>
              <w:spacing w:val="0"/>
              <w:kern w:val="0"/>
              <w:szCs w:val="22"/>
            </w:rPr>
          </w:pPr>
          <w:hyperlink w:anchor="_Toc56714951" w:history="1">
            <w:r w:rsidR="00754B2F" w:rsidRPr="008B4776">
              <w:rPr>
                <w:rStyle w:val="Hyperlink"/>
              </w:rPr>
              <w:t>9</w:t>
            </w:r>
            <w:r w:rsidR="00754B2F">
              <w:rPr>
                <w:rFonts w:eastAsiaTheme="minorEastAsia" w:cstheme="minorBidi"/>
                <w:spacing w:val="0"/>
                <w:kern w:val="0"/>
                <w:szCs w:val="22"/>
              </w:rPr>
              <w:tab/>
            </w:r>
            <w:r w:rsidR="00754B2F" w:rsidRPr="008B4776">
              <w:rPr>
                <w:rStyle w:val="Hyperlink"/>
              </w:rPr>
              <w:t>Effects Characterization for Mammals</w:t>
            </w:r>
            <w:r w:rsidR="00754B2F">
              <w:rPr>
                <w:webHidden/>
              </w:rPr>
              <w:tab/>
            </w:r>
            <w:r w:rsidR="00754B2F">
              <w:rPr>
                <w:webHidden/>
              </w:rPr>
              <w:fldChar w:fldCharType="begin"/>
            </w:r>
            <w:r w:rsidR="00754B2F">
              <w:rPr>
                <w:webHidden/>
              </w:rPr>
              <w:instrText xml:space="preserve"> PAGEREF _Toc56714951 \h </w:instrText>
            </w:r>
            <w:r w:rsidR="00754B2F">
              <w:rPr>
                <w:webHidden/>
              </w:rPr>
            </w:r>
            <w:r w:rsidR="00754B2F">
              <w:rPr>
                <w:webHidden/>
              </w:rPr>
              <w:fldChar w:fldCharType="separate"/>
            </w:r>
            <w:r w:rsidR="00754B2F">
              <w:rPr>
                <w:webHidden/>
              </w:rPr>
              <w:t>55</w:t>
            </w:r>
            <w:r w:rsidR="00754B2F">
              <w:rPr>
                <w:webHidden/>
              </w:rPr>
              <w:fldChar w:fldCharType="end"/>
            </w:r>
          </w:hyperlink>
        </w:p>
        <w:p w14:paraId="624A3049" w14:textId="77513858" w:rsidR="00754B2F" w:rsidRDefault="00317B54">
          <w:pPr>
            <w:pStyle w:val="TOC2"/>
            <w:rPr>
              <w:rFonts w:asciiTheme="minorHAnsi" w:eastAsiaTheme="minorEastAsia" w:hAnsiTheme="minorHAnsi"/>
              <w:noProof/>
            </w:rPr>
          </w:pPr>
          <w:hyperlink w:anchor="_Toc56714952" w:history="1">
            <w:r w:rsidR="00754B2F" w:rsidRPr="008B4776">
              <w:rPr>
                <w:rStyle w:val="Hyperlink"/>
                <w:noProof/>
              </w:rPr>
              <w:t>9.1</w:t>
            </w:r>
            <w:r w:rsidR="00754B2F">
              <w:rPr>
                <w:rFonts w:asciiTheme="minorHAnsi" w:eastAsiaTheme="minorEastAsia" w:hAnsiTheme="minorHAnsi"/>
                <w:noProof/>
              </w:rPr>
              <w:tab/>
            </w:r>
            <w:r w:rsidR="00754B2F" w:rsidRPr="008B4776">
              <w:rPr>
                <w:rStyle w:val="Hyperlink"/>
                <w:noProof/>
              </w:rPr>
              <w:t>Introduction to Mammal Toxicity</w:t>
            </w:r>
            <w:r w:rsidR="00754B2F">
              <w:rPr>
                <w:noProof/>
                <w:webHidden/>
              </w:rPr>
              <w:tab/>
            </w:r>
            <w:r w:rsidR="00754B2F">
              <w:rPr>
                <w:noProof/>
                <w:webHidden/>
              </w:rPr>
              <w:fldChar w:fldCharType="begin"/>
            </w:r>
            <w:r w:rsidR="00754B2F">
              <w:rPr>
                <w:noProof/>
                <w:webHidden/>
              </w:rPr>
              <w:instrText xml:space="preserve"> PAGEREF _Toc56714952 \h </w:instrText>
            </w:r>
            <w:r w:rsidR="00754B2F">
              <w:rPr>
                <w:noProof/>
                <w:webHidden/>
              </w:rPr>
            </w:r>
            <w:r w:rsidR="00754B2F">
              <w:rPr>
                <w:noProof/>
                <w:webHidden/>
              </w:rPr>
              <w:fldChar w:fldCharType="separate"/>
            </w:r>
            <w:r w:rsidR="00754B2F">
              <w:rPr>
                <w:noProof/>
                <w:webHidden/>
              </w:rPr>
              <w:t>55</w:t>
            </w:r>
            <w:r w:rsidR="00754B2F">
              <w:rPr>
                <w:noProof/>
                <w:webHidden/>
              </w:rPr>
              <w:fldChar w:fldCharType="end"/>
            </w:r>
          </w:hyperlink>
        </w:p>
        <w:p w14:paraId="532B502A" w14:textId="4745803A" w:rsidR="00754B2F" w:rsidRDefault="00317B54">
          <w:pPr>
            <w:pStyle w:val="TOC2"/>
            <w:rPr>
              <w:rFonts w:asciiTheme="minorHAnsi" w:eastAsiaTheme="minorEastAsia" w:hAnsiTheme="minorHAnsi"/>
              <w:noProof/>
            </w:rPr>
          </w:pPr>
          <w:hyperlink w:anchor="_Toc56714953" w:history="1">
            <w:r w:rsidR="00754B2F" w:rsidRPr="008B4776">
              <w:rPr>
                <w:rStyle w:val="Hyperlink"/>
                <w:noProof/>
              </w:rPr>
              <w:t>9.2</w:t>
            </w:r>
            <w:r w:rsidR="00754B2F">
              <w:rPr>
                <w:rFonts w:asciiTheme="minorHAnsi" w:eastAsiaTheme="minorEastAsia" w:hAnsiTheme="minorHAnsi"/>
                <w:noProof/>
              </w:rPr>
              <w:tab/>
            </w:r>
            <w:r w:rsidR="00754B2F" w:rsidRPr="008B4776">
              <w:rPr>
                <w:rStyle w:val="Hyperlink"/>
                <w:noProof/>
              </w:rPr>
              <w:t>Effects on Mortality of Mammals</w:t>
            </w:r>
            <w:r w:rsidR="00754B2F">
              <w:rPr>
                <w:noProof/>
                <w:webHidden/>
              </w:rPr>
              <w:tab/>
            </w:r>
            <w:r w:rsidR="00754B2F">
              <w:rPr>
                <w:noProof/>
                <w:webHidden/>
              </w:rPr>
              <w:fldChar w:fldCharType="begin"/>
            </w:r>
            <w:r w:rsidR="00754B2F">
              <w:rPr>
                <w:noProof/>
                <w:webHidden/>
              </w:rPr>
              <w:instrText xml:space="preserve"> PAGEREF _Toc56714953 \h </w:instrText>
            </w:r>
            <w:r w:rsidR="00754B2F">
              <w:rPr>
                <w:noProof/>
                <w:webHidden/>
              </w:rPr>
            </w:r>
            <w:r w:rsidR="00754B2F">
              <w:rPr>
                <w:noProof/>
                <w:webHidden/>
              </w:rPr>
              <w:fldChar w:fldCharType="separate"/>
            </w:r>
            <w:r w:rsidR="00754B2F">
              <w:rPr>
                <w:noProof/>
                <w:webHidden/>
              </w:rPr>
              <w:t>55</w:t>
            </w:r>
            <w:r w:rsidR="00754B2F">
              <w:rPr>
                <w:noProof/>
                <w:webHidden/>
              </w:rPr>
              <w:fldChar w:fldCharType="end"/>
            </w:r>
          </w:hyperlink>
        </w:p>
        <w:p w14:paraId="3FAF3E77" w14:textId="660337F7" w:rsidR="00754B2F" w:rsidRDefault="00317B54">
          <w:pPr>
            <w:pStyle w:val="TOC2"/>
            <w:rPr>
              <w:rFonts w:asciiTheme="minorHAnsi" w:eastAsiaTheme="minorEastAsia" w:hAnsiTheme="minorHAnsi"/>
              <w:noProof/>
            </w:rPr>
          </w:pPr>
          <w:hyperlink w:anchor="_Toc56714954" w:history="1">
            <w:r w:rsidR="00754B2F" w:rsidRPr="008B4776">
              <w:rPr>
                <w:rStyle w:val="Hyperlink"/>
                <w:noProof/>
              </w:rPr>
              <w:t>9.3</w:t>
            </w:r>
            <w:r w:rsidR="00754B2F">
              <w:rPr>
                <w:rFonts w:asciiTheme="minorHAnsi" w:eastAsiaTheme="minorEastAsia" w:hAnsiTheme="minorHAnsi"/>
                <w:noProof/>
              </w:rPr>
              <w:tab/>
            </w:r>
            <w:r w:rsidR="00754B2F" w:rsidRPr="008B4776">
              <w:rPr>
                <w:rStyle w:val="Hyperlink"/>
                <w:noProof/>
              </w:rPr>
              <w:t>Effects on Growth and Reproduction of Mammals</w:t>
            </w:r>
            <w:r w:rsidR="00754B2F">
              <w:rPr>
                <w:noProof/>
                <w:webHidden/>
              </w:rPr>
              <w:tab/>
            </w:r>
            <w:r w:rsidR="00754B2F">
              <w:rPr>
                <w:noProof/>
                <w:webHidden/>
              </w:rPr>
              <w:fldChar w:fldCharType="begin"/>
            </w:r>
            <w:r w:rsidR="00754B2F">
              <w:rPr>
                <w:noProof/>
                <w:webHidden/>
              </w:rPr>
              <w:instrText xml:space="preserve"> PAGEREF _Toc56714954 \h </w:instrText>
            </w:r>
            <w:r w:rsidR="00754B2F">
              <w:rPr>
                <w:noProof/>
                <w:webHidden/>
              </w:rPr>
            </w:r>
            <w:r w:rsidR="00754B2F">
              <w:rPr>
                <w:noProof/>
                <w:webHidden/>
              </w:rPr>
              <w:fldChar w:fldCharType="separate"/>
            </w:r>
            <w:r w:rsidR="00754B2F">
              <w:rPr>
                <w:noProof/>
                <w:webHidden/>
              </w:rPr>
              <w:t>56</w:t>
            </w:r>
            <w:r w:rsidR="00754B2F">
              <w:rPr>
                <w:noProof/>
                <w:webHidden/>
              </w:rPr>
              <w:fldChar w:fldCharType="end"/>
            </w:r>
          </w:hyperlink>
        </w:p>
        <w:p w14:paraId="40FC2197" w14:textId="44B1117A" w:rsidR="00754B2F" w:rsidRDefault="00317B54">
          <w:pPr>
            <w:pStyle w:val="TOC2"/>
            <w:rPr>
              <w:rFonts w:asciiTheme="minorHAnsi" w:eastAsiaTheme="minorEastAsia" w:hAnsiTheme="minorHAnsi"/>
              <w:noProof/>
            </w:rPr>
          </w:pPr>
          <w:hyperlink w:anchor="_Toc56714955" w:history="1">
            <w:r w:rsidR="00754B2F" w:rsidRPr="008B4776">
              <w:rPr>
                <w:rStyle w:val="Hyperlink"/>
                <w:noProof/>
              </w:rPr>
              <w:t>9.4</w:t>
            </w:r>
            <w:r w:rsidR="00754B2F">
              <w:rPr>
                <w:rFonts w:asciiTheme="minorHAnsi" w:eastAsiaTheme="minorEastAsia" w:hAnsiTheme="minorHAnsi"/>
                <w:noProof/>
              </w:rPr>
              <w:tab/>
            </w:r>
            <w:r w:rsidR="00754B2F" w:rsidRPr="008B4776">
              <w:rPr>
                <w:rStyle w:val="Hyperlink"/>
                <w:noProof/>
              </w:rPr>
              <w:t>Other Sublethal Effects to Mammals</w:t>
            </w:r>
            <w:r w:rsidR="00754B2F">
              <w:rPr>
                <w:noProof/>
                <w:webHidden/>
              </w:rPr>
              <w:tab/>
            </w:r>
            <w:r w:rsidR="00754B2F">
              <w:rPr>
                <w:noProof/>
                <w:webHidden/>
              </w:rPr>
              <w:fldChar w:fldCharType="begin"/>
            </w:r>
            <w:r w:rsidR="00754B2F">
              <w:rPr>
                <w:noProof/>
                <w:webHidden/>
              </w:rPr>
              <w:instrText xml:space="preserve"> PAGEREF _Toc56714955 \h </w:instrText>
            </w:r>
            <w:r w:rsidR="00754B2F">
              <w:rPr>
                <w:noProof/>
                <w:webHidden/>
              </w:rPr>
            </w:r>
            <w:r w:rsidR="00754B2F">
              <w:rPr>
                <w:noProof/>
                <w:webHidden/>
              </w:rPr>
              <w:fldChar w:fldCharType="separate"/>
            </w:r>
            <w:r w:rsidR="00754B2F">
              <w:rPr>
                <w:noProof/>
                <w:webHidden/>
              </w:rPr>
              <w:t>59</w:t>
            </w:r>
            <w:r w:rsidR="00754B2F">
              <w:rPr>
                <w:noProof/>
                <w:webHidden/>
              </w:rPr>
              <w:fldChar w:fldCharType="end"/>
            </w:r>
          </w:hyperlink>
        </w:p>
        <w:p w14:paraId="23A166D6" w14:textId="7EE977EF" w:rsidR="00754B2F" w:rsidRDefault="00317B54">
          <w:pPr>
            <w:pStyle w:val="TOC2"/>
            <w:rPr>
              <w:rFonts w:asciiTheme="minorHAnsi" w:eastAsiaTheme="minorEastAsia" w:hAnsiTheme="minorHAnsi"/>
              <w:noProof/>
            </w:rPr>
          </w:pPr>
          <w:hyperlink w:anchor="_Toc56714956" w:history="1">
            <w:r w:rsidR="00754B2F" w:rsidRPr="008B4776">
              <w:rPr>
                <w:rStyle w:val="Hyperlink"/>
                <w:noProof/>
              </w:rPr>
              <w:t>9.5</w:t>
            </w:r>
            <w:r w:rsidR="00754B2F">
              <w:rPr>
                <w:rFonts w:asciiTheme="minorHAnsi" w:eastAsiaTheme="minorEastAsia" w:hAnsiTheme="minorHAnsi"/>
                <w:noProof/>
              </w:rPr>
              <w:tab/>
            </w:r>
            <w:r w:rsidR="00754B2F" w:rsidRPr="008B4776">
              <w:rPr>
                <w:rStyle w:val="Hyperlink"/>
                <w:noProof/>
              </w:rPr>
              <w:t>Drinking water studies</w:t>
            </w:r>
            <w:r w:rsidR="00754B2F">
              <w:rPr>
                <w:noProof/>
                <w:webHidden/>
              </w:rPr>
              <w:tab/>
            </w:r>
            <w:r w:rsidR="00754B2F">
              <w:rPr>
                <w:noProof/>
                <w:webHidden/>
              </w:rPr>
              <w:fldChar w:fldCharType="begin"/>
            </w:r>
            <w:r w:rsidR="00754B2F">
              <w:rPr>
                <w:noProof/>
                <w:webHidden/>
              </w:rPr>
              <w:instrText xml:space="preserve"> PAGEREF _Toc56714956 \h </w:instrText>
            </w:r>
            <w:r w:rsidR="00754B2F">
              <w:rPr>
                <w:noProof/>
                <w:webHidden/>
              </w:rPr>
            </w:r>
            <w:r w:rsidR="00754B2F">
              <w:rPr>
                <w:noProof/>
                <w:webHidden/>
              </w:rPr>
              <w:fldChar w:fldCharType="separate"/>
            </w:r>
            <w:r w:rsidR="00754B2F">
              <w:rPr>
                <w:noProof/>
                <w:webHidden/>
              </w:rPr>
              <w:t>62</w:t>
            </w:r>
            <w:r w:rsidR="00754B2F">
              <w:rPr>
                <w:noProof/>
                <w:webHidden/>
              </w:rPr>
              <w:fldChar w:fldCharType="end"/>
            </w:r>
          </w:hyperlink>
        </w:p>
        <w:p w14:paraId="01F2F670" w14:textId="651AD140" w:rsidR="00754B2F" w:rsidRDefault="00317B54">
          <w:pPr>
            <w:pStyle w:val="TOC2"/>
            <w:rPr>
              <w:rFonts w:asciiTheme="minorHAnsi" w:eastAsiaTheme="minorEastAsia" w:hAnsiTheme="minorHAnsi"/>
              <w:noProof/>
            </w:rPr>
          </w:pPr>
          <w:hyperlink w:anchor="_Toc56714957" w:history="1">
            <w:r w:rsidR="00754B2F" w:rsidRPr="008B4776">
              <w:rPr>
                <w:rStyle w:val="Hyperlink"/>
                <w:noProof/>
              </w:rPr>
              <w:t>9.6</w:t>
            </w:r>
            <w:r w:rsidR="00754B2F">
              <w:rPr>
                <w:rFonts w:asciiTheme="minorHAnsi" w:eastAsiaTheme="minorEastAsia" w:hAnsiTheme="minorHAnsi"/>
                <w:noProof/>
              </w:rPr>
              <w:tab/>
            </w:r>
            <w:r w:rsidR="00754B2F" w:rsidRPr="008B4776">
              <w:rPr>
                <w:rStyle w:val="Hyperlink"/>
                <w:noProof/>
              </w:rPr>
              <w:t>Dermal exposure studies</w:t>
            </w:r>
            <w:r w:rsidR="00754B2F">
              <w:rPr>
                <w:noProof/>
                <w:webHidden/>
              </w:rPr>
              <w:tab/>
            </w:r>
            <w:r w:rsidR="00754B2F">
              <w:rPr>
                <w:noProof/>
                <w:webHidden/>
              </w:rPr>
              <w:fldChar w:fldCharType="begin"/>
            </w:r>
            <w:r w:rsidR="00754B2F">
              <w:rPr>
                <w:noProof/>
                <w:webHidden/>
              </w:rPr>
              <w:instrText xml:space="preserve"> PAGEREF _Toc56714957 \h </w:instrText>
            </w:r>
            <w:r w:rsidR="00754B2F">
              <w:rPr>
                <w:noProof/>
                <w:webHidden/>
              </w:rPr>
            </w:r>
            <w:r w:rsidR="00754B2F">
              <w:rPr>
                <w:noProof/>
                <w:webHidden/>
              </w:rPr>
              <w:fldChar w:fldCharType="separate"/>
            </w:r>
            <w:r w:rsidR="00754B2F">
              <w:rPr>
                <w:noProof/>
                <w:webHidden/>
              </w:rPr>
              <w:t>62</w:t>
            </w:r>
            <w:r w:rsidR="00754B2F">
              <w:rPr>
                <w:noProof/>
                <w:webHidden/>
              </w:rPr>
              <w:fldChar w:fldCharType="end"/>
            </w:r>
          </w:hyperlink>
        </w:p>
        <w:p w14:paraId="60E4E03B" w14:textId="09BE7269" w:rsidR="00754B2F" w:rsidRDefault="00317B54">
          <w:pPr>
            <w:pStyle w:val="TOC3"/>
            <w:rPr>
              <w:rFonts w:eastAsiaTheme="minorEastAsia"/>
            </w:rPr>
          </w:pPr>
          <w:hyperlink w:anchor="_Toc56714958" w:history="1">
            <w:r w:rsidR="00754B2F" w:rsidRPr="008B4776">
              <w:rPr>
                <w:rStyle w:val="Hyperlink"/>
              </w:rPr>
              <w:t>9.6.1</w:t>
            </w:r>
            <w:r w:rsidR="00754B2F">
              <w:rPr>
                <w:rFonts w:eastAsiaTheme="minorEastAsia"/>
              </w:rPr>
              <w:tab/>
            </w:r>
            <w:r w:rsidR="00754B2F" w:rsidRPr="008B4776">
              <w:rPr>
                <w:rStyle w:val="Hyperlink"/>
              </w:rPr>
              <w:t>Inhalation studies</w:t>
            </w:r>
            <w:r w:rsidR="00754B2F">
              <w:rPr>
                <w:webHidden/>
              </w:rPr>
              <w:tab/>
            </w:r>
            <w:r w:rsidR="00754B2F">
              <w:rPr>
                <w:webHidden/>
              </w:rPr>
              <w:fldChar w:fldCharType="begin"/>
            </w:r>
            <w:r w:rsidR="00754B2F">
              <w:rPr>
                <w:webHidden/>
              </w:rPr>
              <w:instrText xml:space="preserve"> PAGEREF _Toc56714958 \h </w:instrText>
            </w:r>
            <w:r w:rsidR="00754B2F">
              <w:rPr>
                <w:webHidden/>
              </w:rPr>
            </w:r>
            <w:r w:rsidR="00754B2F">
              <w:rPr>
                <w:webHidden/>
              </w:rPr>
              <w:fldChar w:fldCharType="separate"/>
            </w:r>
            <w:r w:rsidR="00754B2F">
              <w:rPr>
                <w:webHidden/>
              </w:rPr>
              <w:t>62</w:t>
            </w:r>
            <w:r w:rsidR="00754B2F">
              <w:rPr>
                <w:webHidden/>
              </w:rPr>
              <w:fldChar w:fldCharType="end"/>
            </w:r>
          </w:hyperlink>
        </w:p>
        <w:p w14:paraId="477B2475" w14:textId="7F52C961" w:rsidR="00754B2F" w:rsidRDefault="00317B54">
          <w:pPr>
            <w:pStyle w:val="TOC1"/>
            <w:rPr>
              <w:rFonts w:eastAsiaTheme="minorEastAsia" w:cstheme="minorBidi"/>
              <w:spacing w:val="0"/>
              <w:kern w:val="0"/>
              <w:szCs w:val="22"/>
            </w:rPr>
          </w:pPr>
          <w:hyperlink w:anchor="_Toc56714959" w:history="1">
            <w:r w:rsidR="00754B2F" w:rsidRPr="008B4776">
              <w:rPr>
                <w:rStyle w:val="Hyperlink"/>
              </w:rPr>
              <w:t>10</w:t>
            </w:r>
            <w:r w:rsidR="00754B2F">
              <w:rPr>
                <w:rFonts w:eastAsiaTheme="minorEastAsia" w:cstheme="minorBidi"/>
                <w:spacing w:val="0"/>
                <w:kern w:val="0"/>
                <w:szCs w:val="22"/>
              </w:rPr>
              <w:tab/>
            </w:r>
            <w:r w:rsidR="00754B2F" w:rsidRPr="008B4776">
              <w:rPr>
                <w:rStyle w:val="Hyperlink"/>
              </w:rPr>
              <w:t>Effects Characterization for Terrestrial Invertebrates</w:t>
            </w:r>
            <w:r w:rsidR="00754B2F">
              <w:rPr>
                <w:webHidden/>
              </w:rPr>
              <w:tab/>
            </w:r>
            <w:r w:rsidR="00754B2F">
              <w:rPr>
                <w:webHidden/>
              </w:rPr>
              <w:fldChar w:fldCharType="begin"/>
            </w:r>
            <w:r w:rsidR="00754B2F">
              <w:rPr>
                <w:webHidden/>
              </w:rPr>
              <w:instrText xml:space="preserve"> PAGEREF _Toc56714959 \h </w:instrText>
            </w:r>
            <w:r w:rsidR="00754B2F">
              <w:rPr>
                <w:webHidden/>
              </w:rPr>
            </w:r>
            <w:r w:rsidR="00754B2F">
              <w:rPr>
                <w:webHidden/>
              </w:rPr>
              <w:fldChar w:fldCharType="separate"/>
            </w:r>
            <w:r w:rsidR="00754B2F">
              <w:rPr>
                <w:webHidden/>
              </w:rPr>
              <w:t>62</w:t>
            </w:r>
            <w:r w:rsidR="00754B2F">
              <w:rPr>
                <w:webHidden/>
              </w:rPr>
              <w:fldChar w:fldCharType="end"/>
            </w:r>
          </w:hyperlink>
        </w:p>
        <w:p w14:paraId="5A3271FF" w14:textId="2DA8782A" w:rsidR="00754B2F" w:rsidRDefault="00317B54">
          <w:pPr>
            <w:pStyle w:val="TOC2"/>
            <w:rPr>
              <w:rFonts w:asciiTheme="minorHAnsi" w:eastAsiaTheme="minorEastAsia" w:hAnsiTheme="minorHAnsi"/>
              <w:noProof/>
            </w:rPr>
          </w:pPr>
          <w:hyperlink w:anchor="_Toc56714960" w:history="1">
            <w:r w:rsidR="00754B2F" w:rsidRPr="008B4776">
              <w:rPr>
                <w:rStyle w:val="Hyperlink"/>
                <w:noProof/>
              </w:rPr>
              <w:t>10.1</w:t>
            </w:r>
            <w:r w:rsidR="00754B2F">
              <w:rPr>
                <w:rFonts w:asciiTheme="minorHAnsi" w:eastAsiaTheme="minorEastAsia" w:hAnsiTheme="minorHAnsi"/>
                <w:noProof/>
              </w:rPr>
              <w:tab/>
            </w:r>
            <w:r w:rsidR="00754B2F" w:rsidRPr="008B4776">
              <w:rPr>
                <w:rStyle w:val="Hyperlink"/>
                <w:noProof/>
              </w:rPr>
              <w:t>Introduction to Terrestrial Invertebrate Toxicity</w:t>
            </w:r>
            <w:r w:rsidR="00754B2F">
              <w:rPr>
                <w:noProof/>
                <w:webHidden/>
              </w:rPr>
              <w:tab/>
            </w:r>
            <w:r w:rsidR="00754B2F">
              <w:rPr>
                <w:noProof/>
                <w:webHidden/>
              </w:rPr>
              <w:fldChar w:fldCharType="begin"/>
            </w:r>
            <w:r w:rsidR="00754B2F">
              <w:rPr>
                <w:noProof/>
                <w:webHidden/>
              </w:rPr>
              <w:instrText xml:space="preserve"> PAGEREF _Toc56714960 \h </w:instrText>
            </w:r>
            <w:r w:rsidR="00754B2F">
              <w:rPr>
                <w:noProof/>
                <w:webHidden/>
              </w:rPr>
            </w:r>
            <w:r w:rsidR="00754B2F">
              <w:rPr>
                <w:noProof/>
                <w:webHidden/>
              </w:rPr>
              <w:fldChar w:fldCharType="separate"/>
            </w:r>
            <w:r w:rsidR="00754B2F">
              <w:rPr>
                <w:noProof/>
                <w:webHidden/>
              </w:rPr>
              <w:t>62</w:t>
            </w:r>
            <w:r w:rsidR="00754B2F">
              <w:rPr>
                <w:noProof/>
                <w:webHidden/>
              </w:rPr>
              <w:fldChar w:fldCharType="end"/>
            </w:r>
          </w:hyperlink>
        </w:p>
        <w:p w14:paraId="5C4C2724" w14:textId="7868145B" w:rsidR="00754B2F" w:rsidRDefault="00317B54">
          <w:pPr>
            <w:pStyle w:val="TOC2"/>
            <w:rPr>
              <w:rFonts w:asciiTheme="minorHAnsi" w:eastAsiaTheme="minorEastAsia" w:hAnsiTheme="minorHAnsi"/>
              <w:noProof/>
            </w:rPr>
          </w:pPr>
          <w:hyperlink w:anchor="_Toc56714961" w:history="1">
            <w:r w:rsidR="00754B2F" w:rsidRPr="008B4776">
              <w:rPr>
                <w:rStyle w:val="Hyperlink"/>
                <w:noProof/>
              </w:rPr>
              <w:t>10.2</w:t>
            </w:r>
            <w:r w:rsidR="00754B2F">
              <w:rPr>
                <w:rFonts w:asciiTheme="minorHAnsi" w:eastAsiaTheme="minorEastAsia" w:hAnsiTheme="minorHAnsi"/>
                <w:noProof/>
              </w:rPr>
              <w:tab/>
            </w:r>
            <w:r w:rsidR="00754B2F" w:rsidRPr="008B4776">
              <w:rPr>
                <w:rStyle w:val="Hyperlink"/>
                <w:noProof/>
              </w:rPr>
              <w:t>Effects on Mortality of Terrestrial Invertebrates</w:t>
            </w:r>
            <w:r w:rsidR="00754B2F">
              <w:rPr>
                <w:noProof/>
                <w:webHidden/>
              </w:rPr>
              <w:tab/>
            </w:r>
            <w:r w:rsidR="00754B2F">
              <w:rPr>
                <w:noProof/>
                <w:webHidden/>
              </w:rPr>
              <w:fldChar w:fldCharType="begin"/>
            </w:r>
            <w:r w:rsidR="00754B2F">
              <w:rPr>
                <w:noProof/>
                <w:webHidden/>
              </w:rPr>
              <w:instrText xml:space="preserve"> PAGEREF _Toc56714961 \h </w:instrText>
            </w:r>
            <w:r w:rsidR="00754B2F">
              <w:rPr>
                <w:noProof/>
                <w:webHidden/>
              </w:rPr>
            </w:r>
            <w:r w:rsidR="00754B2F">
              <w:rPr>
                <w:noProof/>
                <w:webHidden/>
              </w:rPr>
              <w:fldChar w:fldCharType="separate"/>
            </w:r>
            <w:r w:rsidR="00754B2F">
              <w:rPr>
                <w:noProof/>
                <w:webHidden/>
              </w:rPr>
              <w:t>63</w:t>
            </w:r>
            <w:r w:rsidR="00754B2F">
              <w:rPr>
                <w:noProof/>
                <w:webHidden/>
              </w:rPr>
              <w:fldChar w:fldCharType="end"/>
            </w:r>
          </w:hyperlink>
        </w:p>
        <w:p w14:paraId="7086724E" w14:textId="36970C2E" w:rsidR="00754B2F" w:rsidRDefault="00317B54">
          <w:pPr>
            <w:pStyle w:val="TOC2"/>
            <w:rPr>
              <w:rFonts w:asciiTheme="minorHAnsi" w:eastAsiaTheme="minorEastAsia" w:hAnsiTheme="minorHAnsi"/>
              <w:noProof/>
            </w:rPr>
          </w:pPr>
          <w:hyperlink w:anchor="_Toc56714962" w:history="1">
            <w:r w:rsidR="00754B2F" w:rsidRPr="008B4776">
              <w:rPr>
                <w:rStyle w:val="Hyperlink"/>
                <w:noProof/>
              </w:rPr>
              <w:t>10.3</w:t>
            </w:r>
            <w:r w:rsidR="00754B2F">
              <w:rPr>
                <w:rFonts w:asciiTheme="minorHAnsi" w:eastAsiaTheme="minorEastAsia" w:hAnsiTheme="minorHAnsi"/>
                <w:noProof/>
              </w:rPr>
              <w:tab/>
            </w:r>
            <w:r w:rsidR="00754B2F" w:rsidRPr="008B4776">
              <w:rPr>
                <w:rStyle w:val="Hyperlink"/>
                <w:noProof/>
              </w:rPr>
              <w:t>Sublethal Effects on Terrestrial Invertebrates</w:t>
            </w:r>
            <w:r w:rsidR="00754B2F">
              <w:rPr>
                <w:noProof/>
                <w:webHidden/>
              </w:rPr>
              <w:tab/>
            </w:r>
            <w:r w:rsidR="00754B2F">
              <w:rPr>
                <w:noProof/>
                <w:webHidden/>
              </w:rPr>
              <w:fldChar w:fldCharType="begin"/>
            </w:r>
            <w:r w:rsidR="00754B2F">
              <w:rPr>
                <w:noProof/>
                <w:webHidden/>
              </w:rPr>
              <w:instrText xml:space="preserve"> PAGEREF _Toc56714962 \h </w:instrText>
            </w:r>
            <w:r w:rsidR="00754B2F">
              <w:rPr>
                <w:noProof/>
                <w:webHidden/>
              </w:rPr>
            </w:r>
            <w:r w:rsidR="00754B2F">
              <w:rPr>
                <w:noProof/>
                <w:webHidden/>
              </w:rPr>
              <w:fldChar w:fldCharType="separate"/>
            </w:r>
            <w:r w:rsidR="00754B2F">
              <w:rPr>
                <w:noProof/>
                <w:webHidden/>
              </w:rPr>
              <w:t>66</w:t>
            </w:r>
            <w:r w:rsidR="00754B2F">
              <w:rPr>
                <w:noProof/>
                <w:webHidden/>
              </w:rPr>
              <w:fldChar w:fldCharType="end"/>
            </w:r>
          </w:hyperlink>
        </w:p>
        <w:p w14:paraId="70DC1F8E" w14:textId="2F317C7F" w:rsidR="00754B2F" w:rsidRDefault="00317B54">
          <w:pPr>
            <w:pStyle w:val="TOC1"/>
            <w:rPr>
              <w:rFonts w:eastAsiaTheme="minorEastAsia" w:cstheme="minorBidi"/>
              <w:spacing w:val="0"/>
              <w:kern w:val="0"/>
              <w:szCs w:val="22"/>
            </w:rPr>
          </w:pPr>
          <w:hyperlink w:anchor="_Toc56714963" w:history="1">
            <w:r w:rsidR="00754B2F" w:rsidRPr="008B4776">
              <w:rPr>
                <w:rStyle w:val="Hyperlink"/>
              </w:rPr>
              <w:t>11</w:t>
            </w:r>
            <w:r w:rsidR="00754B2F">
              <w:rPr>
                <w:rFonts w:eastAsiaTheme="minorEastAsia" w:cstheme="minorBidi"/>
                <w:spacing w:val="0"/>
                <w:kern w:val="0"/>
                <w:szCs w:val="22"/>
              </w:rPr>
              <w:tab/>
            </w:r>
            <w:r w:rsidR="00754B2F" w:rsidRPr="008B4776">
              <w:rPr>
                <w:rStyle w:val="Hyperlink"/>
              </w:rPr>
              <w:t>Effects Characterization for Terrestrial Plants</w:t>
            </w:r>
            <w:r w:rsidR="00754B2F">
              <w:rPr>
                <w:webHidden/>
              </w:rPr>
              <w:tab/>
            </w:r>
            <w:r w:rsidR="00754B2F">
              <w:rPr>
                <w:webHidden/>
              </w:rPr>
              <w:fldChar w:fldCharType="begin"/>
            </w:r>
            <w:r w:rsidR="00754B2F">
              <w:rPr>
                <w:webHidden/>
              </w:rPr>
              <w:instrText xml:space="preserve"> PAGEREF _Toc56714963 \h </w:instrText>
            </w:r>
            <w:r w:rsidR="00754B2F">
              <w:rPr>
                <w:webHidden/>
              </w:rPr>
            </w:r>
            <w:r w:rsidR="00754B2F">
              <w:rPr>
                <w:webHidden/>
              </w:rPr>
              <w:fldChar w:fldCharType="separate"/>
            </w:r>
            <w:r w:rsidR="00754B2F">
              <w:rPr>
                <w:webHidden/>
              </w:rPr>
              <w:t>71</w:t>
            </w:r>
            <w:r w:rsidR="00754B2F">
              <w:rPr>
                <w:webHidden/>
              </w:rPr>
              <w:fldChar w:fldCharType="end"/>
            </w:r>
          </w:hyperlink>
        </w:p>
        <w:p w14:paraId="47B3894A" w14:textId="0686467A" w:rsidR="00754B2F" w:rsidRDefault="00317B54">
          <w:pPr>
            <w:pStyle w:val="TOC2"/>
            <w:rPr>
              <w:rFonts w:asciiTheme="minorHAnsi" w:eastAsiaTheme="minorEastAsia" w:hAnsiTheme="minorHAnsi"/>
              <w:noProof/>
            </w:rPr>
          </w:pPr>
          <w:hyperlink w:anchor="_Toc56714964" w:history="1">
            <w:r w:rsidR="00754B2F" w:rsidRPr="008B4776">
              <w:rPr>
                <w:rStyle w:val="Hyperlink"/>
                <w:noProof/>
              </w:rPr>
              <w:t>11.1</w:t>
            </w:r>
            <w:r w:rsidR="00754B2F">
              <w:rPr>
                <w:rFonts w:asciiTheme="minorHAnsi" w:eastAsiaTheme="minorEastAsia" w:hAnsiTheme="minorHAnsi"/>
                <w:noProof/>
              </w:rPr>
              <w:tab/>
            </w:r>
            <w:r w:rsidR="00754B2F" w:rsidRPr="008B4776">
              <w:rPr>
                <w:rStyle w:val="Hyperlink"/>
                <w:noProof/>
              </w:rPr>
              <w:t>Introduction to Terrestrial Plant Toxicity</w:t>
            </w:r>
            <w:r w:rsidR="00754B2F">
              <w:rPr>
                <w:noProof/>
                <w:webHidden/>
              </w:rPr>
              <w:tab/>
            </w:r>
            <w:r w:rsidR="00754B2F">
              <w:rPr>
                <w:noProof/>
                <w:webHidden/>
              </w:rPr>
              <w:fldChar w:fldCharType="begin"/>
            </w:r>
            <w:r w:rsidR="00754B2F">
              <w:rPr>
                <w:noProof/>
                <w:webHidden/>
              </w:rPr>
              <w:instrText xml:space="preserve"> PAGEREF _Toc56714964 \h </w:instrText>
            </w:r>
            <w:r w:rsidR="00754B2F">
              <w:rPr>
                <w:noProof/>
                <w:webHidden/>
              </w:rPr>
            </w:r>
            <w:r w:rsidR="00754B2F">
              <w:rPr>
                <w:noProof/>
                <w:webHidden/>
              </w:rPr>
              <w:fldChar w:fldCharType="separate"/>
            </w:r>
            <w:r w:rsidR="00754B2F">
              <w:rPr>
                <w:noProof/>
                <w:webHidden/>
              </w:rPr>
              <w:t>71</w:t>
            </w:r>
            <w:r w:rsidR="00754B2F">
              <w:rPr>
                <w:noProof/>
                <w:webHidden/>
              </w:rPr>
              <w:fldChar w:fldCharType="end"/>
            </w:r>
          </w:hyperlink>
        </w:p>
        <w:p w14:paraId="4DA6BBB7" w14:textId="2B7EDF8E" w:rsidR="00754B2F" w:rsidRDefault="00317B54">
          <w:pPr>
            <w:pStyle w:val="TOC2"/>
            <w:rPr>
              <w:rFonts w:asciiTheme="minorHAnsi" w:eastAsiaTheme="minorEastAsia" w:hAnsiTheme="minorHAnsi"/>
              <w:noProof/>
            </w:rPr>
          </w:pPr>
          <w:hyperlink w:anchor="_Toc56714965" w:history="1">
            <w:r w:rsidR="00754B2F" w:rsidRPr="008B4776">
              <w:rPr>
                <w:rStyle w:val="Hyperlink"/>
                <w:noProof/>
              </w:rPr>
              <w:t>11.1</w:t>
            </w:r>
            <w:r w:rsidR="00754B2F">
              <w:rPr>
                <w:rFonts w:asciiTheme="minorHAnsi" w:eastAsiaTheme="minorEastAsia" w:hAnsiTheme="minorHAnsi"/>
                <w:noProof/>
              </w:rPr>
              <w:tab/>
            </w:r>
            <w:r w:rsidR="00754B2F" w:rsidRPr="008B4776">
              <w:rPr>
                <w:rStyle w:val="Hyperlink"/>
                <w:noProof/>
              </w:rPr>
              <w:t>Effects Data for Terrestrial Plants</w:t>
            </w:r>
            <w:r w:rsidR="00754B2F">
              <w:rPr>
                <w:noProof/>
                <w:webHidden/>
              </w:rPr>
              <w:tab/>
            </w:r>
            <w:r w:rsidR="00754B2F">
              <w:rPr>
                <w:noProof/>
                <w:webHidden/>
              </w:rPr>
              <w:fldChar w:fldCharType="begin"/>
            </w:r>
            <w:r w:rsidR="00754B2F">
              <w:rPr>
                <w:noProof/>
                <w:webHidden/>
              </w:rPr>
              <w:instrText xml:space="preserve"> PAGEREF _Toc56714965 \h </w:instrText>
            </w:r>
            <w:r w:rsidR="00754B2F">
              <w:rPr>
                <w:noProof/>
                <w:webHidden/>
              </w:rPr>
            </w:r>
            <w:r w:rsidR="00754B2F">
              <w:rPr>
                <w:noProof/>
                <w:webHidden/>
              </w:rPr>
              <w:fldChar w:fldCharType="separate"/>
            </w:r>
            <w:r w:rsidR="00754B2F">
              <w:rPr>
                <w:noProof/>
                <w:webHidden/>
              </w:rPr>
              <w:t>72</w:t>
            </w:r>
            <w:r w:rsidR="00754B2F">
              <w:rPr>
                <w:noProof/>
                <w:webHidden/>
              </w:rPr>
              <w:fldChar w:fldCharType="end"/>
            </w:r>
          </w:hyperlink>
        </w:p>
        <w:p w14:paraId="107C4189" w14:textId="291901A0" w:rsidR="00754B2F" w:rsidRDefault="00317B54">
          <w:pPr>
            <w:pStyle w:val="TOC2"/>
            <w:rPr>
              <w:rFonts w:asciiTheme="minorHAnsi" w:eastAsiaTheme="minorEastAsia" w:hAnsiTheme="minorHAnsi"/>
              <w:noProof/>
            </w:rPr>
          </w:pPr>
          <w:hyperlink w:anchor="_Toc56714966" w:history="1">
            <w:r w:rsidR="00754B2F" w:rsidRPr="008B4776">
              <w:rPr>
                <w:rStyle w:val="Hyperlink"/>
                <w:noProof/>
              </w:rPr>
              <w:t>11.2</w:t>
            </w:r>
            <w:r w:rsidR="00754B2F">
              <w:rPr>
                <w:rFonts w:asciiTheme="minorHAnsi" w:eastAsiaTheme="minorEastAsia" w:hAnsiTheme="minorHAnsi"/>
                <w:noProof/>
              </w:rPr>
              <w:tab/>
            </w:r>
            <w:r w:rsidR="00754B2F" w:rsidRPr="008B4776">
              <w:rPr>
                <w:rStyle w:val="Hyperlink"/>
                <w:noProof/>
              </w:rPr>
              <w:t>Effects Data for Terrestrial Plant Communities</w:t>
            </w:r>
            <w:r w:rsidR="00754B2F">
              <w:rPr>
                <w:noProof/>
                <w:webHidden/>
              </w:rPr>
              <w:tab/>
            </w:r>
            <w:r w:rsidR="00754B2F">
              <w:rPr>
                <w:noProof/>
                <w:webHidden/>
              </w:rPr>
              <w:fldChar w:fldCharType="begin"/>
            </w:r>
            <w:r w:rsidR="00754B2F">
              <w:rPr>
                <w:noProof/>
                <w:webHidden/>
              </w:rPr>
              <w:instrText xml:space="preserve"> PAGEREF _Toc56714966 \h </w:instrText>
            </w:r>
            <w:r w:rsidR="00754B2F">
              <w:rPr>
                <w:noProof/>
                <w:webHidden/>
              </w:rPr>
            </w:r>
            <w:r w:rsidR="00754B2F">
              <w:rPr>
                <w:noProof/>
                <w:webHidden/>
              </w:rPr>
              <w:fldChar w:fldCharType="separate"/>
            </w:r>
            <w:r w:rsidR="00754B2F">
              <w:rPr>
                <w:noProof/>
                <w:webHidden/>
              </w:rPr>
              <w:t>76</w:t>
            </w:r>
            <w:r w:rsidR="00754B2F">
              <w:rPr>
                <w:noProof/>
                <w:webHidden/>
              </w:rPr>
              <w:fldChar w:fldCharType="end"/>
            </w:r>
          </w:hyperlink>
        </w:p>
        <w:p w14:paraId="09EAE762" w14:textId="373852DE" w:rsidR="00754B2F" w:rsidRDefault="00317B54">
          <w:pPr>
            <w:pStyle w:val="TOC1"/>
            <w:rPr>
              <w:rFonts w:eastAsiaTheme="minorEastAsia" w:cstheme="minorBidi"/>
              <w:spacing w:val="0"/>
              <w:kern w:val="0"/>
              <w:szCs w:val="22"/>
            </w:rPr>
          </w:pPr>
          <w:hyperlink w:anchor="_Toc56714967" w:history="1">
            <w:r w:rsidR="00754B2F" w:rsidRPr="008B4776">
              <w:rPr>
                <w:rStyle w:val="Hyperlink"/>
              </w:rPr>
              <w:t>12</w:t>
            </w:r>
            <w:r w:rsidR="00754B2F">
              <w:rPr>
                <w:rFonts w:eastAsiaTheme="minorEastAsia" w:cstheme="minorBidi"/>
                <w:spacing w:val="0"/>
                <w:kern w:val="0"/>
                <w:szCs w:val="22"/>
              </w:rPr>
              <w:tab/>
            </w:r>
            <w:r w:rsidR="00754B2F" w:rsidRPr="008B4776">
              <w:rPr>
                <w:rStyle w:val="Hyperlink"/>
              </w:rPr>
              <w:t>Incident Reports</w:t>
            </w:r>
            <w:r w:rsidR="00754B2F">
              <w:rPr>
                <w:webHidden/>
              </w:rPr>
              <w:tab/>
            </w:r>
            <w:r w:rsidR="00754B2F">
              <w:rPr>
                <w:webHidden/>
              </w:rPr>
              <w:fldChar w:fldCharType="begin"/>
            </w:r>
            <w:r w:rsidR="00754B2F">
              <w:rPr>
                <w:webHidden/>
              </w:rPr>
              <w:instrText xml:space="preserve"> PAGEREF _Toc56714967 \h </w:instrText>
            </w:r>
            <w:r w:rsidR="00754B2F">
              <w:rPr>
                <w:webHidden/>
              </w:rPr>
            </w:r>
            <w:r w:rsidR="00754B2F">
              <w:rPr>
                <w:webHidden/>
              </w:rPr>
              <w:fldChar w:fldCharType="separate"/>
            </w:r>
            <w:r w:rsidR="00754B2F">
              <w:rPr>
                <w:webHidden/>
              </w:rPr>
              <w:t>79</w:t>
            </w:r>
            <w:r w:rsidR="00754B2F">
              <w:rPr>
                <w:webHidden/>
              </w:rPr>
              <w:fldChar w:fldCharType="end"/>
            </w:r>
          </w:hyperlink>
        </w:p>
        <w:p w14:paraId="13BB6070" w14:textId="619ED140" w:rsidR="00754B2F" w:rsidRDefault="00317B54">
          <w:pPr>
            <w:pStyle w:val="TOC1"/>
            <w:rPr>
              <w:rFonts w:eastAsiaTheme="minorEastAsia" w:cstheme="minorBidi"/>
              <w:spacing w:val="0"/>
              <w:kern w:val="0"/>
              <w:szCs w:val="22"/>
            </w:rPr>
          </w:pPr>
          <w:hyperlink w:anchor="_Toc56714968" w:history="1">
            <w:r w:rsidR="00754B2F" w:rsidRPr="008B4776">
              <w:rPr>
                <w:rStyle w:val="Hyperlink"/>
              </w:rPr>
              <w:t>13</w:t>
            </w:r>
            <w:r w:rsidR="00754B2F">
              <w:rPr>
                <w:rFonts w:eastAsiaTheme="minorEastAsia" w:cstheme="minorBidi"/>
                <w:spacing w:val="0"/>
                <w:kern w:val="0"/>
                <w:szCs w:val="22"/>
              </w:rPr>
              <w:tab/>
            </w:r>
            <w:r w:rsidR="00754B2F" w:rsidRPr="008B4776">
              <w:rPr>
                <w:rStyle w:val="Hyperlink"/>
              </w:rPr>
              <w:t>Alternative Toxicity endpoints</w:t>
            </w:r>
            <w:r w:rsidR="00754B2F">
              <w:rPr>
                <w:webHidden/>
              </w:rPr>
              <w:tab/>
            </w:r>
            <w:r w:rsidR="00754B2F">
              <w:rPr>
                <w:webHidden/>
              </w:rPr>
              <w:fldChar w:fldCharType="begin"/>
            </w:r>
            <w:r w:rsidR="00754B2F">
              <w:rPr>
                <w:webHidden/>
              </w:rPr>
              <w:instrText xml:space="preserve"> PAGEREF _Toc56714968 \h </w:instrText>
            </w:r>
            <w:r w:rsidR="00754B2F">
              <w:rPr>
                <w:webHidden/>
              </w:rPr>
            </w:r>
            <w:r w:rsidR="00754B2F">
              <w:rPr>
                <w:webHidden/>
              </w:rPr>
              <w:fldChar w:fldCharType="separate"/>
            </w:r>
            <w:r w:rsidR="00754B2F">
              <w:rPr>
                <w:webHidden/>
              </w:rPr>
              <w:t>84</w:t>
            </w:r>
            <w:r w:rsidR="00754B2F">
              <w:rPr>
                <w:webHidden/>
              </w:rPr>
              <w:fldChar w:fldCharType="end"/>
            </w:r>
          </w:hyperlink>
        </w:p>
        <w:p w14:paraId="166F6741" w14:textId="3EA01033" w:rsidR="00754B2F" w:rsidRDefault="00317B54">
          <w:pPr>
            <w:pStyle w:val="TOC1"/>
            <w:rPr>
              <w:rFonts w:eastAsiaTheme="minorEastAsia" w:cstheme="minorBidi"/>
              <w:spacing w:val="0"/>
              <w:kern w:val="0"/>
              <w:szCs w:val="22"/>
            </w:rPr>
          </w:pPr>
          <w:hyperlink w:anchor="_Toc56714969" w:history="1">
            <w:r w:rsidR="00754B2F" w:rsidRPr="008B4776">
              <w:rPr>
                <w:rStyle w:val="Hyperlink"/>
              </w:rPr>
              <w:t>14</w:t>
            </w:r>
            <w:r w:rsidR="00754B2F">
              <w:rPr>
                <w:rFonts w:eastAsiaTheme="minorEastAsia" w:cstheme="minorBidi"/>
                <w:spacing w:val="0"/>
                <w:kern w:val="0"/>
                <w:szCs w:val="22"/>
              </w:rPr>
              <w:tab/>
            </w:r>
            <w:r w:rsidR="00754B2F" w:rsidRPr="008B4776">
              <w:rPr>
                <w:rStyle w:val="Hyperlink"/>
              </w:rPr>
              <w:t>References:</w:t>
            </w:r>
            <w:r w:rsidR="00754B2F">
              <w:rPr>
                <w:webHidden/>
              </w:rPr>
              <w:tab/>
            </w:r>
            <w:r w:rsidR="00754B2F">
              <w:rPr>
                <w:webHidden/>
              </w:rPr>
              <w:fldChar w:fldCharType="begin"/>
            </w:r>
            <w:r w:rsidR="00754B2F">
              <w:rPr>
                <w:webHidden/>
              </w:rPr>
              <w:instrText xml:space="preserve"> PAGEREF _Toc56714969 \h </w:instrText>
            </w:r>
            <w:r w:rsidR="00754B2F">
              <w:rPr>
                <w:webHidden/>
              </w:rPr>
            </w:r>
            <w:r w:rsidR="00754B2F">
              <w:rPr>
                <w:webHidden/>
              </w:rPr>
              <w:fldChar w:fldCharType="separate"/>
            </w:r>
            <w:r w:rsidR="00754B2F">
              <w:rPr>
                <w:webHidden/>
              </w:rPr>
              <w:t>86</w:t>
            </w:r>
            <w:r w:rsidR="00754B2F">
              <w:rPr>
                <w:webHidden/>
              </w:rPr>
              <w:fldChar w:fldCharType="end"/>
            </w:r>
          </w:hyperlink>
        </w:p>
        <w:p w14:paraId="5BF7D1E6" w14:textId="4AD8F5CA" w:rsidR="0056458E" w:rsidRDefault="004152CF">
          <w:r>
            <w:rPr>
              <w:rFonts w:asciiTheme="minorHAnsi" w:eastAsiaTheme="majorEastAsia" w:hAnsiTheme="minorHAnsi" w:cstheme="majorBidi"/>
              <w:noProof/>
              <w:color w:val="auto"/>
              <w:spacing w:val="-10"/>
              <w:kern w:val="28"/>
              <w:szCs w:val="32"/>
            </w:rPr>
            <w:fldChar w:fldCharType="end"/>
          </w:r>
        </w:p>
      </w:sdtContent>
    </w:sdt>
    <w:p w14:paraId="5EC78D9E" w14:textId="77777777" w:rsidR="00EC4AE2" w:rsidRDefault="00EC4AE2" w:rsidP="003F289D">
      <w:pPr>
        <w:spacing w:afterLines="100" w:after="240"/>
        <w:ind w:left="450" w:hanging="450"/>
        <w:rPr>
          <w:rFonts w:eastAsiaTheme="majorEastAsia"/>
          <w:color w:val="4472C4" w:themeColor="accent5"/>
          <w:sz w:val="32"/>
          <w:szCs w:val="32"/>
        </w:rPr>
      </w:pPr>
    </w:p>
    <w:p w14:paraId="5C281365" w14:textId="2B4A5C66" w:rsidR="0023406D" w:rsidRPr="0023406D" w:rsidRDefault="0023406D" w:rsidP="003F289D">
      <w:pPr>
        <w:spacing w:afterLines="100" w:after="240"/>
        <w:ind w:left="450" w:hanging="450"/>
        <w:rPr>
          <w:rFonts w:eastAsiaTheme="majorEastAsia"/>
          <w:color w:val="4472C4" w:themeColor="accent5"/>
          <w:sz w:val="32"/>
          <w:szCs w:val="32"/>
        </w:rPr>
      </w:pPr>
      <w:r w:rsidRPr="0023406D">
        <w:rPr>
          <w:rFonts w:eastAsiaTheme="majorEastAsia"/>
          <w:color w:val="4472C4" w:themeColor="accent5"/>
          <w:sz w:val="32"/>
          <w:szCs w:val="32"/>
        </w:rPr>
        <w:t>Tables</w:t>
      </w:r>
    </w:p>
    <w:p w14:paraId="2EC7BD2E" w14:textId="19C5E046" w:rsidR="00754B2F" w:rsidRDefault="002A3222">
      <w:pPr>
        <w:pStyle w:val="TableofFigures"/>
        <w:tabs>
          <w:tab w:val="right" w:leader="dot" w:pos="9350"/>
        </w:tabs>
        <w:rPr>
          <w:rFonts w:eastAsiaTheme="minorEastAsia" w:cstheme="minorBidi"/>
          <w:bCs w:val="0"/>
          <w:noProof/>
          <w:color w:val="auto"/>
          <w:szCs w:val="22"/>
        </w:rPr>
      </w:pPr>
      <w:r>
        <w:rPr>
          <w:rFonts w:eastAsiaTheme="majorEastAsia"/>
          <w:szCs w:val="22"/>
        </w:rPr>
        <w:fldChar w:fldCharType="begin"/>
      </w:r>
      <w:r>
        <w:rPr>
          <w:rFonts w:eastAsiaTheme="majorEastAsia"/>
          <w:szCs w:val="22"/>
        </w:rPr>
        <w:instrText xml:space="preserve"> TOC \h \z \c "Table 2-" </w:instrText>
      </w:r>
      <w:r>
        <w:rPr>
          <w:rFonts w:eastAsiaTheme="majorEastAsia"/>
          <w:szCs w:val="22"/>
        </w:rPr>
        <w:fldChar w:fldCharType="separate"/>
      </w:r>
      <w:hyperlink w:anchor="_Toc56714970" w:history="1">
        <w:r w:rsidR="00754B2F" w:rsidRPr="00F6459A">
          <w:rPr>
            <w:rStyle w:val="Hyperlink"/>
            <w:rFonts w:eastAsia="Calibri"/>
            <w:noProof/>
          </w:rPr>
          <w:t>Table 2-1. Terrestrial mortality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_Toc56714970 \h </w:instrText>
        </w:r>
        <w:r w:rsidR="00754B2F">
          <w:rPr>
            <w:noProof/>
            <w:webHidden/>
          </w:rPr>
        </w:r>
        <w:r w:rsidR="00754B2F">
          <w:rPr>
            <w:noProof/>
            <w:webHidden/>
          </w:rPr>
          <w:fldChar w:fldCharType="separate"/>
        </w:r>
        <w:r w:rsidR="00754B2F">
          <w:rPr>
            <w:noProof/>
            <w:webHidden/>
          </w:rPr>
          <w:t>9</w:t>
        </w:r>
        <w:r w:rsidR="00754B2F">
          <w:rPr>
            <w:noProof/>
            <w:webHidden/>
          </w:rPr>
          <w:fldChar w:fldCharType="end"/>
        </w:r>
      </w:hyperlink>
    </w:p>
    <w:p w14:paraId="3FB163BB" w14:textId="07B7B30D" w:rsidR="00754B2F" w:rsidRDefault="00317B54">
      <w:pPr>
        <w:pStyle w:val="TableofFigures"/>
        <w:tabs>
          <w:tab w:val="right" w:leader="dot" w:pos="9350"/>
        </w:tabs>
        <w:rPr>
          <w:rFonts w:eastAsiaTheme="minorEastAsia" w:cstheme="minorBidi"/>
          <w:bCs w:val="0"/>
          <w:noProof/>
          <w:color w:val="auto"/>
          <w:szCs w:val="22"/>
        </w:rPr>
      </w:pPr>
      <w:hyperlink w:anchor="_Toc56714971" w:history="1">
        <w:r w:rsidR="00754B2F" w:rsidRPr="00F6459A">
          <w:rPr>
            <w:rStyle w:val="Hyperlink"/>
            <w:rFonts w:eastAsia="Calibri"/>
            <w:noProof/>
          </w:rPr>
          <w:t>Table 2-2. Terrestrial sublethal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_Toc56714971 \h </w:instrText>
        </w:r>
        <w:r w:rsidR="00754B2F">
          <w:rPr>
            <w:noProof/>
            <w:webHidden/>
          </w:rPr>
        </w:r>
        <w:r w:rsidR="00754B2F">
          <w:rPr>
            <w:noProof/>
            <w:webHidden/>
          </w:rPr>
          <w:fldChar w:fldCharType="separate"/>
        </w:r>
        <w:r w:rsidR="00754B2F">
          <w:rPr>
            <w:noProof/>
            <w:webHidden/>
          </w:rPr>
          <w:t>9</w:t>
        </w:r>
        <w:r w:rsidR="00754B2F">
          <w:rPr>
            <w:noProof/>
            <w:webHidden/>
          </w:rPr>
          <w:fldChar w:fldCharType="end"/>
        </w:r>
      </w:hyperlink>
    </w:p>
    <w:p w14:paraId="134BC47E" w14:textId="78CA0CB9" w:rsidR="00754B2F" w:rsidRDefault="00317B54">
      <w:pPr>
        <w:pStyle w:val="TableofFigures"/>
        <w:tabs>
          <w:tab w:val="right" w:leader="dot" w:pos="9350"/>
        </w:tabs>
        <w:rPr>
          <w:rFonts w:eastAsiaTheme="minorEastAsia" w:cstheme="minorBidi"/>
          <w:bCs w:val="0"/>
          <w:noProof/>
          <w:color w:val="auto"/>
          <w:szCs w:val="22"/>
        </w:rPr>
      </w:pPr>
      <w:hyperlink w:anchor="_Toc56714972" w:history="1">
        <w:r w:rsidR="00754B2F" w:rsidRPr="00F6459A">
          <w:rPr>
            <w:rStyle w:val="Hyperlink"/>
            <w:rFonts w:eastAsia="Calibri"/>
            <w:noProof/>
          </w:rPr>
          <w:t>Table 2-3. Aquatic mortality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_Toc56714972 \h </w:instrText>
        </w:r>
        <w:r w:rsidR="00754B2F">
          <w:rPr>
            <w:noProof/>
            <w:webHidden/>
          </w:rPr>
        </w:r>
        <w:r w:rsidR="00754B2F">
          <w:rPr>
            <w:noProof/>
            <w:webHidden/>
          </w:rPr>
          <w:fldChar w:fldCharType="separate"/>
        </w:r>
        <w:r w:rsidR="00754B2F">
          <w:rPr>
            <w:noProof/>
            <w:webHidden/>
          </w:rPr>
          <w:t>11</w:t>
        </w:r>
        <w:r w:rsidR="00754B2F">
          <w:rPr>
            <w:noProof/>
            <w:webHidden/>
          </w:rPr>
          <w:fldChar w:fldCharType="end"/>
        </w:r>
      </w:hyperlink>
    </w:p>
    <w:p w14:paraId="5CBDDB28" w14:textId="0356CA74" w:rsidR="00754B2F" w:rsidRDefault="00317B54">
      <w:pPr>
        <w:pStyle w:val="TableofFigures"/>
        <w:tabs>
          <w:tab w:val="right" w:leader="dot" w:pos="9350"/>
        </w:tabs>
        <w:rPr>
          <w:rFonts w:eastAsiaTheme="minorEastAsia" w:cstheme="minorBidi"/>
          <w:bCs w:val="0"/>
          <w:noProof/>
          <w:color w:val="auto"/>
          <w:szCs w:val="22"/>
        </w:rPr>
      </w:pPr>
      <w:hyperlink w:anchor="_Toc56714973" w:history="1">
        <w:r w:rsidR="00754B2F" w:rsidRPr="00F6459A">
          <w:rPr>
            <w:rStyle w:val="Hyperlink"/>
            <w:rFonts w:eastAsia="Calibri"/>
            <w:noProof/>
          </w:rPr>
          <w:t>Table 2-4. Aquatic sublethal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_Toc56714973 \h </w:instrText>
        </w:r>
        <w:r w:rsidR="00754B2F">
          <w:rPr>
            <w:noProof/>
            <w:webHidden/>
          </w:rPr>
        </w:r>
        <w:r w:rsidR="00754B2F">
          <w:rPr>
            <w:noProof/>
            <w:webHidden/>
          </w:rPr>
          <w:fldChar w:fldCharType="separate"/>
        </w:r>
        <w:r w:rsidR="00754B2F">
          <w:rPr>
            <w:noProof/>
            <w:webHidden/>
          </w:rPr>
          <w:t>11</w:t>
        </w:r>
        <w:r w:rsidR="00754B2F">
          <w:rPr>
            <w:noProof/>
            <w:webHidden/>
          </w:rPr>
          <w:fldChar w:fldCharType="end"/>
        </w:r>
      </w:hyperlink>
    </w:p>
    <w:p w14:paraId="7A8D6F02" w14:textId="3B85C9FF" w:rsidR="00754B2F" w:rsidRDefault="00317B54">
      <w:pPr>
        <w:pStyle w:val="TableofFigures"/>
        <w:tabs>
          <w:tab w:val="right" w:leader="dot" w:pos="9350"/>
        </w:tabs>
        <w:rPr>
          <w:rFonts w:eastAsiaTheme="minorEastAsia" w:cstheme="minorBidi"/>
          <w:bCs w:val="0"/>
          <w:noProof/>
          <w:color w:val="auto"/>
          <w:szCs w:val="22"/>
        </w:rPr>
      </w:pPr>
      <w:hyperlink w:anchor="_Toc56714974" w:history="1">
        <w:r w:rsidR="00754B2F" w:rsidRPr="00F6459A">
          <w:rPr>
            <w:rStyle w:val="Hyperlink"/>
            <w:rFonts w:eastAsia="Calibri"/>
            <w:noProof/>
          </w:rPr>
          <w:t>Table 2-5. Aquatic plant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_Toc56714974 \h </w:instrText>
        </w:r>
        <w:r w:rsidR="00754B2F">
          <w:rPr>
            <w:noProof/>
            <w:webHidden/>
          </w:rPr>
        </w:r>
        <w:r w:rsidR="00754B2F">
          <w:rPr>
            <w:noProof/>
            <w:webHidden/>
          </w:rPr>
          <w:fldChar w:fldCharType="separate"/>
        </w:r>
        <w:r w:rsidR="00754B2F">
          <w:rPr>
            <w:noProof/>
            <w:webHidden/>
          </w:rPr>
          <w:t>12</w:t>
        </w:r>
        <w:r w:rsidR="00754B2F">
          <w:rPr>
            <w:noProof/>
            <w:webHidden/>
          </w:rPr>
          <w:fldChar w:fldCharType="end"/>
        </w:r>
      </w:hyperlink>
    </w:p>
    <w:p w14:paraId="1EE8ABFF" w14:textId="2F6F7F60" w:rsidR="00754B2F" w:rsidRDefault="00317B54">
      <w:pPr>
        <w:pStyle w:val="TableofFigures"/>
        <w:tabs>
          <w:tab w:val="right" w:leader="dot" w:pos="9350"/>
        </w:tabs>
        <w:rPr>
          <w:rFonts w:eastAsiaTheme="minorEastAsia" w:cstheme="minorBidi"/>
          <w:bCs w:val="0"/>
          <w:noProof/>
          <w:color w:val="auto"/>
          <w:szCs w:val="22"/>
        </w:rPr>
      </w:pPr>
      <w:hyperlink w:anchor="_Toc56714975" w:history="1">
        <w:r w:rsidR="00754B2F" w:rsidRPr="00F6459A">
          <w:rPr>
            <w:rStyle w:val="Hyperlink"/>
            <w:rFonts w:eastAsia="Calibri"/>
            <w:noProof/>
          </w:rPr>
          <w:t>Table 2-6. Terrestrial plant endpoints used to evaluate impacts to species and impacts to PPHD.</w:t>
        </w:r>
        <w:r w:rsidR="00754B2F">
          <w:rPr>
            <w:noProof/>
            <w:webHidden/>
          </w:rPr>
          <w:tab/>
        </w:r>
        <w:r w:rsidR="00754B2F">
          <w:rPr>
            <w:noProof/>
            <w:webHidden/>
          </w:rPr>
          <w:fldChar w:fldCharType="begin"/>
        </w:r>
        <w:r w:rsidR="00754B2F">
          <w:rPr>
            <w:noProof/>
            <w:webHidden/>
          </w:rPr>
          <w:instrText xml:space="preserve"> PAGEREF _Toc56714975 \h </w:instrText>
        </w:r>
        <w:r w:rsidR="00754B2F">
          <w:rPr>
            <w:noProof/>
            <w:webHidden/>
          </w:rPr>
        </w:r>
        <w:r w:rsidR="00754B2F">
          <w:rPr>
            <w:noProof/>
            <w:webHidden/>
          </w:rPr>
          <w:fldChar w:fldCharType="separate"/>
        </w:r>
        <w:r w:rsidR="00754B2F">
          <w:rPr>
            <w:noProof/>
            <w:webHidden/>
          </w:rPr>
          <w:t>12</w:t>
        </w:r>
        <w:r w:rsidR="00754B2F">
          <w:rPr>
            <w:noProof/>
            <w:webHidden/>
          </w:rPr>
          <w:fldChar w:fldCharType="end"/>
        </w:r>
      </w:hyperlink>
    </w:p>
    <w:p w14:paraId="5F1B0A4F" w14:textId="31E11FA6" w:rsidR="00754B2F" w:rsidRDefault="00317B54">
      <w:pPr>
        <w:pStyle w:val="TableofFigures"/>
        <w:tabs>
          <w:tab w:val="right" w:leader="dot" w:pos="9350"/>
        </w:tabs>
        <w:rPr>
          <w:rFonts w:eastAsiaTheme="minorEastAsia" w:cstheme="minorBidi"/>
          <w:bCs w:val="0"/>
          <w:noProof/>
          <w:color w:val="auto"/>
          <w:szCs w:val="22"/>
        </w:rPr>
      </w:pPr>
      <w:hyperlink w:anchor="_Toc56714976" w:history="1">
        <w:r w:rsidR="00754B2F" w:rsidRPr="00F6459A">
          <w:rPr>
            <w:rStyle w:val="Hyperlink"/>
            <w:rFonts w:eastAsia="Calibri"/>
            <w:noProof/>
          </w:rPr>
          <w:t>Table 2-7. Acute toxicity of POEA (MON 0818) on freshwater fish.</w:t>
        </w:r>
        <w:r w:rsidR="00754B2F">
          <w:rPr>
            <w:noProof/>
            <w:webHidden/>
          </w:rPr>
          <w:tab/>
        </w:r>
        <w:r w:rsidR="00754B2F">
          <w:rPr>
            <w:noProof/>
            <w:webHidden/>
          </w:rPr>
          <w:fldChar w:fldCharType="begin"/>
        </w:r>
        <w:r w:rsidR="00754B2F">
          <w:rPr>
            <w:noProof/>
            <w:webHidden/>
          </w:rPr>
          <w:instrText xml:space="preserve"> PAGEREF _Toc56714976 \h </w:instrText>
        </w:r>
        <w:r w:rsidR="00754B2F">
          <w:rPr>
            <w:noProof/>
            <w:webHidden/>
          </w:rPr>
        </w:r>
        <w:r w:rsidR="00754B2F">
          <w:rPr>
            <w:noProof/>
            <w:webHidden/>
          </w:rPr>
          <w:fldChar w:fldCharType="separate"/>
        </w:r>
        <w:r w:rsidR="00754B2F">
          <w:rPr>
            <w:noProof/>
            <w:webHidden/>
          </w:rPr>
          <w:t>19</w:t>
        </w:r>
        <w:r w:rsidR="00754B2F">
          <w:rPr>
            <w:noProof/>
            <w:webHidden/>
          </w:rPr>
          <w:fldChar w:fldCharType="end"/>
        </w:r>
      </w:hyperlink>
    </w:p>
    <w:p w14:paraId="2B676D24" w14:textId="5323D0F0" w:rsidR="00754B2F" w:rsidRDefault="00317B54">
      <w:pPr>
        <w:pStyle w:val="TableofFigures"/>
        <w:tabs>
          <w:tab w:val="right" w:leader="dot" w:pos="9350"/>
        </w:tabs>
        <w:rPr>
          <w:rFonts w:eastAsiaTheme="minorEastAsia" w:cstheme="minorBidi"/>
          <w:bCs w:val="0"/>
          <w:noProof/>
          <w:color w:val="auto"/>
          <w:szCs w:val="22"/>
        </w:rPr>
      </w:pPr>
      <w:hyperlink w:anchor="_Toc56714977" w:history="1">
        <w:r w:rsidR="00754B2F" w:rsidRPr="00F6459A">
          <w:rPr>
            <w:rStyle w:val="Hyperlink"/>
            <w:rFonts w:eastAsia="Calibri"/>
            <w:noProof/>
          </w:rPr>
          <w:t>Table 2-8. Acute toxicity of technical and formulated glyphosate to the sheepshead minnow (</w:t>
        </w:r>
        <w:r w:rsidR="00754B2F" w:rsidRPr="00F6459A">
          <w:rPr>
            <w:rStyle w:val="Hyperlink"/>
            <w:rFonts w:eastAsia="Calibri"/>
            <w:i/>
            <w:noProof/>
          </w:rPr>
          <w:t>Cyprinodon variegatus</w:t>
        </w:r>
        <w:r w:rsidR="00754B2F" w:rsidRPr="00F6459A">
          <w:rPr>
            <w:rStyle w:val="Hyperlink"/>
            <w:rFonts w:eastAsia="Calibri"/>
            <w:noProof/>
          </w:rPr>
          <w:t>).</w:t>
        </w:r>
        <w:r w:rsidR="00754B2F">
          <w:rPr>
            <w:noProof/>
            <w:webHidden/>
          </w:rPr>
          <w:tab/>
        </w:r>
        <w:r w:rsidR="00754B2F">
          <w:rPr>
            <w:noProof/>
            <w:webHidden/>
          </w:rPr>
          <w:fldChar w:fldCharType="begin"/>
        </w:r>
        <w:r w:rsidR="00754B2F">
          <w:rPr>
            <w:noProof/>
            <w:webHidden/>
          </w:rPr>
          <w:instrText xml:space="preserve"> PAGEREF _Toc56714977 \h </w:instrText>
        </w:r>
        <w:r w:rsidR="00754B2F">
          <w:rPr>
            <w:noProof/>
            <w:webHidden/>
          </w:rPr>
        </w:r>
        <w:r w:rsidR="00754B2F">
          <w:rPr>
            <w:noProof/>
            <w:webHidden/>
          </w:rPr>
          <w:fldChar w:fldCharType="separate"/>
        </w:r>
        <w:r w:rsidR="00754B2F">
          <w:rPr>
            <w:noProof/>
            <w:webHidden/>
          </w:rPr>
          <w:t>20</w:t>
        </w:r>
        <w:r w:rsidR="00754B2F">
          <w:rPr>
            <w:noProof/>
            <w:webHidden/>
          </w:rPr>
          <w:fldChar w:fldCharType="end"/>
        </w:r>
      </w:hyperlink>
    </w:p>
    <w:p w14:paraId="39D2BBE5" w14:textId="381A6ED7" w:rsidR="00754B2F" w:rsidRDefault="00317B54">
      <w:pPr>
        <w:pStyle w:val="TableofFigures"/>
        <w:tabs>
          <w:tab w:val="right" w:leader="dot" w:pos="9350"/>
        </w:tabs>
        <w:rPr>
          <w:rFonts w:eastAsiaTheme="minorEastAsia" w:cstheme="minorBidi"/>
          <w:bCs w:val="0"/>
          <w:noProof/>
          <w:color w:val="auto"/>
          <w:szCs w:val="22"/>
        </w:rPr>
      </w:pPr>
      <w:hyperlink w:anchor="_Toc56714978" w:history="1">
        <w:r w:rsidR="00754B2F" w:rsidRPr="00F6459A">
          <w:rPr>
            <w:rStyle w:val="Hyperlink"/>
            <w:rFonts w:eastAsia="Calibri"/>
            <w:noProof/>
          </w:rPr>
          <w:t>Table 2-9. Acute toxicity of technical and formulated glyphosate to aquatic-phase amphibians.</w:t>
        </w:r>
        <w:r w:rsidR="00754B2F">
          <w:rPr>
            <w:noProof/>
            <w:webHidden/>
          </w:rPr>
          <w:tab/>
        </w:r>
        <w:r w:rsidR="00754B2F">
          <w:rPr>
            <w:noProof/>
            <w:webHidden/>
          </w:rPr>
          <w:fldChar w:fldCharType="begin"/>
        </w:r>
        <w:r w:rsidR="00754B2F">
          <w:rPr>
            <w:noProof/>
            <w:webHidden/>
          </w:rPr>
          <w:instrText xml:space="preserve"> PAGEREF _Toc56714978 \h </w:instrText>
        </w:r>
        <w:r w:rsidR="00754B2F">
          <w:rPr>
            <w:noProof/>
            <w:webHidden/>
          </w:rPr>
        </w:r>
        <w:r w:rsidR="00754B2F">
          <w:rPr>
            <w:noProof/>
            <w:webHidden/>
          </w:rPr>
          <w:fldChar w:fldCharType="separate"/>
        </w:r>
        <w:r w:rsidR="00754B2F">
          <w:rPr>
            <w:noProof/>
            <w:webHidden/>
          </w:rPr>
          <w:t>23</w:t>
        </w:r>
        <w:r w:rsidR="00754B2F">
          <w:rPr>
            <w:noProof/>
            <w:webHidden/>
          </w:rPr>
          <w:fldChar w:fldCharType="end"/>
        </w:r>
      </w:hyperlink>
    </w:p>
    <w:p w14:paraId="647F1469" w14:textId="070B72CD" w:rsidR="00754B2F" w:rsidRDefault="00317B54">
      <w:pPr>
        <w:pStyle w:val="TableofFigures"/>
        <w:tabs>
          <w:tab w:val="right" w:leader="dot" w:pos="9350"/>
        </w:tabs>
        <w:rPr>
          <w:rFonts w:eastAsiaTheme="minorEastAsia" w:cstheme="minorBidi"/>
          <w:bCs w:val="0"/>
          <w:noProof/>
          <w:color w:val="auto"/>
          <w:szCs w:val="22"/>
        </w:rPr>
      </w:pPr>
      <w:hyperlink w:anchor="_Toc56714979" w:history="1">
        <w:r w:rsidR="00754B2F" w:rsidRPr="00F6459A">
          <w:rPr>
            <w:rStyle w:val="Hyperlink"/>
            <w:rFonts w:eastAsia="Calibri"/>
            <w:noProof/>
          </w:rPr>
          <w:t>Table 2-10. Summary of the most sensitive endpoints for invertebrates acute and chronic toxicity data for glyphosate.</w:t>
        </w:r>
        <w:r w:rsidR="00754B2F">
          <w:rPr>
            <w:noProof/>
            <w:webHidden/>
          </w:rPr>
          <w:tab/>
        </w:r>
        <w:r w:rsidR="00754B2F">
          <w:rPr>
            <w:noProof/>
            <w:webHidden/>
          </w:rPr>
          <w:fldChar w:fldCharType="begin"/>
        </w:r>
        <w:r w:rsidR="00754B2F">
          <w:rPr>
            <w:noProof/>
            <w:webHidden/>
          </w:rPr>
          <w:instrText xml:space="preserve"> PAGEREF _Toc56714979 \h </w:instrText>
        </w:r>
        <w:r w:rsidR="00754B2F">
          <w:rPr>
            <w:noProof/>
            <w:webHidden/>
          </w:rPr>
        </w:r>
        <w:r w:rsidR="00754B2F">
          <w:rPr>
            <w:noProof/>
            <w:webHidden/>
          </w:rPr>
          <w:fldChar w:fldCharType="separate"/>
        </w:r>
        <w:r w:rsidR="00754B2F">
          <w:rPr>
            <w:noProof/>
            <w:webHidden/>
          </w:rPr>
          <w:t>31</w:t>
        </w:r>
        <w:r w:rsidR="00754B2F">
          <w:rPr>
            <w:noProof/>
            <w:webHidden/>
          </w:rPr>
          <w:fldChar w:fldCharType="end"/>
        </w:r>
      </w:hyperlink>
    </w:p>
    <w:p w14:paraId="7A3EE046" w14:textId="19F1D8C7" w:rsidR="00754B2F" w:rsidRDefault="00317B54">
      <w:pPr>
        <w:pStyle w:val="TableofFigures"/>
        <w:tabs>
          <w:tab w:val="right" w:leader="dot" w:pos="9350"/>
        </w:tabs>
        <w:rPr>
          <w:rFonts w:eastAsiaTheme="minorEastAsia" w:cstheme="minorBidi"/>
          <w:bCs w:val="0"/>
          <w:noProof/>
          <w:color w:val="auto"/>
          <w:szCs w:val="22"/>
        </w:rPr>
      </w:pPr>
      <w:hyperlink w:anchor="_Toc56714980" w:history="1">
        <w:r w:rsidR="00754B2F" w:rsidRPr="00F6459A">
          <w:rPr>
            <w:rStyle w:val="Hyperlink"/>
            <w:rFonts w:eastAsia="Calibri"/>
            <w:noProof/>
          </w:rPr>
          <w:t>Table 2-11. Summary Statistics for Aquatic Plant SSD Fit to Glyphosate Test Results.</w:t>
        </w:r>
        <w:r w:rsidR="00754B2F">
          <w:rPr>
            <w:noProof/>
            <w:webHidden/>
          </w:rPr>
          <w:tab/>
        </w:r>
        <w:r w:rsidR="00754B2F">
          <w:rPr>
            <w:noProof/>
            <w:webHidden/>
          </w:rPr>
          <w:fldChar w:fldCharType="begin"/>
        </w:r>
        <w:r w:rsidR="00754B2F">
          <w:rPr>
            <w:noProof/>
            <w:webHidden/>
          </w:rPr>
          <w:instrText xml:space="preserve"> PAGEREF _Toc56714980 \h </w:instrText>
        </w:r>
        <w:r w:rsidR="00754B2F">
          <w:rPr>
            <w:noProof/>
            <w:webHidden/>
          </w:rPr>
        </w:r>
        <w:r w:rsidR="00754B2F">
          <w:rPr>
            <w:noProof/>
            <w:webHidden/>
          </w:rPr>
          <w:fldChar w:fldCharType="separate"/>
        </w:r>
        <w:r w:rsidR="00754B2F">
          <w:rPr>
            <w:noProof/>
            <w:webHidden/>
          </w:rPr>
          <w:t>49</w:t>
        </w:r>
        <w:r w:rsidR="00754B2F">
          <w:rPr>
            <w:noProof/>
            <w:webHidden/>
          </w:rPr>
          <w:fldChar w:fldCharType="end"/>
        </w:r>
      </w:hyperlink>
    </w:p>
    <w:p w14:paraId="592EDF5B" w14:textId="316FEDA2" w:rsidR="00754B2F" w:rsidRDefault="00317B54">
      <w:pPr>
        <w:pStyle w:val="TableofFigures"/>
        <w:tabs>
          <w:tab w:val="right" w:leader="dot" w:pos="9350"/>
        </w:tabs>
        <w:rPr>
          <w:rFonts w:eastAsiaTheme="minorEastAsia" w:cstheme="minorBidi"/>
          <w:bCs w:val="0"/>
          <w:noProof/>
          <w:color w:val="auto"/>
          <w:szCs w:val="22"/>
        </w:rPr>
      </w:pPr>
      <w:hyperlink w:anchor="_Toc56714981" w:history="1">
        <w:r w:rsidR="00754B2F" w:rsidRPr="00F6459A">
          <w:rPr>
            <w:rStyle w:val="Hyperlink"/>
            <w:rFonts w:eastAsia="Calibri"/>
            <w:noProof/>
          </w:rPr>
          <w:t>Table 2-12. Avian acute dose-based toxicity data for technical and formulated glyphosate.</w:t>
        </w:r>
        <w:r w:rsidR="00754B2F">
          <w:rPr>
            <w:noProof/>
            <w:webHidden/>
          </w:rPr>
          <w:tab/>
        </w:r>
        <w:r w:rsidR="00754B2F">
          <w:rPr>
            <w:noProof/>
            <w:webHidden/>
          </w:rPr>
          <w:fldChar w:fldCharType="begin"/>
        </w:r>
        <w:r w:rsidR="00754B2F">
          <w:rPr>
            <w:noProof/>
            <w:webHidden/>
          </w:rPr>
          <w:instrText xml:space="preserve"> PAGEREF _Toc56714981 \h </w:instrText>
        </w:r>
        <w:r w:rsidR="00754B2F">
          <w:rPr>
            <w:noProof/>
            <w:webHidden/>
          </w:rPr>
        </w:r>
        <w:r w:rsidR="00754B2F">
          <w:rPr>
            <w:noProof/>
            <w:webHidden/>
          </w:rPr>
          <w:fldChar w:fldCharType="separate"/>
        </w:r>
        <w:r w:rsidR="00754B2F">
          <w:rPr>
            <w:noProof/>
            <w:webHidden/>
          </w:rPr>
          <w:t>52</w:t>
        </w:r>
        <w:r w:rsidR="00754B2F">
          <w:rPr>
            <w:noProof/>
            <w:webHidden/>
          </w:rPr>
          <w:fldChar w:fldCharType="end"/>
        </w:r>
      </w:hyperlink>
    </w:p>
    <w:p w14:paraId="763B7EB2" w14:textId="3B1F2811" w:rsidR="00754B2F" w:rsidRDefault="00317B54">
      <w:pPr>
        <w:pStyle w:val="TableofFigures"/>
        <w:tabs>
          <w:tab w:val="right" w:leader="dot" w:pos="9350"/>
        </w:tabs>
        <w:rPr>
          <w:rFonts w:eastAsiaTheme="minorEastAsia" w:cstheme="minorBidi"/>
          <w:bCs w:val="0"/>
          <w:noProof/>
          <w:color w:val="auto"/>
          <w:szCs w:val="22"/>
        </w:rPr>
      </w:pPr>
      <w:hyperlink w:anchor="_Toc56714982" w:history="1">
        <w:r w:rsidR="00754B2F" w:rsidRPr="00F6459A">
          <w:rPr>
            <w:rStyle w:val="Hyperlink"/>
            <w:rFonts w:eastAsia="Calibri"/>
            <w:noProof/>
          </w:rPr>
          <w:t>Table 2-13. Avian acute dietary-based toxicity data for technical and formulated glyphosate.</w:t>
        </w:r>
        <w:r w:rsidR="00754B2F">
          <w:rPr>
            <w:noProof/>
            <w:webHidden/>
          </w:rPr>
          <w:tab/>
        </w:r>
        <w:r w:rsidR="00754B2F">
          <w:rPr>
            <w:noProof/>
            <w:webHidden/>
          </w:rPr>
          <w:fldChar w:fldCharType="begin"/>
        </w:r>
        <w:r w:rsidR="00754B2F">
          <w:rPr>
            <w:noProof/>
            <w:webHidden/>
          </w:rPr>
          <w:instrText xml:space="preserve"> PAGEREF _Toc56714982 \h </w:instrText>
        </w:r>
        <w:r w:rsidR="00754B2F">
          <w:rPr>
            <w:noProof/>
            <w:webHidden/>
          </w:rPr>
        </w:r>
        <w:r w:rsidR="00754B2F">
          <w:rPr>
            <w:noProof/>
            <w:webHidden/>
          </w:rPr>
          <w:fldChar w:fldCharType="separate"/>
        </w:r>
        <w:r w:rsidR="00754B2F">
          <w:rPr>
            <w:noProof/>
            <w:webHidden/>
          </w:rPr>
          <w:t>52</w:t>
        </w:r>
        <w:r w:rsidR="00754B2F">
          <w:rPr>
            <w:noProof/>
            <w:webHidden/>
          </w:rPr>
          <w:fldChar w:fldCharType="end"/>
        </w:r>
      </w:hyperlink>
    </w:p>
    <w:p w14:paraId="63786E4B" w14:textId="2FB4169D" w:rsidR="00754B2F" w:rsidRDefault="00317B54">
      <w:pPr>
        <w:pStyle w:val="TableofFigures"/>
        <w:tabs>
          <w:tab w:val="right" w:leader="dot" w:pos="9350"/>
        </w:tabs>
        <w:rPr>
          <w:rFonts w:eastAsiaTheme="minorEastAsia" w:cstheme="minorBidi"/>
          <w:bCs w:val="0"/>
          <w:noProof/>
          <w:color w:val="auto"/>
          <w:szCs w:val="22"/>
        </w:rPr>
      </w:pPr>
      <w:hyperlink w:anchor="_Toc56714983" w:history="1">
        <w:r w:rsidR="00754B2F" w:rsidRPr="00F6459A">
          <w:rPr>
            <w:rStyle w:val="Hyperlink"/>
            <w:rFonts w:eastAsia="Calibri"/>
            <w:noProof/>
          </w:rPr>
          <w:t>Table 2-14. Effects of technical grade glyphosate on avian growth and reproduction.</w:t>
        </w:r>
        <w:r w:rsidR="00754B2F">
          <w:rPr>
            <w:noProof/>
            <w:webHidden/>
          </w:rPr>
          <w:tab/>
        </w:r>
        <w:r w:rsidR="00754B2F">
          <w:rPr>
            <w:noProof/>
            <w:webHidden/>
          </w:rPr>
          <w:fldChar w:fldCharType="begin"/>
        </w:r>
        <w:r w:rsidR="00754B2F">
          <w:rPr>
            <w:noProof/>
            <w:webHidden/>
          </w:rPr>
          <w:instrText xml:space="preserve"> PAGEREF _Toc56714983 \h </w:instrText>
        </w:r>
        <w:r w:rsidR="00754B2F">
          <w:rPr>
            <w:noProof/>
            <w:webHidden/>
          </w:rPr>
        </w:r>
        <w:r w:rsidR="00754B2F">
          <w:rPr>
            <w:noProof/>
            <w:webHidden/>
          </w:rPr>
          <w:fldChar w:fldCharType="separate"/>
        </w:r>
        <w:r w:rsidR="00754B2F">
          <w:rPr>
            <w:noProof/>
            <w:webHidden/>
          </w:rPr>
          <w:t>53</w:t>
        </w:r>
        <w:r w:rsidR="00754B2F">
          <w:rPr>
            <w:noProof/>
            <w:webHidden/>
          </w:rPr>
          <w:fldChar w:fldCharType="end"/>
        </w:r>
      </w:hyperlink>
    </w:p>
    <w:p w14:paraId="1E2C285D" w14:textId="6A11400F" w:rsidR="00754B2F" w:rsidRDefault="00317B54">
      <w:pPr>
        <w:pStyle w:val="TableofFigures"/>
        <w:tabs>
          <w:tab w:val="right" w:leader="dot" w:pos="9350"/>
        </w:tabs>
        <w:rPr>
          <w:rFonts w:eastAsiaTheme="minorEastAsia" w:cstheme="minorBidi"/>
          <w:bCs w:val="0"/>
          <w:noProof/>
          <w:color w:val="auto"/>
          <w:szCs w:val="22"/>
        </w:rPr>
      </w:pPr>
      <w:hyperlink w:anchor="_Toc56714984" w:history="1">
        <w:r w:rsidR="00754B2F" w:rsidRPr="00F6459A">
          <w:rPr>
            <w:rStyle w:val="Hyperlink"/>
            <w:rFonts w:eastAsia="Calibri"/>
            <w:noProof/>
          </w:rPr>
          <w:t>Table 2-15. Effects of technical grade glyphosate on mammalian growth and reproduction.</w:t>
        </w:r>
        <w:r w:rsidR="00754B2F">
          <w:rPr>
            <w:noProof/>
            <w:webHidden/>
          </w:rPr>
          <w:tab/>
        </w:r>
        <w:r w:rsidR="00754B2F">
          <w:rPr>
            <w:noProof/>
            <w:webHidden/>
          </w:rPr>
          <w:fldChar w:fldCharType="begin"/>
        </w:r>
        <w:r w:rsidR="00754B2F">
          <w:rPr>
            <w:noProof/>
            <w:webHidden/>
          </w:rPr>
          <w:instrText xml:space="preserve"> PAGEREF _Toc56714984 \h </w:instrText>
        </w:r>
        <w:r w:rsidR="00754B2F">
          <w:rPr>
            <w:noProof/>
            <w:webHidden/>
          </w:rPr>
        </w:r>
        <w:r w:rsidR="00754B2F">
          <w:rPr>
            <w:noProof/>
            <w:webHidden/>
          </w:rPr>
          <w:fldChar w:fldCharType="separate"/>
        </w:r>
        <w:r w:rsidR="00754B2F">
          <w:rPr>
            <w:noProof/>
            <w:webHidden/>
          </w:rPr>
          <w:t>57</w:t>
        </w:r>
        <w:r w:rsidR="00754B2F">
          <w:rPr>
            <w:noProof/>
            <w:webHidden/>
          </w:rPr>
          <w:fldChar w:fldCharType="end"/>
        </w:r>
      </w:hyperlink>
    </w:p>
    <w:p w14:paraId="1F152797" w14:textId="0ED7923A" w:rsidR="00754B2F" w:rsidRDefault="00317B54">
      <w:pPr>
        <w:pStyle w:val="TableofFigures"/>
        <w:tabs>
          <w:tab w:val="right" w:leader="dot" w:pos="9350"/>
        </w:tabs>
        <w:rPr>
          <w:rFonts w:eastAsiaTheme="minorEastAsia" w:cstheme="minorBidi"/>
          <w:bCs w:val="0"/>
          <w:noProof/>
          <w:color w:val="auto"/>
          <w:szCs w:val="22"/>
        </w:rPr>
      </w:pPr>
      <w:hyperlink w:anchor="_Toc56714985" w:history="1">
        <w:r w:rsidR="00754B2F" w:rsidRPr="00F6459A">
          <w:rPr>
            <w:rStyle w:val="Hyperlink"/>
            <w:rFonts w:eastAsia="Calibri"/>
            <w:noProof/>
          </w:rPr>
          <w:t>Table 2-16. Effects of technical grade glyphosate on other sublethal effects in mammals.</w:t>
        </w:r>
        <w:r w:rsidR="00754B2F">
          <w:rPr>
            <w:noProof/>
            <w:webHidden/>
          </w:rPr>
          <w:tab/>
        </w:r>
        <w:r w:rsidR="00754B2F">
          <w:rPr>
            <w:noProof/>
            <w:webHidden/>
          </w:rPr>
          <w:fldChar w:fldCharType="begin"/>
        </w:r>
        <w:r w:rsidR="00754B2F">
          <w:rPr>
            <w:noProof/>
            <w:webHidden/>
          </w:rPr>
          <w:instrText xml:space="preserve"> PAGEREF _Toc56714985 \h </w:instrText>
        </w:r>
        <w:r w:rsidR="00754B2F">
          <w:rPr>
            <w:noProof/>
            <w:webHidden/>
          </w:rPr>
        </w:r>
        <w:r w:rsidR="00754B2F">
          <w:rPr>
            <w:noProof/>
            <w:webHidden/>
          </w:rPr>
          <w:fldChar w:fldCharType="separate"/>
        </w:r>
        <w:r w:rsidR="00754B2F">
          <w:rPr>
            <w:noProof/>
            <w:webHidden/>
          </w:rPr>
          <w:t>59</w:t>
        </w:r>
        <w:r w:rsidR="00754B2F">
          <w:rPr>
            <w:noProof/>
            <w:webHidden/>
          </w:rPr>
          <w:fldChar w:fldCharType="end"/>
        </w:r>
      </w:hyperlink>
    </w:p>
    <w:p w14:paraId="099CA15A" w14:textId="59BCCB82" w:rsidR="00754B2F" w:rsidRDefault="00317B54">
      <w:pPr>
        <w:pStyle w:val="TableofFigures"/>
        <w:tabs>
          <w:tab w:val="right" w:leader="dot" w:pos="9350"/>
        </w:tabs>
        <w:rPr>
          <w:rFonts w:eastAsiaTheme="minorEastAsia" w:cstheme="minorBidi"/>
          <w:bCs w:val="0"/>
          <w:noProof/>
          <w:color w:val="auto"/>
          <w:szCs w:val="22"/>
        </w:rPr>
      </w:pPr>
      <w:hyperlink w:anchor="_Toc56714986" w:history="1">
        <w:r w:rsidR="00754B2F" w:rsidRPr="00F6459A">
          <w:rPr>
            <w:rStyle w:val="Hyperlink"/>
            <w:rFonts w:eastAsia="Calibri"/>
            <w:noProof/>
          </w:rPr>
          <w:t>Table 2-17. Dermal Exposure Studies for Glyphosate.</w:t>
        </w:r>
        <w:r w:rsidR="00754B2F">
          <w:rPr>
            <w:noProof/>
            <w:webHidden/>
          </w:rPr>
          <w:tab/>
        </w:r>
        <w:r w:rsidR="00754B2F">
          <w:rPr>
            <w:noProof/>
            <w:webHidden/>
          </w:rPr>
          <w:fldChar w:fldCharType="begin"/>
        </w:r>
        <w:r w:rsidR="00754B2F">
          <w:rPr>
            <w:noProof/>
            <w:webHidden/>
          </w:rPr>
          <w:instrText xml:space="preserve"> PAGEREF _Toc56714986 \h </w:instrText>
        </w:r>
        <w:r w:rsidR="00754B2F">
          <w:rPr>
            <w:noProof/>
            <w:webHidden/>
          </w:rPr>
        </w:r>
        <w:r w:rsidR="00754B2F">
          <w:rPr>
            <w:noProof/>
            <w:webHidden/>
          </w:rPr>
          <w:fldChar w:fldCharType="separate"/>
        </w:r>
        <w:r w:rsidR="00754B2F">
          <w:rPr>
            <w:noProof/>
            <w:webHidden/>
          </w:rPr>
          <w:t>62</w:t>
        </w:r>
        <w:r w:rsidR="00754B2F">
          <w:rPr>
            <w:noProof/>
            <w:webHidden/>
          </w:rPr>
          <w:fldChar w:fldCharType="end"/>
        </w:r>
      </w:hyperlink>
    </w:p>
    <w:p w14:paraId="58E6B6D6" w14:textId="17BA7F5B" w:rsidR="00754B2F" w:rsidRDefault="00317B54">
      <w:pPr>
        <w:pStyle w:val="TableofFigures"/>
        <w:tabs>
          <w:tab w:val="right" w:leader="dot" w:pos="9350"/>
        </w:tabs>
        <w:rPr>
          <w:rFonts w:eastAsiaTheme="minorEastAsia" w:cstheme="minorBidi"/>
          <w:bCs w:val="0"/>
          <w:noProof/>
          <w:color w:val="auto"/>
          <w:szCs w:val="22"/>
        </w:rPr>
      </w:pPr>
      <w:hyperlink w:anchor="_Toc56714987" w:history="1">
        <w:r w:rsidR="00754B2F" w:rsidRPr="00F6459A">
          <w:rPr>
            <w:rStyle w:val="Hyperlink"/>
            <w:rFonts w:eastAsia="Calibri"/>
            <w:noProof/>
          </w:rPr>
          <w:t>Table 2-18. Honeybee mortality data.</w:t>
        </w:r>
        <w:r w:rsidR="00754B2F">
          <w:rPr>
            <w:noProof/>
            <w:webHidden/>
          </w:rPr>
          <w:tab/>
        </w:r>
        <w:r w:rsidR="00754B2F">
          <w:rPr>
            <w:noProof/>
            <w:webHidden/>
          </w:rPr>
          <w:fldChar w:fldCharType="begin"/>
        </w:r>
        <w:r w:rsidR="00754B2F">
          <w:rPr>
            <w:noProof/>
            <w:webHidden/>
          </w:rPr>
          <w:instrText xml:space="preserve"> PAGEREF _Toc56714987 \h </w:instrText>
        </w:r>
        <w:r w:rsidR="00754B2F">
          <w:rPr>
            <w:noProof/>
            <w:webHidden/>
          </w:rPr>
        </w:r>
        <w:r w:rsidR="00754B2F">
          <w:rPr>
            <w:noProof/>
            <w:webHidden/>
          </w:rPr>
          <w:fldChar w:fldCharType="separate"/>
        </w:r>
        <w:r w:rsidR="00754B2F">
          <w:rPr>
            <w:noProof/>
            <w:webHidden/>
          </w:rPr>
          <w:t>64</w:t>
        </w:r>
        <w:r w:rsidR="00754B2F">
          <w:rPr>
            <w:noProof/>
            <w:webHidden/>
          </w:rPr>
          <w:fldChar w:fldCharType="end"/>
        </w:r>
      </w:hyperlink>
    </w:p>
    <w:p w14:paraId="260111FA" w14:textId="679120F6" w:rsidR="00754B2F" w:rsidRDefault="00317B54">
      <w:pPr>
        <w:pStyle w:val="TableofFigures"/>
        <w:tabs>
          <w:tab w:val="right" w:leader="dot" w:pos="9350"/>
        </w:tabs>
        <w:rPr>
          <w:rFonts w:eastAsiaTheme="minorEastAsia" w:cstheme="minorBidi"/>
          <w:bCs w:val="0"/>
          <w:noProof/>
          <w:color w:val="auto"/>
          <w:szCs w:val="22"/>
        </w:rPr>
      </w:pPr>
      <w:hyperlink w:anchor="_Toc56714988" w:history="1">
        <w:r w:rsidR="00754B2F" w:rsidRPr="00F6459A">
          <w:rPr>
            <w:rStyle w:val="Hyperlink"/>
            <w:rFonts w:eastAsia="Calibri"/>
            <w:noProof/>
          </w:rPr>
          <w:t>Table 2-19. Summary statistics for Terrestrial Plant SSD Fit to Glyphosate Test Results.</w:t>
        </w:r>
        <w:r w:rsidR="00754B2F">
          <w:rPr>
            <w:noProof/>
            <w:webHidden/>
          </w:rPr>
          <w:tab/>
        </w:r>
        <w:r w:rsidR="00754B2F">
          <w:rPr>
            <w:noProof/>
            <w:webHidden/>
          </w:rPr>
          <w:fldChar w:fldCharType="begin"/>
        </w:r>
        <w:r w:rsidR="00754B2F">
          <w:rPr>
            <w:noProof/>
            <w:webHidden/>
          </w:rPr>
          <w:instrText xml:space="preserve"> PAGEREF _Toc56714988 \h </w:instrText>
        </w:r>
        <w:r w:rsidR="00754B2F">
          <w:rPr>
            <w:noProof/>
            <w:webHidden/>
          </w:rPr>
        </w:r>
        <w:r w:rsidR="00754B2F">
          <w:rPr>
            <w:noProof/>
            <w:webHidden/>
          </w:rPr>
          <w:fldChar w:fldCharType="separate"/>
        </w:r>
        <w:r w:rsidR="00754B2F">
          <w:rPr>
            <w:noProof/>
            <w:webHidden/>
          </w:rPr>
          <w:t>78</w:t>
        </w:r>
        <w:r w:rsidR="00754B2F">
          <w:rPr>
            <w:noProof/>
            <w:webHidden/>
          </w:rPr>
          <w:fldChar w:fldCharType="end"/>
        </w:r>
      </w:hyperlink>
    </w:p>
    <w:p w14:paraId="121B5C52" w14:textId="154FECE4" w:rsidR="00754B2F" w:rsidRDefault="00317B54">
      <w:pPr>
        <w:pStyle w:val="TableofFigures"/>
        <w:tabs>
          <w:tab w:val="right" w:leader="dot" w:pos="9350"/>
        </w:tabs>
        <w:rPr>
          <w:rFonts w:eastAsiaTheme="minorEastAsia" w:cstheme="minorBidi"/>
          <w:bCs w:val="0"/>
          <w:noProof/>
          <w:color w:val="auto"/>
          <w:szCs w:val="22"/>
        </w:rPr>
      </w:pPr>
      <w:hyperlink w:anchor="_Toc56714989" w:history="1">
        <w:r w:rsidR="00754B2F" w:rsidRPr="00F6459A">
          <w:rPr>
            <w:rStyle w:val="Hyperlink"/>
            <w:rFonts w:eastAsia="Calibri"/>
            <w:noProof/>
          </w:rPr>
          <w:t>Table 2-20. Aggregate Incidents for Glyphosate Involving Currently Registered Products.</w:t>
        </w:r>
        <w:r w:rsidR="00754B2F">
          <w:rPr>
            <w:noProof/>
            <w:webHidden/>
          </w:rPr>
          <w:tab/>
        </w:r>
        <w:r w:rsidR="00754B2F">
          <w:rPr>
            <w:noProof/>
            <w:webHidden/>
          </w:rPr>
          <w:fldChar w:fldCharType="begin"/>
        </w:r>
        <w:r w:rsidR="00754B2F">
          <w:rPr>
            <w:noProof/>
            <w:webHidden/>
          </w:rPr>
          <w:instrText xml:space="preserve"> PAGEREF _Toc56714989 \h </w:instrText>
        </w:r>
        <w:r w:rsidR="00754B2F">
          <w:rPr>
            <w:noProof/>
            <w:webHidden/>
          </w:rPr>
        </w:r>
        <w:r w:rsidR="00754B2F">
          <w:rPr>
            <w:noProof/>
            <w:webHidden/>
          </w:rPr>
          <w:fldChar w:fldCharType="separate"/>
        </w:r>
        <w:r w:rsidR="00754B2F">
          <w:rPr>
            <w:noProof/>
            <w:webHidden/>
          </w:rPr>
          <w:t>79</w:t>
        </w:r>
        <w:r w:rsidR="00754B2F">
          <w:rPr>
            <w:noProof/>
            <w:webHidden/>
          </w:rPr>
          <w:fldChar w:fldCharType="end"/>
        </w:r>
      </w:hyperlink>
    </w:p>
    <w:p w14:paraId="3EB1679E" w14:textId="1E959B2A" w:rsidR="00754B2F" w:rsidRDefault="00317B54">
      <w:pPr>
        <w:pStyle w:val="TableofFigures"/>
        <w:tabs>
          <w:tab w:val="right" w:leader="dot" w:pos="9350"/>
        </w:tabs>
        <w:rPr>
          <w:rFonts w:eastAsiaTheme="minorEastAsia" w:cstheme="minorBidi"/>
          <w:bCs w:val="0"/>
          <w:noProof/>
          <w:color w:val="auto"/>
          <w:szCs w:val="22"/>
        </w:rPr>
      </w:pPr>
      <w:hyperlink w:anchor="_Toc56714990" w:history="1">
        <w:r w:rsidR="00754B2F" w:rsidRPr="00F6459A">
          <w:rPr>
            <w:rStyle w:val="Hyperlink"/>
            <w:rFonts w:eastAsia="Calibri"/>
            <w:noProof/>
          </w:rPr>
          <w:t>Table 2</w:t>
        </w:r>
        <w:r w:rsidR="00754B2F" w:rsidRPr="00F6459A">
          <w:rPr>
            <w:rStyle w:val="Hyperlink"/>
            <w:rFonts w:eastAsia="Calibri"/>
            <w:noProof/>
          </w:rPr>
          <w:noBreakHyphen/>
          <w:t>21. Alternative toxicity endpoints used in weight of evidence analysis.</w:t>
        </w:r>
        <w:r w:rsidR="00754B2F">
          <w:rPr>
            <w:noProof/>
            <w:webHidden/>
          </w:rPr>
          <w:tab/>
        </w:r>
        <w:r w:rsidR="00754B2F">
          <w:rPr>
            <w:noProof/>
            <w:webHidden/>
          </w:rPr>
          <w:fldChar w:fldCharType="begin"/>
        </w:r>
        <w:r w:rsidR="00754B2F">
          <w:rPr>
            <w:noProof/>
            <w:webHidden/>
          </w:rPr>
          <w:instrText xml:space="preserve"> PAGEREF _Toc56714990 \h </w:instrText>
        </w:r>
        <w:r w:rsidR="00754B2F">
          <w:rPr>
            <w:noProof/>
            <w:webHidden/>
          </w:rPr>
        </w:r>
        <w:r w:rsidR="00754B2F">
          <w:rPr>
            <w:noProof/>
            <w:webHidden/>
          </w:rPr>
          <w:fldChar w:fldCharType="separate"/>
        </w:r>
        <w:r w:rsidR="00754B2F">
          <w:rPr>
            <w:noProof/>
            <w:webHidden/>
          </w:rPr>
          <w:t>84</w:t>
        </w:r>
        <w:r w:rsidR="00754B2F">
          <w:rPr>
            <w:noProof/>
            <w:webHidden/>
          </w:rPr>
          <w:fldChar w:fldCharType="end"/>
        </w:r>
      </w:hyperlink>
    </w:p>
    <w:p w14:paraId="1C28C153" w14:textId="36E0EA39" w:rsidR="00C10628" w:rsidRDefault="002A3222" w:rsidP="003F289D">
      <w:pPr>
        <w:spacing w:afterLines="100" w:after="240"/>
        <w:ind w:left="450" w:hanging="450"/>
        <w:rPr>
          <w:rFonts w:eastAsiaTheme="majorEastAsia"/>
          <w:color w:val="4472C4" w:themeColor="accent5"/>
          <w:sz w:val="32"/>
          <w:szCs w:val="32"/>
        </w:rPr>
      </w:pPr>
      <w:r>
        <w:rPr>
          <w:rFonts w:eastAsiaTheme="majorEastAsia"/>
          <w:szCs w:val="22"/>
        </w:rPr>
        <w:fldChar w:fldCharType="end"/>
      </w:r>
    </w:p>
    <w:p w14:paraId="14E51777" w14:textId="4E368212" w:rsidR="00344AA1" w:rsidRDefault="00344AA1" w:rsidP="003F289D">
      <w:pPr>
        <w:spacing w:afterLines="100" w:after="240"/>
        <w:ind w:left="450" w:hanging="450"/>
        <w:rPr>
          <w:rFonts w:eastAsiaTheme="majorEastAsia"/>
          <w:color w:val="4472C4" w:themeColor="accent5"/>
          <w:sz w:val="32"/>
          <w:szCs w:val="32"/>
        </w:rPr>
      </w:pPr>
      <w:r w:rsidRPr="00344AA1">
        <w:rPr>
          <w:rFonts w:eastAsiaTheme="majorEastAsia"/>
          <w:color w:val="4472C4" w:themeColor="accent5"/>
          <w:sz w:val="32"/>
          <w:szCs w:val="32"/>
        </w:rPr>
        <w:t>Figures</w:t>
      </w:r>
    </w:p>
    <w:p w14:paraId="7D9D084F" w14:textId="0AEDC672" w:rsidR="00754B2F" w:rsidRDefault="002A3222">
      <w:pPr>
        <w:pStyle w:val="TableofFigures"/>
        <w:tabs>
          <w:tab w:val="right" w:leader="dot" w:pos="9350"/>
        </w:tabs>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"Figure 2-" </w:instrText>
      </w:r>
      <w:r>
        <w:rPr>
          <w:rFonts w:eastAsiaTheme="majorEastAsia"/>
          <w:color w:val="4472C4" w:themeColor="accent5"/>
          <w:sz w:val="32"/>
          <w:szCs w:val="32"/>
        </w:rPr>
        <w:fldChar w:fldCharType="separate"/>
      </w:r>
      <w:hyperlink w:anchor="_Toc56714991" w:history="1">
        <w:r w:rsidR="00754B2F" w:rsidRPr="00FF058A">
          <w:rPr>
            <w:rStyle w:val="Hyperlink"/>
            <w:rFonts w:eastAsia="Calibri"/>
            <w:noProof/>
          </w:rPr>
          <w:t>Figure 2-1. Array of most sensitive technical glyphosate toxicity data for acute mortality to freshwater fish expressed in terms of mg a.i./L</w:t>
        </w:r>
        <w:r w:rsidR="00754B2F" w:rsidRPr="00FF058A">
          <w:rPr>
            <w:rStyle w:val="Hyperlink"/>
            <w:rFonts w:eastAsia="Calibri" w:cs="Calibri"/>
            <w:noProof/>
          </w:rPr>
          <w:t>. Blue squares represent LOAEC values from open literature studies found in the ECOTOX database. Red squares represent LOAEC values from registrant submitted studies. Solid lines display the range between the LOAEC and NOAEC values. Parenthesis describe the endpoint, species common name,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_Toc56714991 \h </w:instrText>
        </w:r>
        <w:r w:rsidR="00754B2F">
          <w:rPr>
            <w:noProof/>
            <w:webHidden/>
          </w:rPr>
        </w:r>
        <w:r w:rsidR="00754B2F">
          <w:rPr>
            <w:noProof/>
            <w:webHidden/>
          </w:rPr>
          <w:fldChar w:fldCharType="separate"/>
        </w:r>
        <w:r w:rsidR="00754B2F">
          <w:rPr>
            <w:noProof/>
            <w:webHidden/>
          </w:rPr>
          <w:t>14</w:t>
        </w:r>
        <w:r w:rsidR="00754B2F">
          <w:rPr>
            <w:noProof/>
            <w:webHidden/>
          </w:rPr>
          <w:fldChar w:fldCharType="end"/>
        </w:r>
      </w:hyperlink>
    </w:p>
    <w:p w14:paraId="0C54C799" w14:textId="60A122FD" w:rsidR="00754B2F" w:rsidRDefault="00317B54">
      <w:pPr>
        <w:pStyle w:val="TableofFigures"/>
        <w:tabs>
          <w:tab w:val="right" w:leader="dot" w:pos="9350"/>
        </w:tabs>
        <w:rPr>
          <w:rFonts w:eastAsiaTheme="minorEastAsia" w:cstheme="minorBidi"/>
          <w:bCs w:val="0"/>
          <w:noProof/>
          <w:color w:val="auto"/>
          <w:szCs w:val="22"/>
        </w:rPr>
      </w:pPr>
      <w:hyperlink w:anchor="_Toc56714992" w:history="1">
        <w:r w:rsidR="00754B2F" w:rsidRPr="00FF058A">
          <w:rPr>
            <w:rStyle w:val="Hyperlink"/>
            <w:rFonts w:eastAsia="Calibri"/>
            <w:noProof/>
          </w:rPr>
          <w:t>Figure 2-2. Array of most sensitive formulated glyphosate toxicity data for acute mortality to freshwater fish expressed in terms of mg a.i./L</w:t>
        </w:r>
        <w:r w:rsidR="00754B2F" w:rsidRPr="00FF058A">
          <w:rPr>
            <w:rStyle w:val="Hyperlink"/>
            <w:rFonts w:eastAsia="Calibri" w:cs="Calibri"/>
            <w:noProof/>
          </w:rPr>
          <w:t>. 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 Parenthesis describe the endpoint, species common name,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_Toc56714992 \h </w:instrText>
        </w:r>
        <w:r w:rsidR="00754B2F">
          <w:rPr>
            <w:noProof/>
            <w:webHidden/>
          </w:rPr>
        </w:r>
        <w:r w:rsidR="00754B2F">
          <w:rPr>
            <w:noProof/>
            <w:webHidden/>
          </w:rPr>
          <w:fldChar w:fldCharType="separate"/>
        </w:r>
        <w:r w:rsidR="00754B2F">
          <w:rPr>
            <w:noProof/>
            <w:webHidden/>
          </w:rPr>
          <w:t>15</w:t>
        </w:r>
        <w:r w:rsidR="00754B2F">
          <w:rPr>
            <w:noProof/>
            <w:webHidden/>
          </w:rPr>
          <w:fldChar w:fldCharType="end"/>
        </w:r>
      </w:hyperlink>
    </w:p>
    <w:p w14:paraId="2B79E6AA" w14:textId="2C977877" w:rsidR="00754B2F" w:rsidRDefault="00317B54">
      <w:pPr>
        <w:pStyle w:val="TableofFigures"/>
        <w:tabs>
          <w:tab w:val="right" w:leader="dot" w:pos="9350"/>
        </w:tabs>
        <w:rPr>
          <w:rFonts w:eastAsiaTheme="minorEastAsia" w:cstheme="minorBidi"/>
          <w:bCs w:val="0"/>
          <w:noProof/>
          <w:color w:val="auto"/>
          <w:szCs w:val="22"/>
        </w:rPr>
      </w:pPr>
      <w:hyperlink w:anchor="_Toc56714993" w:history="1">
        <w:r w:rsidR="00754B2F" w:rsidRPr="00FF058A">
          <w:rPr>
            <w:rStyle w:val="Hyperlink"/>
            <w:rFonts w:eastAsia="Calibri"/>
            <w:noProof/>
          </w:rPr>
          <w:t>Figure 2-3. Data array of the acute toxicity of technical and formulated glyphosate to rainbow trout (</w:t>
        </w:r>
        <w:r w:rsidR="00754B2F" w:rsidRPr="00FF058A">
          <w:rPr>
            <w:rStyle w:val="Hyperlink"/>
            <w:rFonts w:eastAsia="Calibri"/>
            <w:i/>
            <w:noProof/>
          </w:rPr>
          <w:t>Oncorhynchus mykiss</w:t>
        </w:r>
        <w:r w:rsidR="00754B2F"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sidR="00754B2F">
          <w:rPr>
            <w:noProof/>
            <w:webHidden/>
          </w:rPr>
          <w:tab/>
        </w:r>
        <w:r w:rsidR="00754B2F">
          <w:rPr>
            <w:noProof/>
            <w:webHidden/>
          </w:rPr>
          <w:fldChar w:fldCharType="begin"/>
        </w:r>
        <w:r w:rsidR="00754B2F">
          <w:rPr>
            <w:noProof/>
            <w:webHidden/>
          </w:rPr>
          <w:instrText xml:space="preserve"> PAGEREF _Toc56714993 \h </w:instrText>
        </w:r>
        <w:r w:rsidR="00754B2F">
          <w:rPr>
            <w:noProof/>
            <w:webHidden/>
          </w:rPr>
        </w:r>
        <w:r w:rsidR="00754B2F">
          <w:rPr>
            <w:noProof/>
            <w:webHidden/>
          </w:rPr>
          <w:fldChar w:fldCharType="separate"/>
        </w:r>
        <w:r w:rsidR="00754B2F">
          <w:rPr>
            <w:noProof/>
            <w:webHidden/>
          </w:rPr>
          <w:t>16</w:t>
        </w:r>
        <w:r w:rsidR="00754B2F">
          <w:rPr>
            <w:noProof/>
            <w:webHidden/>
          </w:rPr>
          <w:fldChar w:fldCharType="end"/>
        </w:r>
      </w:hyperlink>
    </w:p>
    <w:p w14:paraId="7E92D66E" w14:textId="652BC243" w:rsidR="00754B2F" w:rsidRDefault="00317B54">
      <w:pPr>
        <w:pStyle w:val="TableofFigures"/>
        <w:tabs>
          <w:tab w:val="right" w:leader="dot" w:pos="9350"/>
        </w:tabs>
        <w:rPr>
          <w:rFonts w:eastAsiaTheme="minorEastAsia" w:cstheme="minorBidi"/>
          <w:bCs w:val="0"/>
          <w:noProof/>
          <w:color w:val="auto"/>
          <w:szCs w:val="22"/>
        </w:rPr>
      </w:pPr>
      <w:hyperlink w:anchor="_Toc56714994" w:history="1">
        <w:r w:rsidR="00754B2F" w:rsidRPr="00FF058A">
          <w:rPr>
            <w:rStyle w:val="Hyperlink"/>
            <w:rFonts w:eastAsia="Calibri"/>
            <w:noProof/>
          </w:rPr>
          <w:t>Figure 2-4. Data array of the acute toxicity of technical and formulated glyphosate to fathead minnow (</w:t>
        </w:r>
        <w:r w:rsidR="00754B2F" w:rsidRPr="00FF058A">
          <w:rPr>
            <w:rStyle w:val="Hyperlink"/>
            <w:rFonts w:eastAsia="Calibri"/>
            <w:i/>
            <w:noProof/>
          </w:rPr>
          <w:t>Pimephales promelas</w:t>
        </w:r>
        <w:r w:rsidR="00754B2F"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sidR="00754B2F">
          <w:rPr>
            <w:noProof/>
            <w:webHidden/>
          </w:rPr>
          <w:tab/>
        </w:r>
        <w:r w:rsidR="00754B2F">
          <w:rPr>
            <w:noProof/>
            <w:webHidden/>
          </w:rPr>
          <w:fldChar w:fldCharType="begin"/>
        </w:r>
        <w:r w:rsidR="00754B2F">
          <w:rPr>
            <w:noProof/>
            <w:webHidden/>
          </w:rPr>
          <w:instrText xml:space="preserve"> PAGEREF _Toc56714994 \h </w:instrText>
        </w:r>
        <w:r w:rsidR="00754B2F">
          <w:rPr>
            <w:noProof/>
            <w:webHidden/>
          </w:rPr>
        </w:r>
        <w:r w:rsidR="00754B2F">
          <w:rPr>
            <w:noProof/>
            <w:webHidden/>
          </w:rPr>
          <w:fldChar w:fldCharType="separate"/>
        </w:r>
        <w:r w:rsidR="00754B2F">
          <w:rPr>
            <w:noProof/>
            <w:webHidden/>
          </w:rPr>
          <w:t>17</w:t>
        </w:r>
        <w:r w:rsidR="00754B2F">
          <w:rPr>
            <w:noProof/>
            <w:webHidden/>
          </w:rPr>
          <w:fldChar w:fldCharType="end"/>
        </w:r>
      </w:hyperlink>
    </w:p>
    <w:p w14:paraId="62392F86" w14:textId="5A989C12" w:rsidR="00754B2F" w:rsidRDefault="00317B54">
      <w:pPr>
        <w:pStyle w:val="TableofFigures"/>
        <w:tabs>
          <w:tab w:val="right" w:leader="dot" w:pos="9350"/>
        </w:tabs>
        <w:rPr>
          <w:rFonts w:eastAsiaTheme="minorEastAsia" w:cstheme="minorBidi"/>
          <w:bCs w:val="0"/>
          <w:noProof/>
          <w:color w:val="auto"/>
          <w:szCs w:val="22"/>
        </w:rPr>
      </w:pPr>
      <w:hyperlink w:anchor="_Toc56714995" w:history="1">
        <w:r w:rsidR="00754B2F" w:rsidRPr="00FF058A">
          <w:rPr>
            <w:rStyle w:val="Hyperlink"/>
            <w:rFonts w:eastAsia="Calibri"/>
            <w:noProof/>
          </w:rPr>
          <w:t>Figure 2-5. Data array of the acute toxicity of technical and formulated glyphosate to bluegill sunfish (</w:t>
        </w:r>
        <w:r w:rsidR="00754B2F" w:rsidRPr="00FF058A">
          <w:rPr>
            <w:rStyle w:val="Hyperlink"/>
            <w:rFonts w:eastAsia="Calibri"/>
            <w:i/>
            <w:noProof/>
          </w:rPr>
          <w:t>Lepomis macrochirus</w:t>
        </w:r>
        <w:r w:rsidR="00754B2F" w:rsidRPr="00FF058A">
          <w:rPr>
            <w:rStyle w:val="Hyperlink"/>
            <w:rFonts w:eastAsia="Calibri"/>
            <w:noProof/>
          </w:rPr>
          <w:t>). 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r w:rsidR="00754B2F">
          <w:rPr>
            <w:noProof/>
            <w:webHidden/>
          </w:rPr>
          <w:tab/>
        </w:r>
        <w:r w:rsidR="00754B2F">
          <w:rPr>
            <w:noProof/>
            <w:webHidden/>
          </w:rPr>
          <w:fldChar w:fldCharType="begin"/>
        </w:r>
        <w:r w:rsidR="00754B2F">
          <w:rPr>
            <w:noProof/>
            <w:webHidden/>
          </w:rPr>
          <w:instrText xml:space="preserve"> PAGEREF _Toc56714995 \h </w:instrText>
        </w:r>
        <w:r w:rsidR="00754B2F">
          <w:rPr>
            <w:noProof/>
            <w:webHidden/>
          </w:rPr>
        </w:r>
        <w:r w:rsidR="00754B2F">
          <w:rPr>
            <w:noProof/>
            <w:webHidden/>
          </w:rPr>
          <w:fldChar w:fldCharType="separate"/>
        </w:r>
        <w:r w:rsidR="00754B2F">
          <w:rPr>
            <w:noProof/>
            <w:webHidden/>
          </w:rPr>
          <w:t>18</w:t>
        </w:r>
        <w:r w:rsidR="00754B2F">
          <w:rPr>
            <w:noProof/>
            <w:webHidden/>
          </w:rPr>
          <w:fldChar w:fldCharType="end"/>
        </w:r>
      </w:hyperlink>
    </w:p>
    <w:p w14:paraId="46E1015E" w14:textId="0B263D42" w:rsidR="00754B2F" w:rsidRDefault="00317B54">
      <w:pPr>
        <w:pStyle w:val="TableofFigures"/>
        <w:tabs>
          <w:tab w:val="right" w:leader="dot" w:pos="9350"/>
        </w:tabs>
        <w:rPr>
          <w:rFonts w:eastAsiaTheme="minorEastAsia" w:cstheme="minorBidi"/>
          <w:bCs w:val="0"/>
          <w:noProof/>
          <w:color w:val="auto"/>
          <w:szCs w:val="22"/>
        </w:rPr>
      </w:pPr>
      <w:hyperlink w:anchor="_Toc56714996" w:history="1">
        <w:r w:rsidR="00754B2F" w:rsidRPr="00FF058A">
          <w:rPr>
            <w:rStyle w:val="Hyperlink"/>
            <w:rFonts w:eastAsia="Calibri"/>
            <w:noProof/>
          </w:rPr>
          <w:t>Figure 2-6. Data array of the acute toxicity of technical and formulated glyphosate to channel catfish (</w:t>
        </w:r>
        <w:r w:rsidR="00754B2F" w:rsidRPr="00FF058A">
          <w:rPr>
            <w:rStyle w:val="Hyperlink"/>
            <w:rFonts w:eastAsia="Calibri"/>
            <w:i/>
            <w:noProof/>
          </w:rPr>
          <w:t>Ictalurus punctatus</w:t>
        </w:r>
        <w:r w:rsidR="00754B2F" w:rsidRPr="00FF058A">
          <w:rPr>
            <w:rStyle w:val="Hyperlink"/>
            <w:rFonts w:eastAsia="Calibri"/>
            <w:noProof/>
          </w:rPr>
          <w:t xml:space="preserve">). Blue squares represent studies conducted with technical glyphosate and red squares represent studies conducted with formulated glyphosate. The information presented in parentheses includes the endpoint; whether technical or formulated glyphosate was tested; the </w:t>
        </w:r>
        <w:r w:rsidR="00754B2F" w:rsidRPr="00FF058A">
          <w:rPr>
            <w:rStyle w:val="Hyperlink"/>
            <w:rFonts w:eastAsia="Calibri"/>
            <w:noProof/>
          </w:rPr>
          <w:lastRenderedPageBreak/>
          <w:t>percent active ingredient; the study reference; and an indication of endpoints that are non-definitive (&gt;) values.</w:t>
        </w:r>
        <w:r w:rsidR="00754B2F">
          <w:rPr>
            <w:noProof/>
            <w:webHidden/>
          </w:rPr>
          <w:tab/>
        </w:r>
        <w:r w:rsidR="00754B2F">
          <w:rPr>
            <w:noProof/>
            <w:webHidden/>
          </w:rPr>
          <w:fldChar w:fldCharType="begin"/>
        </w:r>
        <w:r w:rsidR="00754B2F">
          <w:rPr>
            <w:noProof/>
            <w:webHidden/>
          </w:rPr>
          <w:instrText xml:space="preserve"> PAGEREF _Toc56714996 \h </w:instrText>
        </w:r>
        <w:r w:rsidR="00754B2F">
          <w:rPr>
            <w:noProof/>
            <w:webHidden/>
          </w:rPr>
        </w:r>
        <w:r w:rsidR="00754B2F">
          <w:rPr>
            <w:noProof/>
            <w:webHidden/>
          </w:rPr>
          <w:fldChar w:fldCharType="separate"/>
        </w:r>
        <w:r w:rsidR="00754B2F">
          <w:rPr>
            <w:noProof/>
            <w:webHidden/>
          </w:rPr>
          <w:t>19</w:t>
        </w:r>
        <w:r w:rsidR="00754B2F">
          <w:rPr>
            <w:noProof/>
            <w:webHidden/>
          </w:rPr>
          <w:fldChar w:fldCharType="end"/>
        </w:r>
      </w:hyperlink>
    </w:p>
    <w:p w14:paraId="40FE5D3F" w14:textId="4FE9D818" w:rsidR="00754B2F" w:rsidRDefault="00317B54">
      <w:pPr>
        <w:pStyle w:val="TableofFigures"/>
        <w:tabs>
          <w:tab w:val="right" w:leader="dot" w:pos="9350"/>
        </w:tabs>
        <w:rPr>
          <w:rFonts w:eastAsiaTheme="minorEastAsia" w:cstheme="minorBidi"/>
          <w:bCs w:val="0"/>
          <w:noProof/>
          <w:color w:val="auto"/>
          <w:szCs w:val="22"/>
        </w:rPr>
      </w:pPr>
      <w:hyperlink w:anchor="_Toc56714997" w:history="1">
        <w:r w:rsidR="00754B2F" w:rsidRPr="00FF058A">
          <w:rPr>
            <w:rStyle w:val="Hyperlink"/>
            <w:rFonts w:eastAsia="Calibri"/>
            <w:noProof/>
          </w:rPr>
          <w:t>Figure 2-7. Array of most sensitive technical glyphosate toxicity data for acute mortality to aquatic-phase amphibians expressed in terms of mg a.i./L</w:t>
        </w:r>
        <w:r w:rsidR="00754B2F" w:rsidRPr="00FF058A">
          <w:rPr>
            <w:rStyle w:val="Hyperlink"/>
            <w:rFonts w:eastAsia="Calibri" w:cs="Calibri"/>
            <w:noProof/>
          </w:rPr>
          <w:t>. Blue squares represent LC</w:t>
        </w:r>
        <w:r w:rsidR="00754B2F" w:rsidRPr="00FF058A">
          <w:rPr>
            <w:rStyle w:val="Hyperlink"/>
            <w:rFonts w:eastAsia="Calibri" w:cs="Calibri"/>
            <w:noProof/>
            <w:vertAlign w:val="subscript"/>
          </w:rPr>
          <w:t>50</w:t>
        </w:r>
        <w:r w:rsidR="00754B2F" w:rsidRPr="00FF058A">
          <w:rPr>
            <w:rStyle w:val="Hyperlink"/>
            <w:rFonts w:eastAsia="Calibri" w:cs="Calibri"/>
            <w:noProof/>
          </w:rPr>
          <w:t xml:space="preserve"> values from open literature studies found in the ECOTOX database. Red squares represent LC</w:t>
        </w:r>
        <w:r w:rsidR="00754B2F" w:rsidRPr="00FF058A">
          <w:rPr>
            <w:rStyle w:val="Hyperlink"/>
            <w:rFonts w:eastAsia="Calibri" w:cs="Calibri"/>
            <w:noProof/>
            <w:vertAlign w:val="subscript"/>
          </w:rPr>
          <w:t xml:space="preserve">50 </w:t>
        </w:r>
        <w:r w:rsidR="00754B2F" w:rsidRPr="00FF058A">
          <w:rPr>
            <w:rStyle w:val="Hyperlink"/>
            <w:rFonts w:eastAsia="Calibri" w:cs="Calibri"/>
            <w:noProof/>
          </w:rPr>
          <w:t>values from registrant submitted studies. Parenthesis describe the endpoint, species common name,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_Toc56714997 \h </w:instrText>
        </w:r>
        <w:r w:rsidR="00754B2F">
          <w:rPr>
            <w:noProof/>
            <w:webHidden/>
          </w:rPr>
        </w:r>
        <w:r w:rsidR="00754B2F">
          <w:rPr>
            <w:noProof/>
            <w:webHidden/>
          </w:rPr>
          <w:fldChar w:fldCharType="separate"/>
        </w:r>
        <w:r w:rsidR="00754B2F">
          <w:rPr>
            <w:noProof/>
            <w:webHidden/>
          </w:rPr>
          <w:t>21</w:t>
        </w:r>
        <w:r w:rsidR="00754B2F">
          <w:rPr>
            <w:noProof/>
            <w:webHidden/>
          </w:rPr>
          <w:fldChar w:fldCharType="end"/>
        </w:r>
      </w:hyperlink>
    </w:p>
    <w:p w14:paraId="794C1B84" w14:textId="7EBFC95F" w:rsidR="00754B2F" w:rsidRDefault="00317B54">
      <w:pPr>
        <w:pStyle w:val="TableofFigures"/>
        <w:tabs>
          <w:tab w:val="right" w:leader="dot" w:pos="9350"/>
        </w:tabs>
        <w:rPr>
          <w:rFonts w:eastAsiaTheme="minorEastAsia" w:cstheme="minorBidi"/>
          <w:bCs w:val="0"/>
          <w:noProof/>
          <w:color w:val="auto"/>
          <w:szCs w:val="22"/>
        </w:rPr>
      </w:pPr>
      <w:hyperlink w:anchor="_Toc56714998" w:history="1">
        <w:r w:rsidR="00754B2F" w:rsidRPr="00FF058A">
          <w:rPr>
            <w:rStyle w:val="Hyperlink"/>
            <w:rFonts w:eastAsia="Calibri"/>
            <w:noProof/>
          </w:rPr>
          <w:t xml:space="preserve">Figure 2-8. Array of most sensitive formulated glyphosate toxicity data for acute mortality to aquatic-phase amphibians expressed in terms of mg a.i./L. </w:t>
        </w:r>
        <w:r w:rsidR="00754B2F" w:rsidRPr="00FF058A">
          <w:rPr>
            <w:rStyle w:val="Hyperlink"/>
            <w:rFonts w:eastAsia="Calibri" w:cs="Calibri"/>
            <w:noProof/>
          </w:rPr>
          <w:t>Blue squares represent LC</w:t>
        </w:r>
        <w:r w:rsidR="00754B2F" w:rsidRPr="00FF058A">
          <w:rPr>
            <w:rStyle w:val="Hyperlink"/>
            <w:rFonts w:eastAsia="Calibri" w:cs="Calibri"/>
            <w:noProof/>
            <w:vertAlign w:val="subscript"/>
          </w:rPr>
          <w:t xml:space="preserve">50 </w:t>
        </w:r>
        <w:r w:rsidR="00754B2F" w:rsidRPr="00FF058A">
          <w:rPr>
            <w:rStyle w:val="Hyperlink"/>
            <w:rFonts w:eastAsia="Calibri" w:cs="Calibri"/>
            <w:noProof/>
          </w:rPr>
          <w:t>values from open literature studies found in the ECOTOX database. Red squares represent LC</w:t>
        </w:r>
        <w:r w:rsidR="00754B2F" w:rsidRPr="00FF058A">
          <w:rPr>
            <w:rStyle w:val="Hyperlink"/>
            <w:rFonts w:eastAsia="Calibri" w:cs="Calibri"/>
            <w:noProof/>
            <w:vertAlign w:val="subscript"/>
          </w:rPr>
          <w:t xml:space="preserve">50 </w:t>
        </w:r>
        <w:r w:rsidR="00754B2F" w:rsidRPr="00FF058A">
          <w:rPr>
            <w:rStyle w:val="Hyperlink"/>
            <w:rFonts w:eastAsia="Calibri" w:cs="Calibri"/>
            <w:noProof/>
          </w:rPr>
          <w:t>values from registrant submitted studies. The horizontal axis has been adjusted to better represent the most sensitive endpoints and is presented in log-scale. Parenthesis describe the endpoint, species common name,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_Toc56714998 \h </w:instrText>
        </w:r>
        <w:r w:rsidR="00754B2F">
          <w:rPr>
            <w:noProof/>
            <w:webHidden/>
          </w:rPr>
        </w:r>
        <w:r w:rsidR="00754B2F">
          <w:rPr>
            <w:noProof/>
            <w:webHidden/>
          </w:rPr>
          <w:fldChar w:fldCharType="separate"/>
        </w:r>
        <w:r w:rsidR="00754B2F">
          <w:rPr>
            <w:noProof/>
            <w:webHidden/>
          </w:rPr>
          <w:t>22</w:t>
        </w:r>
        <w:r w:rsidR="00754B2F">
          <w:rPr>
            <w:noProof/>
            <w:webHidden/>
          </w:rPr>
          <w:fldChar w:fldCharType="end"/>
        </w:r>
      </w:hyperlink>
    </w:p>
    <w:p w14:paraId="77C88ACA" w14:textId="10E2FAFE" w:rsidR="00754B2F" w:rsidRDefault="00317B54">
      <w:pPr>
        <w:pStyle w:val="TableofFigures"/>
        <w:tabs>
          <w:tab w:val="right" w:leader="dot" w:pos="9350"/>
        </w:tabs>
        <w:rPr>
          <w:rFonts w:eastAsiaTheme="minorEastAsia" w:cstheme="minorBidi"/>
          <w:bCs w:val="0"/>
          <w:noProof/>
          <w:color w:val="auto"/>
          <w:szCs w:val="22"/>
        </w:rPr>
      </w:pPr>
      <w:hyperlink w:anchor="_Toc56714999" w:history="1">
        <w:r w:rsidR="00754B2F" w:rsidRPr="00FF058A">
          <w:rPr>
            <w:rStyle w:val="Hyperlink"/>
            <w:rFonts w:eastAsia="Calibri"/>
            <w:noProof/>
          </w:rPr>
          <w:t xml:space="preserve">Figure 2-9. Detailed array of growth, reproduction, and mortality toxicity data for fish in terms of mg a.e./L. </w:t>
        </w:r>
        <w:r w:rsidR="00754B2F"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sidR="00754B2F">
          <w:rPr>
            <w:noProof/>
            <w:webHidden/>
          </w:rPr>
          <w:tab/>
        </w:r>
        <w:r w:rsidR="00754B2F">
          <w:rPr>
            <w:noProof/>
            <w:webHidden/>
          </w:rPr>
          <w:fldChar w:fldCharType="begin"/>
        </w:r>
        <w:r w:rsidR="00754B2F">
          <w:rPr>
            <w:noProof/>
            <w:webHidden/>
          </w:rPr>
          <w:instrText xml:space="preserve"> PAGEREF _Toc56714999 \h </w:instrText>
        </w:r>
        <w:r w:rsidR="00754B2F">
          <w:rPr>
            <w:noProof/>
            <w:webHidden/>
          </w:rPr>
        </w:r>
        <w:r w:rsidR="00754B2F">
          <w:rPr>
            <w:noProof/>
            <w:webHidden/>
          </w:rPr>
          <w:fldChar w:fldCharType="separate"/>
        </w:r>
        <w:r w:rsidR="00754B2F">
          <w:rPr>
            <w:noProof/>
            <w:webHidden/>
          </w:rPr>
          <w:t>25</w:t>
        </w:r>
        <w:r w:rsidR="00754B2F">
          <w:rPr>
            <w:noProof/>
            <w:webHidden/>
          </w:rPr>
          <w:fldChar w:fldCharType="end"/>
        </w:r>
      </w:hyperlink>
    </w:p>
    <w:p w14:paraId="638160B1" w14:textId="1E1B0D85" w:rsidR="00754B2F" w:rsidRDefault="00317B54">
      <w:pPr>
        <w:pStyle w:val="TableofFigures"/>
        <w:tabs>
          <w:tab w:val="right" w:leader="dot" w:pos="9350"/>
        </w:tabs>
        <w:rPr>
          <w:rFonts w:eastAsiaTheme="minorEastAsia" w:cstheme="minorBidi"/>
          <w:bCs w:val="0"/>
          <w:noProof/>
          <w:color w:val="auto"/>
          <w:szCs w:val="22"/>
        </w:rPr>
      </w:pPr>
      <w:hyperlink w:anchor="_Toc56715000" w:history="1">
        <w:r w:rsidR="00754B2F" w:rsidRPr="00FF058A">
          <w:rPr>
            <w:rStyle w:val="Hyperlink"/>
            <w:rFonts w:eastAsia="Calibri"/>
            <w:noProof/>
          </w:rPr>
          <w:t xml:space="preserve">Figure 2-10. Detailed array of growth, reproduction, and mortality data less than 1 mg a.e./L for fish. </w:t>
        </w:r>
        <w:r w:rsidR="00754B2F"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sidR="00754B2F">
          <w:rPr>
            <w:noProof/>
            <w:webHidden/>
          </w:rPr>
          <w:tab/>
        </w:r>
        <w:r w:rsidR="00754B2F">
          <w:rPr>
            <w:noProof/>
            <w:webHidden/>
          </w:rPr>
          <w:fldChar w:fldCharType="begin"/>
        </w:r>
        <w:r w:rsidR="00754B2F">
          <w:rPr>
            <w:noProof/>
            <w:webHidden/>
          </w:rPr>
          <w:instrText xml:space="preserve"> PAGEREF _Toc56715000 \h </w:instrText>
        </w:r>
        <w:r w:rsidR="00754B2F">
          <w:rPr>
            <w:noProof/>
            <w:webHidden/>
          </w:rPr>
        </w:r>
        <w:r w:rsidR="00754B2F">
          <w:rPr>
            <w:noProof/>
            <w:webHidden/>
          </w:rPr>
          <w:fldChar w:fldCharType="separate"/>
        </w:r>
        <w:r w:rsidR="00754B2F">
          <w:rPr>
            <w:noProof/>
            <w:webHidden/>
          </w:rPr>
          <w:t>27</w:t>
        </w:r>
        <w:r w:rsidR="00754B2F">
          <w:rPr>
            <w:noProof/>
            <w:webHidden/>
          </w:rPr>
          <w:fldChar w:fldCharType="end"/>
        </w:r>
      </w:hyperlink>
    </w:p>
    <w:p w14:paraId="75674322" w14:textId="178A69B1" w:rsidR="00754B2F" w:rsidRDefault="00317B54">
      <w:pPr>
        <w:pStyle w:val="TableofFigures"/>
        <w:tabs>
          <w:tab w:val="right" w:leader="dot" w:pos="9350"/>
        </w:tabs>
        <w:rPr>
          <w:rFonts w:eastAsiaTheme="minorEastAsia" w:cstheme="minorBidi"/>
          <w:bCs w:val="0"/>
          <w:noProof/>
          <w:color w:val="auto"/>
          <w:szCs w:val="22"/>
        </w:rPr>
      </w:pPr>
      <w:hyperlink w:anchor="_Toc56715001" w:history="1">
        <w:r w:rsidR="00754B2F" w:rsidRPr="00FF058A">
          <w:rPr>
            <w:rStyle w:val="Hyperlink"/>
            <w:rFonts w:eastAsia="Calibri"/>
            <w:noProof/>
          </w:rPr>
          <w:t xml:space="preserve">Figure 2-11. Detailed array of growth, reproduction, and mortality data less than 1 mg a.e./L for aquatic-phase amphibians. </w:t>
        </w:r>
        <w:r w:rsidR="00754B2F" w:rsidRPr="00FF058A">
          <w:rPr>
            <w:rStyle w:val="Hyperlink"/>
            <w:rFonts w:eastAsia="Calibri" w:cs="Calibri"/>
            <w:noProof/>
          </w:rPr>
          <w:t>Blue squares represent LOAEC values from open literature studies found in the ECOTOX database. Solid lines display the range between the LOAEC and NOAEC values. Parentheses present the effect, species, study duration and reference (i.e., MRID, ECOTOX #).</w:t>
        </w:r>
        <w:r w:rsidR="00754B2F">
          <w:rPr>
            <w:noProof/>
            <w:webHidden/>
          </w:rPr>
          <w:tab/>
        </w:r>
        <w:r w:rsidR="00754B2F">
          <w:rPr>
            <w:noProof/>
            <w:webHidden/>
          </w:rPr>
          <w:fldChar w:fldCharType="begin"/>
        </w:r>
        <w:r w:rsidR="00754B2F">
          <w:rPr>
            <w:noProof/>
            <w:webHidden/>
          </w:rPr>
          <w:instrText xml:space="preserve"> PAGEREF _Toc56715001 \h </w:instrText>
        </w:r>
        <w:r w:rsidR="00754B2F">
          <w:rPr>
            <w:noProof/>
            <w:webHidden/>
          </w:rPr>
        </w:r>
        <w:r w:rsidR="00754B2F">
          <w:rPr>
            <w:noProof/>
            <w:webHidden/>
          </w:rPr>
          <w:fldChar w:fldCharType="separate"/>
        </w:r>
        <w:r w:rsidR="00754B2F">
          <w:rPr>
            <w:noProof/>
            <w:webHidden/>
          </w:rPr>
          <w:t>29</w:t>
        </w:r>
        <w:r w:rsidR="00754B2F">
          <w:rPr>
            <w:noProof/>
            <w:webHidden/>
          </w:rPr>
          <w:fldChar w:fldCharType="end"/>
        </w:r>
      </w:hyperlink>
    </w:p>
    <w:p w14:paraId="15877194" w14:textId="387C0DAF" w:rsidR="00754B2F" w:rsidRDefault="00317B54">
      <w:pPr>
        <w:pStyle w:val="TableofFigures"/>
        <w:tabs>
          <w:tab w:val="right" w:leader="dot" w:pos="9350"/>
        </w:tabs>
        <w:rPr>
          <w:rFonts w:eastAsiaTheme="minorEastAsia" w:cstheme="minorBidi"/>
          <w:bCs w:val="0"/>
          <w:noProof/>
          <w:color w:val="auto"/>
          <w:szCs w:val="22"/>
        </w:rPr>
      </w:pPr>
      <w:hyperlink w:anchor="_Toc56715002" w:history="1">
        <w:r w:rsidR="00754B2F" w:rsidRPr="00FF058A">
          <w:rPr>
            <w:rStyle w:val="Hyperlink"/>
            <w:rFonts w:eastAsia="Calibri"/>
            <w:noProof/>
          </w:rPr>
          <w:t>Figure 2-12. Summary array of other sublethal toxicity data for fish in terms of mg a.e./L. BCM = biochemical; CEL = cellular; PHY = physiological; BEH = behavioral; REP = reproduction; GRO = growth; MOR = mortality; POP = population.</w:t>
        </w:r>
        <w:r w:rsidR="00754B2F">
          <w:rPr>
            <w:noProof/>
            <w:webHidden/>
          </w:rPr>
          <w:tab/>
        </w:r>
        <w:r w:rsidR="00754B2F">
          <w:rPr>
            <w:noProof/>
            <w:webHidden/>
          </w:rPr>
          <w:fldChar w:fldCharType="begin"/>
        </w:r>
        <w:r w:rsidR="00754B2F">
          <w:rPr>
            <w:noProof/>
            <w:webHidden/>
          </w:rPr>
          <w:instrText xml:space="preserve"> PAGEREF _Toc56715002 \h </w:instrText>
        </w:r>
        <w:r w:rsidR="00754B2F">
          <w:rPr>
            <w:noProof/>
            <w:webHidden/>
          </w:rPr>
        </w:r>
        <w:r w:rsidR="00754B2F">
          <w:rPr>
            <w:noProof/>
            <w:webHidden/>
          </w:rPr>
          <w:fldChar w:fldCharType="separate"/>
        </w:r>
        <w:r w:rsidR="00754B2F">
          <w:rPr>
            <w:noProof/>
            <w:webHidden/>
          </w:rPr>
          <w:t>29</w:t>
        </w:r>
        <w:r w:rsidR="00754B2F">
          <w:rPr>
            <w:noProof/>
            <w:webHidden/>
          </w:rPr>
          <w:fldChar w:fldCharType="end"/>
        </w:r>
      </w:hyperlink>
    </w:p>
    <w:p w14:paraId="081D08EB" w14:textId="7080A9F3" w:rsidR="00754B2F" w:rsidRDefault="00317B54">
      <w:pPr>
        <w:pStyle w:val="TableofFigures"/>
        <w:tabs>
          <w:tab w:val="right" w:leader="dot" w:pos="9350"/>
        </w:tabs>
        <w:rPr>
          <w:rFonts w:eastAsiaTheme="minorEastAsia" w:cstheme="minorBidi"/>
          <w:bCs w:val="0"/>
          <w:noProof/>
          <w:color w:val="auto"/>
          <w:szCs w:val="22"/>
        </w:rPr>
      </w:pPr>
      <w:hyperlink w:anchor="_Toc56715003" w:history="1">
        <w:r w:rsidR="00754B2F" w:rsidRPr="00FF058A">
          <w:rPr>
            <w:rStyle w:val="Hyperlink"/>
            <w:rFonts w:eastAsia="Calibri"/>
            <w:noProof/>
          </w:rPr>
          <w:t>Figure 2-13. Summary array of other sublethal toxicity data for aquatic-phase amphibians in terms of mg a.e./L. BCM = biochemical; CEL = cellular; PHY = physiological; BEH = behavioral; GRO = growth; MOR = mortality; POP = population.</w:t>
        </w:r>
        <w:r w:rsidR="00754B2F">
          <w:rPr>
            <w:noProof/>
            <w:webHidden/>
          </w:rPr>
          <w:tab/>
        </w:r>
        <w:r w:rsidR="00754B2F">
          <w:rPr>
            <w:noProof/>
            <w:webHidden/>
          </w:rPr>
          <w:fldChar w:fldCharType="begin"/>
        </w:r>
        <w:r w:rsidR="00754B2F">
          <w:rPr>
            <w:noProof/>
            <w:webHidden/>
          </w:rPr>
          <w:instrText xml:space="preserve"> PAGEREF _Toc56715003 \h </w:instrText>
        </w:r>
        <w:r w:rsidR="00754B2F">
          <w:rPr>
            <w:noProof/>
            <w:webHidden/>
          </w:rPr>
        </w:r>
        <w:r w:rsidR="00754B2F">
          <w:rPr>
            <w:noProof/>
            <w:webHidden/>
          </w:rPr>
          <w:fldChar w:fldCharType="separate"/>
        </w:r>
        <w:r w:rsidR="00754B2F">
          <w:rPr>
            <w:noProof/>
            <w:webHidden/>
          </w:rPr>
          <w:t>30</w:t>
        </w:r>
        <w:r w:rsidR="00754B2F">
          <w:rPr>
            <w:noProof/>
            <w:webHidden/>
          </w:rPr>
          <w:fldChar w:fldCharType="end"/>
        </w:r>
      </w:hyperlink>
    </w:p>
    <w:p w14:paraId="5CEBE427" w14:textId="68E4FB79" w:rsidR="00754B2F" w:rsidRDefault="00317B54">
      <w:pPr>
        <w:pStyle w:val="TableofFigures"/>
        <w:tabs>
          <w:tab w:val="right" w:leader="dot" w:pos="9350"/>
        </w:tabs>
        <w:rPr>
          <w:rFonts w:eastAsiaTheme="minorEastAsia" w:cstheme="minorBidi"/>
          <w:bCs w:val="0"/>
          <w:noProof/>
          <w:color w:val="auto"/>
          <w:szCs w:val="22"/>
        </w:rPr>
      </w:pPr>
      <w:hyperlink w:anchor="_Toc56715004" w:history="1">
        <w:r w:rsidR="00754B2F" w:rsidRPr="00FF058A">
          <w:rPr>
            <w:rStyle w:val="Hyperlink"/>
            <w:rFonts w:eastAsia="Calibri"/>
            <w:noProof/>
          </w:rPr>
          <w:t xml:space="preserve">Figure 2-14. Glyphosate TGAI toxicity to freshwater invertebrates. </w:t>
        </w:r>
        <w:r w:rsidR="00754B2F" w:rsidRPr="00FF058A">
          <w:rPr>
            <w:rStyle w:val="Hyperlink"/>
            <w:rFonts w:eastAsia="Calibri" w:cs="Calibri"/>
            <w:noProof/>
          </w:rPr>
          <w:t>Blue squares represent LC</w:t>
        </w:r>
        <w:r w:rsidR="00754B2F" w:rsidRPr="00FF058A">
          <w:rPr>
            <w:rStyle w:val="Hyperlink"/>
            <w:rFonts w:eastAsia="Calibri" w:cs="Calibri"/>
            <w:noProof/>
            <w:vertAlign w:val="subscript"/>
          </w:rPr>
          <w:t>50</w:t>
        </w:r>
        <w:r w:rsidR="00754B2F" w:rsidRPr="00FF058A">
          <w:rPr>
            <w:rStyle w:val="Hyperlink"/>
            <w:rFonts w:eastAsia="Calibri" w:cs="Calibri"/>
            <w:noProof/>
          </w:rPr>
          <w:t xml:space="preserve"> values from open literature studies found in the ECOTOX database, red squares represent registrant-submitted data. The information in parentheses includes the species, endpoint, reference (MRID or ECOTOX ID), and study duration in days.</w:t>
        </w:r>
        <w:r w:rsidR="00754B2F">
          <w:rPr>
            <w:noProof/>
            <w:webHidden/>
          </w:rPr>
          <w:tab/>
        </w:r>
        <w:r w:rsidR="00754B2F">
          <w:rPr>
            <w:noProof/>
            <w:webHidden/>
          </w:rPr>
          <w:fldChar w:fldCharType="begin"/>
        </w:r>
        <w:r w:rsidR="00754B2F">
          <w:rPr>
            <w:noProof/>
            <w:webHidden/>
          </w:rPr>
          <w:instrText xml:space="preserve"> PAGEREF _Toc56715004 \h </w:instrText>
        </w:r>
        <w:r w:rsidR="00754B2F">
          <w:rPr>
            <w:noProof/>
            <w:webHidden/>
          </w:rPr>
        </w:r>
        <w:r w:rsidR="00754B2F">
          <w:rPr>
            <w:noProof/>
            <w:webHidden/>
          </w:rPr>
          <w:fldChar w:fldCharType="separate"/>
        </w:r>
        <w:r w:rsidR="00754B2F">
          <w:rPr>
            <w:noProof/>
            <w:webHidden/>
          </w:rPr>
          <w:t>32</w:t>
        </w:r>
        <w:r w:rsidR="00754B2F">
          <w:rPr>
            <w:noProof/>
            <w:webHidden/>
          </w:rPr>
          <w:fldChar w:fldCharType="end"/>
        </w:r>
      </w:hyperlink>
    </w:p>
    <w:p w14:paraId="609CA2A1" w14:textId="6EDFCAE0" w:rsidR="00754B2F" w:rsidRDefault="00317B54">
      <w:pPr>
        <w:pStyle w:val="TableofFigures"/>
        <w:tabs>
          <w:tab w:val="right" w:leader="dot" w:pos="9350"/>
        </w:tabs>
        <w:rPr>
          <w:rFonts w:eastAsiaTheme="minorEastAsia" w:cstheme="minorBidi"/>
          <w:bCs w:val="0"/>
          <w:noProof/>
          <w:color w:val="auto"/>
          <w:szCs w:val="22"/>
        </w:rPr>
      </w:pPr>
      <w:hyperlink w:anchor="_Toc56715005" w:history="1">
        <w:r w:rsidR="00754B2F" w:rsidRPr="00FF058A">
          <w:rPr>
            <w:rStyle w:val="Hyperlink"/>
            <w:rFonts w:eastAsia="Calibri"/>
            <w:noProof/>
          </w:rPr>
          <w:t xml:space="preserve">Figure 2-15. Detailed array of mortality data ≤ 5 mg a.e./L for freshwater invertebrates exposed to glyphosate formulations. </w:t>
        </w:r>
        <w:r w:rsidR="00754B2F" w:rsidRPr="00FF058A">
          <w:rPr>
            <w:rStyle w:val="Hyperlink"/>
            <w:rFonts w:eastAsia="Calibri" w:cs="Calibri"/>
            <w:noProof/>
          </w:rPr>
          <w:t>Blue squares represent LC</w:t>
        </w:r>
        <w:r w:rsidR="00754B2F" w:rsidRPr="00FF058A">
          <w:rPr>
            <w:rStyle w:val="Hyperlink"/>
            <w:rFonts w:eastAsia="Calibri" w:cs="Calibri"/>
            <w:noProof/>
            <w:vertAlign w:val="subscript"/>
          </w:rPr>
          <w:t>50</w:t>
        </w:r>
        <w:r w:rsidR="00754B2F" w:rsidRPr="00FF058A">
          <w:rPr>
            <w:rStyle w:val="Hyperlink"/>
            <w:rFonts w:eastAsia="Calibri" w:cs="Calibri"/>
            <w:noProof/>
          </w:rPr>
          <w:t xml:space="preserve"> values from open literature studies found in the ECOTOX database, red squares represent registrant-submitted data. The information in parentheses includes the species, endpoint, reference (MRID or ECOTOX ID), and study duration in days.</w:t>
        </w:r>
        <w:r w:rsidR="00754B2F">
          <w:rPr>
            <w:noProof/>
            <w:webHidden/>
          </w:rPr>
          <w:tab/>
        </w:r>
        <w:r w:rsidR="00754B2F">
          <w:rPr>
            <w:noProof/>
            <w:webHidden/>
          </w:rPr>
          <w:fldChar w:fldCharType="begin"/>
        </w:r>
        <w:r w:rsidR="00754B2F">
          <w:rPr>
            <w:noProof/>
            <w:webHidden/>
          </w:rPr>
          <w:instrText xml:space="preserve"> PAGEREF _Toc56715005 \h </w:instrText>
        </w:r>
        <w:r w:rsidR="00754B2F">
          <w:rPr>
            <w:noProof/>
            <w:webHidden/>
          </w:rPr>
        </w:r>
        <w:r w:rsidR="00754B2F">
          <w:rPr>
            <w:noProof/>
            <w:webHidden/>
          </w:rPr>
          <w:fldChar w:fldCharType="separate"/>
        </w:r>
        <w:r w:rsidR="00754B2F">
          <w:rPr>
            <w:noProof/>
            <w:webHidden/>
          </w:rPr>
          <w:t>34</w:t>
        </w:r>
        <w:r w:rsidR="00754B2F">
          <w:rPr>
            <w:noProof/>
            <w:webHidden/>
          </w:rPr>
          <w:fldChar w:fldCharType="end"/>
        </w:r>
      </w:hyperlink>
    </w:p>
    <w:p w14:paraId="7417DAFE" w14:textId="575CAFC0" w:rsidR="00754B2F" w:rsidRDefault="00317B54">
      <w:pPr>
        <w:pStyle w:val="TableofFigures"/>
        <w:tabs>
          <w:tab w:val="right" w:leader="dot" w:pos="9350"/>
        </w:tabs>
        <w:rPr>
          <w:rFonts w:eastAsiaTheme="minorEastAsia" w:cstheme="minorBidi"/>
          <w:bCs w:val="0"/>
          <w:noProof/>
          <w:color w:val="auto"/>
          <w:szCs w:val="22"/>
        </w:rPr>
      </w:pPr>
      <w:hyperlink w:anchor="_Toc56715006" w:history="1">
        <w:r w:rsidR="00754B2F" w:rsidRPr="00FF058A">
          <w:rPr>
            <w:rStyle w:val="Hyperlink"/>
            <w:rFonts w:eastAsia="Calibri"/>
            <w:noProof/>
          </w:rPr>
          <w:t>Figure 2-16. Data array of the acute toxicity of technical and formulated glyphosate to Water Fleas (</w:t>
        </w:r>
        <w:r w:rsidR="00754B2F" w:rsidRPr="00FF058A">
          <w:rPr>
            <w:rStyle w:val="Hyperlink"/>
            <w:rFonts w:eastAsia="Calibri"/>
            <w:i/>
            <w:noProof/>
          </w:rPr>
          <w:t>Daphnia magna</w:t>
        </w:r>
        <w:r w:rsidR="00754B2F" w:rsidRPr="00FF058A">
          <w:rPr>
            <w:rStyle w:val="Hyperlink"/>
            <w:rFonts w:eastAsia="Calibri"/>
            <w:noProof/>
          </w:rPr>
          <w:t>), X-axis presented in log scale. Blue squares represent studies conducted with technical glyphosate, red squares represent studies conducted with formulated glyphosate. The information presented in parentheses includes the endpoint; whether technical or formulated glyphosate was tested; the percent active ingredient (when reported); the study reference; and study duration in days.</w:t>
        </w:r>
        <w:r w:rsidR="00754B2F">
          <w:rPr>
            <w:noProof/>
            <w:webHidden/>
          </w:rPr>
          <w:tab/>
        </w:r>
        <w:r w:rsidR="00754B2F">
          <w:rPr>
            <w:noProof/>
            <w:webHidden/>
          </w:rPr>
          <w:fldChar w:fldCharType="begin"/>
        </w:r>
        <w:r w:rsidR="00754B2F">
          <w:rPr>
            <w:noProof/>
            <w:webHidden/>
          </w:rPr>
          <w:instrText xml:space="preserve"> PAGEREF _Toc56715006 \h </w:instrText>
        </w:r>
        <w:r w:rsidR="00754B2F">
          <w:rPr>
            <w:noProof/>
            <w:webHidden/>
          </w:rPr>
        </w:r>
        <w:r w:rsidR="00754B2F">
          <w:rPr>
            <w:noProof/>
            <w:webHidden/>
          </w:rPr>
          <w:fldChar w:fldCharType="separate"/>
        </w:r>
        <w:r w:rsidR="00754B2F">
          <w:rPr>
            <w:noProof/>
            <w:webHidden/>
          </w:rPr>
          <w:t>36</w:t>
        </w:r>
        <w:r w:rsidR="00754B2F">
          <w:rPr>
            <w:noProof/>
            <w:webHidden/>
          </w:rPr>
          <w:fldChar w:fldCharType="end"/>
        </w:r>
      </w:hyperlink>
    </w:p>
    <w:p w14:paraId="523940AD" w14:textId="118C8118" w:rsidR="00754B2F" w:rsidRDefault="00317B54">
      <w:pPr>
        <w:pStyle w:val="TableofFigures"/>
        <w:tabs>
          <w:tab w:val="right" w:leader="dot" w:pos="9350"/>
        </w:tabs>
        <w:rPr>
          <w:rFonts w:eastAsiaTheme="minorEastAsia" w:cstheme="minorBidi"/>
          <w:bCs w:val="0"/>
          <w:noProof/>
          <w:color w:val="auto"/>
          <w:szCs w:val="22"/>
        </w:rPr>
      </w:pPr>
      <w:hyperlink w:anchor="_Toc56715007" w:history="1">
        <w:r w:rsidR="00754B2F" w:rsidRPr="00FF058A">
          <w:rPr>
            <w:rStyle w:val="Hyperlink"/>
            <w:rFonts w:eastAsia="Calibri"/>
            <w:noProof/>
          </w:rPr>
          <w:t xml:space="preserve">Figure 2-17. Detailed array of growth and mortality data &lt; 10 mg a.e./L for estuarine/marine invertebrates exposed to glyphosate formulations. </w:t>
        </w:r>
        <w:r w:rsidR="00754B2F"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species,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_Toc56715007 \h </w:instrText>
        </w:r>
        <w:r w:rsidR="00754B2F">
          <w:rPr>
            <w:noProof/>
            <w:webHidden/>
          </w:rPr>
        </w:r>
        <w:r w:rsidR="00754B2F">
          <w:rPr>
            <w:noProof/>
            <w:webHidden/>
          </w:rPr>
          <w:fldChar w:fldCharType="separate"/>
        </w:r>
        <w:r w:rsidR="00754B2F">
          <w:rPr>
            <w:noProof/>
            <w:webHidden/>
          </w:rPr>
          <w:t>37</w:t>
        </w:r>
        <w:r w:rsidR="00754B2F">
          <w:rPr>
            <w:noProof/>
            <w:webHidden/>
          </w:rPr>
          <w:fldChar w:fldCharType="end"/>
        </w:r>
      </w:hyperlink>
    </w:p>
    <w:p w14:paraId="7973172B" w14:textId="20F857CE" w:rsidR="00754B2F" w:rsidRDefault="00317B54">
      <w:pPr>
        <w:pStyle w:val="TableofFigures"/>
        <w:tabs>
          <w:tab w:val="right" w:leader="dot" w:pos="9350"/>
        </w:tabs>
        <w:rPr>
          <w:rFonts w:eastAsiaTheme="minorEastAsia" w:cstheme="minorBidi"/>
          <w:bCs w:val="0"/>
          <w:noProof/>
          <w:color w:val="auto"/>
          <w:szCs w:val="22"/>
        </w:rPr>
      </w:pPr>
      <w:hyperlink w:anchor="_Toc56715008" w:history="1">
        <w:r w:rsidR="00754B2F" w:rsidRPr="00FF058A">
          <w:rPr>
            <w:rStyle w:val="Hyperlink"/>
            <w:rFonts w:eastAsia="Calibri"/>
            <w:noProof/>
          </w:rPr>
          <w:t xml:space="preserve">Figure 2-18. Data array of the acute toxicity of technical and formulated glyphosate to mollusks. </w:t>
        </w:r>
        <w:r w:rsidR="00754B2F"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_Toc56715008 \h </w:instrText>
        </w:r>
        <w:r w:rsidR="00754B2F">
          <w:rPr>
            <w:noProof/>
            <w:webHidden/>
          </w:rPr>
        </w:r>
        <w:r w:rsidR="00754B2F">
          <w:rPr>
            <w:noProof/>
            <w:webHidden/>
          </w:rPr>
          <w:fldChar w:fldCharType="separate"/>
        </w:r>
        <w:r w:rsidR="00754B2F">
          <w:rPr>
            <w:noProof/>
            <w:webHidden/>
          </w:rPr>
          <w:t>38</w:t>
        </w:r>
        <w:r w:rsidR="00754B2F">
          <w:rPr>
            <w:noProof/>
            <w:webHidden/>
          </w:rPr>
          <w:fldChar w:fldCharType="end"/>
        </w:r>
      </w:hyperlink>
    </w:p>
    <w:p w14:paraId="4F4CC328" w14:textId="423A4D18" w:rsidR="00754B2F" w:rsidRDefault="00317B54">
      <w:pPr>
        <w:pStyle w:val="TableofFigures"/>
        <w:tabs>
          <w:tab w:val="right" w:leader="dot" w:pos="9350"/>
        </w:tabs>
        <w:rPr>
          <w:rFonts w:eastAsiaTheme="minorEastAsia" w:cstheme="minorBidi"/>
          <w:bCs w:val="0"/>
          <w:noProof/>
          <w:color w:val="auto"/>
          <w:szCs w:val="22"/>
        </w:rPr>
      </w:pPr>
      <w:hyperlink w:anchor="_Toc56715009" w:history="1">
        <w:r w:rsidR="00754B2F" w:rsidRPr="00FF058A">
          <w:rPr>
            <w:rStyle w:val="Hyperlink"/>
            <w:rFonts w:eastAsia="Calibri"/>
            <w:noProof/>
          </w:rPr>
          <w:t>Figure 2-19. Summary of glyphosate formulation sublethal toxicity data for freshwater invertebrates. Bars show the range between the NOAEC and the LOAEC. BCM = biochemical; CEL = cellular; PHY = physiological; BEH = behavioral; REP = reproduction; GRO = growth; MOR = mortality; POP = population.</w:t>
        </w:r>
        <w:r w:rsidR="00754B2F">
          <w:rPr>
            <w:noProof/>
            <w:webHidden/>
          </w:rPr>
          <w:tab/>
        </w:r>
        <w:r w:rsidR="00754B2F">
          <w:rPr>
            <w:noProof/>
            <w:webHidden/>
          </w:rPr>
          <w:fldChar w:fldCharType="begin"/>
        </w:r>
        <w:r w:rsidR="00754B2F">
          <w:rPr>
            <w:noProof/>
            <w:webHidden/>
          </w:rPr>
          <w:instrText xml:space="preserve"> PAGEREF _Toc56715009 \h </w:instrText>
        </w:r>
        <w:r w:rsidR="00754B2F">
          <w:rPr>
            <w:noProof/>
            <w:webHidden/>
          </w:rPr>
        </w:r>
        <w:r w:rsidR="00754B2F">
          <w:rPr>
            <w:noProof/>
            <w:webHidden/>
          </w:rPr>
          <w:fldChar w:fldCharType="separate"/>
        </w:r>
        <w:r w:rsidR="00754B2F">
          <w:rPr>
            <w:noProof/>
            <w:webHidden/>
          </w:rPr>
          <w:t>40</w:t>
        </w:r>
        <w:r w:rsidR="00754B2F">
          <w:rPr>
            <w:noProof/>
            <w:webHidden/>
          </w:rPr>
          <w:fldChar w:fldCharType="end"/>
        </w:r>
      </w:hyperlink>
    </w:p>
    <w:p w14:paraId="4EE7BD28" w14:textId="16EA46B9" w:rsidR="00754B2F" w:rsidRDefault="00317B54">
      <w:pPr>
        <w:pStyle w:val="TableofFigures"/>
        <w:tabs>
          <w:tab w:val="right" w:leader="dot" w:pos="9350"/>
        </w:tabs>
        <w:rPr>
          <w:rFonts w:eastAsiaTheme="minorEastAsia" w:cstheme="minorBidi"/>
          <w:bCs w:val="0"/>
          <w:noProof/>
          <w:color w:val="auto"/>
          <w:szCs w:val="22"/>
        </w:rPr>
      </w:pPr>
      <w:hyperlink w:anchor="_Toc56715010" w:history="1">
        <w:r w:rsidR="00754B2F" w:rsidRPr="00FF058A">
          <w:rPr>
            <w:rStyle w:val="Hyperlink"/>
            <w:rFonts w:eastAsia="Calibri"/>
            <w:noProof/>
          </w:rPr>
          <w:t>Figure 2-20. Summary of TGAI sublethal toxicity data for freshwater invertebrates in terms of mg a.e./L. Bars show the range between the NOAEC and the LOAEC. BCM = biochemical; CEL = cellular; PHY = physiological; BEH = behavioral; REP = reproduction; GRO = growth; MOR = mortality; POP = population.</w:t>
        </w:r>
        <w:r w:rsidR="00754B2F">
          <w:rPr>
            <w:noProof/>
            <w:webHidden/>
          </w:rPr>
          <w:tab/>
        </w:r>
        <w:r w:rsidR="00754B2F">
          <w:rPr>
            <w:noProof/>
            <w:webHidden/>
          </w:rPr>
          <w:fldChar w:fldCharType="begin"/>
        </w:r>
        <w:r w:rsidR="00754B2F">
          <w:rPr>
            <w:noProof/>
            <w:webHidden/>
          </w:rPr>
          <w:instrText xml:space="preserve"> PAGEREF _Toc56715010 \h </w:instrText>
        </w:r>
        <w:r w:rsidR="00754B2F">
          <w:rPr>
            <w:noProof/>
            <w:webHidden/>
          </w:rPr>
        </w:r>
        <w:r w:rsidR="00754B2F">
          <w:rPr>
            <w:noProof/>
            <w:webHidden/>
          </w:rPr>
          <w:fldChar w:fldCharType="separate"/>
        </w:r>
        <w:r w:rsidR="00754B2F">
          <w:rPr>
            <w:noProof/>
            <w:webHidden/>
          </w:rPr>
          <w:t>41</w:t>
        </w:r>
        <w:r w:rsidR="00754B2F">
          <w:rPr>
            <w:noProof/>
            <w:webHidden/>
          </w:rPr>
          <w:fldChar w:fldCharType="end"/>
        </w:r>
      </w:hyperlink>
    </w:p>
    <w:p w14:paraId="2B508964" w14:textId="23B7B27C" w:rsidR="00754B2F" w:rsidRDefault="00317B54">
      <w:pPr>
        <w:pStyle w:val="TableofFigures"/>
        <w:tabs>
          <w:tab w:val="right" w:leader="dot" w:pos="9350"/>
        </w:tabs>
        <w:rPr>
          <w:rFonts w:eastAsiaTheme="minorEastAsia" w:cstheme="minorBidi"/>
          <w:bCs w:val="0"/>
          <w:noProof/>
          <w:color w:val="auto"/>
          <w:szCs w:val="22"/>
        </w:rPr>
      </w:pPr>
      <w:hyperlink w:anchor="_Toc56715011" w:history="1">
        <w:r w:rsidR="00754B2F" w:rsidRPr="00FF058A">
          <w:rPr>
            <w:rStyle w:val="Hyperlink"/>
            <w:rFonts w:eastAsia="Calibri"/>
            <w:noProof/>
          </w:rPr>
          <w:t>Figure 2-21. Summary of glyphosate formulation sublethal toxicity data for estuarine/marine invertebrates. BCM = biochemical; CEL = cellular; PHY = physiological; BEH = behavioral; REP = reproduction; GRO = growth; MOR = mortality; POP = population.</w:t>
        </w:r>
        <w:r w:rsidR="00754B2F">
          <w:rPr>
            <w:noProof/>
            <w:webHidden/>
          </w:rPr>
          <w:tab/>
        </w:r>
        <w:r w:rsidR="00754B2F">
          <w:rPr>
            <w:noProof/>
            <w:webHidden/>
          </w:rPr>
          <w:fldChar w:fldCharType="begin"/>
        </w:r>
        <w:r w:rsidR="00754B2F">
          <w:rPr>
            <w:noProof/>
            <w:webHidden/>
          </w:rPr>
          <w:instrText xml:space="preserve"> PAGEREF _Toc56715011 \h </w:instrText>
        </w:r>
        <w:r w:rsidR="00754B2F">
          <w:rPr>
            <w:noProof/>
            <w:webHidden/>
          </w:rPr>
        </w:r>
        <w:r w:rsidR="00754B2F">
          <w:rPr>
            <w:noProof/>
            <w:webHidden/>
          </w:rPr>
          <w:fldChar w:fldCharType="separate"/>
        </w:r>
        <w:r w:rsidR="00754B2F">
          <w:rPr>
            <w:noProof/>
            <w:webHidden/>
          </w:rPr>
          <w:t>42</w:t>
        </w:r>
        <w:r w:rsidR="00754B2F">
          <w:rPr>
            <w:noProof/>
            <w:webHidden/>
          </w:rPr>
          <w:fldChar w:fldCharType="end"/>
        </w:r>
      </w:hyperlink>
    </w:p>
    <w:p w14:paraId="4BB37D58" w14:textId="54BDF8C3" w:rsidR="00754B2F" w:rsidRDefault="00317B54">
      <w:pPr>
        <w:pStyle w:val="TableofFigures"/>
        <w:tabs>
          <w:tab w:val="right" w:leader="dot" w:pos="9350"/>
        </w:tabs>
        <w:rPr>
          <w:rFonts w:eastAsiaTheme="minorEastAsia" w:cstheme="minorBidi"/>
          <w:bCs w:val="0"/>
          <w:noProof/>
          <w:color w:val="auto"/>
          <w:szCs w:val="22"/>
        </w:rPr>
      </w:pPr>
      <w:hyperlink w:anchor="_Toc56715012" w:history="1">
        <w:r w:rsidR="00754B2F" w:rsidRPr="00FF058A">
          <w:rPr>
            <w:rStyle w:val="Hyperlink"/>
            <w:rFonts w:eastAsia="Calibri"/>
            <w:noProof/>
          </w:rPr>
          <w:t>Figure 2-22. Summary of TGAI sublethal toxicity data for estuarine/marine invertebrates in terms of mg a.e./L. Bars show the range between the NOAEC and the LOAEC. BCM = biochemical; CEL = cellular; PHY = physiological; BEH = behavioral; REP = reproduction; GRO = growth; MOR = mortality; POP = population.</w:t>
        </w:r>
        <w:r w:rsidR="00754B2F">
          <w:rPr>
            <w:noProof/>
            <w:webHidden/>
          </w:rPr>
          <w:tab/>
        </w:r>
        <w:r w:rsidR="00754B2F">
          <w:rPr>
            <w:noProof/>
            <w:webHidden/>
          </w:rPr>
          <w:fldChar w:fldCharType="begin"/>
        </w:r>
        <w:r w:rsidR="00754B2F">
          <w:rPr>
            <w:noProof/>
            <w:webHidden/>
          </w:rPr>
          <w:instrText xml:space="preserve"> PAGEREF _Toc56715012 \h </w:instrText>
        </w:r>
        <w:r w:rsidR="00754B2F">
          <w:rPr>
            <w:noProof/>
            <w:webHidden/>
          </w:rPr>
        </w:r>
        <w:r w:rsidR="00754B2F">
          <w:rPr>
            <w:noProof/>
            <w:webHidden/>
          </w:rPr>
          <w:fldChar w:fldCharType="separate"/>
        </w:r>
        <w:r w:rsidR="00754B2F">
          <w:rPr>
            <w:noProof/>
            <w:webHidden/>
          </w:rPr>
          <w:t>43</w:t>
        </w:r>
        <w:r w:rsidR="00754B2F">
          <w:rPr>
            <w:noProof/>
            <w:webHidden/>
          </w:rPr>
          <w:fldChar w:fldCharType="end"/>
        </w:r>
      </w:hyperlink>
    </w:p>
    <w:p w14:paraId="3FDC85C4" w14:textId="4735C488" w:rsidR="00754B2F" w:rsidRDefault="00317B54">
      <w:pPr>
        <w:pStyle w:val="TableofFigures"/>
        <w:tabs>
          <w:tab w:val="right" w:leader="dot" w:pos="9350"/>
        </w:tabs>
        <w:rPr>
          <w:rFonts w:eastAsiaTheme="minorEastAsia" w:cstheme="minorBidi"/>
          <w:bCs w:val="0"/>
          <w:noProof/>
          <w:color w:val="auto"/>
          <w:szCs w:val="22"/>
        </w:rPr>
      </w:pPr>
      <w:hyperlink w:anchor="_Toc56715013" w:history="1">
        <w:r w:rsidR="00754B2F" w:rsidRPr="00FF058A">
          <w:rPr>
            <w:rStyle w:val="Hyperlink"/>
            <w:rFonts w:eastAsia="Calibri"/>
            <w:noProof/>
          </w:rPr>
          <w:t>Figure 2-23. Summary array of single-species toxicity data for non-vascular aquatic plants expressed in terms of mg a.e./L. CEL = cellular; GRO = growth; MOR = mortality; PHY = physiology; POP = population;</w:t>
        </w:r>
        <w:r w:rsidR="00754B2F">
          <w:rPr>
            <w:noProof/>
            <w:webHidden/>
          </w:rPr>
          <w:tab/>
        </w:r>
        <w:r w:rsidR="00754B2F">
          <w:rPr>
            <w:noProof/>
            <w:webHidden/>
          </w:rPr>
          <w:fldChar w:fldCharType="begin"/>
        </w:r>
        <w:r w:rsidR="00754B2F">
          <w:rPr>
            <w:noProof/>
            <w:webHidden/>
          </w:rPr>
          <w:instrText xml:space="preserve"> PAGEREF _Toc56715013 \h </w:instrText>
        </w:r>
        <w:r w:rsidR="00754B2F">
          <w:rPr>
            <w:noProof/>
            <w:webHidden/>
          </w:rPr>
        </w:r>
        <w:r w:rsidR="00754B2F">
          <w:rPr>
            <w:noProof/>
            <w:webHidden/>
          </w:rPr>
          <w:fldChar w:fldCharType="separate"/>
        </w:r>
        <w:r w:rsidR="00754B2F">
          <w:rPr>
            <w:noProof/>
            <w:webHidden/>
          </w:rPr>
          <w:t>44</w:t>
        </w:r>
        <w:r w:rsidR="00754B2F">
          <w:rPr>
            <w:noProof/>
            <w:webHidden/>
          </w:rPr>
          <w:fldChar w:fldCharType="end"/>
        </w:r>
      </w:hyperlink>
    </w:p>
    <w:p w14:paraId="0A048028" w14:textId="0E401157" w:rsidR="00754B2F" w:rsidRDefault="00317B54">
      <w:pPr>
        <w:pStyle w:val="TableofFigures"/>
        <w:tabs>
          <w:tab w:val="right" w:leader="dot" w:pos="9350"/>
        </w:tabs>
        <w:rPr>
          <w:rFonts w:eastAsiaTheme="minorEastAsia" w:cstheme="minorBidi"/>
          <w:bCs w:val="0"/>
          <w:noProof/>
          <w:color w:val="auto"/>
          <w:szCs w:val="22"/>
        </w:rPr>
      </w:pPr>
      <w:hyperlink w:anchor="_Toc56715014" w:history="1">
        <w:r w:rsidR="00754B2F" w:rsidRPr="00FF058A">
          <w:rPr>
            <w:rStyle w:val="Hyperlink"/>
            <w:rFonts w:eastAsia="Calibri"/>
            <w:noProof/>
          </w:rPr>
          <w:t>Figure 2-24. Summary array of single-species toxicity data for vascular aquatic plants expressed in terms of mg a.e./L. BCM = biochemical; GRO = growth; MOR = mortality; PHY = physiology; POP = population;</w:t>
        </w:r>
        <w:r w:rsidR="00754B2F">
          <w:rPr>
            <w:noProof/>
            <w:webHidden/>
          </w:rPr>
          <w:tab/>
        </w:r>
        <w:r w:rsidR="00754B2F">
          <w:rPr>
            <w:noProof/>
            <w:webHidden/>
          </w:rPr>
          <w:fldChar w:fldCharType="begin"/>
        </w:r>
        <w:r w:rsidR="00754B2F">
          <w:rPr>
            <w:noProof/>
            <w:webHidden/>
          </w:rPr>
          <w:instrText xml:space="preserve"> PAGEREF _Toc56715014 \h </w:instrText>
        </w:r>
        <w:r w:rsidR="00754B2F">
          <w:rPr>
            <w:noProof/>
            <w:webHidden/>
          </w:rPr>
        </w:r>
        <w:r w:rsidR="00754B2F">
          <w:rPr>
            <w:noProof/>
            <w:webHidden/>
          </w:rPr>
          <w:fldChar w:fldCharType="separate"/>
        </w:r>
        <w:r w:rsidR="00754B2F">
          <w:rPr>
            <w:noProof/>
            <w:webHidden/>
          </w:rPr>
          <w:t>45</w:t>
        </w:r>
        <w:r w:rsidR="00754B2F">
          <w:rPr>
            <w:noProof/>
            <w:webHidden/>
          </w:rPr>
          <w:fldChar w:fldCharType="end"/>
        </w:r>
      </w:hyperlink>
    </w:p>
    <w:p w14:paraId="69B52ABD" w14:textId="5125D5AA" w:rsidR="00754B2F" w:rsidRDefault="00317B54">
      <w:pPr>
        <w:pStyle w:val="TableofFigures"/>
        <w:tabs>
          <w:tab w:val="right" w:leader="dot" w:pos="9350"/>
        </w:tabs>
        <w:rPr>
          <w:rFonts w:eastAsiaTheme="minorEastAsia" w:cstheme="minorBidi"/>
          <w:bCs w:val="0"/>
          <w:noProof/>
          <w:color w:val="auto"/>
          <w:szCs w:val="22"/>
        </w:rPr>
      </w:pPr>
      <w:hyperlink w:anchor="_Toc56715015" w:history="1">
        <w:r w:rsidR="00754B2F" w:rsidRPr="00FF058A">
          <w:rPr>
            <w:rStyle w:val="Hyperlink"/>
            <w:rFonts w:eastAsia="Calibri"/>
            <w:noProof/>
          </w:rPr>
          <w:t xml:space="preserve">Figure 2-25. Detailed array of toxicity of technical and formulated glyphosate on aquatic nonvascular plants. </w:t>
        </w:r>
        <w:r w:rsidR="00754B2F"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_Toc56715015 \h </w:instrText>
        </w:r>
        <w:r w:rsidR="00754B2F">
          <w:rPr>
            <w:noProof/>
            <w:webHidden/>
          </w:rPr>
        </w:r>
        <w:r w:rsidR="00754B2F">
          <w:rPr>
            <w:noProof/>
            <w:webHidden/>
          </w:rPr>
          <w:fldChar w:fldCharType="separate"/>
        </w:r>
        <w:r w:rsidR="00754B2F">
          <w:rPr>
            <w:noProof/>
            <w:webHidden/>
          </w:rPr>
          <w:t>47</w:t>
        </w:r>
        <w:r w:rsidR="00754B2F">
          <w:rPr>
            <w:noProof/>
            <w:webHidden/>
          </w:rPr>
          <w:fldChar w:fldCharType="end"/>
        </w:r>
      </w:hyperlink>
    </w:p>
    <w:p w14:paraId="663574F1" w14:textId="6F826B45" w:rsidR="00754B2F" w:rsidRDefault="00317B54">
      <w:pPr>
        <w:pStyle w:val="TableofFigures"/>
        <w:tabs>
          <w:tab w:val="right" w:leader="dot" w:pos="9350"/>
        </w:tabs>
        <w:rPr>
          <w:rFonts w:eastAsiaTheme="minorEastAsia" w:cstheme="minorBidi"/>
          <w:bCs w:val="0"/>
          <w:noProof/>
          <w:color w:val="auto"/>
          <w:szCs w:val="22"/>
        </w:rPr>
      </w:pPr>
      <w:hyperlink w:anchor="_Toc56715016" w:history="1">
        <w:r w:rsidR="00754B2F" w:rsidRPr="00FF058A">
          <w:rPr>
            <w:rStyle w:val="Hyperlink"/>
            <w:rFonts w:eastAsia="Calibri"/>
            <w:noProof/>
          </w:rPr>
          <w:t xml:space="preserve">Figure 2-26. Detailed array of toxicity of technical and formulated glyphosate on aquatic vascular plants. </w:t>
        </w:r>
        <w:r w:rsidR="00754B2F"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test material, species,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_Toc56715016 \h </w:instrText>
        </w:r>
        <w:r w:rsidR="00754B2F">
          <w:rPr>
            <w:noProof/>
            <w:webHidden/>
          </w:rPr>
        </w:r>
        <w:r w:rsidR="00754B2F">
          <w:rPr>
            <w:noProof/>
            <w:webHidden/>
          </w:rPr>
          <w:fldChar w:fldCharType="separate"/>
        </w:r>
        <w:r w:rsidR="00754B2F">
          <w:rPr>
            <w:noProof/>
            <w:webHidden/>
          </w:rPr>
          <w:t>48</w:t>
        </w:r>
        <w:r w:rsidR="00754B2F">
          <w:rPr>
            <w:noProof/>
            <w:webHidden/>
          </w:rPr>
          <w:fldChar w:fldCharType="end"/>
        </w:r>
      </w:hyperlink>
    </w:p>
    <w:p w14:paraId="2BD42B0D" w14:textId="0372204E" w:rsidR="00754B2F" w:rsidRDefault="00317B54">
      <w:pPr>
        <w:pStyle w:val="TableofFigures"/>
        <w:tabs>
          <w:tab w:val="right" w:leader="dot" w:pos="9350"/>
        </w:tabs>
        <w:rPr>
          <w:rFonts w:eastAsiaTheme="minorEastAsia" w:cstheme="minorBidi"/>
          <w:bCs w:val="0"/>
          <w:noProof/>
          <w:color w:val="auto"/>
          <w:szCs w:val="22"/>
        </w:rPr>
      </w:pPr>
      <w:hyperlink w:anchor="_Toc56715017" w:history="1">
        <w:r w:rsidR="00754B2F" w:rsidRPr="00FF058A">
          <w:rPr>
            <w:rStyle w:val="Hyperlink"/>
            <w:rFonts w:eastAsia="Calibri"/>
            <w:noProof/>
          </w:rPr>
          <w:t>Figure 2-27. Log-logistic SSD for glyphosate toxicity values for all aquatic plants pooled. Black points indicate single toxicity values. Red points indicate average of multiple toxicity values for a single species.  Blue line indicates full range of toxicity values.</w:t>
        </w:r>
        <w:r w:rsidR="00754B2F">
          <w:rPr>
            <w:noProof/>
            <w:webHidden/>
          </w:rPr>
          <w:tab/>
        </w:r>
        <w:r w:rsidR="00754B2F">
          <w:rPr>
            <w:noProof/>
            <w:webHidden/>
          </w:rPr>
          <w:fldChar w:fldCharType="begin"/>
        </w:r>
        <w:r w:rsidR="00754B2F">
          <w:rPr>
            <w:noProof/>
            <w:webHidden/>
          </w:rPr>
          <w:instrText xml:space="preserve"> PAGEREF _Toc56715017 \h </w:instrText>
        </w:r>
        <w:r w:rsidR="00754B2F">
          <w:rPr>
            <w:noProof/>
            <w:webHidden/>
          </w:rPr>
        </w:r>
        <w:r w:rsidR="00754B2F">
          <w:rPr>
            <w:noProof/>
            <w:webHidden/>
          </w:rPr>
          <w:fldChar w:fldCharType="separate"/>
        </w:r>
        <w:r w:rsidR="00754B2F">
          <w:rPr>
            <w:noProof/>
            <w:webHidden/>
          </w:rPr>
          <w:t>50</w:t>
        </w:r>
        <w:r w:rsidR="00754B2F">
          <w:rPr>
            <w:noProof/>
            <w:webHidden/>
          </w:rPr>
          <w:fldChar w:fldCharType="end"/>
        </w:r>
      </w:hyperlink>
    </w:p>
    <w:p w14:paraId="058461FA" w14:textId="5CB58DEB" w:rsidR="00754B2F" w:rsidRDefault="00317B54">
      <w:pPr>
        <w:pStyle w:val="TableofFigures"/>
        <w:tabs>
          <w:tab w:val="right" w:leader="dot" w:pos="9350"/>
        </w:tabs>
        <w:rPr>
          <w:rFonts w:eastAsiaTheme="minorEastAsia" w:cstheme="minorBidi"/>
          <w:bCs w:val="0"/>
          <w:noProof/>
          <w:color w:val="auto"/>
          <w:szCs w:val="22"/>
        </w:rPr>
      </w:pPr>
      <w:hyperlink w:anchor="_Toc56715018" w:history="1">
        <w:r w:rsidR="00754B2F" w:rsidRPr="00FF058A">
          <w:rPr>
            <w:rStyle w:val="Hyperlink"/>
            <w:rFonts w:eastAsia="Calibri"/>
            <w:noProof/>
          </w:rPr>
          <w:t xml:space="preserve">Figure 2-28. Mammalian acute dose-based toxicity data array. Red square is the endpoint selected to derive the acute mortality threshold. </w:t>
        </w:r>
        <w:r w:rsidR="00754B2F" w:rsidRPr="00FF058A">
          <w:rPr>
            <w:rStyle w:val="Hyperlink"/>
            <w:rFonts w:eastAsia="Calibri" w:cs="Calibri"/>
            <w:noProof/>
          </w:rPr>
          <w:t>Parenthesis describe the endpoint, whether the study was conducted with technical or formulation glyphosate, % active ingredient, and study reference (MRID or ECOTOX #). If endpoint is non-definitive, that is also noted.</w:t>
        </w:r>
        <w:r w:rsidR="00754B2F">
          <w:rPr>
            <w:noProof/>
            <w:webHidden/>
          </w:rPr>
          <w:tab/>
        </w:r>
        <w:r w:rsidR="00754B2F">
          <w:rPr>
            <w:noProof/>
            <w:webHidden/>
          </w:rPr>
          <w:fldChar w:fldCharType="begin"/>
        </w:r>
        <w:r w:rsidR="00754B2F">
          <w:rPr>
            <w:noProof/>
            <w:webHidden/>
          </w:rPr>
          <w:instrText xml:space="preserve"> PAGEREF _Toc56715018 \h </w:instrText>
        </w:r>
        <w:r w:rsidR="00754B2F">
          <w:rPr>
            <w:noProof/>
            <w:webHidden/>
          </w:rPr>
        </w:r>
        <w:r w:rsidR="00754B2F">
          <w:rPr>
            <w:noProof/>
            <w:webHidden/>
          </w:rPr>
          <w:fldChar w:fldCharType="separate"/>
        </w:r>
        <w:r w:rsidR="00754B2F">
          <w:rPr>
            <w:noProof/>
            <w:webHidden/>
          </w:rPr>
          <w:t>56</w:t>
        </w:r>
        <w:r w:rsidR="00754B2F">
          <w:rPr>
            <w:noProof/>
            <w:webHidden/>
          </w:rPr>
          <w:fldChar w:fldCharType="end"/>
        </w:r>
      </w:hyperlink>
    </w:p>
    <w:p w14:paraId="42AF558A" w14:textId="25A549C8" w:rsidR="00754B2F" w:rsidRDefault="00317B54">
      <w:pPr>
        <w:pStyle w:val="TableofFigures"/>
        <w:tabs>
          <w:tab w:val="right" w:leader="dot" w:pos="9350"/>
        </w:tabs>
        <w:rPr>
          <w:rFonts w:eastAsiaTheme="minorEastAsia" w:cstheme="minorBidi"/>
          <w:bCs w:val="0"/>
          <w:noProof/>
          <w:color w:val="auto"/>
          <w:szCs w:val="22"/>
        </w:rPr>
      </w:pPr>
      <w:hyperlink w:anchor="_Toc56715019" w:history="1">
        <w:r w:rsidR="00754B2F" w:rsidRPr="00FF058A">
          <w:rPr>
            <w:rStyle w:val="Hyperlink"/>
            <w:rFonts w:eastAsia="Calibri"/>
            <w:noProof/>
          </w:rPr>
          <w:t>Figure 2-29. Formulation sublethal toxicity to terrestrial invertebrates in lb a.e./A. Text in parentheses represents (taxonomic class, measured parameter, reference number, duration).</w:t>
        </w:r>
        <w:r w:rsidR="00754B2F">
          <w:rPr>
            <w:noProof/>
            <w:webHidden/>
          </w:rPr>
          <w:tab/>
        </w:r>
        <w:r w:rsidR="00754B2F">
          <w:rPr>
            <w:noProof/>
            <w:webHidden/>
          </w:rPr>
          <w:fldChar w:fldCharType="begin"/>
        </w:r>
        <w:r w:rsidR="00754B2F">
          <w:rPr>
            <w:noProof/>
            <w:webHidden/>
          </w:rPr>
          <w:instrText xml:space="preserve"> PAGEREF _Toc56715019 \h </w:instrText>
        </w:r>
        <w:r w:rsidR="00754B2F">
          <w:rPr>
            <w:noProof/>
            <w:webHidden/>
          </w:rPr>
        </w:r>
        <w:r w:rsidR="00754B2F">
          <w:rPr>
            <w:noProof/>
            <w:webHidden/>
          </w:rPr>
          <w:fldChar w:fldCharType="separate"/>
        </w:r>
        <w:r w:rsidR="00754B2F">
          <w:rPr>
            <w:noProof/>
            <w:webHidden/>
          </w:rPr>
          <w:t>68</w:t>
        </w:r>
        <w:r w:rsidR="00754B2F">
          <w:rPr>
            <w:noProof/>
            <w:webHidden/>
          </w:rPr>
          <w:fldChar w:fldCharType="end"/>
        </w:r>
      </w:hyperlink>
    </w:p>
    <w:p w14:paraId="5B715EEE" w14:textId="020DB8FB" w:rsidR="00754B2F" w:rsidRDefault="00317B54">
      <w:pPr>
        <w:pStyle w:val="TableofFigures"/>
        <w:tabs>
          <w:tab w:val="right" w:leader="dot" w:pos="9350"/>
        </w:tabs>
        <w:rPr>
          <w:rFonts w:eastAsiaTheme="minorEastAsia" w:cstheme="minorBidi"/>
          <w:bCs w:val="0"/>
          <w:noProof/>
          <w:color w:val="auto"/>
          <w:szCs w:val="22"/>
        </w:rPr>
      </w:pPr>
      <w:hyperlink w:anchor="_Toc56715020" w:history="1">
        <w:r w:rsidR="00754B2F" w:rsidRPr="00FF058A">
          <w:rPr>
            <w:rStyle w:val="Hyperlink"/>
            <w:rFonts w:eastAsia="Calibri"/>
            <w:noProof/>
          </w:rPr>
          <w:t>Figure 2-30. Formulation sublethal toxicity to terrestrial invertebrates in mg a.e./kg soil. Text in parentheses represents (taxonomic class, measured parameter, reference number, duration).</w:t>
        </w:r>
        <w:r w:rsidR="00754B2F">
          <w:rPr>
            <w:noProof/>
            <w:webHidden/>
          </w:rPr>
          <w:tab/>
        </w:r>
        <w:r w:rsidR="00754B2F">
          <w:rPr>
            <w:noProof/>
            <w:webHidden/>
          </w:rPr>
          <w:fldChar w:fldCharType="begin"/>
        </w:r>
        <w:r w:rsidR="00754B2F">
          <w:rPr>
            <w:noProof/>
            <w:webHidden/>
          </w:rPr>
          <w:instrText xml:space="preserve"> PAGEREF _Toc56715020 \h </w:instrText>
        </w:r>
        <w:r w:rsidR="00754B2F">
          <w:rPr>
            <w:noProof/>
            <w:webHidden/>
          </w:rPr>
        </w:r>
        <w:r w:rsidR="00754B2F">
          <w:rPr>
            <w:noProof/>
            <w:webHidden/>
          </w:rPr>
          <w:fldChar w:fldCharType="separate"/>
        </w:r>
        <w:r w:rsidR="00754B2F">
          <w:rPr>
            <w:noProof/>
            <w:webHidden/>
          </w:rPr>
          <w:t>69</w:t>
        </w:r>
        <w:r w:rsidR="00754B2F">
          <w:rPr>
            <w:noProof/>
            <w:webHidden/>
          </w:rPr>
          <w:fldChar w:fldCharType="end"/>
        </w:r>
      </w:hyperlink>
    </w:p>
    <w:p w14:paraId="2753BB76" w14:textId="38257076" w:rsidR="00754B2F" w:rsidRDefault="00317B54">
      <w:pPr>
        <w:pStyle w:val="TableofFigures"/>
        <w:tabs>
          <w:tab w:val="right" w:leader="dot" w:pos="9350"/>
        </w:tabs>
        <w:rPr>
          <w:rFonts w:eastAsiaTheme="minorEastAsia" w:cstheme="minorBidi"/>
          <w:bCs w:val="0"/>
          <w:noProof/>
          <w:color w:val="auto"/>
          <w:szCs w:val="22"/>
        </w:rPr>
      </w:pPr>
      <w:hyperlink w:anchor="_Toc56715021" w:history="1">
        <w:r w:rsidR="00754B2F" w:rsidRPr="00FF058A">
          <w:rPr>
            <w:rStyle w:val="Hyperlink"/>
            <w:rFonts w:eastAsia="Calibri"/>
            <w:noProof/>
          </w:rPr>
          <w:t>Figure 2-31. Technical glyphosate sublethal toxicity in mg a.e/kg soil. Text in parentheses represents (measured parameter, refence number, duration).</w:t>
        </w:r>
        <w:r w:rsidR="00754B2F">
          <w:rPr>
            <w:noProof/>
            <w:webHidden/>
          </w:rPr>
          <w:tab/>
        </w:r>
        <w:r w:rsidR="00754B2F">
          <w:rPr>
            <w:noProof/>
            <w:webHidden/>
          </w:rPr>
          <w:fldChar w:fldCharType="begin"/>
        </w:r>
        <w:r w:rsidR="00754B2F">
          <w:rPr>
            <w:noProof/>
            <w:webHidden/>
          </w:rPr>
          <w:instrText xml:space="preserve"> PAGEREF _Toc56715021 \h </w:instrText>
        </w:r>
        <w:r w:rsidR="00754B2F">
          <w:rPr>
            <w:noProof/>
            <w:webHidden/>
          </w:rPr>
        </w:r>
        <w:r w:rsidR="00754B2F">
          <w:rPr>
            <w:noProof/>
            <w:webHidden/>
          </w:rPr>
          <w:fldChar w:fldCharType="separate"/>
        </w:r>
        <w:r w:rsidR="00754B2F">
          <w:rPr>
            <w:noProof/>
            <w:webHidden/>
          </w:rPr>
          <w:t>70</w:t>
        </w:r>
        <w:r w:rsidR="00754B2F">
          <w:rPr>
            <w:noProof/>
            <w:webHidden/>
          </w:rPr>
          <w:fldChar w:fldCharType="end"/>
        </w:r>
      </w:hyperlink>
    </w:p>
    <w:p w14:paraId="524B6007" w14:textId="251A028C" w:rsidR="00754B2F" w:rsidRDefault="00317B54">
      <w:pPr>
        <w:pStyle w:val="TableofFigures"/>
        <w:tabs>
          <w:tab w:val="right" w:leader="dot" w:pos="9350"/>
        </w:tabs>
        <w:rPr>
          <w:rFonts w:eastAsiaTheme="minorEastAsia" w:cstheme="minorBidi"/>
          <w:bCs w:val="0"/>
          <w:noProof/>
          <w:color w:val="auto"/>
          <w:szCs w:val="22"/>
        </w:rPr>
      </w:pPr>
      <w:hyperlink w:anchor="_Toc56715022" w:history="1">
        <w:r w:rsidR="00754B2F" w:rsidRPr="00FF058A">
          <w:rPr>
            <w:rStyle w:val="Hyperlink"/>
            <w:rFonts w:eastAsia="Calibri"/>
            <w:noProof/>
          </w:rPr>
          <w:t>Figure 2-32. Glyphosate formulation effects on population abundance.</w:t>
        </w:r>
        <w:r w:rsidR="00754B2F">
          <w:rPr>
            <w:noProof/>
            <w:webHidden/>
          </w:rPr>
          <w:tab/>
        </w:r>
        <w:r w:rsidR="00754B2F">
          <w:rPr>
            <w:noProof/>
            <w:webHidden/>
          </w:rPr>
          <w:fldChar w:fldCharType="begin"/>
        </w:r>
        <w:r w:rsidR="00754B2F">
          <w:rPr>
            <w:noProof/>
            <w:webHidden/>
          </w:rPr>
          <w:instrText xml:space="preserve"> PAGEREF _Toc56715022 \h </w:instrText>
        </w:r>
        <w:r w:rsidR="00754B2F">
          <w:rPr>
            <w:noProof/>
            <w:webHidden/>
          </w:rPr>
        </w:r>
        <w:r w:rsidR="00754B2F">
          <w:rPr>
            <w:noProof/>
            <w:webHidden/>
          </w:rPr>
          <w:fldChar w:fldCharType="separate"/>
        </w:r>
        <w:r w:rsidR="00754B2F">
          <w:rPr>
            <w:noProof/>
            <w:webHidden/>
          </w:rPr>
          <w:t>71</w:t>
        </w:r>
        <w:r w:rsidR="00754B2F">
          <w:rPr>
            <w:noProof/>
            <w:webHidden/>
          </w:rPr>
          <w:fldChar w:fldCharType="end"/>
        </w:r>
      </w:hyperlink>
    </w:p>
    <w:p w14:paraId="30AFD54B" w14:textId="4C59E68C" w:rsidR="00754B2F" w:rsidRDefault="00317B54">
      <w:pPr>
        <w:pStyle w:val="TableofFigures"/>
        <w:tabs>
          <w:tab w:val="right" w:leader="dot" w:pos="9350"/>
        </w:tabs>
        <w:rPr>
          <w:rFonts w:eastAsiaTheme="minorEastAsia" w:cstheme="minorBidi"/>
          <w:bCs w:val="0"/>
          <w:noProof/>
          <w:color w:val="auto"/>
          <w:szCs w:val="22"/>
        </w:rPr>
      </w:pPr>
      <w:hyperlink w:anchor="_Toc56715023" w:history="1">
        <w:r w:rsidR="00754B2F" w:rsidRPr="00FF058A">
          <w:rPr>
            <w:rStyle w:val="Hyperlink"/>
            <w:rFonts w:eastAsia="Calibri"/>
            <w:noProof/>
          </w:rPr>
          <w:t>Figure 2-33. Summary array of formulation toxicity data for monocot terrestrial plants.</w:t>
        </w:r>
        <w:r w:rsidR="00754B2F">
          <w:rPr>
            <w:noProof/>
            <w:webHidden/>
          </w:rPr>
          <w:tab/>
        </w:r>
        <w:r w:rsidR="00754B2F">
          <w:rPr>
            <w:noProof/>
            <w:webHidden/>
          </w:rPr>
          <w:fldChar w:fldCharType="begin"/>
        </w:r>
        <w:r w:rsidR="00754B2F">
          <w:rPr>
            <w:noProof/>
            <w:webHidden/>
          </w:rPr>
          <w:instrText xml:space="preserve"> PAGEREF _Toc56715023 \h </w:instrText>
        </w:r>
        <w:r w:rsidR="00754B2F">
          <w:rPr>
            <w:noProof/>
            <w:webHidden/>
          </w:rPr>
        </w:r>
        <w:r w:rsidR="00754B2F">
          <w:rPr>
            <w:noProof/>
            <w:webHidden/>
          </w:rPr>
          <w:fldChar w:fldCharType="separate"/>
        </w:r>
        <w:r w:rsidR="00754B2F">
          <w:rPr>
            <w:noProof/>
            <w:webHidden/>
          </w:rPr>
          <w:t>72</w:t>
        </w:r>
        <w:r w:rsidR="00754B2F">
          <w:rPr>
            <w:noProof/>
            <w:webHidden/>
          </w:rPr>
          <w:fldChar w:fldCharType="end"/>
        </w:r>
      </w:hyperlink>
    </w:p>
    <w:p w14:paraId="64967589" w14:textId="3269CF29" w:rsidR="00754B2F" w:rsidRDefault="00317B54">
      <w:pPr>
        <w:pStyle w:val="TableofFigures"/>
        <w:tabs>
          <w:tab w:val="right" w:leader="dot" w:pos="9350"/>
        </w:tabs>
        <w:rPr>
          <w:rFonts w:eastAsiaTheme="minorEastAsia" w:cstheme="minorBidi"/>
          <w:bCs w:val="0"/>
          <w:noProof/>
          <w:color w:val="auto"/>
          <w:szCs w:val="22"/>
        </w:rPr>
      </w:pPr>
      <w:hyperlink w:anchor="_Toc56715024" w:history="1">
        <w:r w:rsidR="00754B2F" w:rsidRPr="00FF058A">
          <w:rPr>
            <w:rStyle w:val="Hyperlink"/>
            <w:rFonts w:eastAsia="Calibri"/>
            <w:noProof/>
          </w:rPr>
          <w:t>Figure 2-34. Summary array of formulation toxicity for dicot terrestrial plants.</w:t>
        </w:r>
        <w:r w:rsidR="00754B2F">
          <w:rPr>
            <w:noProof/>
            <w:webHidden/>
          </w:rPr>
          <w:tab/>
        </w:r>
        <w:r w:rsidR="00754B2F">
          <w:rPr>
            <w:noProof/>
            <w:webHidden/>
          </w:rPr>
          <w:fldChar w:fldCharType="begin"/>
        </w:r>
        <w:r w:rsidR="00754B2F">
          <w:rPr>
            <w:noProof/>
            <w:webHidden/>
          </w:rPr>
          <w:instrText xml:space="preserve"> PAGEREF _Toc56715024 \h </w:instrText>
        </w:r>
        <w:r w:rsidR="00754B2F">
          <w:rPr>
            <w:noProof/>
            <w:webHidden/>
          </w:rPr>
        </w:r>
        <w:r w:rsidR="00754B2F">
          <w:rPr>
            <w:noProof/>
            <w:webHidden/>
          </w:rPr>
          <w:fldChar w:fldCharType="separate"/>
        </w:r>
        <w:r w:rsidR="00754B2F">
          <w:rPr>
            <w:noProof/>
            <w:webHidden/>
          </w:rPr>
          <w:t>73</w:t>
        </w:r>
        <w:r w:rsidR="00754B2F">
          <w:rPr>
            <w:noProof/>
            <w:webHidden/>
          </w:rPr>
          <w:fldChar w:fldCharType="end"/>
        </w:r>
      </w:hyperlink>
    </w:p>
    <w:p w14:paraId="7B27FA0F" w14:textId="3DAAE66C" w:rsidR="00754B2F" w:rsidRDefault="00317B54">
      <w:pPr>
        <w:pStyle w:val="TableofFigures"/>
        <w:tabs>
          <w:tab w:val="right" w:leader="dot" w:pos="9350"/>
        </w:tabs>
        <w:rPr>
          <w:rFonts w:eastAsiaTheme="minorEastAsia" w:cstheme="minorBidi"/>
          <w:bCs w:val="0"/>
          <w:noProof/>
          <w:color w:val="auto"/>
          <w:szCs w:val="22"/>
        </w:rPr>
      </w:pPr>
      <w:hyperlink w:anchor="_Toc56715025" w:history="1">
        <w:r w:rsidR="00754B2F" w:rsidRPr="00FF058A">
          <w:rPr>
            <w:rStyle w:val="Hyperlink"/>
            <w:rFonts w:eastAsia="Calibri"/>
            <w:noProof/>
          </w:rPr>
          <w:t xml:space="preserve">Figure 2-35. Detailed array of formulation toxicity data for terrestrial dicots. </w:t>
        </w:r>
        <w:r w:rsidR="00754B2F" w:rsidRPr="00FF058A">
          <w:rPr>
            <w:rStyle w:val="Hyperlink"/>
            <w:rFonts w:eastAsia="Calibri" w:cs="Calibri"/>
            <w:noProof/>
          </w:rPr>
          <w:t>Blue squares represent LOAEC values from open literature studies found in the ECOTOX database, red squares represent registrant-submitted data. Solid lines display the range between the LOAEC and NOAEC values. Parentheses present the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_Toc56715025 \h </w:instrText>
        </w:r>
        <w:r w:rsidR="00754B2F">
          <w:rPr>
            <w:noProof/>
            <w:webHidden/>
          </w:rPr>
        </w:r>
        <w:r w:rsidR="00754B2F">
          <w:rPr>
            <w:noProof/>
            <w:webHidden/>
          </w:rPr>
          <w:fldChar w:fldCharType="separate"/>
        </w:r>
        <w:r w:rsidR="00754B2F">
          <w:rPr>
            <w:noProof/>
            <w:webHidden/>
          </w:rPr>
          <w:t>75</w:t>
        </w:r>
        <w:r w:rsidR="00754B2F">
          <w:rPr>
            <w:noProof/>
            <w:webHidden/>
          </w:rPr>
          <w:fldChar w:fldCharType="end"/>
        </w:r>
      </w:hyperlink>
    </w:p>
    <w:p w14:paraId="47B103DD" w14:textId="73434A74" w:rsidR="00754B2F" w:rsidRDefault="00317B54">
      <w:pPr>
        <w:pStyle w:val="TableofFigures"/>
        <w:tabs>
          <w:tab w:val="right" w:leader="dot" w:pos="9350"/>
        </w:tabs>
        <w:rPr>
          <w:rFonts w:eastAsiaTheme="minorEastAsia" w:cstheme="minorBidi"/>
          <w:bCs w:val="0"/>
          <w:noProof/>
          <w:color w:val="auto"/>
          <w:szCs w:val="22"/>
        </w:rPr>
      </w:pPr>
      <w:hyperlink w:anchor="_Toc56715026" w:history="1">
        <w:r w:rsidR="00754B2F" w:rsidRPr="00FF058A">
          <w:rPr>
            <w:rStyle w:val="Hyperlink"/>
            <w:rFonts w:eastAsia="Calibri"/>
            <w:noProof/>
          </w:rPr>
          <w:t xml:space="preserve">Figure 2-36. Detailed array of toxicity of formulated glyphosate on terrestrial plants. </w:t>
        </w:r>
        <w:r w:rsidR="00754B2F" w:rsidRPr="00FF058A">
          <w:rPr>
            <w:rStyle w:val="Hyperlink"/>
            <w:rFonts w:eastAsia="Calibri" w:cs="Calibri"/>
            <w:noProof/>
          </w:rPr>
          <w:t>Blue squares represent IC</w:t>
        </w:r>
        <w:r w:rsidR="00754B2F" w:rsidRPr="00FF058A">
          <w:rPr>
            <w:rStyle w:val="Hyperlink"/>
            <w:rFonts w:eastAsia="Calibri" w:cs="Calibri"/>
            <w:noProof/>
            <w:vertAlign w:val="subscript"/>
          </w:rPr>
          <w:t>25</w:t>
        </w:r>
        <w:r w:rsidR="00754B2F" w:rsidRPr="00FF058A">
          <w:rPr>
            <w:rStyle w:val="Hyperlink"/>
            <w:rFonts w:eastAsia="Calibri" w:cs="Calibri"/>
            <w:noProof/>
          </w:rPr>
          <w:t xml:space="preserve"> values from open literature studies found in the ECOTOX database, red squares represent registrant-submitted data. Parentheses present the species, effect, reference (i.e., MRID, ECOTOX #), and study duration.</w:t>
        </w:r>
        <w:r w:rsidR="00754B2F">
          <w:rPr>
            <w:noProof/>
            <w:webHidden/>
          </w:rPr>
          <w:tab/>
        </w:r>
        <w:r w:rsidR="00754B2F">
          <w:rPr>
            <w:noProof/>
            <w:webHidden/>
          </w:rPr>
          <w:fldChar w:fldCharType="begin"/>
        </w:r>
        <w:r w:rsidR="00754B2F">
          <w:rPr>
            <w:noProof/>
            <w:webHidden/>
          </w:rPr>
          <w:instrText xml:space="preserve"> PAGEREF _Toc56715026 \h </w:instrText>
        </w:r>
        <w:r w:rsidR="00754B2F">
          <w:rPr>
            <w:noProof/>
            <w:webHidden/>
          </w:rPr>
        </w:r>
        <w:r w:rsidR="00754B2F">
          <w:rPr>
            <w:noProof/>
            <w:webHidden/>
          </w:rPr>
          <w:fldChar w:fldCharType="separate"/>
        </w:r>
        <w:r w:rsidR="00754B2F">
          <w:rPr>
            <w:noProof/>
            <w:webHidden/>
          </w:rPr>
          <w:t>77</w:t>
        </w:r>
        <w:r w:rsidR="00754B2F">
          <w:rPr>
            <w:noProof/>
            <w:webHidden/>
          </w:rPr>
          <w:fldChar w:fldCharType="end"/>
        </w:r>
      </w:hyperlink>
    </w:p>
    <w:p w14:paraId="6CEE1D35" w14:textId="6DD46CFF" w:rsidR="00754B2F" w:rsidRDefault="00317B54">
      <w:pPr>
        <w:pStyle w:val="TableofFigures"/>
        <w:tabs>
          <w:tab w:val="right" w:leader="dot" w:pos="9350"/>
        </w:tabs>
        <w:rPr>
          <w:rFonts w:eastAsiaTheme="minorEastAsia" w:cstheme="minorBidi"/>
          <w:bCs w:val="0"/>
          <w:noProof/>
          <w:color w:val="auto"/>
          <w:szCs w:val="22"/>
        </w:rPr>
      </w:pPr>
      <w:hyperlink w:anchor="_Toc56715027" w:history="1">
        <w:r w:rsidR="00754B2F" w:rsidRPr="00FF058A">
          <w:rPr>
            <w:rStyle w:val="Hyperlink"/>
            <w:rFonts w:eastAsia="Calibri"/>
            <w:noProof/>
          </w:rPr>
          <w:t>Figure 2-37. Species Sensitivity Distribution (SSD) for terrestrial plants vegetative vigor. Black points indicate single toxicity values. Red points indicate average of multiple toxicity values for a single species.  Blue line indicates full range of toxicity values for a given taxon.</w:t>
        </w:r>
        <w:r w:rsidR="00754B2F">
          <w:rPr>
            <w:noProof/>
            <w:webHidden/>
          </w:rPr>
          <w:tab/>
        </w:r>
        <w:r w:rsidR="00754B2F">
          <w:rPr>
            <w:noProof/>
            <w:webHidden/>
          </w:rPr>
          <w:fldChar w:fldCharType="begin"/>
        </w:r>
        <w:r w:rsidR="00754B2F">
          <w:rPr>
            <w:noProof/>
            <w:webHidden/>
          </w:rPr>
          <w:instrText xml:space="preserve"> PAGEREF _Toc56715027 \h </w:instrText>
        </w:r>
        <w:r w:rsidR="00754B2F">
          <w:rPr>
            <w:noProof/>
            <w:webHidden/>
          </w:rPr>
        </w:r>
        <w:r w:rsidR="00754B2F">
          <w:rPr>
            <w:noProof/>
            <w:webHidden/>
          </w:rPr>
          <w:fldChar w:fldCharType="separate"/>
        </w:r>
        <w:r w:rsidR="00754B2F">
          <w:rPr>
            <w:noProof/>
            <w:webHidden/>
          </w:rPr>
          <w:t>78</w:t>
        </w:r>
        <w:r w:rsidR="00754B2F">
          <w:rPr>
            <w:noProof/>
            <w:webHidden/>
          </w:rPr>
          <w:fldChar w:fldCharType="end"/>
        </w:r>
      </w:hyperlink>
    </w:p>
    <w:p w14:paraId="40F6874C" w14:textId="05E377FD" w:rsidR="00344AA1" w:rsidRPr="00344AA1" w:rsidRDefault="002A3222" w:rsidP="00344AA1">
      <w:pPr>
        <w:spacing w:afterLines="100" w:after="240"/>
        <w:rPr>
          <w:rFonts w:eastAsiaTheme="majorEastAsia"/>
          <w:color w:val="4472C4" w:themeColor="accent5"/>
          <w:sz w:val="32"/>
          <w:szCs w:val="32"/>
        </w:rPr>
        <w:sectPr w:rsidR="00344AA1" w:rsidRPr="00344AA1" w:rsidSect="004A0022">
          <w:headerReference w:type="default" r:id="rId12"/>
          <w:footerReference w:type="default" r:id="rId13"/>
          <w:pgSz w:w="12240" w:h="15840"/>
          <w:pgMar w:top="1440" w:right="1440" w:bottom="1440" w:left="1440" w:header="0" w:footer="0" w:gutter="0"/>
          <w:cols w:space="720"/>
          <w:docGrid w:linePitch="326"/>
        </w:sectPr>
      </w:pPr>
      <w:r>
        <w:rPr>
          <w:rFonts w:eastAsiaTheme="majorEastAsia"/>
          <w:color w:val="4472C4" w:themeColor="accent5"/>
          <w:sz w:val="32"/>
          <w:szCs w:val="32"/>
        </w:rPr>
        <w:fldChar w:fldCharType="end"/>
      </w:r>
    </w:p>
    <w:p w14:paraId="6C6B25E9" w14:textId="052982C7" w:rsidR="00CD2A08" w:rsidRPr="002E4FAE" w:rsidRDefault="00CD2A08" w:rsidP="00EC4AE2">
      <w:pPr>
        <w:pStyle w:val="Heading1"/>
        <w:numPr>
          <w:ilvl w:val="0"/>
          <w:numId w:val="2"/>
        </w:numPr>
      </w:pPr>
      <w:bookmarkStart w:id="0" w:name="_Toc434489028"/>
      <w:bookmarkStart w:id="1" w:name="_Toc56714919"/>
      <w:r w:rsidRPr="002E4FAE">
        <w:lastRenderedPageBreak/>
        <w:t>Introduction</w:t>
      </w:r>
      <w:bookmarkEnd w:id="0"/>
      <w:bookmarkEnd w:id="1"/>
    </w:p>
    <w:p w14:paraId="659A42D2" w14:textId="77777777" w:rsidR="00CD2A08" w:rsidRPr="00CC690C" w:rsidRDefault="00CD2A08" w:rsidP="00CD2A08">
      <w:pPr>
        <w:rPr>
          <w:rFonts w:asciiTheme="minorHAnsi" w:hAnsiTheme="minorHAnsi"/>
          <w:color w:val="auto"/>
          <w:szCs w:val="22"/>
        </w:rPr>
      </w:pPr>
    </w:p>
    <w:p w14:paraId="1E137189" w14:textId="1EE6F99A" w:rsidR="00EA3979" w:rsidRPr="00EC4AE2" w:rsidRDefault="00EA3979" w:rsidP="00EA3979">
      <w:pPr>
        <w:keepNext/>
        <w:keepLines/>
        <w:spacing w:after="120"/>
        <w:rPr>
          <w:rFonts w:asciiTheme="minorHAnsi" w:hAnsiTheme="minorHAnsi" w:cstheme="minorHAnsi"/>
        </w:rPr>
      </w:pPr>
      <w:r w:rsidRPr="00EC4AE2">
        <w:rPr>
          <w:rFonts w:asciiTheme="minorHAnsi" w:hAnsiTheme="minorHAnsi" w:cstheme="minorHAnsi"/>
          <w:lang w:val="en-CA"/>
        </w:rPr>
        <w:fldChar w:fldCharType="begin"/>
      </w:r>
      <w:r w:rsidRPr="00EC4AE2">
        <w:rPr>
          <w:rFonts w:asciiTheme="minorHAnsi" w:hAnsiTheme="minorHAnsi" w:cstheme="minorHAnsi"/>
          <w:lang w:val="en-CA"/>
        </w:rPr>
        <w:instrText xml:space="preserve"> SEQ CHAPTER \h \r 1</w:instrText>
      </w:r>
      <w:r w:rsidRPr="00EC4AE2">
        <w:rPr>
          <w:rFonts w:asciiTheme="minorHAnsi" w:hAnsiTheme="minorHAnsi" w:cstheme="minorHAnsi"/>
          <w:lang w:val="en-CA"/>
        </w:rPr>
        <w:fldChar w:fldCharType="end"/>
      </w:r>
      <w:r w:rsidRPr="00EC4AE2">
        <w:rPr>
          <w:rFonts w:asciiTheme="minorHAnsi" w:hAnsiTheme="minorHAnsi" w:cstheme="minorHAnsi"/>
          <w:lang w:val="en-CA"/>
        </w:rPr>
        <w:t>Glyphosate acid</w:t>
      </w:r>
      <w:r w:rsidRPr="00EC4AE2">
        <w:rPr>
          <w:rFonts w:asciiTheme="minorHAnsi" w:hAnsiTheme="minorHAnsi" w:cstheme="minorHAnsi"/>
        </w:rPr>
        <w:t xml:space="preserve"> (CAS number 1071-83-6) [</w:t>
      </w:r>
      <w:r w:rsidRPr="00EC4AE2">
        <w:rPr>
          <w:rFonts w:asciiTheme="minorHAnsi" w:hAnsiTheme="minorHAnsi" w:cstheme="minorHAnsi"/>
          <w:i/>
          <w:iCs/>
        </w:rPr>
        <w:t>N</w:t>
      </w:r>
      <w:r w:rsidRPr="00EC4AE2">
        <w:rPr>
          <w:rFonts w:asciiTheme="minorHAnsi" w:hAnsiTheme="minorHAnsi" w:cstheme="minorHAnsi"/>
        </w:rPr>
        <w:t>-(phosphonomethyl)glycine] is an herbicide belonging to the phosphono amino acid class of pesticides.  Glyphosate is a foliar, non-selective, systemic herbicide widely used to control weeds in agricultural crops and non-agricultural sites. Glyphosate is a potent and specific inhibitor of the enzyme 5-enolpyruvylshikimate 3-phosphate (ESPS) synthase. This enzyme is the sixth enzyme on the shikimate pathway and it is essential for the biosynthesis of aromatic amino acids (e.g., tyrosine, tryptophan, and phenylalanine) and other aromatic compounds in algae, higher plants, bacteria and fungi. Inhibition of this enzyme leads to plant cell death. The shikimate pathway is absent in mammals.</w:t>
      </w:r>
    </w:p>
    <w:p w14:paraId="0C47D3A7" w14:textId="77777777" w:rsidR="00EA3979" w:rsidRDefault="00EA3979" w:rsidP="00EA3979"/>
    <w:p w14:paraId="094D08A0" w14:textId="547084BA" w:rsidR="00EA3979" w:rsidRDefault="00EA3979" w:rsidP="00EA3979">
      <w:r w:rsidRPr="00397FC8">
        <w:fldChar w:fldCharType="begin"/>
      </w:r>
      <w:r w:rsidRPr="00397FC8">
        <w:instrText xml:space="preserve"> SEQ CHAPTER \h \r 1</w:instrText>
      </w:r>
      <w:r w:rsidRPr="00397FC8">
        <w:fldChar w:fldCharType="end"/>
      </w:r>
      <w:r w:rsidRPr="00397FC8">
        <w:t>Glyphosate is an acid which can be associated with different counter cations to form salts.  For comparison purposes, in this assessment, each salt is considered in terms of its “glyphosate equivalent,” (acid equivalent; ae) as determined by multiplying the glyphosate salt endpoint value by the acid equivalence ratio (the ratio of the molecular weight of N-(phosphonomethyl)glycine to the molecular weight of the salt). For the assessment of risk to glyphosate, both application rates and the toxicity endpoint values are expressed as acid equivalents.</w:t>
      </w:r>
    </w:p>
    <w:p w14:paraId="7BA0BAAB" w14:textId="60262FED" w:rsidR="00C31457" w:rsidRDefault="00C31457" w:rsidP="00EA3979"/>
    <w:p w14:paraId="691BFA69" w14:textId="742C6BA3" w:rsidR="00C31457" w:rsidRPr="00921990" w:rsidRDefault="00C31457" w:rsidP="00C31457">
      <w:r w:rsidRPr="00921990">
        <w:t xml:space="preserve">Pesticides of high solubility in water, such as glyphosate, do not “wet” (cover) properly the waxy (hydrophobic) surfaces of plants. To attain proper coverage of plant surfaces and distribution of the herbicide, surfactants are added into the formulation of the pesticide. Proper coverage arises from hydrophobic interactions between the surfactant tail (usually long carbon chains) and the waxy surfaces of plants. Therefore, the ecological effects of the pesticide-surfactant combination may differ from that of the single pesticide or the single surfactant. Glyphosate labels also recommend using a nonionic surfactant in the tank mix to further enhance the “wettability” of glyphosate. </w:t>
      </w:r>
    </w:p>
    <w:p w14:paraId="7162729F" w14:textId="77777777" w:rsidR="00C31457" w:rsidRPr="00921990" w:rsidRDefault="00C31457" w:rsidP="00C31457"/>
    <w:p w14:paraId="0F3EF4F0" w14:textId="57F331A7" w:rsidR="00921990" w:rsidRPr="00736C5D" w:rsidRDefault="00C31457" w:rsidP="00921990">
      <w:pPr>
        <w:keepNext/>
        <w:rPr>
          <w:rFonts w:asciiTheme="minorHAnsi" w:eastAsia="Calibri" w:hAnsiTheme="minorHAnsi" w:cs="Calibri"/>
          <w:szCs w:val="22"/>
        </w:rPr>
      </w:pPr>
      <w:r w:rsidRPr="00921990">
        <w:t xml:space="preserve">Toxicity studies, particularly acute aquatic toxicity studies, show that these formulated products can be </w:t>
      </w:r>
      <w:r w:rsidR="00921990">
        <w:t xml:space="preserve">up to 2 orders of magnitude more </w:t>
      </w:r>
      <w:r w:rsidRPr="00921990">
        <w:t>toxic than the glyphosate active ingredient alone</w:t>
      </w:r>
      <w:r w:rsidR="00921990">
        <w:t>.</w:t>
      </w:r>
      <w:r w:rsidR="00921990" w:rsidRPr="00921990">
        <w:rPr>
          <w:rFonts w:asciiTheme="minorHAnsi" w:eastAsia="Calibri" w:hAnsiTheme="minorHAnsi" w:cs="Calibri"/>
          <w:szCs w:val="22"/>
        </w:rPr>
        <w:t xml:space="preserve"> Given the</w:t>
      </w:r>
      <w:r w:rsidR="00215FD8">
        <w:rPr>
          <w:rFonts w:asciiTheme="minorHAnsi" w:eastAsia="Calibri" w:hAnsiTheme="minorHAnsi" w:cs="Calibri"/>
          <w:szCs w:val="22"/>
        </w:rPr>
        <w:t xml:space="preserve"> potential for</w:t>
      </w:r>
      <w:r w:rsidR="00921990" w:rsidRPr="00921990">
        <w:rPr>
          <w:rFonts w:asciiTheme="minorHAnsi" w:eastAsia="Calibri" w:hAnsiTheme="minorHAnsi" w:cs="Calibri"/>
          <w:szCs w:val="22"/>
        </w:rPr>
        <w:t xml:space="preserve"> increased toxicity of formulated glyphosate (discussed in detail below), thresholds are selected based on the most sensitive endpoints from studies conducted with </w:t>
      </w:r>
      <w:r w:rsidR="007A39C7">
        <w:rPr>
          <w:rFonts w:asciiTheme="minorHAnsi" w:eastAsia="Calibri" w:hAnsiTheme="minorHAnsi" w:cs="Calibri"/>
          <w:szCs w:val="22"/>
        </w:rPr>
        <w:t xml:space="preserve">either technical or </w:t>
      </w:r>
      <w:r w:rsidR="00921990" w:rsidRPr="00921990">
        <w:rPr>
          <w:rFonts w:asciiTheme="minorHAnsi" w:eastAsia="Calibri" w:hAnsiTheme="minorHAnsi" w:cs="Calibri"/>
          <w:szCs w:val="22"/>
        </w:rPr>
        <w:t xml:space="preserve">formulated glyphosate. </w:t>
      </w:r>
      <w:r w:rsidR="00FF1E61">
        <w:rPr>
          <w:rFonts w:asciiTheme="minorHAnsi" w:eastAsia="Calibri" w:hAnsiTheme="minorHAnsi" w:cs="Calibri"/>
          <w:szCs w:val="22"/>
        </w:rPr>
        <w:t>Thresholds based on studies conducted with formulated glyphosate were limited to those that could be reasonably linked to current U.S. r</w:t>
      </w:r>
      <w:r w:rsidR="001D00A7">
        <w:rPr>
          <w:rFonts w:asciiTheme="minorHAnsi" w:eastAsia="Calibri" w:hAnsiTheme="minorHAnsi" w:cs="Calibri"/>
          <w:szCs w:val="22"/>
        </w:rPr>
        <w:t xml:space="preserve">egistered products. </w:t>
      </w:r>
      <w:r w:rsidR="007A39C7">
        <w:rPr>
          <w:rFonts w:asciiTheme="minorHAnsi" w:eastAsia="Calibri" w:hAnsiTheme="minorHAnsi" w:cs="Calibri"/>
          <w:szCs w:val="22"/>
        </w:rPr>
        <w:t>In those cases where thresholds are based on studies conducted with formulated glyphosate, t</w:t>
      </w:r>
      <w:r w:rsidR="00921990" w:rsidRPr="00921990">
        <w:rPr>
          <w:rFonts w:asciiTheme="minorHAnsi" w:eastAsia="Calibri" w:hAnsiTheme="minorHAnsi" w:cs="Calibri"/>
          <w:szCs w:val="22"/>
        </w:rPr>
        <w:t xml:space="preserve">he most sensitive endpoints from studies conducted with technical glyphosate are used as alternative toxicity endpoints in the weight of evidence analysis as appropriate </w:t>
      </w:r>
      <w:r w:rsidR="00921990" w:rsidRPr="00921990">
        <w:t xml:space="preserve">(see </w:t>
      </w:r>
      <w:r w:rsidR="00921990" w:rsidRPr="00921990">
        <w:rPr>
          <w:i/>
          <w:iCs/>
        </w:rPr>
        <w:t>Revised Methods Document</w:t>
      </w:r>
      <w:r w:rsidR="00CB4449">
        <w:rPr>
          <w:i/>
          <w:iCs/>
        </w:rPr>
        <w:t xml:space="preserve">; </w:t>
      </w:r>
      <w:r w:rsidR="008A335F">
        <w:rPr>
          <w:i/>
          <w:iCs/>
        </w:rPr>
        <w:fldChar w:fldCharType="begin"/>
      </w:r>
      <w:r w:rsidR="006046EE">
        <w:rPr>
          <w:i/>
          <w:iCs/>
        </w:rPr>
        <w:instrText xml:space="preserve"> ADDIN EN.CITE &lt;EndNote&gt;&lt;Cite&gt;&lt;Author&gt;EPA&lt;/Author&gt;&lt;Year&gt;2020&lt;/Year&gt;&lt;RecNum&gt;203&lt;/RecNum&gt;&lt;DisplayText&gt;(USEPA, 2020)&lt;/DisplayText&gt;&lt;record&gt;&lt;rec-number&gt;203&lt;/rec-number&gt;&lt;foreign-keys&gt;&lt;key app="EN" db-id="dsr9esvxk92ptqe9xwqvtazj20xf9ra2dfwf" timestamp="1604424829"&gt;203&lt;/key&gt;&lt;key app="ENWeb" db-id=""&gt;0&lt;/key&gt;&lt;/foreign-keys&gt;&lt;ref-type name="EPA Document"&gt;51&lt;/ref-type&gt;&lt;contributors&gt;&lt;authors&gt;&lt;author&gt;USEPA&lt;/author&gt;&lt;/authors&gt;&lt;/contributors&gt;&lt;titles&gt;&lt;title&gt;Revised Method for National Level Listed Species Biological Evaluations of Conventional Pesticides&lt;/title&gt;&lt;tertiary-title&gt;Environmental Fate and Effects Division&lt;/tertiary-title&gt;&lt;/titles&gt;&lt;dates&gt;&lt;year&gt;2020&lt;/year&gt;&lt;/dates&gt;&lt;urls&gt;&lt;/urls&gt;&lt;/record&gt;&lt;/Cite&gt;&lt;/EndNote&gt;</w:instrText>
      </w:r>
      <w:r w:rsidR="008A335F">
        <w:rPr>
          <w:i/>
          <w:iCs/>
        </w:rPr>
        <w:fldChar w:fldCharType="separate"/>
      </w:r>
      <w:r w:rsidR="006046EE">
        <w:rPr>
          <w:i/>
          <w:iCs/>
          <w:noProof/>
        </w:rPr>
        <w:t>(USEPA, 2020)</w:t>
      </w:r>
      <w:r w:rsidR="008A335F">
        <w:rPr>
          <w:i/>
          <w:iCs/>
        </w:rPr>
        <w:fldChar w:fldCharType="end"/>
      </w:r>
      <w:r w:rsidR="00921990" w:rsidRPr="00921990">
        <w:t>)</w:t>
      </w:r>
      <w:r w:rsidR="00921990" w:rsidRPr="00921990">
        <w:rPr>
          <w:rFonts w:asciiTheme="minorHAnsi" w:eastAsia="Calibri" w:hAnsiTheme="minorHAnsi" w:cs="Calibri"/>
          <w:szCs w:val="22"/>
        </w:rPr>
        <w:t>.</w:t>
      </w:r>
      <w:r w:rsidR="00921990">
        <w:rPr>
          <w:rFonts w:asciiTheme="minorHAnsi" w:eastAsia="Calibri" w:hAnsiTheme="minorHAnsi" w:cs="Calibri"/>
          <w:szCs w:val="22"/>
        </w:rPr>
        <w:t xml:space="preserve"> </w:t>
      </w:r>
    </w:p>
    <w:p w14:paraId="04BF49AD" w14:textId="77777777" w:rsidR="00EA3979" w:rsidRDefault="00EA3979" w:rsidP="00CD2A08">
      <w:pPr>
        <w:rPr>
          <w:rFonts w:asciiTheme="minorHAnsi" w:hAnsiTheme="minorHAnsi"/>
          <w:color w:val="auto"/>
          <w:szCs w:val="22"/>
        </w:rPr>
      </w:pPr>
    </w:p>
    <w:p w14:paraId="1E415774" w14:textId="6A6E7F66" w:rsidR="00EC4339" w:rsidRDefault="00EC4339" w:rsidP="00EC4339">
      <w:pPr>
        <w:rPr>
          <w:rFonts w:asciiTheme="minorHAnsi" w:hAnsiTheme="minorHAnsi"/>
          <w:color w:val="auto"/>
          <w:szCs w:val="22"/>
        </w:rPr>
      </w:pPr>
      <w:r w:rsidRPr="00CC690C">
        <w:rPr>
          <w:rFonts w:asciiTheme="minorHAnsi" w:hAnsiTheme="minorHAnsi"/>
          <w:color w:val="auto"/>
          <w:szCs w:val="22"/>
        </w:rPr>
        <w:t xml:space="preserve">The following sections </w:t>
      </w:r>
      <w:r>
        <w:rPr>
          <w:rFonts w:asciiTheme="minorHAnsi" w:hAnsiTheme="minorHAnsi"/>
          <w:color w:val="auto"/>
          <w:szCs w:val="22"/>
        </w:rPr>
        <w:t xml:space="preserve">discuss toxicity data available for </w:t>
      </w:r>
      <w:r w:rsidR="00C31457">
        <w:rPr>
          <w:rFonts w:asciiTheme="minorHAnsi" w:hAnsiTheme="minorHAnsi"/>
          <w:color w:val="auto"/>
          <w:szCs w:val="22"/>
        </w:rPr>
        <w:t>glyphosate</w:t>
      </w:r>
      <w:r>
        <w:rPr>
          <w:rFonts w:asciiTheme="minorHAnsi" w:hAnsiTheme="minorHAnsi"/>
          <w:color w:val="auto"/>
          <w:szCs w:val="22"/>
        </w:rPr>
        <w:t xml:space="preserve"> divided into major taxonomic groups of fish and aquatic amphibians, aquatic invertebrates, aquatic plants, birds, reptiles, terrestrial-phase amphibians, mammals, terrestrial invertebrates and terrestrial plants. Based on these data, mortality and sublethal effects (</w:t>
      </w:r>
      <w:r>
        <w:rPr>
          <w:rFonts w:asciiTheme="minorHAnsi" w:hAnsiTheme="minorHAnsi"/>
          <w:i/>
          <w:color w:val="auto"/>
          <w:szCs w:val="22"/>
        </w:rPr>
        <w:t xml:space="preserve">i.e., </w:t>
      </w:r>
      <w:r>
        <w:rPr>
          <w:rFonts w:asciiTheme="minorHAnsi" w:hAnsiTheme="minorHAnsi"/>
          <w:color w:val="auto"/>
          <w:szCs w:val="22"/>
        </w:rPr>
        <w:t>growth and reproduction)</w:t>
      </w:r>
      <w:r w:rsidRPr="00CC690C">
        <w:rPr>
          <w:rFonts w:asciiTheme="minorHAnsi" w:hAnsiTheme="minorHAnsi"/>
          <w:color w:val="auto"/>
          <w:szCs w:val="22"/>
        </w:rPr>
        <w:t xml:space="preserve"> </w:t>
      </w:r>
      <w:r>
        <w:rPr>
          <w:rFonts w:asciiTheme="minorHAnsi" w:hAnsiTheme="minorHAnsi"/>
          <w:color w:val="auto"/>
          <w:szCs w:val="22"/>
        </w:rPr>
        <w:t>endpoints are determined and are used to evaluate direct effects to a listed species or effects to plants or animals that a species uses for prey, pollination, habitat, and/or dispersal</w:t>
      </w:r>
      <w:r w:rsidRPr="00CC690C">
        <w:rPr>
          <w:rFonts w:asciiTheme="minorHAnsi" w:hAnsiTheme="minorHAnsi"/>
          <w:color w:val="auto"/>
          <w:szCs w:val="22"/>
        </w:rPr>
        <w:t>.</w:t>
      </w:r>
      <w:r>
        <w:rPr>
          <w:rFonts w:asciiTheme="minorHAnsi" w:hAnsiTheme="minorHAnsi"/>
          <w:color w:val="auto"/>
          <w:szCs w:val="22"/>
        </w:rPr>
        <w:t xml:space="preserve"> </w:t>
      </w:r>
    </w:p>
    <w:p w14:paraId="2DB18CE8" w14:textId="77777777" w:rsidR="00F76254" w:rsidRDefault="00F76254" w:rsidP="007D78A1">
      <w:pPr>
        <w:rPr>
          <w:rFonts w:asciiTheme="minorHAnsi" w:hAnsiTheme="minorHAnsi"/>
          <w:color w:val="auto"/>
          <w:szCs w:val="22"/>
        </w:rPr>
      </w:pPr>
    </w:p>
    <w:p w14:paraId="1BC0D48B" w14:textId="77777777" w:rsidR="00EC4339" w:rsidRDefault="00EC4339" w:rsidP="00EC4339">
      <w:pPr>
        <w:rPr>
          <w:rFonts w:asciiTheme="minorHAnsi" w:hAnsiTheme="minorHAnsi"/>
          <w:color w:val="auto"/>
          <w:szCs w:val="22"/>
        </w:rPr>
      </w:pPr>
      <w:r w:rsidRPr="00E006F0">
        <w:rPr>
          <w:rFonts w:asciiTheme="minorHAnsi" w:hAnsiTheme="minorHAnsi"/>
          <w:color w:val="auto"/>
          <w:szCs w:val="22"/>
        </w:rPr>
        <w:lastRenderedPageBreak/>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w:t>
      </w:r>
      <w:r>
        <w:rPr>
          <w:rFonts w:asciiTheme="minorHAnsi" w:hAnsiTheme="minorHAnsi"/>
          <w:color w:val="auto"/>
          <w:szCs w:val="22"/>
        </w:rPr>
        <w:t>most sensitive growth or reproduction endpoint available</w:t>
      </w:r>
      <w:r w:rsidRPr="00E006F0">
        <w:rPr>
          <w:rFonts w:asciiTheme="minorHAnsi" w:hAnsiTheme="minorHAnsi"/>
          <w:color w:val="auto"/>
          <w:szCs w:val="22"/>
        </w:rPr>
        <w:t xml:space="preserve"> for each taxon. The sublethal endpoint used for each taxon therefore represents a growth or reproductive endpoint directly. Information on additional endpoints is </w:t>
      </w:r>
      <w:r w:rsidRPr="0080474D">
        <w:rPr>
          <w:rFonts w:asciiTheme="minorHAnsi" w:hAnsiTheme="minorHAnsi"/>
          <w:color w:val="auto"/>
          <w:szCs w:val="22"/>
        </w:rPr>
        <w:t xml:space="preserve">found in </w:t>
      </w:r>
      <w:r w:rsidRPr="0080474D">
        <w:rPr>
          <w:rFonts w:asciiTheme="minorHAnsi" w:hAnsiTheme="minorHAnsi"/>
          <w:b/>
          <w:color w:val="auto"/>
          <w:szCs w:val="22"/>
        </w:rPr>
        <w:t>APPENDIX 2-1</w:t>
      </w:r>
      <w:r>
        <w:rPr>
          <w:rFonts w:asciiTheme="minorHAnsi" w:hAnsiTheme="minorHAnsi"/>
          <w:color w:val="auto"/>
          <w:szCs w:val="22"/>
        </w:rPr>
        <w:t xml:space="preserve"> and </w:t>
      </w:r>
      <w:r w:rsidRPr="00206177">
        <w:rPr>
          <w:rFonts w:asciiTheme="minorHAnsi" w:hAnsiTheme="minorHAnsi"/>
          <w:b/>
          <w:color w:val="auto"/>
          <w:szCs w:val="22"/>
        </w:rPr>
        <w:t>APPENDIX 2-2</w:t>
      </w:r>
      <w:r w:rsidRPr="00E006F0">
        <w:rPr>
          <w:rFonts w:asciiTheme="minorHAnsi" w:hAnsiTheme="minorHAnsi"/>
          <w:color w:val="auto"/>
          <w:szCs w:val="22"/>
        </w:rPr>
        <w:t xml:space="preserve">.  </w:t>
      </w:r>
    </w:p>
    <w:p w14:paraId="4FA6920A" w14:textId="77777777" w:rsidR="00EC4339" w:rsidRDefault="00EC4339" w:rsidP="00EC4339">
      <w:pPr>
        <w:rPr>
          <w:rFonts w:asciiTheme="minorHAnsi" w:hAnsiTheme="minorHAnsi"/>
          <w:color w:val="auto"/>
          <w:szCs w:val="22"/>
        </w:rPr>
      </w:pPr>
    </w:p>
    <w:p w14:paraId="443D76A7" w14:textId="52DFA1D6" w:rsidR="00EC4339" w:rsidRDefault="00EC4339" w:rsidP="00EC4339">
      <w:pPr>
        <w:rPr>
          <w:rFonts w:asciiTheme="minorHAnsi" w:hAnsiTheme="minorHAnsi"/>
          <w:color w:val="auto"/>
          <w:szCs w:val="22"/>
        </w:rPr>
      </w:pPr>
      <w:r>
        <w:rPr>
          <w:rFonts w:asciiTheme="minorHAnsi" w:hAnsiTheme="minorHAnsi"/>
          <w:color w:val="auto"/>
          <w:szCs w:val="22"/>
        </w:rPr>
        <w:t>If sufficient data are available, t</w:t>
      </w:r>
      <w:r w:rsidRPr="00CC690C">
        <w:rPr>
          <w:rFonts w:asciiTheme="minorHAnsi" w:hAnsiTheme="minorHAnsi"/>
          <w:color w:val="auto"/>
          <w:szCs w:val="22"/>
        </w:rPr>
        <w:t xml:space="preserve">he toxicity data for each taxon are presented as summary data arrays </w:t>
      </w:r>
      <w:r>
        <w:rPr>
          <w:rFonts w:asciiTheme="minorHAnsi" w:hAnsiTheme="minorHAnsi"/>
          <w:color w:val="auto"/>
          <w:szCs w:val="22"/>
        </w:rPr>
        <w:t>(</w:t>
      </w:r>
      <w:r w:rsidRPr="00CC690C">
        <w:rPr>
          <w:rFonts w:asciiTheme="minorHAnsi" w:hAnsiTheme="minorHAnsi"/>
          <w:color w:val="auto"/>
          <w:szCs w:val="22"/>
        </w:rPr>
        <w:t>developed using the Data Array Builder v.1.0</w:t>
      </w:r>
      <w:r>
        <w:rPr>
          <w:rFonts w:asciiTheme="minorHAnsi" w:hAnsiTheme="minorHAnsi"/>
          <w:color w:val="auto"/>
          <w:szCs w:val="22"/>
        </w:rPr>
        <w:t xml:space="preserve">; described in </w:t>
      </w:r>
      <w:r>
        <w:rPr>
          <w:rFonts w:asciiTheme="minorHAnsi" w:hAnsiTheme="minorHAnsi"/>
          <w:b/>
          <w:color w:val="auto"/>
          <w:szCs w:val="22"/>
        </w:rPr>
        <w:t>ATTACHMENT</w:t>
      </w:r>
      <w:r w:rsidRPr="009E7BE9">
        <w:rPr>
          <w:rFonts w:asciiTheme="minorHAnsi" w:hAnsiTheme="minorHAnsi"/>
          <w:b/>
          <w:color w:val="auto"/>
          <w:szCs w:val="22"/>
        </w:rPr>
        <w:t xml:space="preserve"> 2-</w:t>
      </w:r>
      <w:r>
        <w:rPr>
          <w:rFonts w:asciiTheme="minorHAnsi" w:hAnsiTheme="minorHAnsi"/>
          <w:b/>
          <w:color w:val="auto"/>
          <w:szCs w:val="22"/>
        </w:rPr>
        <w:t>1</w:t>
      </w:r>
      <w:r>
        <w:rPr>
          <w:rFonts w:asciiTheme="minorHAnsi" w:hAnsiTheme="minorHAnsi"/>
          <w:color w:val="auto"/>
          <w:szCs w:val="22"/>
        </w:rPr>
        <w:t xml:space="preserve">). Alternatively, data are presented in a tabular format if only limited data is available. </w:t>
      </w:r>
      <w:r w:rsidRPr="00CC690C">
        <w:rPr>
          <w:rFonts w:asciiTheme="minorHAnsi" w:hAnsiTheme="minorHAnsi"/>
          <w:color w:val="auto"/>
          <w:szCs w:val="22"/>
        </w:rPr>
        <w:t>The arrays contain data from both laboratory and field experiments (</w:t>
      </w:r>
      <w:r w:rsidRPr="00CC690C">
        <w:rPr>
          <w:rFonts w:asciiTheme="minorHAnsi" w:hAnsiTheme="minorHAnsi"/>
          <w:i/>
          <w:color w:val="auto"/>
          <w:szCs w:val="22"/>
        </w:rPr>
        <w:t>e.g.</w:t>
      </w:r>
      <w:r w:rsidRPr="00CC690C">
        <w:rPr>
          <w:rFonts w:asciiTheme="minorHAnsi" w:hAnsiTheme="minorHAnsi"/>
          <w:color w:val="auto"/>
          <w:szCs w:val="22"/>
        </w:rPr>
        <w:t>, mesocosm</w:t>
      </w:r>
      <w:r>
        <w:rPr>
          <w:rFonts w:asciiTheme="minorHAnsi" w:hAnsiTheme="minorHAnsi"/>
          <w:color w:val="auto"/>
          <w:szCs w:val="22"/>
        </w:rPr>
        <w:t>s</w:t>
      </w:r>
      <w:r w:rsidRPr="00CC690C">
        <w:rPr>
          <w:rFonts w:asciiTheme="minorHAnsi" w:hAnsiTheme="minorHAnsi"/>
          <w:color w:val="auto"/>
          <w:szCs w:val="22"/>
        </w:rPr>
        <w:t>). Data in these arrays are grouped by the type of effect (</w:t>
      </w:r>
      <w:r w:rsidRPr="00CC690C">
        <w:rPr>
          <w:rFonts w:asciiTheme="minorHAnsi" w:hAnsiTheme="minorHAnsi"/>
          <w:i/>
          <w:color w:val="auto"/>
          <w:szCs w:val="22"/>
        </w:rPr>
        <w:t>e.g.,</w:t>
      </w:r>
      <w:r w:rsidRPr="00CC690C">
        <w:rPr>
          <w:rFonts w:asciiTheme="minorHAnsi" w:hAnsiTheme="minorHAnsi"/>
          <w:color w:val="auto"/>
          <w:szCs w:val="22"/>
        </w:rPr>
        <w:t xml:space="preserve"> </w:t>
      </w:r>
      <w:r>
        <w:rPr>
          <w:rFonts w:asciiTheme="minorHAnsi" w:hAnsiTheme="minorHAnsi"/>
          <w:color w:val="auto"/>
          <w:szCs w:val="22"/>
        </w:rPr>
        <w:t>mortality, growth, and</w:t>
      </w:r>
      <w:r w:rsidRPr="00CC690C">
        <w:rPr>
          <w:rFonts w:asciiTheme="minorHAnsi" w:hAnsiTheme="minorHAnsi"/>
          <w:color w:val="auto"/>
          <w:szCs w:val="22"/>
        </w:rPr>
        <w:t xml:space="preserve"> reproduction), and present the range of </w:t>
      </w:r>
      <w:r>
        <w:rPr>
          <w:rFonts w:asciiTheme="minorHAnsi" w:hAnsiTheme="minorHAnsi"/>
          <w:color w:val="auto"/>
          <w:szCs w:val="22"/>
        </w:rPr>
        <w:t>effects endpoints [</w:t>
      </w:r>
      <w:r w:rsidRPr="00B20DD3">
        <w:rPr>
          <w:rFonts w:asciiTheme="minorHAnsi" w:hAnsiTheme="minorHAnsi"/>
          <w:i/>
          <w:iCs/>
          <w:color w:val="auto"/>
          <w:szCs w:val="22"/>
        </w:rPr>
        <w:t>e.g.</w:t>
      </w:r>
      <w:r>
        <w:rPr>
          <w:rFonts w:asciiTheme="minorHAnsi" w:hAnsiTheme="minorHAnsi"/>
          <w:color w:val="auto"/>
          <w:szCs w:val="22"/>
        </w:rPr>
        <w:t xml:space="preserve">, </w:t>
      </w:r>
      <w:r w:rsidRPr="00CC690C">
        <w:rPr>
          <w:rFonts w:asciiTheme="minorHAnsi" w:hAnsiTheme="minorHAnsi"/>
          <w:color w:val="auto"/>
          <w:szCs w:val="22"/>
        </w:rPr>
        <w:t>LOAECs and NOAECs (NOAECs must have a corresponding LOAEC to be represented in array)</w:t>
      </w:r>
      <w:r>
        <w:rPr>
          <w:rFonts w:asciiTheme="minorHAnsi" w:hAnsiTheme="minorHAnsi"/>
          <w:color w:val="auto"/>
          <w:szCs w:val="22"/>
        </w:rPr>
        <w:t>]</w:t>
      </w:r>
      <w:r w:rsidRPr="00CC690C">
        <w:rPr>
          <w:rFonts w:asciiTheme="minorHAnsi" w:hAnsiTheme="minorHAnsi"/>
          <w:color w:val="auto"/>
          <w:szCs w:val="22"/>
        </w:rPr>
        <w:t xml:space="preserve"> for each effect ty</w:t>
      </w:r>
      <w:r>
        <w:rPr>
          <w:rFonts w:asciiTheme="minorHAnsi" w:hAnsiTheme="minorHAnsi"/>
          <w:color w:val="auto"/>
          <w:szCs w:val="22"/>
        </w:rPr>
        <w:t>pe. If limited data are available, they are presented in a tabular format. The effect related to mortality, growth, and reproduction are</w:t>
      </w:r>
      <w:r w:rsidRPr="00CC690C">
        <w:rPr>
          <w:rFonts w:asciiTheme="minorHAnsi" w:hAnsiTheme="minorHAnsi"/>
          <w:color w:val="auto"/>
          <w:szCs w:val="22"/>
        </w:rPr>
        <w:t xml:space="preserve"> discussed in further detail within each taxon effect</w:t>
      </w:r>
      <w:r>
        <w:rPr>
          <w:rFonts w:asciiTheme="minorHAnsi" w:hAnsiTheme="minorHAnsi"/>
          <w:color w:val="auto"/>
          <w:szCs w:val="22"/>
        </w:rPr>
        <w:t>s</w:t>
      </w:r>
      <w:r w:rsidRPr="00CC690C">
        <w:rPr>
          <w:rFonts w:asciiTheme="minorHAnsi" w:hAnsiTheme="minorHAnsi"/>
          <w:color w:val="auto"/>
          <w:szCs w:val="22"/>
        </w:rPr>
        <w:t xml:space="preserve"> characterization.</w:t>
      </w:r>
      <w:r>
        <w:rPr>
          <w:rFonts w:asciiTheme="minorHAnsi" w:hAnsiTheme="minorHAnsi"/>
          <w:color w:val="auto"/>
          <w:szCs w:val="22"/>
        </w:rPr>
        <w:t xml:space="preserve"> All endpoints are reported in terms of active ingredient, unless otherwise specified.  Data used in the arrays are</w:t>
      </w:r>
      <w:r w:rsidRPr="00CC690C">
        <w:rPr>
          <w:rFonts w:asciiTheme="minorHAnsi" w:hAnsiTheme="minorHAnsi"/>
          <w:color w:val="auto"/>
          <w:szCs w:val="22"/>
        </w:rPr>
        <w:t xml:space="preserve"> available for each taxon in </w:t>
      </w:r>
      <w:r w:rsidRPr="00CC690C">
        <w:rPr>
          <w:rFonts w:asciiTheme="minorHAnsi" w:hAnsiTheme="minorHAnsi"/>
          <w:b/>
          <w:color w:val="auto"/>
          <w:szCs w:val="22"/>
        </w:rPr>
        <w:t>APPENDIX 2-1</w:t>
      </w:r>
      <w:r w:rsidRPr="00CC690C">
        <w:rPr>
          <w:rFonts w:asciiTheme="minorHAnsi" w:hAnsiTheme="minorHAnsi"/>
          <w:color w:val="auto"/>
          <w:szCs w:val="22"/>
        </w:rPr>
        <w:t xml:space="preserve">. Studies for which </w:t>
      </w:r>
      <w:r>
        <w:rPr>
          <w:rFonts w:asciiTheme="minorHAnsi" w:hAnsiTheme="minorHAnsi"/>
          <w:color w:val="auto"/>
          <w:szCs w:val="22"/>
        </w:rPr>
        <w:t xml:space="preserve">exposure </w:t>
      </w:r>
      <w:r w:rsidRPr="00CC690C">
        <w:rPr>
          <w:rFonts w:asciiTheme="minorHAnsi" w:hAnsiTheme="minorHAnsi"/>
          <w:color w:val="auto"/>
          <w:szCs w:val="22"/>
        </w:rPr>
        <w:t>unit</w:t>
      </w:r>
      <w:r>
        <w:rPr>
          <w:rFonts w:asciiTheme="minorHAnsi" w:hAnsiTheme="minorHAnsi"/>
          <w:color w:val="auto"/>
          <w:szCs w:val="22"/>
        </w:rPr>
        <w:t>s were not in or could not be converted to environmentally relevant units</w:t>
      </w:r>
      <w:r w:rsidRPr="00CC690C">
        <w:rPr>
          <w:rFonts w:asciiTheme="minorHAnsi" w:hAnsiTheme="minorHAnsi"/>
          <w:color w:val="auto"/>
          <w:szCs w:val="22"/>
        </w:rPr>
        <w:t xml:space="preserve"> were not included in the data arrays. </w:t>
      </w:r>
      <w:r>
        <w:rPr>
          <w:rFonts w:asciiTheme="minorHAnsi" w:hAnsiTheme="minorHAnsi"/>
          <w:color w:val="auto"/>
          <w:szCs w:val="22"/>
        </w:rPr>
        <w:t>E</w:t>
      </w:r>
      <w:r w:rsidRPr="00CC690C">
        <w:rPr>
          <w:rFonts w:asciiTheme="minorHAnsi" w:hAnsiTheme="minorHAnsi"/>
          <w:color w:val="auto"/>
          <w:szCs w:val="22"/>
        </w:rPr>
        <w:t xml:space="preserve">ndpoints </w:t>
      </w:r>
      <w:r>
        <w:rPr>
          <w:rFonts w:asciiTheme="minorHAnsi" w:hAnsiTheme="minorHAnsi"/>
          <w:color w:val="auto"/>
          <w:szCs w:val="22"/>
        </w:rPr>
        <w:t xml:space="preserve">reported in the </w:t>
      </w:r>
      <w:r w:rsidRPr="00CC690C">
        <w:rPr>
          <w:rFonts w:asciiTheme="minorHAnsi" w:hAnsiTheme="minorHAnsi"/>
          <w:color w:val="auto"/>
          <w:szCs w:val="22"/>
        </w:rPr>
        <w:t xml:space="preserve">ECOTOX </w:t>
      </w:r>
      <w:r>
        <w:rPr>
          <w:rFonts w:asciiTheme="minorHAnsi" w:hAnsiTheme="minorHAnsi"/>
          <w:color w:val="auto"/>
          <w:szCs w:val="22"/>
        </w:rPr>
        <w:t xml:space="preserve">database </w:t>
      </w:r>
      <w:r w:rsidRPr="00CC690C">
        <w:rPr>
          <w:rFonts w:asciiTheme="minorHAnsi" w:hAnsiTheme="minorHAnsi"/>
          <w:color w:val="auto"/>
          <w:szCs w:val="22"/>
        </w:rPr>
        <w:t xml:space="preserve">are presented in </w:t>
      </w:r>
      <w:r w:rsidRPr="00CC690C">
        <w:rPr>
          <w:rFonts w:asciiTheme="minorHAnsi" w:hAnsiTheme="minorHAnsi"/>
          <w:b/>
          <w:color w:val="auto"/>
          <w:szCs w:val="22"/>
        </w:rPr>
        <w:t>APPENDIX 2-2</w:t>
      </w:r>
      <w:r w:rsidRPr="00CC690C">
        <w:rPr>
          <w:rFonts w:asciiTheme="minorHAnsi" w:hAnsiTheme="minorHAnsi"/>
          <w:color w:val="auto"/>
          <w:szCs w:val="22"/>
        </w:rPr>
        <w:t xml:space="preserve">. Reviews of open literature studies are presented in </w:t>
      </w:r>
      <w:r w:rsidRPr="00CC690C">
        <w:rPr>
          <w:rFonts w:asciiTheme="minorHAnsi" w:hAnsiTheme="minorHAnsi"/>
          <w:b/>
          <w:color w:val="auto"/>
          <w:szCs w:val="22"/>
        </w:rPr>
        <w:t>APPENDIX 2-3</w:t>
      </w:r>
      <w:r w:rsidRPr="00CC690C">
        <w:rPr>
          <w:rFonts w:asciiTheme="minorHAnsi" w:hAnsiTheme="minorHAnsi"/>
          <w:color w:val="auto"/>
          <w:szCs w:val="22"/>
        </w:rPr>
        <w:t xml:space="preserve">. Citations for registrant submitted studies are presented in </w:t>
      </w:r>
      <w:r w:rsidRPr="00CC690C">
        <w:rPr>
          <w:rFonts w:asciiTheme="minorHAnsi" w:hAnsiTheme="minorHAnsi"/>
          <w:b/>
          <w:bCs/>
          <w:color w:val="auto"/>
          <w:szCs w:val="22"/>
        </w:rPr>
        <w:t>APPENDIX 2-4</w:t>
      </w:r>
      <w:r w:rsidR="006D7E9E">
        <w:rPr>
          <w:rFonts w:asciiTheme="minorHAnsi" w:hAnsiTheme="minorHAnsi"/>
          <w:color w:val="auto"/>
          <w:szCs w:val="22"/>
        </w:rPr>
        <w:t>.</w:t>
      </w:r>
    </w:p>
    <w:p w14:paraId="42F6269A" w14:textId="7833CAC4" w:rsidR="009C3E9D" w:rsidRDefault="009C3E9D" w:rsidP="00CD2A08">
      <w:pPr>
        <w:rPr>
          <w:rFonts w:asciiTheme="minorHAnsi" w:hAnsiTheme="minorHAnsi"/>
          <w:color w:val="auto"/>
          <w:szCs w:val="22"/>
        </w:rPr>
      </w:pPr>
    </w:p>
    <w:p w14:paraId="528C0440" w14:textId="6019AFC6" w:rsidR="004843DB" w:rsidRPr="002E4FAE" w:rsidRDefault="004843DB" w:rsidP="00EC4AE2">
      <w:pPr>
        <w:pStyle w:val="Heading2"/>
      </w:pPr>
      <w:bookmarkStart w:id="2" w:name="_Toc56714920"/>
      <w:r>
        <w:t>Endpoints used in Effects Determinations</w:t>
      </w:r>
      <w:bookmarkEnd w:id="2"/>
    </w:p>
    <w:p w14:paraId="386695C2" w14:textId="77777777" w:rsidR="004843DB" w:rsidRPr="00E006F0" w:rsidRDefault="004843DB" w:rsidP="00E006F0">
      <w:pPr>
        <w:rPr>
          <w:rFonts w:asciiTheme="minorHAnsi" w:hAnsiTheme="minorHAnsi"/>
          <w:color w:val="auto"/>
          <w:szCs w:val="22"/>
        </w:rPr>
      </w:pPr>
    </w:p>
    <w:p w14:paraId="26FC2ADD" w14:textId="2B75AD26" w:rsidR="008B1115" w:rsidRDefault="00EC4339" w:rsidP="00CD2A08">
      <w:pPr>
        <w:rPr>
          <w:rFonts w:asciiTheme="minorHAnsi" w:hAnsiTheme="minorHAnsi"/>
          <w:color w:val="auto"/>
          <w:szCs w:val="22"/>
        </w:rPr>
      </w:pPr>
      <w:r>
        <w:rPr>
          <w:rFonts w:asciiTheme="minorHAnsi" w:hAnsiTheme="minorHAnsi"/>
          <w:color w:val="auto"/>
          <w:szCs w:val="22"/>
        </w:rPr>
        <w:t xml:space="preserve">Toxicity data available for </w:t>
      </w:r>
      <w:r w:rsidR="00AE3603">
        <w:rPr>
          <w:rFonts w:asciiTheme="minorHAnsi" w:hAnsiTheme="minorHAnsi"/>
          <w:color w:val="auto"/>
          <w:szCs w:val="22"/>
        </w:rPr>
        <w:t>glyp</w:t>
      </w:r>
      <w:r w:rsidR="00305F38">
        <w:rPr>
          <w:rFonts w:asciiTheme="minorHAnsi" w:hAnsiTheme="minorHAnsi"/>
          <w:color w:val="auto"/>
          <w:szCs w:val="22"/>
        </w:rPr>
        <w:t>h</w:t>
      </w:r>
      <w:r w:rsidR="00AE3603">
        <w:rPr>
          <w:rFonts w:asciiTheme="minorHAnsi" w:hAnsiTheme="minorHAnsi"/>
          <w:color w:val="auto"/>
          <w:szCs w:val="22"/>
        </w:rPr>
        <w:t xml:space="preserve">osate </w:t>
      </w:r>
      <w:r>
        <w:rPr>
          <w:rFonts w:asciiTheme="minorHAnsi" w:hAnsiTheme="minorHAnsi"/>
          <w:color w:val="auto"/>
          <w:szCs w:val="22"/>
        </w:rPr>
        <w:t>was reviewed and divided into major taxonomic groups, including: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002E16EE">
        <w:rPr>
          <w:rFonts w:asciiTheme="minorHAnsi" w:hAnsiTheme="minorHAnsi"/>
          <w:i/>
          <w:iCs/>
          <w:color w:val="auto"/>
          <w:szCs w:val="22"/>
        </w:rPr>
        <w:t>i.e.,</w:t>
      </w:r>
      <w:r>
        <w:rPr>
          <w:rFonts w:asciiTheme="minorHAnsi" w:hAnsiTheme="minorHAnsi"/>
          <w:color w:val="auto"/>
          <w:szCs w:val="22"/>
        </w:rPr>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w:t>
      </w:r>
      <w:r w:rsidR="00634B42">
        <w:rPr>
          <w:rFonts w:asciiTheme="minorHAnsi" w:hAnsiTheme="minorHAnsi"/>
          <w:b/>
          <w:bCs/>
          <w:color w:val="auto"/>
          <w:szCs w:val="22"/>
        </w:rPr>
        <w:fldChar w:fldCharType="begin"/>
      </w:r>
      <w:r w:rsidR="00634B42">
        <w:rPr>
          <w:rFonts w:asciiTheme="minorHAnsi" w:hAnsiTheme="minorHAnsi"/>
          <w:color w:val="auto"/>
          <w:szCs w:val="22"/>
        </w:rPr>
        <w:instrText xml:space="preserve"> REF _Ref51667831 \h </w:instrText>
      </w:r>
      <w:r w:rsidR="00634B42">
        <w:rPr>
          <w:rFonts w:asciiTheme="minorHAnsi" w:hAnsiTheme="minorHAnsi"/>
          <w:b/>
          <w:bCs/>
          <w:color w:val="auto"/>
          <w:szCs w:val="22"/>
        </w:rPr>
      </w:r>
      <w:r w:rsidR="00634B42">
        <w:rPr>
          <w:rFonts w:asciiTheme="minorHAnsi" w:hAnsiTheme="minorHAnsi"/>
          <w:b/>
          <w:bCs/>
          <w:color w:val="auto"/>
          <w:szCs w:val="22"/>
        </w:rPr>
        <w:fldChar w:fldCharType="separate"/>
      </w:r>
      <w:r w:rsidR="00634B42">
        <w:t xml:space="preserve">Table 2- </w:t>
      </w:r>
      <w:r w:rsidR="00634B42">
        <w:rPr>
          <w:noProof/>
        </w:rPr>
        <w:t>1</w:t>
      </w:r>
      <w:r w:rsidR="00634B42">
        <w:rPr>
          <w:rFonts w:asciiTheme="minorHAnsi" w:hAnsiTheme="minorHAnsi"/>
          <w:b/>
          <w:bCs/>
          <w:color w:val="auto"/>
          <w:szCs w:val="22"/>
        </w:rPr>
        <w:fldChar w:fldCharType="end"/>
      </w:r>
      <w:r>
        <w:rPr>
          <w:rFonts w:asciiTheme="minorHAnsi" w:hAnsiTheme="minorHAnsi"/>
          <w:color w:val="auto"/>
          <w:szCs w:val="22"/>
        </w:rPr>
        <w:t xml:space="preserve"> </w:t>
      </w:r>
      <w:r w:rsidR="008768B8">
        <w:rPr>
          <w:rFonts w:asciiTheme="minorHAnsi" w:hAnsiTheme="minorHAnsi"/>
          <w:color w:val="auto"/>
          <w:szCs w:val="22"/>
        </w:rPr>
        <w:t xml:space="preserve">through </w:t>
      </w:r>
      <w:r w:rsidR="00634B42">
        <w:rPr>
          <w:rFonts w:asciiTheme="minorHAnsi" w:hAnsiTheme="minorHAnsi"/>
          <w:color w:val="auto"/>
          <w:szCs w:val="22"/>
        </w:rPr>
        <w:fldChar w:fldCharType="begin"/>
      </w:r>
      <w:r w:rsidR="00634B42">
        <w:rPr>
          <w:rFonts w:asciiTheme="minorHAnsi" w:hAnsiTheme="minorHAnsi"/>
          <w:color w:val="auto"/>
          <w:szCs w:val="22"/>
        </w:rPr>
        <w:instrText xml:space="preserve"> REF _Ref51667841 \h </w:instrText>
      </w:r>
      <w:r w:rsidR="00634B42">
        <w:rPr>
          <w:rFonts w:asciiTheme="minorHAnsi" w:hAnsiTheme="minorHAnsi"/>
          <w:color w:val="auto"/>
          <w:szCs w:val="22"/>
        </w:rPr>
      </w:r>
      <w:r w:rsidR="00634B42">
        <w:rPr>
          <w:rFonts w:asciiTheme="minorHAnsi" w:hAnsiTheme="minorHAnsi"/>
          <w:color w:val="auto"/>
          <w:szCs w:val="22"/>
        </w:rPr>
        <w:fldChar w:fldCharType="separate"/>
      </w:r>
      <w:r w:rsidR="00634B42">
        <w:t xml:space="preserve">Table 2- </w:t>
      </w:r>
      <w:r w:rsidR="00634B42">
        <w:rPr>
          <w:noProof/>
        </w:rPr>
        <w:t>6</w:t>
      </w:r>
      <w:r w:rsidR="00634B42">
        <w:rPr>
          <w:rFonts w:asciiTheme="minorHAnsi" w:hAnsiTheme="minorHAnsi"/>
          <w:color w:val="auto"/>
          <w:szCs w:val="22"/>
        </w:rPr>
        <w:fldChar w:fldCharType="end"/>
      </w:r>
      <w:r w:rsidR="008768B8">
        <w:rPr>
          <w:rFonts w:asciiTheme="minorHAnsi" w:hAnsiTheme="minorHAnsi"/>
          <w:color w:val="auto"/>
          <w:szCs w:val="22"/>
        </w:rPr>
        <w:t xml:space="preserve"> </w:t>
      </w:r>
      <w:r>
        <w:rPr>
          <w:rFonts w:asciiTheme="minorHAnsi" w:hAnsiTheme="minorHAnsi"/>
          <w:color w:val="auto"/>
          <w:szCs w:val="22"/>
        </w:rPr>
        <w:t xml:space="preserve">summarizes the </w:t>
      </w:r>
      <w:r w:rsidR="00305F38">
        <w:rPr>
          <w:rFonts w:asciiTheme="minorHAnsi" w:hAnsiTheme="minorHAnsi"/>
          <w:color w:val="auto"/>
          <w:szCs w:val="22"/>
        </w:rPr>
        <w:t xml:space="preserve">glyphosate </w:t>
      </w:r>
      <w:r>
        <w:rPr>
          <w:rFonts w:asciiTheme="minorHAnsi" w:hAnsiTheme="minorHAnsi"/>
          <w:color w:val="auto"/>
          <w:szCs w:val="22"/>
        </w:rPr>
        <w:t xml:space="preserve">toxicity endpoints used in the effects determinations for all taxa. </w:t>
      </w:r>
      <w:bookmarkStart w:id="3" w:name="_Hlk46989863"/>
      <w:r>
        <w:rPr>
          <w:rFonts w:asciiTheme="minorHAnsi" w:hAnsiTheme="minorHAnsi"/>
          <w:color w:val="auto"/>
          <w:szCs w:val="22"/>
        </w:rPr>
        <w:t>The available toxicity data for each taxon is discussed more later in this chapter.</w:t>
      </w:r>
      <w:bookmarkEnd w:id="3"/>
    </w:p>
    <w:p w14:paraId="7E96CBC7" w14:textId="3B485DBE" w:rsidR="00DB4582" w:rsidRDefault="00DB4582" w:rsidP="00634B42">
      <w:pPr>
        <w:pStyle w:val="Caption"/>
        <w:keepNext/>
      </w:pPr>
      <w:bookmarkStart w:id="4" w:name="_Ref51667831"/>
    </w:p>
    <w:p w14:paraId="4505D457" w14:textId="77777777" w:rsidR="00DB4582" w:rsidRDefault="00DB4582" w:rsidP="00DB4582">
      <w:pPr>
        <w:sectPr w:rsidR="00DB4582" w:rsidSect="00DB4582">
          <w:headerReference w:type="default" r:id="rId14"/>
          <w:footerReference w:type="default" r:id="rId15"/>
          <w:pgSz w:w="12240" w:h="15840"/>
          <w:pgMar w:top="1440" w:right="1440" w:bottom="1440" w:left="1440" w:header="720" w:footer="720" w:gutter="0"/>
          <w:cols w:space="720"/>
          <w:docGrid w:linePitch="360"/>
        </w:sectPr>
      </w:pPr>
    </w:p>
    <w:p w14:paraId="46B7C6CE" w14:textId="5E093D21" w:rsidR="00634B42" w:rsidRDefault="00634B42" w:rsidP="00634B42">
      <w:pPr>
        <w:pStyle w:val="Caption"/>
        <w:keepNext/>
      </w:pPr>
      <w:bookmarkStart w:id="5" w:name="_Toc56714970"/>
      <w:r>
        <w:lastRenderedPageBreak/>
        <w:t>Table 2-</w:t>
      </w:r>
      <w:r>
        <w:fldChar w:fldCharType="begin"/>
      </w:r>
      <w:r>
        <w:instrText>SEQ Table_2- \* ARABIC</w:instrText>
      </w:r>
      <w:r>
        <w:fldChar w:fldCharType="separate"/>
      </w:r>
      <w:r w:rsidR="002A3222">
        <w:rPr>
          <w:noProof/>
        </w:rPr>
        <w:t>1</w:t>
      </w:r>
      <w:r>
        <w:fldChar w:fldCharType="end"/>
      </w:r>
      <w:bookmarkEnd w:id="4"/>
      <w:r>
        <w:t xml:space="preserve">. </w:t>
      </w:r>
      <w:r w:rsidRPr="003876DE">
        <w:t>Terrestrial mortality endpoints used to evaluate impacts to species and impacts to PPHD.</w:t>
      </w:r>
      <w:bookmarkEnd w:id="5"/>
    </w:p>
    <w:tbl>
      <w:tblPr>
        <w:tblStyle w:val="TableGrid"/>
        <w:tblW w:w="13675" w:type="dxa"/>
        <w:tblLook w:val="04A0" w:firstRow="1" w:lastRow="0" w:firstColumn="1" w:lastColumn="0" w:noHBand="0" w:noVBand="1"/>
      </w:tblPr>
      <w:tblGrid>
        <w:gridCol w:w="1284"/>
        <w:gridCol w:w="1423"/>
        <w:gridCol w:w="1605"/>
        <w:gridCol w:w="1048"/>
        <w:gridCol w:w="772"/>
        <w:gridCol w:w="1243"/>
        <w:gridCol w:w="676"/>
        <w:gridCol w:w="1620"/>
        <w:gridCol w:w="2474"/>
        <w:gridCol w:w="1530"/>
      </w:tblGrid>
      <w:tr w:rsidR="006A6166" w:rsidRPr="00EC4AE2" w14:paraId="6B40E70F" w14:textId="77777777" w:rsidTr="00EC4AE2">
        <w:trPr>
          <w:trHeight w:val="300"/>
        </w:trPr>
        <w:tc>
          <w:tcPr>
            <w:tcW w:w="1284" w:type="dxa"/>
            <w:shd w:val="clear" w:color="auto" w:fill="D9D9D9" w:themeFill="background1" w:themeFillShade="D9"/>
            <w:noWrap/>
            <w:vAlign w:val="center"/>
            <w:hideMark/>
          </w:tcPr>
          <w:p w14:paraId="5C39B77A"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Type of Threshold</w:t>
            </w:r>
          </w:p>
        </w:tc>
        <w:tc>
          <w:tcPr>
            <w:tcW w:w="1423" w:type="dxa"/>
            <w:shd w:val="clear" w:color="auto" w:fill="D9D9D9" w:themeFill="background1" w:themeFillShade="D9"/>
            <w:noWrap/>
            <w:vAlign w:val="center"/>
            <w:hideMark/>
          </w:tcPr>
          <w:p w14:paraId="2D4098AA"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Taxon</w:t>
            </w:r>
          </w:p>
        </w:tc>
        <w:tc>
          <w:tcPr>
            <w:tcW w:w="1605" w:type="dxa"/>
            <w:shd w:val="clear" w:color="auto" w:fill="D9D9D9" w:themeFill="background1" w:themeFillShade="D9"/>
            <w:noWrap/>
            <w:vAlign w:val="center"/>
            <w:hideMark/>
          </w:tcPr>
          <w:p w14:paraId="222D8754"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Test Species</w:t>
            </w:r>
          </w:p>
        </w:tc>
        <w:tc>
          <w:tcPr>
            <w:tcW w:w="1048" w:type="dxa"/>
            <w:shd w:val="clear" w:color="auto" w:fill="D9D9D9" w:themeFill="background1" w:themeFillShade="D9"/>
            <w:noWrap/>
            <w:vAlign w:val="center"/>
            <w:hideMark/>
          </w:tcPr>
          <w:p w14:paraId="47AD65A0" w14:textId="190E8B78"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Type of endpoint</w:t>
            </w:r>
          </w:p>
        </w:tc>
        <w:tc>
          <w:tcPr>
            <w:tcW w:w="772" w:type="dxa"/>
            <w:shd w:val="clear" w:color="auto" w:fill="D9D9D9" w:themeFill="background1" w:themeFillShade="D9"/>
            <w:noWrap/>
            <w:vAlign w:val="center"/>
            <w:hideMark/>
          </w:tcPr>
          <w:p w14:paraId="6220893C"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Value</w:t>
            </w:r>
          </w:p>
        </w:tc>
        <w:tc>
          <w:tcPr>
            <w:tcW w:w="1243" w:type="dxa"/>
            <w:shd w:val="clear" w:color="auto" w:fill="D9D9D9" w:themeFill="background1" w:themeFillShade="D9"/>
            <w:noWrap/>
            <w:vAlign w:val="center"/>
            <w:hideMark/>
          </w:tcPr>
          <w:p w14:paraId="153DA209"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Units</w:t>
            </w:r>
          </w:p>
        </w:tc>
        <w:tc>
          <w:tcPr>
            <w:tcW w:w="676" w:type="dxa"/>
            <w:shd w:val="clear" w:color="auto" w:fill="D9D9D9" w:themeFill="background1" w:themeFillShade="D9"/>
            <w:noWrap/>
            <w:vAlign w:val="center"/>
            <w:hideMark/>
          </w:tcPr>
          <w:p w14:paraId="787DE192"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Slope</w:t>
            </w:r>
          </w:p>
        </w:tc>
        <w:tc>
          <w:tcPr>
            <w:tcW w:w="1620" w:type="dxa"/>
            <w:shd w:val="clear" w:color="auto" w:fill="D9D9D9" w:themeFill="background1" w:themeFillShade="D9"/>
            <w:noWrap/>
            <w:vAlign w:val="center"/>
            <w:hideMark/>
          </w:tcPr>
          <w:p w14:paraId="1043A7FC"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Weight of test animal (g)</w:t>
            </w:r>
          </w:p>
        </w:tc>
        <w:tc>
          <w:tcPr>
            <w:tcW w:w="2474" w:type="dxa"/>
            <w:shd w:val="clear" w:color="auto" w:fill="D9D9D9" w:themeFill="background1" w:themeFillShade="D9"/>
            <w:noWrap/>
            <w:vAlign w:val="center"/>
            <w:hideMark/>
          </w:tcPr>
          <w:p w14:paraId="0E903176"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Comments</w:t>
            </w:r>
          </w:p>
        </w:tc>
        <w:tc>
          <w:tcPr>
            <w:tcW w:w="1530" w:type="dxa"/>
            <w:shd w:val="clear" w:color="auto" w:fill="D9D9D9" w:themeFill="background1" w:themeFillShade="D9"/>
            <w:noWrap/>
            <w:vAlign w:val="center"/>
            <w:hideMark/>
          </w:tcPr>
          <w:p w14:paraId="4CC63736" w14:textId="77777777" w:rsidR="006A6166" w:rsidRPr="00EC4AE2" w:rsidRDefault="006A6166" w:rsidP="00EC4AE2">
            <w:pPr>
              <w:rPr>
                <w:rFonts w:asciiTheme="minorHAnsi" w:hAnsiTheme="minorHAnsi" w:cstheme="minorHAnsi"/>
                <w:b/>
                <w:bCs/>
                <w:color w:val="auto"/>
                <w:sz w:val="20"/>
              </w:rPr>
            </w:pPr>
            <w:r w:rsidRPr="00EC4AE2">
              <w:rPr>
                <w:rFonts w:asciiTheme="minorHAnsi" w:hAnsiTheme="minorHAnsi" w:cstheme="minorHAnsi"/>
                <w:b/>
                <w:bCs/>
                <w:color w:val="auto"/>
                <w:sz w:val="20"/>
              </w:rPr>
              <w:t>Reference</w:t>
            </w:r>
          </w:p>
        </w:tc>
      </w:tr>
      <w:tr w:rsidR="006A6166" w:rsidRPr="00EC4AE2" w14:paraId="7A03F0BC" w14:textId="77777777" w:rsidTr="00EC4AE2">
        <w:trPr>
          <w:trHeight w:val="300"/>
        </w:trPr>
        <w:tc>
          <w:tcPr>
            <w:tcW w:w="1284" w:type="dxa"/>
            <w:vMerge w:val="restart"/>
            <w:noWrap/>
            <w:vAlign w:val="center"/>
            <w:hideMark/>
          </w:tcPr>
          <w:p w14:paraId="33ED1F7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DOSE BASED MORTALITY</w:t>
            </w:r>
          </w:p>
        </w:tc>
        <w:tc>
          <w:tcPr>
            <w:tcW w:w="1423" w:type="dxa"/>
            <w:noWrap/>
            <w:vAlign w:val="center"/>
            <w:hideMark/>
          </w:tcPr>
          <w:p w14:paraId="2ADDCDC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Mammals</w:t>
            </w:r>
          </w:p>
        </w:tc>
        <w:tc>
          <w:tcPr>
            <w:tcW w:w="1605" w:type="dxa"/>
            <w:noWrap/>
            <w:vAlign w:val="center"/>
            <w:hideMark/>
          </w:tcPr>
          <w:p w14:paraId="1A2B730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Norway Rat</w:t>
            </w:r>
          </w:p>
        </w:tc>
        <w:tc>
          <w:tcPr>
            <w:tcW w:w="1048" w:type="dxa"/>
            <w:noWrap/>
            <w:vAlign w:val="center"/>
            <w:hideMark/>
          </w:tcPr>
          <w:p w14:paraId="0FE8AE6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6C78987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357</w:t>
            </w:r>
          </w:p>
        </w:tc>
        <w:tc>
          <w:tcPr>
            <w:tcW w:w="1243" w:type="dxa"/>
            <w:noWrap/>
            <w:vAlign w:val="center"/>
            <w:hideMark/>
          </w:tcPr>
          <w:p w14:paraId="697DD34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ai/kg-bw</w:t>
            </w:r>
          </w:p>
        </w:tc>
        <w:tc>
          <w:tcPr>
            <w:tcW w:w="676" w:type="dxa"/>
            <w:noWrap/>
            <w:vAlign w:val="center"/>
            <w:hideMark/>
          </w:tcPr>
          <w:p w14:paraId="1B1F916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251AF0B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350</w:t>
            </w:r>
          </w:p>
        </w:tc>
        <w:tc>
          <w:tcPr>
            <w:tcW w:w="2474" w:type="dxa"/>
            <w:noWrap/>
            <w:vAlign w:val="center"/>
            <w:hideMark/>
          </w:tcPr>
          <w:p w14:paraId="15928351" w14:textId="0C6860ED"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(11.4% formulation)</w:t>
            </w:r>
          </w:p>
        </w:tc>
        <w:tc>
          <w:tcPr>
            <w:tcW w:w="1530" w:type="dxa"/>
            <w:noWrap/>
            <w:vAlign w:val="center"/>
            <w:hideMark/>
          </w:tcPr>
          <w:p w14:paraId="30C4692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00024706</w:t>
            </w:r>
          </w:p>
        </w:tc>
      </w:tr>
      <w:tr w:rsidR="006A6166" w:rsidRPr="00EC4AE2" w14:paraId="3DB80618" w14:textId="77777777" w:rsidTr="00EC4AE2">
        <w:trPr>
          <w:trHeight w:val="300"/>
        </w:trPr>
        <w:tc>
          <w:tcPr>
            <w:tcW w:w="1284" w:type="dxa"/>
            <w:vMerge/>
            <w:vAlign w:val="center"/>
            <w:hideMark/>
          </w:tcPr>
          <w:p w14:paraId="04375323"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597D1C7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Birds</w:t>
            </w:r>
          </w:p>
        </w:tc>
        <w:tc>
          <w:tcPr>
            <w:tcW w:w="1605" w:type="dxa"/>
            <w:noWrap/>
            <w:vAlign w:val="center"/>
            <w:hideMark/>
          </w:tcPr>
          <w:p w14:paraId="2FBAB8C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r w:rsidRPr="00EC4AE2">
              <w:rPr>
                <w:rFonts w:asciiTheme="minorHAnsi" w:hAnsiTheme="minorHAnsi" w:cstheme="minorHAnsi"/>
                <w:i/>
                <w:iCs/>
                <w:color w:val="auto"/>
                <w:sz w:val="20"/>
              </w:rPr>
              <w:t>Colinus virginianus</w:t>
            </w:r>
            <w:r w:rsidRPr="00EC4AE2">
              <w:rPr>
                <w:rFonts w:asciiTheme="minorHAnsi" w:hAnsiTheme="minorHAnsi" w:cstheme="minorHAnsi"/>
                <w:color w:val="auto"/>
                <w:sz w:val="20"/>
              </w:rPr>
              <w:t>)</w:t>
            </w:r>
          </w:p>
        </w:tc>
        <w:tc>
          <w:tcPr>
            <w:tcW w:w="1048" w:type="dxa"/>
            <w:noWrap/>
            <w:vAlign w:val="center"/>
            <w:hideMark/>
          </w:tcPr>
          <w:p w14:paraId="294FB48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71CDCA7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1,131</w:t>
            </w:r>
          </w:p>
        </w:tc>
        <w:tc>
          <w:tcPr>
            <w:tcW w:w="1243" w:type="dxa"/>
            <w:noWrap/>
            <w:vAlign w:val="center"/>
            <w:hideMark/>
          </w:tcPr>
          <w:p w14:paraId="7EDD9AE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ai/kg-bw</w:t>
            </w:r>
          </w:p>
        </w:tc>
        <w:tc>
          <w:tcPr>
            <w:tcW w:w="676" w:type="dxa"/>
            <w:noWrap/>
            <w:vAlign w:val="center"/>
            <w:hideMark/>
          </w:tcPr>
          <w:p w14:paraId="168DC35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578B34C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120</w:t>
            </w:r>
          </w:p>
        </w:tc>
        <w:tc>
          <w:tcPr>
            <w:tcW w:w="2474" w:type="dxa"/>
            <w:noWrap/>
            <w:vAlign w:val="center"/>
            <w:hideMark/>
          </w:tcPr>
          <w:p w14:paraId="12745FCE" w14:textId="6B03D0A6"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 xml:space="preserve">TEP (68.5% formulation) </w:t>
            </w:r>
          </w:p>
        </w:tc>
        <w:tc>
          <w:tcPr>
            <w:tcW w:w="1530" w:type="dxa"/>
            <w:noWrap/>
            <w:vAlign w:val="center"/>
            <w:hideMark/>
          </w:tcPr>
          <w:p w14:paraId="158C2D71"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00024721</w:t>
            </w:r>
          </w:p>
        </w:tc>
      </w:tr>
      <w:tr w:rsidR="006A6166" w:rsidRPr="00EC4AE2" w14:paraId="66EBCC98" w14:textId="77777777" w:rsidTr="00EC4AE2">
        <w:trPr>
          <w:trHeight w:val="300"/>
        </w:trPr>
        <w:tc>
          <w:tcPr>
            <w:tcW w:w="1284" w:type="dxa"/>
            <w:vMerge/>
            <w:vAlign w:val="center"/>
            <w:hideMark/>
          </w:tcPr>
          <w:p w14:paraId="57CE897B"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297D077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Reptiles</w:t>
            </w:r>
          </w:p>
        </w:tc>
        <w:tc>
          <w:tcPr>
            <w:tcW w:w="1605" w:type="dxa"/>
            <w:noWrap/>
            <w:vAlign w:val="center"/>
            <w:hideMark/>
          </w:tcPr>
          <w:p w14:paraId="3C93C9D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r w:rsidRPr="00EC4AE2">
              <w:rPr>
                <w:rFonts w:asciiTheme="minorHAnsi" w:hAnsiTheme="minorHAnsi" w:cstheme="minorHAnsi"/>
                <w:i/>
                <w:iCs/>
                <w:color w:val="auto"/>
                <w:sz w:val="20"/>
              </w:rPr>
              <w:t>Colinus virginianus</w:t>
            </w:r>
            <w:r w:rsidRPr="00EC4AE2">
              <w:rPr>
                <w:rFonts w:asciiTheme="minorHAnsi" w:hAnsiTheme="minorHAnsi" w:cstheme="minorHAnsi"/>
                <w:color w:val="auto"/>
                <w:sz w:val="20"/>
              </w:rPr>
              <w:t>)</w:t>
            </w:r>
          </w:p>
        </w:tc>
        <w:tc>
          <w:tcPr>
            <w:tcW w:w="1048" w:type="dxa"/>
            <w:noWrap/>
            <w:vAlign w:val="center"/>
            <w:hideMark/>
          </w:tcPr>
          <w:p w14:paraId="0CB297F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3A7BCEC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1,131</w:t>
            </w:r>
          </w:p>
        </w:tc>
        <w:tc>
          <w:tcPr>
            <w:tcW w:w="1243" w:type="dxa"/>
            <w:noWrap/>
            <w:vAlign w:val="center"/>
            <w:hideMark/>
          </w:tcPr>
          <w:p w14:paraId="3AB91E3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ai/kg-bw</w:t>
            </w:r>
          </w:p>
        </w:tc>
        <w:tc>
          <w:tcPr>
            <w:tcW w:w="676" w:type="dxa"/>
            <w:noWrap/>
            <w:vAlign w:val="center"/>
            <w:hideMark/>
          </w:tcPr>
          <w:p w14:paraId="6AC8B6A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31136DD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120</w:t>
            </w:r>
          </w:p>
        </w:tc>
        <w:tc>
          <w:tcPr>
            <w:tcW w:w="2474" w:type="dxa"/>
            <w:noWrap/>
            <w:vAlign w:val="center"/>
            <w:hideMark/>
          </w:tcPr>
          <w:p w14:paraId="5168ECA0" w14:textId="7E0398A4"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(68.5% formulation); bird used as surrogate</w:t>
            </w:r>
          </w:p>
        </w:tc>
        <w:tc>
          <w:tcPr>
            <w:tcW w:w="1530" w:type="dxa"/>
            <w:noWrap/>
            <w:vAlign w:val="center"/>
            <w:hideMark/>
          </w:tcPr>
          <w:p w14:paraId="414AA01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00024721</w:t>
            </w:r>
          </w:p>
        </w:tc>
      </w:tr>
      <w:tr w:rsidR="006A6166" w:rsidRPr="00EC4AE2" w14:paraId="00EF1F81" w14:textId="77777777" w:rsidTr="00EC4AE2">
        <w:trPr>
          <w:trHeight w:val="300"/>
        </w:trPr>
        <w:tc>
          <w:tcPr>
            <w:tcW w:w="1284" w:type="dxa"/>
            <w:vMerge/>
            <w:vAlign w:val="center"/>
            <w:hideMark/>
          </w:tcPr>
          <w:p w14:paraId="7F14DF4C"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5EC75F0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219518C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6FE3B16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0D1A927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&gt;757</w:t>
            </w:r>
          </w:p>
        </w:tc>
        <w:tc>
          <w:tcPr>
            <w:tcW w:w="1243" w:type="dxa"/>
            <w:noWrap/>
            <w:vAlign w:val="center"/>
            <w:hideMark/>
          </w:tcPr>
          <w:p w14:paraId="4F71C06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ai/kg-bw</w:t>
            </w:r>
          </w:p>
        </w:tc>
        <w:tc>
          <w:tcPr>
            <w:tcW w:w="676" w:type="dxa"/>
            <w:noWrap/>
            <w:vAlign w:val="center"/>
            <w:hideMark/>
          </w:tcPr>
          <w:p w14:paraId="59EF6C8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5123AF4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61089CD2" w14:textId="1C6C3395"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(65.6% formulation)</w:t>
            </w:r>
          </w:p>
        </w:tc>
        <w:tc>
          <w:tcPr>
            <w:tcW w:w="1530" w:type="dxa"/>
            <w:noWrap/>
            <w:vAlign w:val="center"/>
            <w:hideMark/>
          </w:tcPr>
          <w:p w14:paraId="2275168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00036935</w:t>
            </w:r>
          </w:p>
        </w:tc>
      </w:tr>
      <w:tr w:rsidR="006A6166" w:rsidRPr="00EC4AE2" w14:paraId="7DAD5523" w14:textId="77777777" w:rsidTr="00EC4AE2">
        <w:trPr>
          <w:trHeight w:val="300"/>
        </w:trPr>
        <w:tc>
          <w:tcPr>
            <w:tcW w:w="1284" w:type="dxa"/>
            <w:vMerge w:val="restart"/>
            <w:noWrap/>
            <w:vAlign w:val="center"/>
            <w:hideMark/>
          </w:tcPr>
          <w:p w14:paraId="70984A2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DIETARY BASED MORTALITY</w:t>
            </w:r>
          </w:p>
        </w:tc>
        <w:tc>
          <w:tcPr>
            <w:tcW w:w="1423" w:type="dxa"/>
            <w:noWrap/>
            <w:vAlign w:val="center"/>
            <w:hideMark/>
          </w:tcPr>
          <w:p w14:paraId="1D611C5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Mammals</w:t>
            </w:r>
          </w:p>
        </w:tc>
        <w:tc>
          <w:tcPr>
            <w:tcW w:w="10968" w:type="dxa"/>
            <w:gridSpan w:val="8"/>
            <w:noWrap/>
            <w:vAlign w:val="center"/>
            <w:hideMark/>
          </w:tcPr>
          <w:p w14:paraId="31895C7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No Data</w:t>
            </w:r>
          </w:p>
        </w:tc>
      </w:tr>
      <w:tr w:rsidR="006A6166" w:rsidRPr="00EC4AE2" w14:paraId="5D57AC62" w14:textId="77777777" w:rsidTr="00EC4AE2">
        <w:trPr>
          <w:trHeight w:val="300"/>
        </w:trPr>
        <w:tc>
          <w:tcPr>
            <w:tcW w:w="1284" w:type="dxa"/>
            <w:vMerge/>
            <w:vAlign w:val="center"/>
            <w:hideMark/>
          </w:tcPr>
          <w:p w14:paraId="7DA80EFB"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3353A95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Birds</w:t>
            </w:r>
          </w:p>
        </w:tc>
        <w:tc>
          <w:tcPr>
            <w:tcW w:w="1605" w:type="dxa"/>
            <w:noWrap/>
            <w:vAlign w:val="center"/>
            <w:hideMark/>
          </w:tcPr>
          <w:p w14:paraId="2B94800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r w:rsidRPr="00EC4AE2">
              <w:rPr>
                <w:rFonts w:asciiTheme="minorHAnsi" w:hAnsiTheme="minorHAnsi" w:cstheme="minorHAnsi"/>
                <w:i/>
                <w:iCs/>
                <w:color w:val="auto"/>
                <w:sz w:val="20"/>
              </w:rPr>
              <w:t>Colinus virginianus</w:t>
            </w:r>
            <w:r w:rsidRPr="00EC4AE2">
              <w:rPr>
                <w:rFonts w:asciiTheme="minorHAnsi" w:hAnsiTheme="minorHAnsi" w:cstheme="minorHAnsi"/>
                <w:color w:val="auto"/>
                <w:sz w:val="20"/>
              </w:rPr>
              <w:t>)</w:t>
            </w:r>
          </w:p>
        </w:tc>
        <w:tc>
          <w:tcPr>
            <w:tcW w:w="1048" w:type="dxa"/>
            <w:noWrap/>
            <w:vAlign w:val="center"/>
            <w:hideMark/>
          </w:tcPr>
          <w:p w14:paraId="7B00EF1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6DE28340"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&gt;4971</w:t>
            </w:r>
          </w:p>
        </w:tc>
        <w:tc>
          <w:tcPr>
            <w:tcW w:w="1243" w:type="dxa"/>
            <w:noWrap/>
            <w:vAlign w:val="center"/>
            <w:hideMark/>
          </w:tcPr>
          <w:p w14:paraId="25D22C5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0AFC6D8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1101F4E3"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131C6815" w14:textId="72E6D452"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TGAI</w:t>
            </w:r>
          </w:p>
        </w:tc>
        <w:tc>
          <w:tcPr>
            <w:tcW w:w="1530" w:type="dxa"/>
            <w:noWrap/>
            <w:vAlign w:val="center"/>
            <w:hideMark/>
          </w:tcPr>
          <w:p w14:paraId="43D1A94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00059214</w:t>
            </w:r>
          </w:p>
        </w:tc>
      </w:tr>
      <w:tr w:rsidR="006A6166" w:rsidRPr="00EC4AE2" w14:paraId="02DB8111" w14:textId="77777777" w:rsidTr="00EC4AE2">
        <w:trPr>
          <w:trHeight w:val="300"/>
        </w:trPr>
        <w:tc>
          <w:tcPr>
            <w:tcW w:w="1284" w:type="dxa"/>
            <w:vMerge/>
            <w:vAlign w:val="center"/>
            <w:hideMark/>
          </w:tcPr>
          <w:p w14:paraId="077D1029"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63E19F3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Reptiles</w:t>
            </w:r>
          </w:p>
        </w:tc>
        <w:tc>
          <w:tcPr>
            <w:tcW w:w="1605" w:type="dxa"/>
            <w:noWrap/>
            <w:vAlign w:val="center"/>
            <w:hideMark/>
          </w:tcPr>
          <w:p w14:paraId="61A665F6"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Bobwhite quail (</w:t>
            </w:r>
            <w:r w:rsidRPr="00EC4AE2">
              <w:rPr>
                <w:rFonts w:asciiTheme="minorHAnsi" w:hAnsiTheme="minorHAnsi" w:cstheme="minorHAnsi"/>
                <w:i/>
                <w:iCs/>
                <w:color w:val="auto"/>
                <w:sz w:val="20"/>
              </w:rPr>
              <w:t>Colinus virginianus</w:t>
            </w:r>
            <w:r w:rsidRPr="00EC4AE2">
              <w:rPr>
                <w:rFonts w:asciiTheme="minorHAnsi" w:hAnsiTheme="minorHAnsi" w:cstheme="minorHAnsi"/>
                <w:color w:val="auto"/>
                <w:sz w:val="20"/>
              </w:rPr>
              <w:t>)</w:t>
            </w:r>
          </w:p>
        </w:tc>
        <w:tc>
          <w:tcPr>
            <w:tcW w:w="1048" w:type="dxa"/>
            <w:noWrap/>
            <w:vAlign w:val="center"/>
            <w:hideMark/>
          </w:tcPr>
          <w:p w14:paraId="47A26BC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3D0E84B8"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&gt;4971</w:t>
            </w:r>
          </w:p>
        </w:tc>
        <w:tc>
          <w:tcPr>
            <w:tcW w:w="1243" w:type="dxa"/>
            <w:noWrap/>
            <w:vAlign w:val="center"/>
            <w:hideMark/>
          </w:tcPr>
          <w:p w14:paraId="71065A3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1BC0B65F"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4B2116A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4F6FE594" w14:textId="2971195D"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TGAI; bird used as a surrogate</w:t>
            </w:r>
          </w:p>
        </w:tc>
        <w:tc>
          <w:tcPr>
            <w:tcW w:w="1530" w:type="dxa"/>
            <w:noWrap/>
            <w:vAlign w:val="center"/>
            <w:hideMark/>
          </w:tcPr>
          <w:p w14:paraId="12C74CD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00059214</w:t>
            </w:r>
          </w:p>
        </w:tc>
      </w:tr>
      <w:tr w:rsidR="006A6166" w:rsidRPr="00EC4AE2" w14:paraId="76B34C38" w14:textId="77777777" w:rsidTr="00EC4AE2">
        <w:trPr>
          <w:trHeight w:val="300"/>
        </w:trPr>
        <w:tc>
          <w:tcPr>
            <w:tcW w:w="1284" w:type="dxa"/>
            <w:vMerge w:val="restart"/>
            <w:noWrap/>
            <w:vAlign w:val="center"/>
            <w:hideMark/>
          </w:tcPr>
          <w:p w14:paraId="39F31C0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MORTALITY</w:t>
            </w:r>
          </w:p>
        </w:tc>
        <w:tc>
          <w:tcPr>
            <w:tcW w:w="1423" w:type="dxa"/>
            <w:noWrap/>
            <w:vAlign w:val="center"/>
            <w:hideMark/>
          </w:tcPr>
          <w:p w14:paraId="3E880561"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03431EE0"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4104398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5A20258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&gt;1128</w:t>
            </w:r>
          </w:p>
        </w:tc>
        <w:tc>
          <w:tcPr>
            <w:tcW w:w="1243" w:type="dxa"/>
            <w:noWrap/>
            <w:vAlign w:val="center"/>
            <w:hideMark/>
          </w:tcPr>
          <w:p w14:paraId="1E4C4D9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ai/kg-diet</w:t>
            </w:r>
          </w:p>
        </w:tc>
        <w:tc>
          <w:tcPr>
            <w:tcW w:w="676" w:type="dxa"/>
            <w:noWrap/>
            <w:vAlign w:val="center"/>
            <w:hideMark/>
          </w:tcPr>
          <w:p w14:paraId="704A41E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6BCEE16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7AAB20E2"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 </w:t>
            </w:r>
          </w:p>
        </w:tc>
        <w:tc>
          <w:tcPr>
            <w:tcW w:w="1530" w:type="dxa"/>
            <w:noWrap/>
            <w:vAlign w:val="center"/>
            <w:hideMark/>
          </w:tcPr>
          <w:p w14:paraId="12197BE9" w14:textId="2097A74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w:t>
            </w:r>
            <w:r w:rsidR="003051EF" w:rsidRPr="00EC4AE2">
              <w:rPr>
                <w:rFonts w:asciiTheme="minorHAnsi" w:hAnsiTheme="minorHAnsi" w:cstheme="minorHAnsi"/>
                <w:color w:val="auto"/>
                <w:sz w:val="20"/>
              </w:rPr>
              <w:t xml:space="preserve"> 00026489</w:t>
            </w:r>
          </w:p>
        </w:tc>
      </w:tr>
      <w:tr w:rsidR="006A6166" w:rsidRPr="00EC4AE2" w14:paraId="1D0E2946" w14:textId="77777777" w:rsidTr="00EC4AE2">
        <w:trPr>
          <w:trHeight w:val="300"/>
        </w:trPr>
        <w:tc>
          <w:tcPr>
            <w:tcW w:w="1284" w:type="dxa"/>
            <w:vMerge/>
            <w:vAlign w:val="center"/>
            <w:hideMark/>
          </w:tcPr>
          <w:p w14:paraId="577FF17C"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626006A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18ECF284"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Earthworm</w:t>
            </w:r>
          </w:p>
        </w:tc>
        <w:tc>
          <w:tcPr>
            <w:tcW w:w="1048" w:type="dxa"/>
            <w:noWrap/>
            <w:vAlign w:val="center"/>
            <w:hideMark/>
          </w:tcPr>
          <w:p w14:paraId="5520795C"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LC</w:t>
            </w:r>
            <w:r w:rsidRPr="00EC4AE2">
              <w:rPr>
                <w:rFonts w:asciiTheme="minorHAnsi" w:hAnsiTheme="minorHAnsi" w:cstheme="minorHAnsi"/>
                <w:color w:val="auto"/>
                <w:sz w:val="20"/>
                <w:vertAlign w:val="subscript"/>
              </w:rPr>
              <w:t>50</w:t>
            </w:r>
          </w:p>
        </w:tc>
        <w:tc>
          <w:tcPr>
            <w:tcW w:w="772" w:type="dxa"/>
            <w:noWrap/>
            <w:vAlign w:val="center"/>
            <w:hideMark/>
          </w:tcPr>
          <w:p w14:paraId="59DC9C3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&gt;6560</w:t>
            </w:r>
          </w:p>
        </w:tc>
        <w:tc>
          <w:tcPr>
            <w:tcW w:w="1243" w:type="dxa"/>
            <w:noWrap/>
            <w:vAlign w:val="center"/>
            <w:hideMark/>
          </w:tcPr>
          <w:p w14:paraId="7F626D2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mg ai/kg-soil</w:t>
            </w:r>
          </w:p>
        </w:tc>
        <w:tc>
          <w:tcPr>
            <w:tcW w:w="676" w:type="dxa"/>
            <w:noWrap/>
            <w:vAlign w:val="center"/>
            <w:hideMark/>
          </w:tcPr>
          <w:p w14:paraId="7E027CA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407627C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0FE1E8C6" w14:textId="2D6226A3"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(64.9% formulation)</w:t>
            </w:r>
          </w:p>
        </w:tc>
        <w:tc>
          <w:tcPr>
            <w:tcW w:w="1530" w:type="dxa"/>
            <w:noWrap/>
            <w:vAlign w:val="center"/>
            <w:hideMark/>
          </w:tcPr>
          <w:p w14:paraId="68ABACB9" w14:textId="1D1E5DD1" w:rsidR="006A6166" w:rsidRPr="00EC4AE2" w:rsidRDefault="00290F50" w:rsidP="00EC4AE2">
            <w:pPr>
              <w:rPr>
                <w:rFonts w:asciiTheme="minorHAnsi" w:hAnsiTheme="minorHAnsi" w:cstheme="minorHAnsi"/>
                <w:color w:val="auto"/>
                <w:sz w:val="20"/>
              </w:rPr>
            </w:pPr>
            <w:r w:rsidRPr="00EC4AE2">
              <w:rPr>
                <w:rFonts w:asciiTheme="minorHAnsi" w:hAnsiTheme="minorHAnsi" w:cstheme="minorHAnsi"/>
                <w:color w:val="auto"/>
                <w:sz w:val="20"/>
              </w:rPr>
              <w:t>MRID 4576109</w:t>
            </w:r>
          </w:p>
        </w:tc>
      </w:tr>
      <w:tr w:rsidR="006A6166" w:rsidRPr="00EC4AE2" w14:paraId="11F4D122" w14:textId="77777777" w:rsidTr="00EC4AE2">
        <w:trPr>
          <w:trHeight w:val="300"/>
        </w:trPr>
        <w:tc>
          <w:tcPr>
            <w:tcW w:w="1284" w:type="dxa"/>
            <w:vMerge/>
            <w:vAlign w:val="center"/>
            <w:hideMark/>
          </w:tcPr>
          <w:p w14:paraId="435223C4" w14:textId="77777777" w:rsidR="006A6166" w:rsidRPr="00EC4AE2" w:rsidRDefault="006A6166" w:rsidP="00EC4AE2">
            <w:pPr>
              <w:rPr>
                <w:rFonts w:asciiTheme="minorHAnsi" w:hAnsiTheme="minorHAnsi" w:cstheme="minorHAnsi"/>
                <w:color w:val="auto"/>
                <w:sz w:val="20"/>
              </w:rPr>
            </w:pPr>
          </w:p>
        </w:tc>
        <w:tc>
          <w:tcPr>
            <w:tcW w:w="1423" w:type="dxa"/>
            <w:noWrap/>
            <w:vAlign w:val="center"/>
            <w:hideMark/>
          </w:tcPr>
          <w:p w14:paraId="4132FF0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Terrestrial Invertebrates</w:t>
            </w:r>
          </w:p>
        </w:tc>
        <w:tc>
          <w:tcPr>
            <w:tcW w:w="1605" w:type="dxa"/>
            <w:noWrap/>
            <w:vAlign w:val="center"/>
            <w:hideMark/>
          </w:tcPr>
          <w:p w14:paraId="5C6E8DCD"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Honeybee</w:t>
            </w:r>
          </w:p>
        </w:tc>
        <w:tc>
          <w:tcPr>
            <w:tcW w:w="1048" w:type="dxa"/>
            <w:noWrap/>
            <w:vAlign w:val="center"/>
            <w:hideMark/>
          </w:tcPr>
          <w:p w14:paraId="1842DEA5"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LD</w:t>
            </w:r>
            <w:r w:rsidRPr="00EC4AE2">
              <w:rPr>
                <w:rFonts w:asciiTheme="minorHAnsi" w:hAnsiTheme="minorHAnsi" w:cstheme="minorHAnsi"/>
                <w:color w:val="auto"/>
                <w:sz w:val="20"/>
                <w:vertAlign w:val="subscript"/>
              </w:rPr>
              <w:t>50</w:t>
            </w:r>
          </w:p>
        </w:tc>
        <w:tc>
          <w:tcPr>
            <w:tcW w:w="772" w:type="dxa"/>
            <w:noWrap/>
            <w:vAlign w:val="center"/>
            <w:hideMark/>
          </w:tcPr>
          <w:p w14:paraId="58642C5E"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&gt;97</w:t>
            </w:r>
          </w:p>
        </w:tc>
        <w:tc>
          <w:tcPr>
            <w:tcW w:w="1243" w:type="dxa"/>
            <w:noWrap/>
            <w:vAlign w:val="center"/>
            <w:hideMark/>
          </w:tcPr>
          <w:p w14:paraId="1606F67B"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ug ai/bee</w:t>
            </w:r>
          </w:p>
        </w:tc>
        <w:tc>
          <w:tcPr>
            <w:tcW w:w="676" w:type="dxa"/>
            <w:noWrap/>
            <w:vAlign w:val="center"/>
            <w:hideMark/>
          </w:tcPr>
          <w:p w14:paraId="242A887A"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4.5</w:t>
            </w:r>
          </w:p>
        </w:tc>
        <w:tc>
          <w:tcPr>
            <w:tcW w:w="1620" w:type="dxa"/>
            <w:noWrap/>
            <w:vAlign w:val="center"/>
            <w:hideMark/>
          </w:tcPr>
          <w:p w14:paraId="0EC28837"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NA</w:t>
            </w:r>
          </w:p>
        </w:tc>
        <w:tc>
          <w:tcPr>
            <w:tcW w:w="2474" w:type="dxa"/>
            <w:noWrap/>
            <w:vAlign w:val="center"/>
            <w:hideMark/>
          </w:tcPr>
          <w:p w14:paraId="57F05BED" w14:textId="3101CEAA"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TEP (65.6% formulation)</w:t>
            </w:r>
          </w:p>
        </w:tc>
        <w:tc>
          <w:tcPr>
            <w:tcW w:w="1530" w:type="dxa"/>
            <w:noWrap/>
            <w:vAlign w:val="center"/>
            <w:hideMark/>
          </w:tcPr>
          <w:p w14:paraId="3B038AE9" w14:textId="77777777" w:rsidR="006A6166" w:rsidRPr="00EC4AE2" w:rsidRDefault="006A6166" w:rsidP="00EC4AE2">
            <w:pPr>
              <w:rPr>
                <w:rFonts w:asciiTheme="minorHAnsi" w:hAnsiTheme="minorHAnsi" w:cstheme="minorHAnsi"/>
                <w:color w:val="auto"/>
                <w:sz w:val="20"/>
              </w:rPr>
            </w:pPr>
            <w:r w:rsidRPr="00EC4AE2">
              <w:rPr>
                <w:rFonts w:asciiTheme="minorHAnsi" w:hAnsiTheme="minorHAnsi" w:cstheme="minorHAnsi"/>
                <w:color w:val="auto"/>
                <w:sz w:val="20"/>
              </w:rPr>
              <w:t>MRID 00036935</w:t>
            </w:r>
          </w:p>
        </w:tc>
      </w:tr>
    </w:tbl>
    <w:p w14:paraId="4D02E499" w14:textId="57D4CD30" w:rsidR="00AA3159" w:rsidRDefault="00AA3159" w:rsidP="00CD2A08">
      <w:pPr>
        <w:rPr>
          <w:rFonts w:asciiTheme="minorHAnsi" w:hAnsiTheme="minorHAnsi"/>
          <w:color w:val="auto"/>
          <w:szCs w:val="22"/>
        </w:rPr>
      </w:pPr>
    </w:p>
    <w:p w14:paraId="5748819D" w14:textId="237B0038" w:rsidR="00634B42" w:rsidRDefault="00634B42" w:rsidP="00634B42">
      <w:pPr>
        <w:pStyle w:val="Caption"/>
        <w:keepNext/>
      </w:pPr>
      <w:bookmarkStart w:id="6" w:name="_Toc56714971"/>
      <w:r>
        <w:t>Table 2-</w:t>
      </w:r>
      <w:r>
        <w:fldChar w:fldCharType="begin"/>
      </w:r>
      <w:r>
        <w:instrText>SEQ Table_2- \* ARABIC</w:instrText>
      </w:r>
      <w:r>
        <w:fldChar w:fldCharType="separate"/>
      </w:r>
      <w:r w:rsidR="002A3222">
        <w:rPr>
          <w:noProof/>
        </w:rPr>
        <w:t>2</w:t>
      </w:r>
      <w:r>
        <w:fldChar w:fldCharType="end"/>
      </w:r>
      <w:r>
        <w:t xml:space="preserve">. </w:t>
      </w:r>
      <w:r w:rsidRPr="00D6233C">
        <w:t>Terrestrial sublethal endpoints used to evaluate impacts to species and impacts to PPHD.</w:t>
      </w:r>
      <w:bookmarkEnd w:id="6"/>
    </w:p>
    <w:tbl>
      <w:tblPr>
        <w:tblStyle w:val="TableGrid"/>
        <w:tblW w:w="14145" w:type="dxa"/>
        <w:tblLook w:val="04A0" w:firstRow="1" w:lastRow="0" w:firstColumn="1" w:lastColumn="0" w:noHBand="0" w:noVBand="1"/>
      </w:tblPr>
      <w:tblGrid>
        <w:gridCol w:w="2161"/>
        <w:gridCol w:w="1423"/>
        <w:gridCol w:w="1553"/>
        <w:gridCol w:w="1225"/>
        <w:gridCol w:w="931"/>
        <w:gridCol w:w="1072"/>
        <w:gridCol w:w="4320"/>
        <w:gridCol w:w="1460"/>
      </w:tblGrid>
      <w:tr w:rsidR="006A6166" w:rsidRPr="006A6166" w14:paraId="4FFFB789" w14:textId="77777777" w:rsidTr="00EC4AE2">
        <w:trPr>
          <w:trHeight w:val="300"/>
        </w:trPr>
        <w:tc>
          <w:tcPr>
            <w:tcW w:w="2161" w:type="dxa"/>
            <w:shd w:val="clear" w:color="auto" w:fill="D9D9D9" w:themeFill="background1" w:themeFillShade="D9"/>
            <w:noWrap/>
            <w:vAlign w:val="center"/>
            <w:hideMark/>
          </w:tcPr>
          <w:p w14:paraId="4F9217A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Type of Threshold</w:t>
            </w:r>
          </w:p>
        </w:tc>
        <w:tc>
          <w:tcPr>
            <w:tcW w:w="1423" w:type="dxa"/>
            <w:shd w:val="clear" w:color="auto" w:fill="D9D9D9" w:themeFill="background1" w:themeFillShade="D9"/>
            <w:noWrap/>
            <w:vAlign w:val="center"/>
            <w:hideMark/>
          </w:tcPr>
          <w:p w14:paraId="32A245C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1553" w:type="dxa"/>
            <w:shd w:val="clear" w:color="auto" w:fill="D9D9D9" w:themeFill="background1" w:themeFillShade="D9"/>
            <w:noWrap/>
            <w:vAlign w:val="center"/>
            <w:hideMark/>
          </w:tcPr>
          <w:p w14:paraId="165B8A2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1225" w:type="dxa"/>
            <w:shd w:val="clear" w:color="auto" w:fill="D9D9D9" w:themeFill="background1" w:themeFillShade="D9"/>
            <w:noWrap/>
            <w:vAlign w:val="center"/>
            <w:hideMark/>
          </w:tcPr>
          <w:p w14:paraId="50D0EAF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NOAEC (or LOAEC if no NOAEC)</w:t>
            </w:r>
          </w:p>
        </w:tc>
        <w:tc>
          <w:tcPr>
            <w:tcW w:w="931" w:type="dxa"/>
            <w:shd w:val="clear" w:color="auto" w:fill="D9D9D9" w:themeFill="background1" w:themeFillShade="D9"/>
            <w:noWrap/>
            <w:vAlign w:val="center"/>
            <w:hideMark/>
          </w:tcPr>
          <w:p w14:paraId="79D2E0EA"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1072" w:type="dxa"/>
            <w:shd w:val="clear" w:color="auto" w:fill="D9D9D9" w:themeFill="background1" w:themeFillShade="D9"/>
            <w:noWrap/>
            <w:vAlign w:val="center"/>
            <w:hideMark/>
          </w:tcPr>
          <w:p w14:paraId="2A0B736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4320" w:type="dxa"/>
            <w:shd w:val="clear" w:color="auto" w:fill="D9D9D9" w:themeFill="background1" w:themeFillShade="D9"/>
            <w:noWrap/>
            <w:vAlign w:val="center"/>
            <w:hideMark/>
          </w:tcPr>
          <w:p w14:paraId="1456528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460" w:type="dxa"/>
            <w:shd w:val="clear" w:color="auto" w:fill="D9D9D9" w:themeFill="background1" w:themeFillShade="D9"/>
            <w:noWrap/>
            <w:vAlign w:val="center"/>
            <w:hideMark/>
          </w:tcPr>
          <w:p w14:paraId="4EA94D1A"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6A6166" w14:paraId="0FB3AB92" w14:textId="77777777" w:rsidTr="00EC4AE2">
        <w:trPr>
          <w:trHeight w:val="300"/>
        </w:trPr>
        <w:tc>
          <w:tcPr>
            <w:tcW w:w="2161" w:type="dxa"/>
            <w:vMerge w:val="restart"/>
            <w:noWrap/>
            <w:vAlign w:val="center"/>
            <w:hideMark/>
          </w:tcPr>
          <w:p w14:paraId="2030DB7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DOSE BASED SUBLETHAL ENDPOINTS</w:t>
            </w:r>
          </w:p>
        </w:tc>
        <w:tc>
          <w:tcPr>
            <w:tcW w:w="1423" w:type="dxa"/>
            <w:noWrap/>
            <w:vAlign w:val="center"/>
            <w:hideMark/>
          </w:tcPr>
          <w:p w14:paraId="0D61004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Mammals</w:t>
            </w:r>
          </w:p>
        </w:tc>
        <w:tc>
          <w:tcPr>
            <w:tcW w:w="1553" w:type="dxa"/>
            <w:noWrap/>
            <w:vAlign w:val="center"/>
            <w:hideMark/>
          </w:tcPr>
          <w:p w14:paraId="5D54BAF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Norway Rat</w:t>
            </w:r>
          </w:p>
        </w:tc>
        <w:tc>
          <w:tcPr>
            <w:tcW w:w="1225" w:type="dxa"/>
            <w:noWrap/>
            <w:vAlign w:val="center"/>
            <w:hideMark/>
          </w:tcPr>
          <w:p w14:paraId="1696B79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408</w:t>
            </w:r>
          </w:p>
        </w:tc>
        <w:tc>
          <w:tcPr>
            <w:tcW w:w="931" w:type="dxa"/>
            <w:noWrap/>
            <w:vAlign w:val="center"/>
            <w:hideMark/>
          </w:tcPr>
          <w:p w14:paraId="2F0E8F8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709.56</w:t>
            </w:r>
          </w:p>
        </w:tc>
        <w:tc>
          <w:tcPr>
            <w:tcW w:w="1072" w:type="dxa"/>
            <w:noWrap/>
            <w:vAlign w:val="center"/>
            <w:hideMark/>
          </w:tcPr>
          <w:p w14:paraId="5CA4D5D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ai/kg-bw</w:t>
            </w:r>
          </w:p>
        </w:tc>
        <w:tc>
          <w:tcPr>
            <w:tcW w:w="4320" w:type="dxa"/>
            <w:noWrap/>
            <w:vAlign w:val="center"/>
            <w:hideMark/>
          </w:tcPr>
          <w:p w14:paraId="3AAC112A" w14:textId="746F322F"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Delayed age and increased weight at male sexual development; TGAI; rat; MATC used as input, LOAEC = 1234 mg a.e./kg-bw</w:t>
            </w:r>
          </w:p>
        </w:tc>
        <w:tc>
          <w:tcPr>
            <w:tcW w:w="1460" w:type="dxa"/>
            <w:noWrap/>
            <w:vAlign w:val="center"/>
            <w:hideMark/>
          </w:tcPr>
          <w:p w14:paraId="761B485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MRID 48865101; </w:t>
            </w:r>
            <w:r w:rsidRPr="00EC4AE2">
              <w:rPr>
                <w:rFonts w:asciiTheme="minorHAnsi" w:hAnsiTheme="minorHAnsi"/>
                <w:color w:val="auto"/>
                <w:sz w:val="20"/>
              </w:rPr>
              <w:lastRenderedPageBreak/>
              <w:t>MRID 48865105</w:t>
            </w:r>
          </w:p>
        </w:tc>
      </w:tr>
      <w:tr w:rsidR="006A6166" w:rsidRPr="006A6166" w14:paraId="68B6DF79" w14:textId="77777777" w:rsidTr="00EC4AE2">
        <w:trPr>
          <w:trHeight w:val="300"/>
        </w:trPr>
        <w:tc>
          <w:tcPr>
            <w:tcW w:w="2161" w:type="dxa"/>
            <w:vMerge/>
            <w:vAlign w:val="center"/>
            <w:hideMark/>
          </w:tcPr>
          <w:p w14:paraId="7AC9B1B7"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6B3A3B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Birds</w:t>
            </w:r>
          </w:p>
        </w:tc>
        <w:tc>
          <w:tcPr>
            <w:tcW w:w="1553" w:type="dxa"/>
            <w:noWrap/>
            <w:vAlign w:val="center"/>
            <w:hideMark/>
          </w:tcPr>
          <w:p w14:paraId="549D06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2707180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931" w:type="dxa"/>
            <w:noWrap/>
            <w:vAlign w:val="center"/>
            <w:hideMark/>
          </w:tcPr>
          <w:p w14:paraId="56329C6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1072" w:type="dxa"/>
            <w:noWrap/>
            <w:vAlign w:val="center"/>
            <w:hideMark/>
          </w:tcPr>
          <w:p w14:paraId="6EA670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ai/kg-bw</w:t>
            </w:r>
          </w:p>
        </w:tc>
        <w:tc>
          <w:tcPr>
            <w:tcW w:w="4320" w:type="dxa"/>
            <w:noWrap/>
            <w:vAlign w:val="center"/>
            <w:hideMark/>
          </w:tcPr>
          <w:p w14:paraId="02447B2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NA; Calculated based on average BW and food consumption from MRID 48876602</w:t>
            </w:r>
          </w:p>
        </w:tc>
        <w:tc>
          <w:tcPr>
            <w:tcW w:w="1460" w:type="dxa"/>
            <w:noWrap/>
            <w:vAlign w:val="center"/>
            <w:hideMark/>
          </w:tcPr>
          <w:p w14:paraId="1835F2F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7EEDD68D" w14:textId="77777777" w:rsidTr="00EC4AE2">
        <w:trPr>
          <w:trHeight w:val="300"/>
        </w:trPr>
        <w:tc>
          <w:tcPr>
            <w:tcW w:w="2161" w:type="dxa"/>
            <w:vMerge/>
            <w:vAlign w:val="center"/>
            <w:hideMark/>
          </w:tcPr>
          <w:p w14:paraId="4AA80B75"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BCC73E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Reptiles</w:t>
            </w:r>
          </w:p>
        </w:tc>
        <w:tc>
          <w:tcPr>
            <w:tcW w:w="1553" w:type="dxa"/>
            <w:noWrap/>
            <w:vAlign w:val="center"/>
            <w:hideMark/>
          </w:tcPr>
          <w:p w14:paraId="5D881E9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4A0987D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931" w:type="dxa"/>
            <w:noWrap/>
            <w:vAlign w:val="center"/>
            <w:hideMark/>
          </w:tcPr>
          <w:p w14:paraId="6AAD949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64.6</w:t>
            </w:r>
          </w:p>
        </w:tc>
        <w:tc>
          <w:tcPr>
            <w:tcW w:w="1072" w:type="dxa"/>
            <w:noWrap/>
            <w:vAlign w:val="center"/>
            <w:hideMark/>
          </w:tcPr>
          <w:p w14:paraId="202AD30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ai/kg-bw</w:t>
            </w:r>
          </w:p>
        </w:tc>
        <w:tc>
          <w:tcPr>
            <w:tcW w:w="4320" w:type="dxa"/>
            <w:noWrap/>
            <w:vAlign w:val="center"/>
            <w:hideMark/>
          </w:tcPr>
          <w:p w14:paraId="25EF844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NA; Calculated based on average BW and food consumption from MRID 48876602</w:t>
            </w:r>
          </w:p>
        </w:tc>
        <w:tc>
          <w:tcPr>
            <w:tcW w:w="1460" w:type="dxa"/>
            <w:noWrap/>
            <w:vAlign w:val="center"/>
            <w:hideMark/>
          </w:tcPr>
          <w:p w14:paraId="70B2302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38F32DE6" w14:textId="77777777" w:rsidTr="00EC4AE2">
        <w:trPr>
          <w:trHeight w:val="300"/>
        </w:trPr>
        <w:tc>
          <w:tcPr>
            <w:tcW w:w="2161" w:type="dxa"/>
            <w:vMerge w:val="restart"/>
            <w:noWrap/>
            <w:vAlign w:val="center"/>
            <w:hideMark/>
          </w:tcPr>
          <w:p w14:paraId="054CDAA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DIETARY BASED SUBLETHAL ENDPOINTS</w:t>
            </w:r>
          </w:p>
        </w:tc>
        <w:tc>
          <w:tcPr>
            <w:tcW w:w="1423" w:type="dxa"/>
            <w:noWrap/>
            <w:vAlign w:val="center"/>
            <w:hideMark/>
          </w:tcPr>
          <w:p w14:paraId="706C329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Mammals</w:t>
            </w:r>
          </w:p>
        </w:tc>
        <w:tc>
          <w:tcPr>
            <w:tcW w:w="1553" w:type="dxa"/>
            <w:noWrap/>
            <w:vAlign w:val="center"/>
            <w:hideMark/>
          </w:tcPr>
          <w:p w14:paraId="01DED95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Norway Rat</w:t>
            </w:r>
          </w:p>
        </w:tc>
        <w:tc>
          <w:tcPr>
            <w:tcW w:w="1225" w:type="dxa"/>
            <w:noWrap/>
            <w:vAlign w:val="center"/>
            <w:hideMark/>
          </w:tcPr>
          <w:p w14:paraId="5D441DC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931" w:type="dxa"/>
            <w:noWrap/>
            <w:vAlign w:val="center"/>
            <w:hideMark/>
          </w:tcPr>
          <w:p w14:paraId="1937CA0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8660</w:t>
            </w:r>
          </w:p>
        </w:tc>
        <w:tc>
          <w:tcPr>
            <w:tcW w:w="1072" w:type="dxa"/>
            <w:noWrap/>
            <w:vAlign w:val="center"/>
            <w:hideMark/>
          </w:tcPr>
          <w:p w14:paraId="0C4DE10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22BFBB9E" w14:textId="7581177E"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Delayed age and increased weight at male sexual development; TGAI; rat; MATC used as input; LOAEC= 15,000</w:t>
            </w:r>
          </w:p>
        </w:tc>
        <w:tc>
          <w:tcPr>
            <w:tcW w:w="1460" w:type="dxa"/>
            <w:noWrap/>
            <w:vAlign w:val="center"/>
            <w:hideMark/>
          </w:tcPr>
          <w:p w14:paraId="308D549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48865101; MRID 48865105</w:t>
            </w:r>
          </w:p>
        </w:tc>
      </w:tr>
      <w:tr w:rsidR="006A6166" w:rsidRPr="006A6166" w14:paraId="1C0D951A" w14:textId="77777777" w:rsidTr="00EC4AE2">
        <w:trPr>
          <w:trHeight w:val="300"/>
        </w:trPr>
        <w:tc>
          <w:tcPr>
            <w:tcW w:w="2161" w:type="dxa"/>
            <w:vMerge/>
            <w:vAlign w:val="center"/>
            <w:hideMark/>
          </w:tcPr>
          <w:p w14:paraId="6434B2DC"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54BE87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Birds</w:t>
            </w:r>
          </w:p>
        </w:tc>
        <w:tc>
          <w:tcPr>
            <w:tcW w:w="1553" w:type="dxa"/>
            <w:noWrap/>
            <w:vAlign w:val="center"/>
            <w:hideMark/>
          </w:tcPr>
          <w:p w14:paraId="2C6AA4D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1241DE7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931" w:type="dxa"/>
            <w:noWrap/>
            <w:vAlign w:val="center"/>
            <w:hideMark/>
          </w:tcPr>
          <w:p w14:paraId="04011E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1072" w:type="dxa"/>
            <w:noWrap/>
            <w:vAlign w:val="center"/>
            <w:hideMark/>
          </w:tcPr>
          <w:p w14:paraId="3A0968F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160B8D91" w14:textId="19192A86"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 decrease in 14-d survivor body weight; TGAI; mallard duck; LOAEC used as input</w:t>
            </w:r>
          </w:p>
        </w:tc>
        <w:tc>
          <w:tcPr>
            <w:tcW w:w="1460" w:type="dxa"/>
            <w:noWrap/>
            <w:vAlign w:val="center"/>
            <w:hideMark/>
          </w:tcPr>
          <w:p w14:paraId="5442A70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05D7A51F" w14:textId="77777777" w:rsidTr="00EC4AE2">
        <w:trPr>
          <w:trHeight w:val="300"/>
        </w:trPr>
        <w:tc>
          <w:tcPr>
            <w:tcW w:w="2161" w:type="dxa"/>
            <w:vMerge/>
            <w:vAlign w:val="center"/>
            <w:hideMark/>
          </w:tcPr>
          <w:p w14:paraId="501DC1B7"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209D56F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Reptiles</w:t>
            </w:r>
          </w:p>
        </w:tc>
        <w:tc>
          <w:tcPr>
            <w:tcW w:w="1553" w:type="dxa"/>
            <w:noWrap/>
            <w:vAlign w:val="center"/>
            <w:hideMark/>
          </w:tcPr>
          <w:p w14:paraId="4F1DC7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Mallard Duck (Anas platyrhynchos</w:t>
            </w:r>
            <w:r w:rsidRPr="00EC4AE2">
              <w:rPr>
                <w:rFonts w:asciiTheme="minorHAnsi" w:hAnsiTheme="minorHAnsi"/>
                <w:i/>
                <w:iCs/>
                <w:color w:val="auto"/>
                <w:sz w:val="20"/>
              </w:rPr>
              <w:t>)</w:t>
            </w:r>
          </w:p>
        </w:tc>
        <w:tc>
          <w:tcPr>
            <w:tcW w:w="1225" w:type="dxa"/>
            <w:noWrap/>
            <w:vAlign w:val="center"/>
            <w:hideMark/>
          </w:tcPr>
          <w:p w14:paraId="4486D2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931" w:type="dxa"/>
            <w:noWrap/>
            <w:vAlign w:val="center"/>
            <w:hideMark/>
          </w:tcPr>
          <w:p w14:paraId="033E8A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501</w:t>
            </w:r>
          </w:p>
        </w:tc>
        <w:tc>
          <w:tcPr>
            <w:tcW w:w="1072" w:type="dxa"/>
            <w:noWrap/>
            <w:vAlign w:val="center"/>
            <w:hideMark/>
          </w:tcPr>
          <w:p w14:paraId="115D92C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4DD4005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10% decrease in 14-d survivor body weight; TGAI; bird used as surrogate </w:t>
            </w:r>
          </w:p>
        </w:tc>
        <w:tc>
          <w:tcPr>
            <w:tcW w:w="1460" w:type="dxa"/>
            <w:noWrap/>
            <w:vAlign w:val="center"/>
            <w:hideMark/>
          </w:tcPr>
          <w:p w14:paraId="591E98C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48876602</w:t>
            </w:r>
          </w:p>
        </w:tc>
      </w:tr>
      <w:tr w:rsidR="006A6166" w:rsidRPr="006A6166" w14:paraId="63E30D53" w14:textId="77777777" w:rsidTr="00EC4AE2">
        <w:trPr>
          <w:trHeight w:val="300"/>
        </w:trPr>
        <w:tc>
          <w:tcPr>
            <w:tcW w:w="2161" w:type="dxa"/>
            <w:vMerge w:val="restart"/>
            <w:noWrap/>
            <w:vAlign w:val="center"/>
            <w:hideMark/>
          </w:tcPr>
          <w:p w14:paraId="3CE64AC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SUBLETHAL/Mortality</w:t>
            </w:r>
          </w:p>
        </w:tc>
        <w:tc>
          <w:tcPr>
            <w:tcW w:w="1423" w:type="dxa"/>
            <w:noWrap/>
            <w:vAlign w:val="center"/>
            <w:hideMark/>
          </w:tcPr>
          <w:p w14:paraId="69CFE78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67F1C5B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413BB72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39.8</w:t>
            </w:r>
          </w:p>
        </w:tc>
        <w:tc>
          <w:tcPr>
            <w:tcW w:w="931" w:type="dxa"/>
            <w:noWrap/>
            <w:vAlign w:val="center"/>
            <w:hideMark/>
          </w:tcPr>
          <w:p w14:paraId="2AED542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54.4</w:t>
            </w:r>
          </w:p>
        </w:tc>
        <w:tc>
          <w:tcPr>
            <w:tcW w:w="1072" w:type="dxa"/>
            <w:noWrap/>
            <w:vAlign w:val="center"/>
            <w:hideMark/>
          </w:tcPr>
          <w:p w14:paraId="6DC2AD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ai/kg-bw</w:t>
            </w:r>
          </w:p>
        </w:tc>
        <w:tc>
          <w:tcPr>
            <w:tcW w:w="4320" w:type="dxa"/>
            <w:noWrap/>
            <w:vAlign w:val="center"/>
            <w:hideMark/>
          </w:tcPr>
          <w:p w14:paraId="608D4DD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food consumption; TEP (46.1% formulation); NOAEC and MATC; honey bee; daily dose divided by default bee weight (0.128g)</w:t>
            </w:r>
          </w:p>
        </w:tc>
        <w:tc>
          <w:tcPr>
            <w:tcW w:w="1460" w:type="dxa"/>
            <w:noWrap/>
            <w:vAlign w:val="center"/>
            <w:hideMark/>
          </w:tcPr>
          <w:p w14:paraId="27F101E9" w14:textId="1161B257" w:rsidR="006A6166" w:rsidRPr="00EC4AE2" w:rsidRDefault="68E13FED" w:rsidP="00EC4AE2">
            <w:pPr>
              <w:rPr>
                <w:rFonts w:asciiTheme="minorHAnsi" w:hAnsiTheme="minorHAnsi"/>
                <w:color w:val="auto"/>
                <w:sz w:val="20"/>
              </w:rPr>
            </w:pPr>
            <w:r w:rsidRPr="00EC4AE2">
              <w:rPr>
                <w:rFonts w:asciiTheme="minorHAnsi" w:hAnsiTheme="minorHAnsi"/>
                <w:color w:val="auto"/>
                <w:sz w:val="20"/>
              </w:rPr>
              <w:t>MRID</w:t>
            </w:r>
            <w:r w:rsidR="3BCCD9D0" w:rsidRPr="00EC4AE2">
              <w:rPr>
                <w:rFonts w:asciiTheme="minorHAnsi" w:hAnsiTheme="minorHAnsi"/>
                <w:color w:val="auto"/>
                <w:sz w:val="20"/>
              </w:rPr>
              <w:t xml:space="preserve"> 50603803</w:t>
            </w:r>
          </w:p>
        </w:tc>
      </w:tr>
      <w:tr w:rsidR="006A6166" w:rsidRPr="006A6166" w14:paraId="13ABB53F" w14:textId="77777777" w:rsidTr="00EC4AE2">
        <w:trPr>
          <w:trHeight w:val="300"/>
        </w:trPr>
        <w:tc>
          <w:tcPr>
            <w:tcW w:w="2161" w:type="dxa"/>
            <w:vMerge/>
            <w:vAlign w:val="center"/>
            <w:hideMark/>
          </w:tcPr>
          <w:p w14:paraId="18832683"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7A691EA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2DC97C7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25B93AC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w:t>
            </w:r>
          </w:p>
        </w:tc>
        <w:tc>
          <w:tcPr>
            <w:tcW w:w="931" w:type="dxa"/>
            <w:noWrap/>
            <w:vAlign w:val="center"/>
            <w:hideMark/>
          </w:tcPr>
          <w:p w14:paraId="4E0F96D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w:t>
            </w:r>
          </w:p>
        </w:tc>
        <w:tc>
          <w:tcPr>
            <w:tcW w:w="1072" w:type="dxa"/>
            <w:noWrap/>
            <w:vAlign w:val="center"/>
            <w:hideMark/>
          </w:tcPr>
          <w:p w14:paraId="471A8DB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ai/kg-diet</w:t>
            </w:r>
          </w:p>
        </w:tc>
        <w:tc>
          <w:tcPr>
            <w:tcW w:w="4320" w:type="dxa"/>
            <w:noWrap/>
            <w:vAlign w:val="center"/>
            <w:hideMark/>
          </w:tcPr>
          <w:p w14:paraId="60BACC77" w14:textId="02628872"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gustatory response and olfactory learning; TGAI</w:t>
            </w:r>
          </w:p>
        </w:tc>
        <w:tc>
          <w:tcPr>
            <w:tcW w:w="1460" w:type="dxa"/>
            <w:noWrap/>
            <w:vAlign w:val="center"/>
            <w:hideMark/>
          </w:tcPr>
          <w:p w14:paraId="7942D32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E179312; E179310</w:t>
            </w:r>
          </w:p>
        </w:tc>
      </w:tr>
      <w:tr w:rsidR="006A6166" w:rsidRPr="006A6166" w14:paraId="734A0620" w14:textId="77777777" w:rsidTr="00EC4AE2">
        <w:trPr>
          <w:trHeight w:val="300"/>
        </w:trPr>
        <w:tc>
          <w:tcPr>
            <w:tcW w:w="2161" w:type="dxa"/>
            <w:vMerge/>
            <w:vAlign w:val="center"/>
            <w:hideMark/>
          </w:tcPr>
          <w:p w14:paraId="3D54F459"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7F2ED89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43380607" w14:textId="46F68F6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Earthworm (</w:t>
            </w:r>
            <w:r w:rsidR="00797A6F" w:rsidRPr="00EC4AE2">
              <w:rPr>
                <w:rFonts w:asciiTheme="minorHAnsi" w:hAnsiTheme="minorHAnsi"/>
                <w:i/>
                <w:iCs/>
                <w:color w:val="auto"/>
                <w:sz w:val="20"/>
              </w:rPr>
              <w:t>Octolasion tyrtaeum</w:t>
            </w:r>
            <w:r w:rsidRPr="00EC4AE2">
              <w:rPr>
                <w:rFonts w:asciiTheme="minorHAnsi" w:hAnsiTheme="minorHAnsi"/>
                <w:color w:val="auto"/>
                <w:sz w:val="20"/>
              </w:rPr>
              <w:t>)</w:t>
            </w:r>
          </w:p>
        </w:tc>
        <w:tc>
          <w:tcPr>
            <w:tcW w:w="1225" w:type="dxa"/>
            <w:noWrap/>
            <w:vAlign w:val="center"/>
            <w:hideMark/>
          </w:tcPr>
          <w:p w14:paraId="574C070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931" w:type="dxa"/>
            <w:noWrap/>
            <w:vAlign w:val="center"/>
            <w:hideMark/>
          </w:tcPr>
          <w:p w14:paraId="1AB71C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5000</w:t>
            </w:r>
          </w:p>
        </w:tc>
        <w:tc>
          <w:tcPr>
            <w:tcW w:w="1072" w:type="dxa"/>
            <w:noWrap/>
            <w:vAlign w:val="center"/>
            <w:hideMark/>
          </w:tcPr>
          <w:p w14:paraId="7DC5474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mg ai/kg-soil</w:t>
            </w:r>
          </w:p>
        </w:tc>
        <w:tc>
          <w:tcPr>
            <w:tcW w:w="4320" w:type="dxa"/>
            <w:noWrap/>
            <w:vAlign w:val="center"/>
            <w:hideMark/>
          </w:tcPr>
          <w:p w14:paraId="144C6D6D" w14:textId="0C03A1C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Biomass and fecundity, no mortality; TGAI</w:t>
            </w:r>
          </w:p>
        </w:tc>
        <w:tc>
          <w:tcPr>
            <w:tcW w:w="1460" w:type="dxa"/>
            <w:noWrap/>
            <w:vAlign w:val="center"/>
            <w:hideMark/>
          </w:tcPr>
          <w:p w14:paraId="530EA12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E170666</w:t>
            </w:r>
          </w:p>
        </w:tc>
      </w:tr>
      <w:tr w:rsidR="006A6166" w:rsidRPr="006A6166" w14:paraId="11800EA3" w14:textId="77777777" w:rsidTr="00EC4AE2">
        <w:trPr>
          <w:trHeight w:val="300"/>
        </w:trPr>
        <w:tc>
          <w:tcPr>
            <w:tcW w:w="2161" w:type="dxa"/>
            <w:vMerge/>
            <w:vAlign w:val="center"/>
            <w:hideMark/>
          </w:tcPr>
          <w:p w14:paraId="79D9DE1A"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362A7B9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16D50CB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Honeybee</w:t>
            </w:r>
          </w:p>
        </w:tc>
        <w:tc>
          <w:tcPr>
            <w:tcW w:w="1225" w:type="dxa"/>
            <w:noWrap/>
            <w:vAlign w:val="center"/>
            <w:hideMark/>
          </w:tcPr>
          <w:p w14:paraId="06561B7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5.1</w:t>
            </w:r>
          </w:p>
        </w:tc>
        <w:tc>
          <w:tcPr>
            <w:tcW w:w="931" w:type="dxa"/>
            <w:noWrap/>
            <w:vAlign w:val="center"/>
            <w:hideMark/>
          </w:tcPr>
          <w:p w14:paraId="3069045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6.96</w:t>
            </w:r>
          </w:p>
        </w:tc>
        <w:tc>
          <w:tcPr>
            <w:tcW w:w="1072" w:type="dxa"/>
            <w:noWrap/>
            <w:vAlign w:val="center"/>
            <w:hideMark/>
          </w:tcPr>
          <w:p w14:paraId="47D8627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ai/bee</w:t>
            </w:r>
          </w:p>
        </w:tc>
        <w:tc>
          <w:tcPr>
            <w:tcW w:w="4320" w:type="dxa"/>
            <w:noWrap/>
            <w:vAlign w:val="center"/>
            <w:hideMark/>
          </w:tcPr>
          <w:p w14:paraId="53460F13" w14:textId="61F841DD"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Reduced food consumption; TEP (46.1% formulation); NOAEC and MATC</w:t>
            </w:r>
          </w:p>
        </w:tc>
        <w:tc>
          <w:tcPr>
            <w:tcW w:w="1460" w:type="dxa"/>
            <w:noWrap/>
            <w:vAlign w:val="center"/>
            <w:hideMark/>
          </w:tcPr>
          <w:p w14:paraId="41BD2D4F" w14:textId="50EF72A9"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w:t>
            </w:r>
            <w:r w:rsidR="003051EF" w:rsidRPr="00EC4AE2">
              <w:rPr>
                <w:rFonts w:asciiTheme="minorHAnsi" w:hAnsiTheme="minorHAnsi"/>
                <w:color w:val="auto"/>
                <w:sz w:val="20"/>
              </w:rPr>
              <w:t xml:space="preserve"> 50603803</w:t>
            </w:r>
          </w:p>
        </w:tc>
      </w:tr>
      <w:tr w:rsidR="006A6166" w:rsidRPr="006A6166" w14:paraId="0B31FD8B" w14:textId="77777777" w:rsidTr="00EC4AE2">
        <w:trPr>
          <w:trHeight w:val="300"/>
        </w:trPr>
        <w:tc>
          <w:tcPr>
            <w:tcW w:w="2161" w:type="dxa"/>
            <w:vMerge/>
            <w:vAlign w:val="center"/>
            <w:hideMark/>
          </w:tcPr>
          <w:p w14:paraId="78BE3C02" w14:textId="77777777" w:rsidR="006A6166" w:rsidRPr="00EC4AE2" w:rsidRDefault="006A6166" w:rsidP="00EC4AE2">
            <w:pPr>
              <w:rPr>
                <w:rFonts w:asciiTheme="minorHAnsi" w:hAnsiTheme="minorHAnsi"/>
                <w:color w:val="auto"/>
                <w:sz w:val="20"/>
              </w:rPr>
            </w:pPr>
          </w:p>
        </w:tc>
        <w:tc>
          <w:tcPr>
            <w:tcW w:w="1423" w:type="dxa"/>
            <w:noWrap/>
            <w:vAlign w:val="center"/>
            <w:hideMark/>
          </w:tcPr>
          <w:p w14:paraId="35110CC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Terrestrial Invertebrates</w:t>
            </w:r>
          </w:p>
        </w:tc>
        <w:tc>
          <w:tcPr>
            <w:tcW w:w="1553" w:type="dxa"/>
            <w:noWrap/>
            <w:vAlign w:val="center"/>
            <w:hideMark/>
          </w:tcPr>
          <w:p w14:paraId="6A2489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Predatory mite (</w:t>
            </w:r>
            <w:r w:rsidRPr="00EC4AE2">
              <w:rPr>
                <w:rFonts w:asciiTheme="minorHAnsi" w:hAnsiTheme="minorHAnsi"/>
                <w:i/>
                <w:iCs/>
                <w:color w:val="auto"/>
                <w:sz w:val="20"/>
              </w:rPr>
              <w:t>Typhlodromus pyri</w:t>
            </w:r>
            <w:r w:rsidRPr="00EC4AE2">
              <w:rPr>
                <w:rFonts w:asciiTheme="minorHAnsi" w:hAnsiTheme="minorHAnsi"/>
                <w:color w:val="auto"/>
                <w:sz w:val="20"/>
              </w:rPr>
              <w:t>)</w:t>
            </w:r>
          </w:p>
        </w:tc>
        <w:tc>
          <w:tcPr>
            <w:tcW w:w="1225" w:type="dxa"/>
            <w:noWrap/>
            <w:vAlign w:val="center"/>
            <w:hideMark/>
          </w:tcPr>
          <w:p w14:paraId="16AEB35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0.193</w:t>
            </w:r>
          </w:p>
        </w:tc>
        <w:tc>
          <w:tcPr>
            <w:tcW w:w="931" w:type="dxa"/>
            <w:noWrap/>
            <w:vAlign w:val="center"/>
            <w:hideMark/>
          </w:tcPr>
          <w:p w14:paraId="472251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0.193</w:t>
            </w:r>
          </w:p>
        </w:tc>
        <w:tc>
          <w:tcPr>
            <w:tcW w:w="1072" w:type="dxa"/>
            <w:noWrap/>
            <w:vAlign w:val="center"/>
            <w:hideMark/>
          </w:tcPr>
          <w:p w14:paraId="0A95716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lb ai/A</w:t>
            </w:r>
          </w:p>
        </w:tc>
        <w:tc>
          <w:tcPr>
            <w:tcW w:w="4320" w:type="dxa"/>
            <w:noWrap/>
            <w:vAlign w:val="center"/>
            <w:hideMark/>
          </w:tcPr>
          <w:p w14:paraId="222D51DE" w14:textId="26E95F4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85% reduction in number of eggs laid at LOAEL; TEP (64.9% formulation)</w:t>
            </w:r>
          </w:p>
        </w:tc>
        <w:tc>
          <w:tcPr>
            <w:tcW w:w="1460" w:type="dxa"/>
            <w:noWrap/>
            <w:vAlign w:val="center"/>
            <w:hideMark/>
          </w:tcPr>
          <w:p w14:paraId="3FAA815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45767105</w:t>
            </w:r>
          </w:p>
        </w:tc>
      </w:tr>
    </w:tbl>
    <w:p w14:paraId="2664A884" w14:textId="00256B18" w:rsidR="006A6166" w:rsidRDefault="006A6166" w:rsidP="00CD2A08">
      <w:pPr>
        <w:rPr>
          <w:rFonts w:asciiTheme="minorHAnsi" w:hAnsiTheme="minorHAnsi"/>
          <w:color w:val="auto"/>
          <w:szCs w:val="22"/>
        </w:rPr>
      </w:pPr>
    </w:p>
    <w:p w14:paraId="368A1877" w14:textId="2E8381FA" w:rsidR="006A6166" w:rsidRDefault="006A6166" w:rsidP="00CD2A08">
      <w:pPr>
        <w:rPr>
          <w:rFonts w:asciiTheme="minorHAnsi" w:hAnsiTheme="minorHAnsi"/>
          <w:color w:val="auto"/>
          <w:szCs w:val="22"/>
        </w:rPr>
      </w:pPr>
    </w:p>
    <w:p w14:paraId="56A45123" w14:textId="36D10BB8" w:rsidR="00634B42" w:rsidRDefault="00634B42" w:rsidP="00634B42">
      <w:pPr>
        <w:pStyle w:val="Caption"/>
        <w:keepNext/>
      </w:pPr>
      <w:bookmarkStart w:id="7" w:name="_Toc56714972"/>
      <w:r>
        <w:lastRenderedPageBreak/>
        <w:t>Table 2-</w:t>
      </w:r>
      <w:r>
        <w:fldChar w:fldCharType="begin"/>
      </w:r>
      <w:r>
        <w:instrText>SEQ Table_2- \* ARABIC</w:instrText>
      </w:r>
      <w:r>
        <w:fldChar w:fldCharType="separate"/>
      </w:r>
      <w:r w:rsidR="002A3222">
        <w:rPr>
          <w:noProof/>
        </w:rPr>
        <w:t>3</w:t>
      </w:r>
      <w:r>
        <w:fldChar w:fldCharType="end"/>
      </w:r>
      <w:r>
        <w:t xml:space="preserve">. </w:t>
      </w:r>
      <w:r w:rsidRPr="000E7B4C">
        <w:t>Aquatic mortality endpoints used to evaluate impacts to species and impacts to PPHD.</w:t>
      </w:r>
      <w:bookmarkEnd w:id="7"/>
    </w:p>
    <w:tbl>
      <w:tblPr>
        <w:tblStyle w:val="TableGrid"/>
        <w:tblW w:w="12333" w:type="dxa"/>
        <w:tblLook w:val="04A0" w:firstRow="1" w:lastRow="0" w:firstColumn="1" w:lastColumn="0" w:noHBand="0" w:noVBand="1"/>
      </w:tblPr>
      <w:tblGrid>
        <w:gridCol w:w="1662"/>
        <w:gridCol w:w="2659"/>
        <w:gridCol w:w="1048"/>
        <w:gridCol w:w="1016"/>
        <w:gridCol w:w="900"/>
        <w:gridCol w:w="1260"/>
        <w:gridCol w:w="2646"/>
        <w:gridCol w:w="1142"/>
      </w:tblGrid>
      <w:tr w:rsidR="006A6166" w:rsidRPr="00EC4AE2" w14:paraId="30ED936A" w14:textId="77777777" w:rsidTr="00EC4AE2">
        <w:trPr>
          <w:trHeight w:val="570"/>
        </w:trPr>
        <w:tc>
          <w:tcPr>
            <w:tcW w:w="1662" w:type="dxa"/>
            <w:vMerge w:val="restart"/>
            <w:shd w:val="clear" w:color="auto" w:fill="D9D9D9" w:themeFill="background1" w:themeFillShade="D9"/>
            <w:noWrap/>
            <w:vAlign w:val="center"/>
            <w:hideMark/>
          </w:tcPr>
          <w:p w14:paraId="6E744BC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2659" w:type="dxa"/>
            <w:vMerge w:val="restart"/>
            <w:shd w:val="clear" w:color="auto" w:fill="D9D9D9" w:themeFill="background1" w:themeFillShade="D9"/>
            <w:noWrap/>
            <w:vAlign w:val="center"/>
            <w:hideMark/>
          </w:tcPr>
          <w:p w14:paraId="7E8BFB9D"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1048" w:type="dxa"/>
            <w:vMerge w:val="restart"/>
            <w:shd w:val="clear" w:color="auto" w:fill="D9D9D9" w:themeFill="background1" w:themeFillShade="D9"/>
            <w:noWrap/>
            <w:vAlign w:val="center"/>
            <w:hideMark/>
          </w:tcPr>
          <w:p w14:paraId="5B40ACA5"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Type of endpoint</w:t>
            </w:r>
          </w:p>
        </w:tc>
        <w:tc>
          <w:tcPr>
            <w:tcW w:w="1016" w:type="dxa"/>
            <w:shd w:val="clear" w:color="auto" w:fill="D9D9D9" w:themeFill="background1" w:themeFillShade="D9"/>
            <w:noWrap/>
            <w:vAlign w:val="center"/>
            <w:hideMark/>
          </w:tcPr>
          <w:p w14:paraId="5B2C247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Value</w:t>
            </w:r>
          </w:p>
        </w:tc>
        <w:tc>
          <w:tcPr>
            <w:tcW w:w="900" w:type="dxa"/>
            <w:vMerge w:val="restart"/>
            <w:shd w:val="clear" w:color="auto" w:fill="D9D9D9" w:themeFill="background1" w:themeFillShade="D9"/>
            <w:noWrap/>
            <w:vAlign w:val="center"/>
            <w:hideMark/>
          </w:tcPr>
          <w:p w14:paraId="477F99A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Slope</w:t>
            </w:r>
          </w:p>
        </w:tc>
        <w:tc>
          <w:tcPr>
            <w:tcW w:w="1260" w:type="dxa"/>
            <w:vMerge w:val="restart"/>
            <w:shd w:val="clear" w:color="auto" w:fill="D9D9D9" w:themeFill="background1" w:themeFillShade="D9"/>
            <w:noWrap/>
            <w:vAlign w:val="center"/>
            <w:hideMark/>
          </w:tcPr>
          <w:p w14:paraId="0535C2B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Duration of study (days)</w:t>
            </w:r>
          </w:p>
        </w:tc>
        <w:tc>
          <w:tcPr>
            <w:tcW w:w="2646" w:type="dxa"/>
            <w:vMerge w:val="restart"/>
            <w:shd w:val="clear" w:color="auto" w:fill="D9D9D9" w:themeFill="background1" w:themeFillShade="D9"/>
            <w:noWrap/>
            <w:vAlign w:val="center"/>
            <w:hideMark/>
          </w:tcPr>
          <w:p w14:paraId="7A7C42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142" w:type="dxa"/>
            <w:vMerge w:val="restart"/>
            <w:shd w:val="clear" w:color="auto" w:fill="D9D9D9" w:themeFill="background1" w:themeFillShade="D9"/>
            <w:noWrap/>
            <w:vAlign w:val="center"/>
            <w:hideMark/>
          </w:tcPr>
          <w:p w14:paraId="0C0EDAD3"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2E0DECCC" w14:textId="77777777" w:rsidTr="00EC4AE2">
        <w:trPr>
          <w:trHeight w:val="300"/>
        </w:trPr>
        <w:tc>
          <w:tcPr>
            <w:tcW w:w="1662" w:type="dxa"/>
            <w:vMerge/>
            <w:vAlign w:val="center"/>
            <w:hideMark/>
          </w:tcPr>
          <w:p w14:paraId="253D1D48" w14:textId="77777777" w:rsidR="006A6166" w:rsidRPr="00EC4AE2" w:rsidRDefault="006A6166" w:rsidP="00EC4AE2">
            <w:pPr>
              <w:rPr>
                <w:rFonts w:asciiTheme="minorHAnsi" w:hAnsiTheme="minorHAnsi"/>
                <w:b/>
                <w:bCs/>
                <w:color w:val="auto"/>
                <w:sz w:val="20"/>
              </w:rPr>
            </w:pPr>
          </w:p>
        </w:tc>
        <w:tc>
          <w:tcPr>
            <w:tcW w:w="2659" w:type="dxa"/>
            <w:vMerge/>
            <w:vAlign w:val="center"/>
            <w:hideMark/>
          </w:tcPr>
          <w:p w14:paraId="3499097B" w14:textId="77777777" w:rsidR="006A6166" w:rsidRPr="00EC4AE2" w:rsidRDefault="006A6166" w:rsidP="00EC4AE2">
            <w:pPr>
              <w:rPr>
                <w:rFonts w:asciiTheme="minorHAnsi" w:hAnsiTheme="minorHAnsi"/>
                <w:b/>
                <w:bCs/>
                <w:color w:val="auto"/>
                <w:sz w:val="20"/>
              </w:rPr>
            </w:pPr>
          </w:p>
        </w:tc>
        <w:tc>
          <w:tcPr>
            <w:tcW w:w="1048" w:type="dxa"/>
            <w:vMerge/>
            <w:shd w:val="clear" w:color="auto" w:fill="D9D9D9" w:themeFill="background1" w:themeFillShade="D9"/>
            <w:vAlign w:val="center"/>
            <w:hideMark/>
          </w:tcPr>
          <w:p w14:paraId="6E0D819B" w14:textId="77777777" w:rsidR="006A6166" w:rsidRPr="00EC4AE2" w:rsidRDefault="006A6166" w:rsidP="00EC4AE2">
            <w:pPr>
              <w:rPr>
                <w:rFonts w:asciiTheme="minorHAnsi" w:hAnsiTheme="minorHAnsi"/>
                <w:b/>
                <w:bCs/>
                <w:color w:val="auto"/>
                <w:sz w:val="20"/>
              </w:rPr>
            </w:pPr>
          </w:p>
        </w:tc>
        <w:tc>
          <w:tcPr>
            <w:tcW w:w="1016" w:type="dxa"/>
            <w:shd w:val="clear" w:color="auto" w:fill="D9D9D9" w:themeFill="background1" w:themeFillShade="D9"/>
            <w:noWrap/>
            <w:vAlign w:val="center"/>
            <w:hideMark/>
          </w:tcPr>
          <w:p w14:paraId="173213E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(ug ai/L)</w:t>
            </w:r>
          </w:p>
        </w:tc>
        <w:tc>
          <w:tcPr>
            <w:tcW w:w="900" w:type="dxa"/>
            <w:vMerge/>
            <w:vAlign w:val="center"/>
            <w:hideMark/>
          </w:tcPr>
          <w:p w14:paraId="7732D48B" w14:textId="77777777" w:rsidR="006A6166" w:rsidRPr="00EC4AE2" w:rsidRDefault="006A6166" w:rsidP="00EC4AE2">
            <w:pPr>
              <w:rPr>
                <w:rFonts w:asciiTheme="minorHAnsi" w:hAnsiTheme="minorHAnsi"/>
                <w:b/>
                <w:bCs/>
                <w:color w:val="auto"/>
                <w:sz w:val="20"/>
              </w:rPr>
            </w:pPr>
          </w:p>
        </w:tc>
        <w:tc>
          <w:tcPr>
            <w:tcW w:w="1260" w:type="dxa"/>
            <w:vMerge/>
            <w:vAlign w:val="center"/>
            <w:hideMark/>
          </w:tcPr>
          <w:p w14:paraId="7410BED8" w14:textId="77777777" w:rsidR="006A6166" w:rsidRPr="00EC4AE2" w:rsidRDefault="006A6166" w:rsidP="00EC4AE2">
            <w:pPr>
              <w:rPr>
                <w:rFonts w:asciiTheme="minorHAnsi" w:hAnsiTheme="minorHAnsi"/>
                <w:b/>
                <w:bCs/>
                <w:color w:val="auto"/>
                <w:sz w:val="20"/>
              </w:rPr>
            </w:pPr>
          </w:p>
        </w:tc>
        <w:tc>
          <w:tcPr>
            <w:tcW w:w="2646" w:type="dxa"/>
            <w:vMerge/>
            <w:vAlign w:val="center"/>
            <w:hideMark/>
          </w:tcPr>
          <w:p w14:paraId="41766977" w14:textId="77777777" w:rsidR="006A6166" w:rsidRPr="00EC4AE2" w:rsidRDefault="006A6166" w:rsidP="00EC4AE2">
            <w:pPr>
              <w:rPr>
                <w:rFonts w:asciiTheme="minorHAnsi" w:hAnsiTheme="minorHAnsi"/>
                <w:b/>
                <w:bCs/>
                <w:color w:val="auto"/>
                <w:sz w:val="20"/>
              </w:rPr>
            </w:pPr>
          </w:p>
        </w:tc>
        <w:tc>
          <w:tcPr>
            <w:tcW w:w="1142" w:type="dxa"/>
            <w:vMerge/>
            <w:vAlign w:val="center"/>
            <w:hideMark/>
          </w:tcPr>
          <w:p w14:paraId="76B8E3F4" w14:textId="77777777" w:rsidR="006A6166" w:rsidRPr="00EC4AE2" w:rsidRDefault="006A6166" w:rsidP="00EC4AE2">
            <w:pPr>
              <w:rPr>
                <w:rFonts w:asciiTheme="minorHAnsi" w:hAnsiTheme="minorHAnsi"/>
                <w:b/>
                <w:bCs/>
                <w:color w:val="auto"/>
                <w:sz w:val="20"/>
              </w:rPr>
            </w:pPr>
          </w:p>
        </w:tc>
      </w:tr>
      <w:tr w:rsidR="006A6166" w:rsidRPr="00EC4AE2" w14:paraId="3EB5F765" w14:textId="77777777" w:rsidTr="00EC4AE2">
        <w:trPr>
          <w:trHeight w:val="300"/>
        </w:trPr>
        <w:tc>
          <w:tcPr>
            <w:tcW w:w="1662" w:type="dxa"/>
            <w:noWrap/>
            <w:vAlign w:val="center"/>
            <w:hideMark/>
          </w:tcPr>
          <w:p w14:paraId="674209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FISH</w:t>
            </w:r>
          </w:p>
        </w:tc>
        <w:tc>
          <w:tcPr>
            <w:tcW w:w="2659" w:type="dxa"/>
            <w:noWrap/>
            <w:vAlign w:val="center"/>
            <w:hideMark/>
          </w:tcPr>
          <w:p w14:paraId="6B859AA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Rainbow Trout (</w:t>
            </w:r>
            <w:r w:rsidRPr="00EC4AE2">
              <w:rPr>
                <w:rFonts w:asciiTheme="minorHAnsi" w:hAnsiTheme="minorHAnsi"/>
                <w:i/>
                <w:iCs/>
                <w:color w:val="auto"/>
                <w:sz w:val="20"/>
              </w:rPr>
              <w:t>Oncorhynchus mykiss</w:t>
            </w:r>
            <w:r w:rsidRPr="00EC4AE2">
              <w:rPr>
                <w:rFonts w:asciiTheme="minorHAnsi" w:hAnsiTheme="minorHAnsi"/>
                <w:color w:val="auto"/>
                <w:sz w:val="20"/>
              </w:rPr>
              <w:t>)</w:t>
            </w:r>
          </w:p>
        </w:tc>
        <w:tc>
          <w:tcPr>
            <w:tcW w:w="1048" w:type="dxa"/>
            <w:noWrap/>
            <w:vAlign w:val="center"/>
            <w:hideMark/>
          </w:tcPr>
          <w:p w14:paraId="7F8BDD6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33B98A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1,000</w:t>
            </w:r>
          </w:p>
        </w:tc>
        <w:tc>
          <w:tcPr>
            <w:tcW w:w="900" w:type="dxa"/>
            <w:noWrap/>
            <w:vAlign w:val="center"/>
            <w:hideMark/>
          </w:tcPr>
          <w:p w14:paraId="6FFC0D6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339C24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0823DB4A" w14:textId="21AA6D64"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(30% formulation)</w:t>
            </w:r>
          </w:p>
        </w:tc>
        <w:tc>
          <w:tcPr>
            <w:tcW w:w="1142" w:type="dxa"/>
            <w:noWrap/>
            <w:vAlign w:val="center"/>
            <w:hideMark/>
          </w:tcPr>
          <w:p w14:paraId="62A067A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40098001</w:t>
            </w:r>
          </w:p>
        </w:tc>
      </w:tr>
      <w:tr w:rsidR="006A6166" w:rsidRPr="00EC4AE2" w14:paraId="27F6338F" w14:textId="77777777" w:rsidTr="00EC4AE2">
        <w:trPr>
          <w:trHeight w:val="300"/>
        </w:trPr>
        <w:tc>
          <w:tcPr>
            <w:tcW w:w="1662" w:type="dxa"/>
            <w:noWrap/>
            <w:vAlign w:val="center"/>
            <w:hideMark/>
          </w:tcPr>
          <w:p w14:paraId="65E0A33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FISH</w:t>
            </w:r>
          </w:p>
        </w:tc>
        <w:tc>
          <w:tcPr>
            <w:tcW w:w="2659" w:type="dxa"/>
            <w:noWrap/>
            <w:vAlign w:val="center"/>
            <w:hideMark/>
          </w:tcPr>
          <w:p w14:paraId="75E2B11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Sheepshead Minnow (</w:t>
            </w:r>
            <w:r w:rsidRPr="00EC4AE2">
              <w:rPr>
                <w:rFonts w:asciiTheme="minorHAnsi" w:hAnsiTheme="minorHAnsi"/>
                <w:i/>
                <w:iCs/>
                <w:color w:val="auto"/>
                <w:sz w:val="20"/>
              </w:rPr>
              <w:t>Cyprinodon variegates</w:t>
            </w:r>
            <w:r w:rsidRPr="00EC4AE2">
              <w:rPr>
                <w:rFonts w:asciiTheme="minorHAnsi" w:hAnsiTheme="minorHAnsi"/>
                <w:color w:val="auto"/>
                <w:sz w:val="20"/>
              </w:rPr>
              <w:t>)</w:t>
            </w:r>
          </w:p>
        </w:tc>
        <w:tc>
          <w:tcPr>
            <w:tcW w:w="1048" w:type="dxa"/>
            <w:noWrap/>
            <w:vAlign w:val="center"/>
            <w:hideMark/>
          </w:tcPr>
          <w:p w14:paraId="14B1F64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0A422A7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2,700</w:t>
            </w:r>
          </w:p>
        </w:tc>
        <w:tc>
          <w:tcPr>
            <w:tcW w:w="900" w:type="dxa"/>
            <w:noWrap/>
            <w:vAlign w:val="center"/>
            <w:hideMark/>
          </w:tcPr>
          <w:p w14:paraId="27639F7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33E9BE0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292CAB14" w14:textId="7B84688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(30.75% formulation)</w:t>
            </w:r>
          </w:p>
        </w:tc>
        <w:tc>
          <w:tcPr>
            <w:tcW w:w="1142" w:type="dxa"/>
            <w:noWrap/>
            <w:vAlign w:val="center"/>
            <w:hideMark/>
          </w:tcPr>
          <w:p w14:paraId="31ABD42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48934205</w:t>
            </w:r>
          </w:p>
        </w:tc>
      </w:tr>
      <w:tr w:rsidR="006A6166" w:rsidRPr="00EC4AE2" w14:paraId="156ECBF7" w14:textId="77777777" w:rsidTr="00EC4AE2">
        <w:trPr>
          <w:trHeight w:val="300"/>
        </w:trPr>
        <w:tc>
          <w:tcPr>
            <w:tcW w:w="1662" w:type="dxa"/>
            <w:noWrap/>
            <w:vAlign w:val="center"/>
            <w:hideMark/>
          </w:tcPr>
          <w:p w14:paraId="2B24BD8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AQ AMPHIBIANS</w:t>
            </w:r>
          </w:p>
        </w:tc>
        <w:tc>
          <w:tcPr>
            <w:tcW w:w="2659" w:type="dxa"/>
            <w:noWrap/>
            <w:vAlign w:val="center"/>
            <w:hideMark/>
          </w:tcPr>
          <w:p w14:paraId="3B88CA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Wood frog (</w:t>
            </w:r>
            <w:r w:rsidRPr="00EC4AE2">
              <w:rPr>
                <w:rFonts w:asciiTheme="minorHAnsi" w:hAnsiTheme="minorHAnsi"/>
                <w:i/>
                <w:iCs/>
                <w:color w:val="auto"/>
                <w:sz w:val="20"/>
              </w:rPr>
              <w:t>Lithobates sylvaticus</w:t>
            </w:r>
            <w:r w:rsidRPr="00EC4AE2">
              <w:rPr>
                <w:rFonts w:asciiTheme="minorHAnsi" w:hAnsiTheme="minorHAnsi"/>
                <w:color w:val="auto"/>
                <w:sz w:val="20"/>
              </w:rPr>
              <w:t>)</w:t>
            </w:r>
          </w:p>
        </w:tc>
        <w:tc>
          <w:tcPr>
            <w:tcW w:w="1048" w:type="dxa"/>
            <w:noWrap/>
            <w:vAlign w:val="center"/>
            <w:hideMark/>
          </w:tcPr>
          <w:p w14:paraId="09D8E8A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616106E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900" w:type="dxa"/>
            <w:noWrap/>
            <w:vAlign w:val="center"/>
            <w:hideMark/>
          </w:tcPr>
          <w:p w14:paraId="6252E8B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21B7A18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1CBCB673" w14:textId="7332B631"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(5.18 g a.e/L formulation)</w:t>
            </w:r>
          </w:p>
        </w:tc>
        <w:tc>
          <w:tcPr>
            <w:tcW w:w="1142" w:type="dxa"/>
            <w:noWrap/>
            <w:vAlign w:val="center"/>
            <w:hideMark/>
          </w:tcPr>
          <w:p w14:paraId="0EB01D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E173391</w:t>
            </w:r>
          </w:p>
        </w:tc>
      </w:tr>
      <w:tr w:rsidR="006A6166" w:rsidRPr="00EC4AE2" w14:paraId="7562CEF7" w14:textId="77777777" w:rsidTr="00EC4AE2">
        <w:trPr>
          <w:trHeight w:val="300"/>
        </w:trPr>
        <w:tc>
          <w:tcPr>
            <w:tcW w:w="1662" w:type="dxa"/>
            <w:noWrap/>
            <w:vAlign w:val="center"/>
            <w:hideMark/>
          </w:tcPr>
          <w:p w14:paraId="569387F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INVERTEBRATES</w:t>
            </w:r>
          </w:p>
        </w:tc>
        <w:tc>
          <w:tcPr>
            <w:tcW w:w="2659" w:type="dxa"/>
            <w:noWrap/>
            <w:vAlign w:val="center"/>
            <w:hideMark/>
          </w:tcPr>
          <w:p w14:paraId="74D3E24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San Diego Fairy Shrimp (</w:t>
            </w:r>
            <w:r w:rsidRPr="00EC4AE2">
              <w:rPr>
                <w:rFonts w:asciiTheme="minorHAnsi" w:hAnsiTheme="minorHAnsi"/>
                <w:i/>
                <w:iCs/>
                <w:color w:val="auto"/>
                <w:sz w:val="20"/>
              </w:rPr>
              <w:t>Branchinecta sandiegonensis</w:t>
            </w:r>
            <w:r w:rsidRPr="00EC4AE2">
              <w:rPr>
                <w:rFonts w:asciiTheme="minorHAnsi" w:hAnsiTheme="minorHAnsi"/>
                <w:color w:val="auto"/>
                <w:sz w:val="20"/>
              </w:rPr>
              <w:t>)</w:t>
            </w:r>
          </w:p>
        </w:tc>
        <w:tc>
          <w:tcPr>
            <w:tcW w:w="1048" w:type="dxa"/>
            <w:noWrap/>
            <w:vAlign w:val="center"/>
            <w:hideMark/>
          </w:tcPr>
          <w:p w14:paraId="7F9C859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32BD32D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8.7</w:t>
            </w:r>
          </w:p>
        </w:tc>
        <w:tc>
          <w:tcPr>
            <w:tcW w:w="900" w:type="dxa"/>
            <w:noWrap/>
            <w:vAlign w:val="center"/>
            <w:hideMark/>
          </w:tcPr>
          <w:p w14:paraId="1F54453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7EF0F48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2646" w:type="dxa"/>
            <w:noWrap/>
            <w:vAlign w:val="center"/>
            <w:hideMark/>
          </w:tcPr>
          <w:p w14:paraId="7CE29252" w14:textId="77CF9FCF"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(1% formulation)</w:t>
            </w:r>
          </w:p>
        </w:tc>
        <w:tc>
          <w:tcPr>
            <w:tcW w:w="1142" w:type="dxa"/>
            <w:noWrap/>
            <w:vAlign w:val="center"/>
            <w:hideMark/>
          </w:tcPr>
          <w:p w14:paraId="1B14508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E178782</w:t>
            </w:r>
          </w:p>
        </w:tc>
      </w:tr>
      <w:tr w:rsidR="006A6166" w:rsidRPr="00EC4AE2" w14:paraId="4D25A649" w14:textId="77777777" w:rsidTr="00EC4AE2">
        <w:trPr>
          <w:trHeight w:val="300"/>
        </w:trPr>
        <w:tc>
          <w:tcPr>
            <w:tcW w:w="1662" w:type="dxa"/>
            <w:noWrap/>
            <w:vAlign w:val="center"/>
            <w:hideMark/>
          </w:tcPr>
          <w:p w14:paraId="6AAADE3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INVERTEBRATES</w:t>
            </w:r>
          </w:p>
        </w:tc>
        <w:tc>
          <w:tcPr>
            <w:tcW w:w="2659" w:type="dxa"/>
            <w:noWrap/>
            <w:vAlign w:val="center"/>
            <w:hideMark/>
          </w:tcPr>
          <w:p w14:paraId="381B502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Mysid (</w:t>
            </w:r>
            <w:r w:rsidRPr="00EC4AE2">
              <w:rPr>
                <w:rFonts w:asciiTheme="minorHAnsi" w:hAnsiTheme="minorHAnsi"/>
                <w:i/>
                <w:iCs/>
                <w:color w:val="auto"/>
                <w:sz w:val="20"/>
              </w:rPr>
              <w:t>Americamisis bahia</w:t>
            </w:r>
            <w:r w:rsidRPr="00EC4AE2">
              <w:rPr>
                <w:rFonts w:asciiTheme="minorHAnsi" w:hAnsiTheme="minorHAnsi"/>
                <w:color w:val="auto"/>
                <w:sz w:val="20"/>
              </w:rPr>
              <w:t>)</w:t>
            </w:r>
          </w:p>
        </w:tc>
        <w:tc>
          <w:tcPr>
            <w:tcW w:w="1048" w:type="dxa"/>
            <w:noWrap/>
            <w:vAlign w:val="center"/>
            <w:hideMark/>
          </w:tcPr>
          <w:p w14:paraId="0ADDB04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75C110D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765</w:t>
            </w:r>
          </w:p>
        </w:tc>
        <w:tc>
          <w:tcPr>
            <w:tcW w:w="900" w:type="dxa"/>
            <w:noWrap/>
            <w:vAlign w:val="center"/>
            <w:hideMark/>
          </w:tcPr>
          <w:p w14:paraId="0AAF57D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03CA20F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2646" w:type="dxa"/>
            <w:noWrap/>
            <w:vAlign w:val="center"/>
            <w:hideMark/>
          </w:tcPr>
          <w:p w14:paraId="7C5E4963" w14:textId="3E344F36"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w:t>
            </w:r>
          </w:p>
        </w:tc>
        <w:tc>
          <w:tcPr>
            <w:tcW w:w="1142" w:type="dxa"/>
            <w:noWrap/>
            <w:vAlign w:val="center"/>
            <w:hideMark/>
          </w:tcPr>
          <w:p w14:paraId="48324FA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48934292</w:t>
            </w:r>
          </w:p>
        </w:tc>
      </w:tr>
      <w:tr w:rsidR="006A6166" w:rsidRPr="00EC4AE2" w14:paraId="36C73A4D" w14:textId="77777777" w:rsidTr="00EC4AE2">
        <w:trPr>
          <w:trHeight w:val="300"/>
        </w:trPr>
        <w:tc>
          <w:tcPr>
            <w:tcW w:w="1662" w:type="dxa"/>
            <w:noWrap/>
            <w:vAlign w:val="center"/>
            <w:hideMark/>
          </w:tcPr>
          <w:p w14:paraId="38690D5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Mollusks</w:t>
            </w:r>
          </w:p>
        </w:tc>
        <w:tc>
          <w:tcPr>
            <w:tcW w:w="2659" w:type="dxa"/>
            <w:noWrap/>
            <w:vAlign w:val="center"/>
            <w:hideMark/>
          </w:tcPr>
          <w:p w14:paraId="3131C61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Freshwater mussel (</w:t>
            </w:r>
            <w:r w:rsidRPr="00EC4AE2">
              <w:rPr>
                <w:rFonts w:asciiTheme="minorHAnsi" w:hAnsiTheme="minorHAnsi"/>
                <w:i/>
                <w:iCs/>
                <w:color w:val="auto"/>
                <w:sz w:val="20"/>
              </w:rPr>
              <w:t>Utterbackia imbecillis</w:t>
            </w:r>
            <w:r w:rsidRPr="00EC4AE2">
              <w:rPr>
                <w:rFonts w:asciiTheme="minorHAnsi" w:hAnsiTheme="minorHAnsi"/>
                <w:color w:val="auto"/>
                <w:sz w:val="20"/>
              </w:rPr>
              <w:t>)</w:t>
            </w:r>
          </w:p>
        </w:tc>
        <w:tc>
          <w:tcPr>
            <w:tcW w:w="1048" w:type="dxa"/>
            <w:noWrap/>
            <w:vAlign w:val="center"/>
            <w:hideMark/>
          </w:tcPr>
          <w:p w14:paraId="5D89CB2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p>
        </w:tc>
        <w:tc>
          <w:tcPr>
            <w:tcW w:w="1016" w:type="dxa"/>
            <w:noWrap/>
            <w:vAlign w:val="center"/>
            <w:hideMark/>
          </w:tcPr>
          <w:p w14:paraId="0A448798" w14:textId="4BD394F4" w:rsidR="006A6166" w:rsidRPr="00EC4AE2" w:rsidRDefault="00141226" w:rsidP="00EC4AE2">
            <w:pPr>
              <w:rPr>
                <w:rFonts w:asciiTheme="minorHAnsi" w:hAnsiTheme="minorHAnsi"/>
                <w:color w:val="auto"/>
                <w:sz w:val="20"/>
              </w:rPr>
            </w:pPr>
            <w:r w:rsidRPr="00EC4AE2">
              <w:rPr>
                <w:rFonts w:cstheme="minorHAnsi"/>
                <w:sz w:val="20"/>
              </w:rPr>
              <w:t>13,542</w:t>
            </w:r>
          </w:p>
        </w:tc>
        <w:tc>
          <w:tcPr>
            <w:tcW w:w="900" w:type="dxa"/>
            <w:noWrap/>
            <w:vAlign w:val="center"/>
            <w:hideMark/>
          </w:tcPr>
          <w:p w14:paraId="02128A9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4.5</w:t>
            </w:r>
          </w:p>
        </w:tc>
        <w:tc>
          <w:tcPr>
            <w:tcW w:w="1260" w:type="dxa"/>
            <w:noWrap/>
            <w:vAlign w:val="center"/>
            <w:hideMark/>
          </w:tcPr>
          <w:p w14:paraId="1C5AA6E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2646" w:type="dxa"/>
            <w:noWrap/>
            <w:vAlign w:val="center"/>
            <w:hideMark/>
          </w:tcPr>
          <w:p w14:paraId="5CC2D287" w14:textId="1F4892CC"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TEP (18% formulation)</w:t>
            </w:r>
          </w:p>
        </w:tc>
        <w:tc>
          <w:tcPr>
            <w:tcW w:w="1142" w:type="dxa"/>
            <w:noWrap/>
            <w:vAlign w:val="center"/>
            <w:hideMark/>
          </w:tcPr>
          <w:p w14:paraId="39135C4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E74236</w:t>
            </w:r>
          </w:p>
        </w:tc>
      </w:tr>
    </w:tbl>
    <w:p w14:paraId="061E257F" w14:textId="5F93A450" w:rsidR="006A6166" w:rsidRDefault="006A6166" w:rsidP="00CD2A08">
      <w:pPr>
        <w:rPr>
          <w:rFonts w:asciiTheme="minorHAnsi" w:hAnsiTheme="minorHAnsi"/>
          <w:color w:val="auto"/>
          <w:szCs w:val="22"/>
        </w:rPr>
      </w:pPr>
    </w:p>
    <w:p w14:paraId="3E138BA5" w14:textId="0EE11914" w:rsidR="006A6166" w:rsidRDefault="006A6166" w:rsidP="00CD2A08">
      <w:pPr>
        <w:rPr>
          <w:rFonts w:asciiTheme="minorHAnsi" w:hAnsiTheme="minorHAnsi"/>
          <w:color w:val="auto"/>
          <w:szCs w:val="22"/>
        </w:rPr>
      </w:pPr>
    </w:p>
    <w:p w14:paraId="21419C41" w14:textId="6A39647D" w:rsidR="00634B42" w:rsidRDefault="00634B42" w:rsidP="00634B42">
      <w:pPr>
        <w:pStyle w:val="Caption"/>
        <w:keepNext/>
      </w:pPr>
      <w:bookmarkStart w:id="8" w:name="_Toc56714973"/>
      <w:r>
        <w:t>Table 2-</w:t>
      </w:r>
      <w:r>
        <w:fldChar w:fldCharType="begin"/>
      </w:r>
      <w:r>
        <w:instrText>SEQ Table_2- \* ARABIC</w:instrText>
      </w:r>
      <w:r>
        <w:fldChar w:fldCharType="separate"/>
      </w:r>
      <w:r w:rsidR="002A3222">
        <w:rPr>
          <w:noProof/>
        </w:rPr>
        <w:t>4</w:t>
      </w:r>
      <w:r>
        <w:fldChar w:fldCharType="end"/>
      </w:r>
      <w:r>
        <w:t xml:space="preserve">. </w:t>
      </w:r>
      <w:r w:rsidRPr="00F9285A">
        <w:t>Aquatic sublethal endpoints used to evaluate impacts to species and impacts to PPHD.</w:t>
      </w:r>
      <w:bookmarkEnd w:id="8"/>
    </w:p>
    <w:tbl>
      <w:tblPr>
        <w:tblStyle w:val="TableGrid"/>
        <w:tblW w:w="12865" w:type="dxa"/>
        <w:tblLook w:val="04A0" w:firstRow="1" w:lastRow="0" w:firstColumn="1" w:lastColumn="0" w:noHBand="0" w:noVBand="1"/>
      </w:tblPr>
      <w:tblGrid>
        <w:gridCol w:w="1662"/>
        <w:gridCol w:w="1705"/>
        <w:gridCol w:w="867"/>
        <w:gridCol w:w="815"/>
        <w:gridCol w:w="696"/>
        <w:gridCol w:w="1178"/>
        <w:gridCol w:w="4682"/>
        <w:gridCol w:w="1260"/>
      </w:tblGrid>
      <w:tr w:rsidR="00290F50" w:rsidRPr="00EC4AE2" w14:paraId="176660FC" w14:textId="77777777" w:rsidTr="00EC4AE2">
        <w:trPr>
          <w:trHeight w:val="300"/>
        </w:trPr>
        <w:tc>
          <w:tcPr>
            <w:tcW w:w="1662" w:type="dxa"/>
            <w:shd w:val="clear" w:color="auto" w:fill="D9D9D9" w:themeFill="background1" w:themeFillShade="D9"/>
            <w:noWrap/>
            <w:vAlign w:val="center"/>
            <w:hideMark/>
          </w:tcPr>
          <w:p w14:paraId="172D30F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Taxon</w:t>
            </w:r>
          </w:p>
        </w:tc>
        <w:tc>
          <w:tcPr>
            <w:tcW w:w="1705" w:type="dxa"/>
            <w:shd w:val="clear" w:color="auto" w:fill="D9D9D9" w:themeFill="background1" w:themeFillShade="D9"/>
            <w:noWrap/>
            <w:vAlign w:val="center"/>
            <w:hideMark/>
          </w:tcPr>
          <w:p w14:paraId="3BBC240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Test Species</w:t>
            </w:r>
          </w:p>
        </w:tc>
        <w:tc>
          <w:tcPr>
            <w:tcW w:w="867" w:type="dxa"/>
            <w:shd w:val="clear" w:color="auto" w:fill="D9D9D9" w:themeFill="background1" w:themeFillShade="D9"/>
            <w:noWrap/>
            <w:vAlign w:val="center"/>
            <w:hideMark/>
          </w:tcPr>
          <w:p w14:paraId="3BC0335C"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815" w:type="dxa"/>
            <w:shd w:val="clear" w:color="auto" w:fill="D9D9D9" w:themeFill="background1" w:themeFillShade="D9"/>
            <w:noWrap/>
            <w:vAlign w:val="center"/>
            <w:hideMark/>
          </w:tcPr>
          <w:p w14:paraId="577F1714"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696" w:type="dxa"/>
            <w:shd w:val="clear" w:color="auto" w:fill="D9D9D9" w:themeFill="background1" w:themeFillShade="D9"/>
            <w:noWrap/>
            <w:vAlign w:val="center"/>
            <w:hideMark/>
          </w:tcPr>
          <w:p w14:paraId="41A53F1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1178" w:type="dxa"/>
            <w:shd w:val="clear" w:color="auto" w:fill="D9D9D9" w:themeFill="background1" w:themeFillShade="D9"/>
            <w:noWrap/>
            <w:vAlign w:val="center"/>
            <w:hideMark/>
          </w:tcPr>
          <w:p w14:paraId="7B734E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Duration of study (days)</w:t>
            </w:r>
          </w:p>
        </w:tc>
        <w:tc>
          <w:tcPr>
            <w:tcW w:w="4682" w:type="dxa"/>
            <w:shd w:val="clear" w:color="auto" w:fill="D9D9D9" w:themeFill="background1" w:themeFillShade="D9"/>
            <w:noWrap/>
            <w:vAlign w:val="center"/>
            <w:hideMark/>
          </w:tcPr>
          <w:p w14:paraId="1196330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260" w:type="dxa"/>
            <w:shd w:val="clear" w:color="auto" w:fill="D9D9D9" w:themeFill="background1" w:themeFillShade="D9"/>
            <w:noWrap/>
            <w:vAlign w:val="center"/>
            <w:hideMark/>
          </w:tcPr>
          <w:p w14:paraId="4A2F65EF"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60960CA4" w14:textId="77777777" w:rsidTr="00EC4AE2">
        <w:trPr>
          <w:trHeight w:val="300"/>
        </w:trPr>
        <w:tc>
          <w:tcPr>
            <w:tcW w:w="1662" w:type="dxa"/>
            <w:noWrap/>
            <w:vAlign w:val="center"/>
            <w:hideMark/>
          </w:tcPr>
          <w:p w14:paraId="4DA3713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FW FISH</w:t>
            </w:r>
          </w:p>
        </w:tc>
        <w:tc>
          <w:tcPr>
            <w:tcW w:w="1705" w:type="dxa"/>
            <w:noWrap/>
            <w:vAlign w:val="center"/>
            <w:hideMark/>
          </w:tcPr>
          <w:p w14:paraId="123C659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Characin (</w:t>
            </w:r>
            <w:r w:rsidRPr="00EC4AE2">
              <w:rPr>
                <w:rFonts w:asciiTheme="minorHAnsi" w:hAnsiTheme="minorHAnsi"/>
                <w:i/>
                <w:iCs/>
                <w:color w:val="auto"/>
                <w:sz w:val="20"/>
              </w:rPr>
              <w:t>Leporinus obtusidens</w:t>
            </w:r>
            <w:r w:rsidRPr="00EC4AE2">
              <w:rPr>
                <w:rFonts w:asciiTheme="minorHAnsi" w:hAnsiTheme="minorHAnsi"/>
                <w:color w:val="auto"/>
                <w:sz w:val="20"/>
              </w:rPr>
              <w:t>)</w:t>
            </w:r>
          </w:p>
        </w:tc>
        <w:tc>
          <w:tcPr>
            <w:tcW w:w="867" w:type="dxa"/>
            <w:noWrap/>
            <w:vAlign w:val="center"/>
            <w:hideMark/>
          </w:tcPr>
          <w:p w14:paraId="321214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815" w:type="dxa"/>
            <w:noWrap/>
            <w:vAlign w:val="center"/>
            <w:hideMark/>
          </w:tcPr>
          <w:p w14:paraId="7AA245A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696" w:type="dxa"/>
            <w:noWrap/>
            <w:vAlign w:val="center"/>
            <w:hideMark/>
          </w:tcPr>
          <w:p w14:paraId="3E5837B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595F66E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90</w:t>
            </w:r>
          </w:p>
        </w:tc>
        <w:tc>
          <w:tcPr>
            <w:tcW w:w="4682" w:type="dxa"/>
            <w:noWrap/>
            <w:vAlign w:val="center"/>
            <w:hideMark/>
          </w:tcPr>
          <w:p w14:paraId="3BFAFDC3" w14:textId="22335C4A"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LOAEC only based on reduced body length and weight gain; TEP (48% formulation); LOAEC used as input</w:t>
            </w:r>
          </w:p>
        </w:tc>
        <w:tc>
          <w:tcPr>
            <w:tcW w:w="1260" w:type="dxa"/>
            <w:noWrap/>
            <w:vAlign w:val="center"/>
            <w:hideMark/>
          </w:tcPr>
          <w:p w14:paraId="26E5FFE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E1618033</w:t>
            </w:r>
          </w:p>
        </w:tc>
      </w:tr>
      <w:tr w:rsidR="006A6166" w:rsidRPr="00EC4AE2" w14:paraId="10AAD64A" w14:textId="77777777" w:rsidTr="00EC4AE2">
        <w:trPr>
          <w:trHeight w:val="300"/>
        </w:trPr>
        <w:tc>
          <w:tcPr>
            <w:tcW w:w="1662" w:type="dxa"/>
            <w:noWrap/>
            <w:vAlign w:val="center"/>
            <w:hideMark/>
          </w:tcPr>
          <w:p w14:paraId="776FC85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FISH</w:t>
            </w:r>
          </w:p>
        </w:tc>
        <w:tc>
          <w:tcPr>
            <w:tcW w:w="1705" w:type="dxa"/>
            <w:noWrap/>
            <w:vAlign w:val="center"/>
            <w:hideMark/>
          </w:tcPr>
          <w:p w14:paraId="1666A15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Characin (Leporinus obtusidens)</w:t>
            </w:r>
          </w:p>
        </w:tc>
        <w:tc>
          <w:tcPr>
            <w:tcW w:w="867" w:type="dxa"/>
            <w:noWrap/>
            <w:vAlign w:val="center"/>
            <w:hideMark/>
          </w:tcPr>
          <w:p w14:paraId="7A48E66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815" w:type="dxa"/>
            <w:noWrap/>
            <w:vAlign w:val="center"/>
            <w:hideMark/>
          </w:tcPr>
          <w:p w14:paraId="59BC5FD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704</w:t>
            </w:r>
          </w:p>
        </w:tc>
        <w:tc>
          <w:tcPr>
            <w:tcW w:w="696" w:type="dxa"/>
            <w:noWrap/>
            <w:vAlign w:val="center"/>
            <w:hideMark/>
          </w:tcPr>
          <w:p w14:paraId="2AB6050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23EC181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90</w:t>
            </w:r>
          </w:p>
        </w:tc>
        <w:tc>
          <w:tcPr>
            <w:tcW w:w="4682" w:type="dxa"/>
            <w:noWrap/>
            <w:vAlign w:val="center"/>
            <w:hideMark/>
          </w:tcPr>
          <w:p w14:paraId="3365F5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LOAEC only based on reduced body length and weight gain; TEP (48% formulation); LOAEC used as input; FW fish used as surrogate</w:t>
            </w:r>
          </w:p>
        </w:tc>
        <w:tc>
          <w:tcPr>
            <w:tcW w:w="1260" w:type="dxa"/>
            <w:noWrap/>
            <w:vAlign w:val="center"/>
            <w:hideMark/>
          </w:tcPr>
          <w:p w14:paraId="6980E3A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E1618033</w:t>
            </w:r>
          </w:p>
        </w:tc>
      </w:tr>
      <w:tr w:rsidR="006A6166" w:rsidRPr="00EC4AE2" w14:paraId="52AA5407" w14:textId="77777777" w:rsidTr="00EC4AE2">
        <w:trPr>
          <w:trHeight w:val="300"/>
        </w:trPr>
        <w:tc>
          <w:tcPr>
            <w:tcW w:w="1662" w:type="dxa"/>
            <w:noWrap/>
            <w:vAlign w:val="center"/>
            <w:hideMark/>
          </w:tcPr>
          <w:p w14:paraId="04EB8D1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AQ AMPHIBIANS</w:t>
            </w:r>
          </w:p>
        </w:tc>
        <w:tc>
          <w:tcPr>
            <w:tcW w:w="1705" w:type="dxa"/>
            <w:noWrap/>
            <w:vAlign w:val="center"/>
            <w:hideMark/>
          </w:tcPr>
          <w:p w14:paraId="5B901AF2"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Wood frog (</w:t>
            </w:r>
            <w:r w:rsidRPr="00EC4AE2">
              <w:rPr>
                <w:rFonts w:asciiTheme="minorHAnsi" w:hAnsiTheme="minorHAnsi"/>
                <w:i/>
                <w:iCs/>
                <w:color w:val="auto"/>
                <w:sz w:val="20"/>
              </w:rPr>
              <w:t>Lithobates sylvaticus</w:t>
            </w:r>
            <w:r w:rsidRPr="00EC4AE2">
              <w:rPr>
                <w:rFonts w:asciiTheme="minorHAnsi" w:hAnsiTheme="minorHAnsi"/>
                <w:color w:val="auto"/>
                <w:sz w:val="20"/>
              </w:rPr>
              <w:t>)</w:t>
            </w:r>
          </w:p>
        </w:tc>
        <w:tc>
          <w:tcPr>
            <w:tcW w:w="867" w:type="dxa"/>
            <w:noWrap/>
            <w:vAlign w:val="center"/>
            <w:hideMark/>
          </w:tcPr>
          <w:p w14:paraId="4266983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815" w:type="dxa"/>
            <w:noWrap/>
            <w:vAlign w:val="center"/>
            <w:hideMark/>
          </w:tcPr>
          <w:p w14:paraId="74EA822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696" w:type="dxa"/>
            <w:noWrap/>
            <w:vAlign w:val="center"/>
            <w:hideMark/>
          </w:tcPr>
          <w:p w14:paraId="6390A60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3F3F396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w:t>
            </w:r>
          </w:p>
        </w:tc>
        <w:tc>
          <w:tcPr>
            <w:tcW w:w="4682" w:type="dxa"/>
            <w:noWrap/>
            <w:vAlign w:val="center"/>
            <w:hideMark/>
          </w:tcPr>
          <w:p w14:paraId="778B22B3" w14:textId="276836E3"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LC</w:t>
            </w:r>
            <w:r w:rsidRPr="00EC4AE2">
              <w:rPr>
                <w:rFonts w:asciiTheme="minorHAnsi" w:hAnsiTheme="minorHAnsi"/>
                <w:color w:val="auto"/>
                <w:sz w:val="20"/>
                <w:vertAlign w:val="subscript"/>
              </w:rPr>
              <w:t>50</w:t>
            </w:r>
            <w:r w:rsidRPr="00EC4AE2">
              <w:rPr>
                <w:rFonts w:asciiTheme="minorHAnsi" w:hAnsiTheme="minorHAnsi"/>
                <w:color w:val="auto"/>
                <w:sz w:val="20"/>
              </w:rPr>
              <w:t>; TEP (5.18 g/L formulation); LC50 used as input</w:t>
            </w:r>
          </w:p>
        </w:tc>
        <w:tc>
          <w:tcPr>
            <w:tcW w:w="1260" w:type="dxa"/>
            <w:noWrap/>
            <w:vAlign w:val="center"/>
            <w:hideMark/>
          </w:tcPr>
          <w:p w14:paraId="2FBF22E4"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E173391</w:t>
            </w:r>
          </w:p>
        </w:tc>
      </w:tr>
      <w:tr w:rsidR="006A6166" w:rsidRPr="00EC4AE2" w14:paraId="6F466AD1" w14:textId="77777777" w:rsidTr="00EC4AE2">
        <w:trPr>
          <w:trHeight w:val="300"/>
        </w:trPr>
        <w:tc>
          <w:tcPr>
            <w:tcW w:w="1662" w:type="dxa"/>
            <w:noWrap/>
            <w:vAlign w:val="center"/>
            <w:hideMark/>
          </w:tcPr>
          <w:p w14:paraId="6B666A2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lastRenderedPageBreak/>
              <w:t>FW INVERTEBRATES</w:t>
            </w:r>
          </w:p>
        </w:tc>
        <w:tc>
          <w:tcPr>
            <w:tcW w:w="1705" w:type="dxa"/>
            <w:noWrap/>
            <w:vAlign w:val="center"/>
            <w:hideMark/>
          </w:tcPr>
          <w:p w14:paraId="530363A9" w14:textId="77777777" w:rsidR="006A6166" w:rsidRPr="00EC4AE2" w:rsidRDefault="006A6166" w:rsidP="00EC4AE2">
            <w:pPr>
              <w:rPr>
                <w:rFonts w:asciiTheme="minorHAnsi" w:hAnsiTheme="minorHAnsi"/>
                <w:i/>
                <w:iCs/>
                <w:color w:val="auto"/>
                <w:sz w:val="20"/>
              </w:rPr>
            </w:pPr>
            <w:r w:rsidRPr="00EC4AE2">
              <w:rPr>
                <w:rFonts w:asciiTheme="minorHAnsi" w:hAnsiTheme="minorHAnsi"/>
                <w:i/>
                <w:iCs/>
                <w:color w:val="auto"/>
                <w:sz w:val="20"/>
              </w:rPr>
              <w:t>Daphnia magna</w:t>
            </w:r>
          </w:p>
        </w:tc>
        <w:tc>
          <w:tcPr>
            <w:tcW w:w="867" w:type="dxa"/>
            <w:noWrap/>
            <w:vAlign w:val="center"/>
            <w:hideMark/>
          </w:tcPr>
          <w:p w14:paraId="4413303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333</w:t>
            </w:r>
          </w:p>
        </w:tc>
        <w:tc>
          <w:tcPr>
            <w:tcW w:w="815" w:type="dxa"/>
            <w:noWrap/>
            <w:vAlign w:val="center"/>
            <w:hideMark/>
          </w:tcPr>
          <w:p w14:paraId="2F2DCEC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576.8</w:t>
            </w:r>
          </w:p>
        </w:tc>
        <w:tc>
          <w:tcPr>
            <w:tcW w:w="696" w:type="dxa"/>
            <w:noWrap/>
            <w:vAlign w:val="center"/>
            <w:hideMark/>
          </w:tcPr>
          <w:p w14:paraId="0B627A7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5C01F13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55</w:t>
            </w:r>
          </w:p>
        </w:tc>
        <w:tc>
          <w:tcPr>
            <w:tcW w:w="4682" w:type="dxa"/>
            <w:noWrap/>
            <w:vAlign w:val="center"/>
            <w:hideMark/>
          </w:tcPr>
          <w:p w14:paraId="518FA2B9" w14:textId="640E5830"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MATC; TGAI</w:t>
            </w:r>
          </w:p>
        </w:tc>
        <w:tc>
          <w:tcPr>
            <w:tcW w:w="1260" w:type="dxa"/>
            <w:noWrap/>
            <w:vAlign w:val="center"/>
            <w:hideMark/>
          </w:tcPr>
          <w:p w14:paraId="0E62619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E161204</w:t>
            </w:r>
          </w:p>
        </w:tc>
      </w:tr>
      <w:tr w:rsidR="006A6166" w:rsidRPr="00EC4AE2" w14:paraId="596F39E1" w14:textId="77777777" w:rsidTr="00EC4AE2">
        <w:trPr>
          <w:trHeight w:val="300"/>
        </w:trPr>
        <w:tc>
          <w:tcPr>
            <w:tcW w:w="1662" w:type="dxa"/>
            <w:noWrap/>
            <w:vAlign w:val="center"/>
            <w:hideMark/>
          </w:tcPr>
          <w:p w14:paraId="7B7CBE0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E/M INVERTEBRATES</w:t>
            </w:r>
          </w:p>
        </w:tc>
        <w:tc>
          <w:tcPr>
            <w:tcW w:w="1705" w:type="dxa"/>
            <w:noWrap/>
            <w:vAlign w:val="center"/>
            <w:hideMark/>
          </w:tcPr>
          <w:p w14:paraId="7B92CDCF" w14:textId="254388A1" w:rsidR="006A6166" w:rsidRPr="00EC4AE2" w:rsidRDefault="00510DD3" w:rsidP="00EC4AE2">
            <w:pPr>
              <w:rPr>
                <w:rFonts w:asciiTheme="minorHAnsi" w:hAnsiTheme="minorHAnsi"/>
                <w:color w:val="auto"/>
                <w:sz w:val="20"/>
              </w:rPr>
            </w:pPr>
            <w:r w:rsidRPr="00EC4AE2">
              <w:rPr>
                <w:rFonts w:asciiTheme="minorHAnsi" w:hAnsiTheme="minorHAnsi"/>
                <w:color w:val="auto"/>
                <w:sz w:val="20"/>
              </w:rPr>
              <w:t>Blue crab (</w:t>
            </w:r>
            <w:r w:rsidRPr="00EC4AE2">
              <w:rPr>
                <w:rFonts w:asciiTheme="minorHAnsi" w:hAnsiTheme="minorHAnsi"/>
                <w:i/>
                <w:iCs/>
                <w:color w:val="auto"/>
                <w:sz w:val="20"/>
              </w:rPr>
              <w:t>Callinectes sapidus</w:t>
            </w:r>
            <w:r w:rsidRPr="00EC4AE2">
              <w:rPr>
                <w:rFonts w:asciiTheme="minorHAnsi" w:hAnsiTheme="minorHAnsi"/>
                <w:color w:val="auto"/>
                <w:sz w:val="20"/>
              </w:rPr>
              <w:t>)</w:t>
            </w:r>
          </w:p>
        </w:tc>
        <w:tc>
          <w:tcPr>
            <w:tcW w:w="867" w:type="dxa"/>
            <w:noWrap/>
            <w:vAlign w:val="center"/>
            <w:hideMark/>
          </w:tcPr>
          <w:p w14:paraId="49EE721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4070</w:t>
            </w:r>
          </w:p>
        </w:tc>
        <w:tc>
          <w:tcPr>
            <w:tcW w:w="815" w:type="dxa"/>
            <w:noWrap/>
            <w:vAlign w:val="center"/>
            <w:hideMark/>
          </w:tcPr>
          <w:p w14:paraId="5B9C9C5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4070</w:t>
            </w:r>
          </w:p>
        </w:tc>
        <w:tc>
          <w:tcPr>
            <w:tcW w:w="696" w:type="dxa"/>
            <w:noWrap/>
            <w:vAlign w:val="center"/>
            <w:hideMark/>
          </w:tcPr>
          <w:p w14:paraId="2227E08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6EDE343F"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w:t>
            </w:r>
          </w:p>
        </w:tc>
        <w:tc>
          <w:tcPr>
            <w:tcW w:w="4682" w:type="dxa"/>
            <w:noWrap/>
            <w:vAlign w:val="center"/>
            <w:hideMark/>
          </w:tcPr>
          <w:p w14:paraId="5D874979" w14:textId="63F06EA9"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 xml:space="preserve">LOAEC based on </w:t>
            </w:r>
            <w:r w:rsidR="00542A22" w:rsidRPr="00EC4AE2">
              <w:rPr>
                <w:rFonts w:asciiTheme="minorHAnsi" w:hAnsiTheme="minorHAnsi"/>
                <w:color w:val="auto"/>
                <w:sz w:val="20"/>
              </w:rPr>
              <w:t>reduced</w:t>
            </w:r>
            <w:r w:rsidR="00F75982" w:rsidRPr="00EC4AE2">
              <w:rPr>
                <w:rFonts w:asciiTheme="minorHAnsi" w:hAnsiTheme="minorHAnsi"/>
                <w:color w:val="auto"/>
                <w:sz w:val="20"/>
              </w:rPr>
              <w:t xml:space="preserve"> time to metamorphosis</w:t>
            </w:r>
            <w:r w:rsidRPr="00EC4AE2">
              <w:rPr>
                <w:rFonts w:asciiTheme="minorHAnsi" w:hAnsiTheme="minorHAnsi"/>
                <w:color w:val="auto"/>
                <w:sz w:val="20"/>
              </w:rPr>
              <w:t xml:space="preserve"> and 20% mortality; TEP (50.2% formulation); LOAEC used as input</w:t>
            </w:r>
          </w:p>
        </w:tc>
        <w:tc>
          <w:tcPr>
            <w:tcW w:w="1260" w:type="dxa"/>
            <w:noWrap/>
            <w:vAlign w:val="center"/>
            <w:hideMark/>
          </w:tcPr>
          <w:p w14:paraId="2A1A991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E161498</w:t>
            </w:r>
          </w:p>
        </w:tc>
      </w:tr>
      <w:tr w:rsidR="006A6166" w:rsidRPr="00EC4AE2" w14:paraId="33E06880" w14:textId="77777777" w:rsidTr="00EC4AE2">
        <w:trPr>
          <w:trHeight w:val="300"/>
        </w:trPr>
        <w:tc>
          <w:tcPr>
            <w:tcW w:w="1662" w:type="dxa"/>
            <w:noWrap/>
            <w:vAlign w:val="center"/>
            <w:hideMark/>
          </w:tcPr>
          <w:p w14:paraId="1B0C4DA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Mollusks</w:t>
            </w:r>
          </w:p>
        </w:tc>
        <w:tc>
          <w:tcPr>
            <w:tcW w:w="1705" w:type="dxa"/>
            <w:noWrap/>
            <w:vAlign w:val="center"/>
            <w:hideMark/>
          </w:tcPr>
          <w:p w14:paraId="420AA148"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Eastern oyster (</w:t>
            </w:r>
            <w:r w:rsidRPr="00EC4AE2">
              <w:rPr>
                <w:rFonts w:asciiTheme="minorHAnsi" w:hAnsiTheme="minorHAnsi"/>
                <w:i/>
                <w:iCs/>
                <w:color w:val="auto"/>
                <w:sz w:val="20"/>
              </w:rPr>
              <w:t>Crassostrea virginica</w:t>
            </w:r>
            <w:r w:rsidRPr="00EC4AE2">
              <w:rPr>
                <w:rFonts w:asciiTheme="minorHAnsi" w:hAnsiTheme="minorHAnsi"/>
                <w:color w:val="auto"/>
                <w:sz w:val="20"/>
              </w:rPr>
              <w:t>)</w:t>
            </w:r>
          </w:p>
        </w:tc>
        <w:tc>
          <w:tcPr>
            <w:tcW w:w="867" w:type="dxa"/>
            <w:noWrap/>
            <w:vAlign w:val="center"/>
            <w:hideMark/>
          </w:tcPr>
          <w:p w14:paraId="2CDA1CC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930</w:t>
            </w:r>
          </w:p>
        </w:tc>
        <w:tc>
          <w:tcPr>
            <w:tcW w:w="815" w:type="dxa"/>
            <w:noWrap/>
            <w:vAlign w:val="center"/>
            <w:hideMark/>
          </w:tcPr>
          <w:p w14:paraId="468FAF8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930</w:t>
            </w:r>
          </w:p>
        </w:tc>
        <w:tc>
          <w:tcPr>
            <w:tcW w:w="696" w:type="dxa"/>
            <w:noWrap/>
            <w:vAlign w:val="center"/>
            <w:hideMark/>
          </w:tcPr>
          <w:p w14:paraId="114E8E3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1178" w:type="dxa"/>
            <w:noWrap/>
            <w:vAlign w:val="center"/>
            <w:hideMark/>
          </w:tcPr>
          <w:p w14:paraId="0DB28D3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w:t>
            </w:r>
          </w:p>
        </w:tc>
        <w:tc>
          <w:tcPr>
            <w:tcW w:w="4682" w:type="dxa"/>
            <w:noWrap/>
            <w:vAlign w:val="center"/>
            <w:hideMark/>
          </w:tcPr>
          <w:p w14:paraId="15E0BB38" w14:textId="3A985CD1"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EC</w:t>
            </w:r>
            <w:r w:rsidRPr="00EC4AE2">
              <w:rPr>
                <w:rFonts w:asciiTheme="minorHAnsi" w:hAnsiTheme="minorHAnsi"/>
                <w:color w:val="auto"/>
                <w:sz w:val="20"/>
                <w:vertAlign w:val="subscript"/>
              </w:rPr>
              <w:t>50</w:t>
            </w:r>
            <w:r w:rsidRPr="00EC4AE2">
              <w:rPr>
                <w:rFonts w:asciiTheme="minorHAnsi" w:hAnsiTheme="minorHAnsi"/>
                <w:color w:val="auto"/>
                <w:sz w:val="20"/>
              </w:rPr>
              <w:t>; EC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used as input; TEP (30.75% formulation)</w:t>
            </w:r>
          </w:p>
        </w:tc>
        <w:tc>
          <w:tcPr>
            <w:tcW w:w="1260" w:type="dxa"/>
            <w:noWrap/>
            <w:vAlign w:val="center"/>
            <w:hideMark/>
          </w:tcPr>
          <w:p w14:paraId="697B225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48934204</w:t>
            </w:r>
          </w:p>
        </w:tc>
      </w:tr>
    </w:tbl>
    <w:p w14:paraId="6C8BC976" w14:textId="4013F9F2" w:rsidR="006A6166" w:rsidRDefault="006A6166" w:rsidP="00CD2A08">
      <w:pPr>
        <w:rPr>
          <w:rFonts w:asciiTheme="minorHAnsi" w:hAnsiTheme="minorHAnsi"/>
          <w:color w:val="auto"/>
          <w:szCs w:val="22"/>
        </w:rPr>
      </w:pPr>
    </w:p>
    <w:p w14:paraId="596887BD" w14:textId="1A2C3ACC" w:rsidR="006A6166" w:rsidRDefault="006A6166" w:rsidP="00CD2A08">
      <w:pPr>
        <w:rPr>
          <w:rFonts w:asciiTheme="minorHAnsi" w:hAnsiTheme="minorHAnsi"/>
          <w:color w:val="auto"/>
          <w:szCs w:val="22"/>
        </w:rPr>
      </w:pPr>
    </w:p>
    <w:p w14:paraId="3881804B" w14:textId="6C469119" w:rsidR="00634B42" w:rsidRDefault="00634B42" w:rsidP="00634B42">
      <w:pPr>
        <w:pStyle w:val="Caption"/>
        <w:keepNext/>
      </w:pPr>
      <w:bookmarkStart w:id="9" w:name="_Toc56714974"/>
      <w:r>
        <w:t>Table 2-</w:t>
      </w:r>
      <w:r>
        <w:fldChar w:fldCharType="begin"/>
      </w:r>
      <w:r>
        <w:instrText>SEQ Table_2- \* ARABIC</w:instrText>
      </w:r>
      <w:r>
        <w:fldChar w:fldCharType="separate"/>
      </w:r>
      <w:r w:rsidR="002A3222">
        <w:rPr>
          <w:noProof/>
        </w:rPr>
        <w:t>5</w:t>
      </w:r>
      <w:r>
        <w:fldChar w:fldCharType="end"/>
      </w:r>
      <w:r>
        <w:t xml:space="preserve">. </w:t>
      </w:r>
      <w:r w:rsidRPr="00946869">
        <w:t>Aquatic plant endpoints used to evaluate impacts to species and impacts to PPHD.</w:t>
      </w:r>
      <w:bookmarkEnd w:id="9"/>
    </w:p>
    <w:tbl>
      <w:tblPr>
        <w:tblStyle w:val="TableGrid"/>
        <w:tblW w:w="12865" w:type="dxa"/>
        <w:tblLook w:val="04A0" w:firstRow="1" w:lastRow="0" w:firstColumn="1" w:lastColumn="0" w:noHBand="0" w:noVBand="1"/>
      </w:tblPr>
      <w:tblGrid>
        <w:gridCol w:w="1034"/>
        <w:gridCol w:w="1248"/>
        <w:gridCol w:w="867"/>
        <w:gridCol w:w="1023"/>
        <w:gridCol w:w="738"/>
        <w:gridCol w:w="696"/>
        <w:gridCol w:w="5639"/>
        <w:gridCol w:w="1620"/>
      </w:tblGrid>
      <w:tr w:rsidR="006A6166" w:rsidRPr="00EC4AE2" w14:paraId="6289C9BC" w14:textId="77777777" w:rsidTr="00EC4AE2">
        <w:trPr>
          <w:trHeight w:val="300"/>
        </w:trPr>
        <w:tc>
          <w:tcPr>
            <w:tcW w:w="1034" w:type="dxa"/>
            <w:shd w:val="clear" w:color="auto" w:fill="D9D9D9" w:themeFill="background1" w:themeFillShade="D9"/>
            <w:noWrap/>
            <w:vAlign w:val="center"/>
            <w:hideMark/>
          </w:tcPr>
          <w:p w14:paraId="3E42C52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EPA Category</w:t>
            </w:r>
          </w:p>
        </w:tc>
        <w:tc>
          <w:tcPr>
            <w:tcW w:w="1248" w:type="dxa"/>
            <w:shd w:val="clear" w:color="auto" w:fill="D9D9D9" w:themeFill="background1" w:themeFillShade="D9"/>
            <w:noWrap/>
            <w:vAlign w:val="center"/>
            <w:hideMark/>
          </w:tcPr>
          <w:p w14:paraId="2291494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Species</w:t>
            </w:r>
          </w:p>
        </w:tc>
        <w:tc>
          <w:tcPr>
            <w:tcW w:w="867" w:type="dxa"/>
            <w:shd w:val="clear" w:color="auto" w:fill="D9D9D9" w:themeFill="background1" w:themeFillShade="D9"/>
            <w:noWrap/>
            <w:vAlign w:val="center"/>
            <w:hideMark/>
          </w:tcPr>
          <w:p w14:paraId="3AB4C47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1023" w:type="dxa"/>
            <w:shd w:val="clear" w:color="auto" w:fill="D9D9D9" w:themeFill="background1" w:themeFillShade="D9"/>
            <w:noWrap/>
            <w:vAlign w:val="center"/>
            <w:hideMark/>
          </w:tcPr>
          <w:p w14:paraId="43E0FDDD"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738" w:type="dxa"/>
            <w:shd w:val="clear" w:color="auto" w:fill="D9D9D9" w:themeFill="background1" w:themeFillShade="D9"/>
            <w:noWrap/>
            <w:vAlign w:val="center"/>
            <w:hideMark/>
          </w:tcPr>
          <w:p w14:paraId="2977E6D2"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IC</w:t>
            </w:r>
            <w:r w:rsidRPr="00EC4AE2">
              <w:rPr>
                <w:rFonts w:asciiTheme="minorHAnsi" w:hAnsiTheme="minorHAnsi"/>
                <w:b/>
                <w:bCs/>
                <w:color w:val="auto"/>
                <w:sz w:val="20"/>
                <w:vertAlign w:val="subscript"/>
              </w:rPr>
              <w:t>50</w:t>
            </w:r>
          </w:p>
        </w:tc>
        <w:tc>
          <w:tcPr>
            <w:tcW w:w="696" w:type="dxa"/>
            <w:shd w:val="clear" w:color="auto" w:fill="D9D9D9" w:themeFill="background1" w:themeFillShade="D9"/>
            <w:noWrap/>
            <w:vAlign w:val="center"/>
            <w:hideMark/>
          </w:tcPr>
          <w:p w14:paraId="77DED077"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5639" w:type="dxa"/>
            <w:shd w:val="clear" w:color="auto" w:fill="D9D9D9" w:themeFill="background1" w:themeFillShade="D9"/>
            <w:noWrap/>
            <w:vAlign w:val="center"/>
            <w:hideMark/>
          </w:tcPr>
          <w:p w14:paraId="39F05EB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620" w:type="dxa"/>
            <w:shd w:val="clear" w:color="auto" w:fill="D9D9D9" w:themeFill="background1" w:themeFillShade="D9"/>
            <w:noWrap/>
            <w:vAlign w:val="center"/>
            <w:hideMark/>
          </w:tcPr>
          <w:p w14:paraId="556D70B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72E60BD8" w14:textId="77777777" w:rsidTr="00EC4AE2">
        <w:trPr>
          <w:trHeight w:val="300"/>
        </w:trPr>
        <w:tc>
          <w:tcPr>
            <w:tcW w:w="1034" w:type="dxa"/>
            <w:noWrap/>
            <w:vAlign w:val="center"/>
            <w:hideMark/>
          </w:tcPr>
          <w:p w14:paraId="5B0D266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Non-vascular</w:t>
            </w:r>
          </w:p>
        </w:tc>
        <w:tc>
          <w:tcPr>
            <w:tcW w:w="1248" w:type="dxa"/>
            <w:noWrap/>
            <w:vAlign w:val="center"/>
            <w:hideMark/>
          </w:tcPr>
          <w:p w14:paraId="22876050" w14:textId="77777777" w:rsidR="006A6166" w:rsidRPr="00EC4AE2" w:rsidRDefault="006A6166" w:rsidP="00EC4AE2">
            <w:pPr>
              <w:rPr>
                <w:rFonts w:asciiTheme="minorHAnsi" w:hAnsiTheme="minorHAnsi"/>
                <w:i/>
                <w:iCs/>
                <w:color w:val="auto"/>
                <w:sz w:val="20"/>
              </w:rPr>
            </w:pPr>
            <w:r w:rsidRPr="00EC4AE2">
              <w:rPr>
                <w:rFonts w:asciiTheme="minorHAnsi" w:hAnsiTheme="minorHAnsi"/>
                <w:i/>
                <w:iCs/>
                <w:color w:val="auto"/>
                <w:sz w:val="20"/>
              </w:rPr>
              <w:t>Anabaena flos-aqua</w:t>
            </w:r>
          </w:p>
        </w:tc>
        <w:tc>
          <w:tcPr>
            <w:tcW w:w="867" w:type="dxa"/>
            <w:noWrap/>
            <w:vAlign w:val="center"/>
            <w:hideMark/>
          </w:tcPr>
          <w:p w14:paraId="3E86B28E"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17.3</w:t>
            </w:r>
          </w:p>
        </w:tc>
        <w:tc>
          <w:tcPr>
            <w:tcW w:w="1023" w:type="dxa"/>
            <w:noWrap/>
            <w:vAlign w:val="center"/>
            <w:hideMark/>
          </w:tcPr>
          <w:p w14:paraId="507CD51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25.2</w:t>
            </w:r>
          </w:p>
        </w:tc>
        <w:tc>
          <w:tcPr>
            <w:tcW w:w="738" w:type="dxa"/>
            <w:noWrap/>
            <w:vAlign w:val="center"/>
            <w:hideMark/>
          </w:tcPr>
          <w:p w14:paraId="6007B59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100</w:t>
            </w:r>
          </w:p>
        </w:tc>
        <w:tc>
          <w:tcPr>
            <w:tcW w:w="696" w:type="dxa"/>
            <w:noWrap/>
            <w:vAlign w:val="center"/>
            <w:hideMark/>
          </w:tcPr>
          <w:p w14:paraId="22CE1A5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5639" w:type="dxa"/>
            <w:noWrap/>
            <w:vAlign w:val="center"/>
            <w:hideMark/>
          </w:tcPr>
          <w:p w14:paraId="57D5C6E3"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Cell density; TEP; 96-hr IC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and NOAEC/LOAEC; Anabaena flos aqua; uncertain whether it contains POEA, MRID 45666703</w:t>
            </w:r>
          </w:p>
        </w:tc>
        <w:tc>
          <w:tcPr>
            <w:tcW w:w="1620" w:type="dxa"/>
            <w:noWrap/>
            <w:vAlign w:val="center"/>
            <w:hideMark/>
          </w:tcPr>
          <w:p w14:paraId="3F3BC44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44578305</w:t>
            </w:r>
          </w:p>
        </w:tc>
      </w:tr>
      <w:tr w:rsidR="006A6166" w:rsidRPr="00EC4AE2" w14:paraId="168C4A15" w14:textId="77777777" w:rsidTr="00EC4AE2">
        <w:trPr>
          <w:trHeight w:val="300"/>
        </w:trPr>
        <w:tc>
          <w:tcPr>
            <w:tcW w:w="1034" w:type="dxa"/>
            <w:noWrap/>
            <w:vAlign w:val="center"/>
            <w:hideMark/>
          </w:tcPr>
          <w:p w14:paraId="7E6149D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Vascular</w:t>
            </w:r>
          </w:p>
        </w:tc>
        <w:tc>
          <w:tcPr>
            <w:tcW w:w="1248" w:type="dxa"/>
            <w:noWrap/>
            <w:vAlign w:val="center"/>
            <w:hideMark/>
          </w:tcPr>
          <w:p w14:paraId="7559A393" w14:textId="77777777" w:rsidR="006A6166" w:rsidRPr="00EC4AE2" w:rsidRDefault="006A6166" w:rsidP="00EC4AE2">
            <w:pPr>
              <w:rPr>
                <w:rFonts w:asciiTheme="minorHAnsi" w:hAnsiTheme="minorHAnsi"/>
                <w:i/>
                <w:iCs/>
                <w:color w:val="auto"/>
                <w:sz w:val="20"/>
              </w:rPr>
            </w:pPr>
            <w:r w:rsidRPr="00EC4AE2">
              <w:rPr>
                <w:rFonts w:asciiTheme="minorHAnsi" w:hAnsiTheme="minorHAnsi"/>
                <w:i/>
                <w:iCs/>
                <w:color w:val="auto"/>
                <w:sz w:val="20"/>
              </w:rPr>
              <w:t>Lemna gibba</w:t>
            </w:r>
          </w:p>
        </w:tc>
        <w:tc>
          <w:tcPr>
            <w:tcW w:w="867" w:type="dxa"/>
            <w:noWrap/>
            <w:vAlign w:val="center"/>
            <w:hideMark/>
          </w:tcPr>
          <w:p w14:paraId="0AE537B7"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290</w:t>
            </w:r>
          </w:p>
        </w:tc>
        <w:tc>
          <w:tcPr>
            <w:tcW w:w="1023" w:type="dxa"/>
            <w:noWrap/>
            <w:vAlign w:val="center"/>
            <w:hideMark/>
          </w:tcPr>
          <w:p w14:paraId="16971DF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580</w:t>
            </w:r>
          </w:p>
        </w:tc>
        <w:tc>
          <w:tcPr>
            <w:tcW w:w="738" w:type="dxa"/>
            <w:noWrap/>
            <w:vAlign w:val="center"/>
            <w:hideMark/>
          </w:tcPr>
          <w:p w14:paraId="3E64F58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1500</w:t>
            </w:r>
          </w:p>
        </w:tc>
        <w:tc>
          <w:tcPr>
            <w:tcW w:w="696" w:type="dxa"/>
            <w:noWrap/>
            <w:vAlign w:val="center"/>
            <w:hideMark/>
          </w:tcPr>
          <w:p w14:paraId="422B23D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ug ai/L</w:t>
            </w:r>
          </w:p>
        </w:tc>
        <w:tc>
          <w:tcPr>
            <w:tcW w:w="5639" w:type="dxa"/>
            <w:noWrap/>
            <w:vAlign w:val="center"/>
            <w:hideMark/>
          </w:tcPr>
          <w:p w14:paraId="0C0BB28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frond number; TEP; 14d IC</w:t>
            </w:r>
            <w:r w:rsidRPr="00EC4AE2">
              <w:rPr>
                <w:rFonts w:asciiTheme="minorHAnsi" w:hAnsiTheme="minorHAnsi"/>
                <w:color w:val="auto"/>
                <w:sz w:val="20"/>
                <w:vertAlign w:val="subscript"/>
              </w:rPr>
              <w:t>50</w:t>
            </w:r>
            <w:r w:rsidRPr="00EC4AE2">
              <w:rPr>
                <w:rFonts w:asciiTheme="minorHAnsi" w:hAnsiTheme="minorHAnsi"/>
                <w:color w:val="auto"/>
                <w:sz w:val="20"/>
              </w:rPr>
              <w:t xml:space="preserve">; Lemna gibba; formulation assumed to contain POEA, MRID 44125714. </w:t>
            </w:r>
          </w:p>
        </w:tc>
        <w:tc>
          <w:tcPr>
            <w:tcW w:w="1620" w:type="dxa"/>
            <w:noWrap/>
            <w:vAlign w:val="center"/>
            <w:hideMark/>
          </w:tcPr>
          <w:p w14:paraId="37CB8A7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44578303</w:t>
            </w:r>
          </w:p>
        </w:tc>
      </w:tr>
    </w:tbl>
    <w:p w14:paraId="2DD8757C" w14:textId="299E1FC8" w:rsidR="006A6166" w:rsidRDefault="006A6166" w:rsidP="00CD2A08">
      <w:pPr>
        <w:rPr>
          <w:rFonts w:asciiTheme="minorHAnsi" w:hAnsiTheme="minorHAnsi"/>
          <w:color w:val="auto"/>
          <w:szCs w:val="22"/>
        </w:rPr>
      </w:pPr>
    </w:p>
    <w:p w14:paraId="32361592" w14:textId="5FE65AAD" w:rsidR="006A6166" w:rsidRDefault="006A6166" w:rsidP="00CD2A08">
      <w:pPr>
        <w:rPr>
          <w:rFonts w:asciiTheme="minorHAnsi" w:hAnsiTheme="minorHAnsi"/>
          <w:color w:val="auto"/>
          <w:szCs w:val="22"/>
        </w:rPr>
      </w:pPr>
    </w:p>
    <w:p w14:paraId="5206B751" w14:textId="661717F2" w:rsidR="00634B42" w:rsidRDefault="00634B42" w:rsidP="00634B42">
      <w:pPr>
        <w:pStyle w:val="Caption"/>
        <w:keepNext/>
      </w:pPr>
      <w:bookmarkStart w:id="10" w:name="_Ref51667841"/>
      <w:bookmarkStart w:id="11" w:name="_Toc56714975"/>
      <w:r>
        <w:t>Table 2-</w:t>
      </w:r>
      <w:r>
        <w:fldChar w:fldCharType="begin"/>
      </w:r>
      <w:r>
        <w:instrText>SEQ Table_2- \* ARABIC</w:instrText>
      </w:r>
      <w:r>
        <w:fldChar w:fldCharType="separate"/>
      </w:r>
      <w:r w:rsidR="002A3222">
        <w:rPr>
          <w:noProof/>
        </w:rPr>
        <w:t>6</w:t>
      </w:r>
      <w:r>
        <w:fldChar w:fldCharType="end"/>
      </w:r>
      <w:bookmarkEnd w:id="10"/>
      <w:r>
        <w:t xml:space="preserve">. </w:t>
      </w:r>
      <w:r w:rsidRPr="00740783">
        <w:t>Terrestrial plant endpoints used to evaluate impacts to species and impacts to PPHD.</w:t>
      </w:r>
      <w:bookmarkEnd w:id="11"/>
    </w:p>
    <w:tbl>
      <w:tblPr>
        <w:tblStyle w:val="TableGrid"/>
        <w:tblW w:w="13995" w:type="dxa"/>
        <w:tblLook w:val="04A0" w:firstRow="1" w:lastRow="0" w:firstColumn="1" w:lastColumn="0" w:noHBand="0" w:noVBand="1"/>
      </w:tblPr>
      <w:tblGrid>
        <w:gridCol w:w="1035"/>
        <w:gridCol w:w="1286"/>
        <w:gridCol w:w="867"/>
        <w:gridCol w:w="815"/>
        <w:gridCol w:w="718"/>
        <w:gridCol w:w="696"/>
        <w:gridCol w:w="7358"/>
        <w:gridCol w:w="1220"/>
      </w:tblGrid>
      <w:tr w:rsidR="006A6166" w:rsidRPr="00EC4AE2" w14:paraId="71473753" w14:textId="77777777" w:rsidTr="00EC4AE2">
        <w:trPr>
          <w:trHeight w:val="300"/>
        </w:trPr>
        <w:tc>
          <w:tcPr>
            <w:tcW w:w="1035" w:type="dxa"/>
            <w:shd w:val="clear" w:color="auto" w:fill="D9D9D9" w:themeFill="background1" w:themeFillShade="D9"/>
            <w:noWrap/>
            <w:vAlign w:val="center"/>
            <w:hideMark/>
          </w:tcPr>
          <w:p w14:paraId="38D0DB4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EPA Category</w:t>
            </w:r>
          </w:p>
        </w:tc>
        <w:tc>
          <w:tcPr>
            <w:tcW w:w="1286" w:type="dxa"/>
            <w:shd w:val="clear" w:color="auto" w:fill="D9D9D9" w:themeFill="background1" w:themeFillShade="D9"/>
            <w:noWrap/>
            <w:vAlign w:val="center"/>
            <w:hideMark/>
          </w:tcPr>
          <w:p w14:paraId="3F780C6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Species</w:t>
            </w:r>
          </w:p>
        </w:tc>
        <w:tc>
          <w:tcPr>
            <w:tcW w:w="867" w:type="dxa"/>
            <w:shd w:val="clear" w:color="auto" w:fill="D9D9D9" w:themeFill="background1" w:themeFillShade="D9"/>
            <w:noWrap/>
            <w:vAlign w:val="center"/>
            <w:hideMark/>
          </w:tcPr>
          <w:p w14:paraId="7B7FAED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 xml:space="preserve">NOAEC </w:t>
            </w:r>
          </w:p>
        </w:tc>
        <w:tc>
          <w:tcPr>
            <w:tcW w:w="815" w:type="dxa"/>
            <w:shd w:val="clear" w:color="auto" w:fill="D9D9D9" w:themeFill="background1" w:themeFillShade="D9"/>
            <w:noWrap/>
            <w:vAlign w:val="center"/>
            <w:hideMark/>
          </w:tcPr>
          <w:p w14:paraId="6C627000"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MATC or LOAEC</w:t>
            </w:r>
          </w:p>
        </w:tc>
        <w:tc>
          <w:tcPr>
            <w:tcW w:w="718" w:type="dxa"/>
            <w:shd w:val="clear" w:color="auto" w:fill="D9D9D9" w:themeFill="background1" w:themeFillShade="D9"/>
            <w:noWrap/>
            <w:vAlign w:val="center"/>
            <w:hideMark/>
          </w:tcPr>
          <w:p w14:paraId="176F9561"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IC</w:t>
            </w:r>
            <w:r w:rsidRPr="00EC4AE2">
              <w:rPr>
                <w:rFonts w:asciiTheme="minorHAnsi" w:hAnsiTheme="minorHAnsi"/>
                <w:b/>
                <w:bCs/>
                <w:color w:val="auto"/>
                <w:sz w:val="20"/>
                <w:vertAlign w:val="subscript"/>
              </w:rPr>
              <w:t>25</w:t>
            </w:r>
          </w:p>
        </w:tc>
        <w:tc>
          <w:tcPr>
            <w:tcW w:w="696" w:type="dxa"/>
            <w:shd w:val="clear" w:color="auto" w:fill="D9D9D9" w:themeFill="background1" w:themeFillShade="D9"/>
            <w:noWrap/>
            <w:vAlign w:val="center"/>
            <w:hideMark/>
          </w:tcPr>
          <w:p w14:paraId="2EC27AF0"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Units</w:t>
            </w:r>
          </w:p>
        </w:tc>
        <w:tc>
          <w:tcPr>
            <w:tcW w:w="7358" w:type="dxa"/>
            <w:shd w:val="clear" w:color="auto" w:fill="D9D9D9" w:themeFill="background1" w:themeFillShade="D9"/>
            <w:noWrap/>
            <w:vAlign w:val="center"/>
            <w:hideMark/>
          </w:tcPr>
          <w:p w14:paraId="75F314B6"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Comments</w:t>
            </w:r>
          </w:p>
        </w:tc>
        <w:tc>
          <w:tcPr>
            <w:tcW w:w="1220" w:type="dxa"/>
            <w:shd w:val="clear" w:color="auto" w:fill="D9D9D9" w:themeFill="background1" w:themeFillShade="D9"/>
            <w:noWrap/>
            <w:vAlign w:val="center"/>
            <w:hideMark/>
          </w:tcPr>
          <w:p w14:paraId="096E8DEB" w14:textId="77777777" w:rsidR="006A6166" w:rsidRPr="00EC4AE2" w:rsidRDefault="006A6166" w:rsidP="00EC4AE2">
            <w:pPr>
              <w:rPr>
                <w:rFonts w:asciiTheme="minorHAnsi" w:hAnsiTheme="minorHAnsi"/>
                <w:b/>
                <w:bCs/>
                <w:color w:val="auto"/>
                <w:sz w:val="20"/>
              </w:rPr>
            </w:pPr>
            <w:r w:rsidRPr="00EC4AE2">
              <w:rPr>
                <w:rFonts w:asciiTheme="minorHAnsi" w:hAnsiTheme="minorHAnsi"/>
                <w:b/>
                <w:bCs/>
                <w:color w:val="auto"/>
                <w:sz w:val="20"/>
              </w:rPr>
              <w:t>Reference</w:t>
            </w:r>
          </w:p>
        </w:tc>
      </w:tr>
      <w:tr w:rsidR="006A6166" w:rsidRPr="00EC4AE2" w14:paraId="68D81CF9" w14:textId="77777777" w:rsidTr="00EC4AE2">
        <w:trPr>
          <w:trHeight w:val="300"/>
        </w:trPr>
        <w:tc>
          <w:tcPr>
            <w:tcW w:w="1035" w:type="dxa"/>
            <w:noWrap/>
            <w:vAlign w:val="center"/>
            <w:hideMark/>
          </w:tcPr>
          <w:p w14:paraId="54226BE1"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Monocot</w:t>
            </w:r>
          </w:p>
        </w:tc>
        <w:tc>
          <w:tcPr>
            <w:tcW w:w="1286" w:type="dxa"/>
            <w:noWrap/>
            <w:vAlign w:val="center"/>
            <w:hideMark/>
          </w:tcPr>
          <w:p w14:paraId="479172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Oat (</w:t>
            </w:r>
            <w:r w:rsidRPr="00EC4AE2">
              <w:rPr>
                <w:rFonts w:asciiTheme="minorHAnsi" w:hAnsiTheme="minorHAnsi"/>
                <w:i/>
                <w:iCs/>
                <w:color w:val="auto"/>
                <w:sz w:val="20"/>
              </w:rPr>
              <w:t>Triticum aestivum</w:t>
            </w:r>
            <w:r w:rsidRPr="00EC4AE2">
              <w:rPr>
                <w:rFonts w:asciiTheme="minorHAnsi" w:hAnsiTheme="minorHAnsi"/>
                <w:color w:val="auto"/>
                <w:sz w:val="20"/>
              </w:rPr>
              <w:t>)</w:t>
            </w:r>
          </w:p>
        </w:tc>
        <w:tc>
          <w:tcPr>
            <w:tcW w:w="867" w:type="dxa"/>
            <w:noWrap/>
            <w:vAlign w:val="center"/>
            <w:hideMark/>
          </w:tcPr>
          <w:p w14:paraId="31F4AB4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0.049</w:t>
            </w:r>
          </w:p>
        </w:tc>
        <w:tc>
          <w:tcPr>
            <w:tcW w:w="815" w:type="dxa"/>
            <w:noWrap/>
            <w:vAlign w:val="center"/>
            <w:hideMark/>
          </w:tcPr>
          <w:p w14:paraId="125C719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0.086</w:t>
            </w:r>
          </w:p>
        </w:tc>
        <w:tc>
          <w:tcPr>
            <w:tcW w:w="718" w:type="dxa"/>
            <w:noWrap/>
            <w:vAlign w:val="center"/>
            <w:hideMark/>
          </w:tcPr>
          <w:p w14:paraId="7F7E14FA"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0.021</w:t>
            </w:r>
          </w:p>
        </w:tc>
        <w:tc>
          <w:tcPr>
            <w:tcW w:w="696" w:type="dxa"/>
            <w:noWrap/>
            <w:vAlign w:val="center"/>
            <w:hideMark/>
          </w:tcPr>
          <w:p w14:paraId="22F7AF56"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lb ai/A</w:t>
            </w:r>
          </w:p>
        </w:tc>
        <w:tc>
          <w:tcPr>
            <w:tcW w:w="7358" w:type="dxa"/>
            <w:noWrap/>
            <w:vAlign w:val="center"/>
            <w:hideMark/>
          </w:tcPr>
          <w:p w14:paraId="130E3B1B"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aboveground dry weight; LOAEC used to derive MATC: Triticum aestivum, MRID 44125715, for formulation; IC</w:t>
            </w:r>
            <w:r w:rsidRPr="00EC4AE2">
              <w:rPr>
                <w:rFonts w:asciiTheme="minorHAnsi" w:hAnsiTheme="minorHAnsi"/>
                <w:color w:val="auto"/>
                <w:sz w:val="20"/>
                <w:vertAlign w:val="subscript"/>
              </w:rPr>
              <w:t>25</w:t>
            </w:r>
            <w:r w:rsidRPr="00EC4AE2">
              <w:rPr>
                <w:rFonts w:asciiTheme="minorHAnsi" w:hAnsiTheme="minorHAnsi"/>
                <w:color w:val="auto"/>
                <w:sz w:val="20"/>
              </w:rPr>
              <w:t>: the HC</w:t>
            </w:r>
            <w:r w:rsidRPr="00EC4AE2">
              <w:rPr>
                <w:rFonts w:asciiTheme="minorHAnsi" w:hAnsiTheme="minorHAnsi"/>
                <w:color w:val="auto"/>
                <w:sz w:val="20"/>
                <w:vertAlign w:val="subscript"/>
              </w:rPr>
              <w:t>05</w:t>
            </w:r>
            <w:r w:rsidRPr="00EC4AE2">
              <w:rPr>
                <w:rFonts w:asciiTheme="minorHAnsi" w:hAnsiTheme="minorHAnsi"/>
                <w:color w:val="auto"/>
                <w:sz w:val="20"/>
              </w:rPr>
              <w:t xml:space="preserve"> of an SSD, all terrestrial plant vegetative vigor data</w:t>
            </w:r>
          </w:p>
        </w:tc>
        <w:tc>
          <w:tcPr>
            <w:tcW w:w="1220" w:type="dxa"/>
            <w:noWrap/>
            <w:vAlign w:val="center"/>
            <w:hideMark/>
          </w:tcPr>
          <w:p w14:paraId="23FE2B84" w14:textId="4E46E00B"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44125715</w:t>
            </w:r>
          </w:p>
        </w:tc>
      </w:tr>
      <w:tr w:rsidR="006A6166" w:rsidRPr="00EC4AE2" w14:paraId="65BFB4A0" w14:textId="77777777" w:rsidTr="00EC4AE2">
        <w:trPr>
          <w:trHeight w:val="300"/>
        </w:trPr>
        <w:tc>
          <w:tcPr>
            <w:tcW w:w="1035" w:type="dxa"/>
            <w:noWrap/>
            <w:vAlign w:val="center"/>
            <w:hideMark/>
          </w:tcPr>
          <w:p w14:paraId="45DC7B3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Dicot</w:t>
            </w:r>
          </w:p>
        </w:tc>
        <w:tc>
          <w:tcPr>
            <w:tcW w:w="1286" w:type="dxa"/>
            <w:noWrap/>
            <w:vAlign w:val="center"/>
            <w:hideMark/>
          </w:tcPr>
          <w:p w14:paraId="36709386" w14:textId="7DA7798D"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Radish (</w:t>
            </w:r>
            <w:r w:rsidRPr="00EC4AE2">
              <w:rPr>
                <w:rFonts w:asciiTheme="minorHAnsi" w:hAnsiTheme="minorHAnsi"/>
                <w:i/>
                <w:iCs/>
                <w:color w:val="auto"/>
                <w:sz w:val="20"/>
              </w:rPr>
              <w:t>Raphanus sativus</w:t>
            </w:r>
            <w:r w:rsidRPr="00EC4AE2">
              <w:rPr>
                <w:rFonts w:asciiTheme="minorHAnsi" w:hAnsiTheme="minorHAnsi"/>
                <w:color w:val="auto"/>
                <w:sz w:val="20"/>
              </w:rPr>
              <w:t>)</w:t>
            </w:r>
          </w:p>
        </w:tc>
        <w:tc>
          <w:tcPr>
            <w:tcW w:w="867" w:type="dxa"/>
            <w:noWrap/>
            <w:vAlign w:val="center"/>
            <w:hideMark/>
          </w:tcPr>
          <w:p w14:paraId="17D856A5"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0.07</w:t>
            </w:r>
          </w:p>
        </w:tc>
        <w:tc>
          <w:tcPr>
            <w:tcW w:w="815" w:type="dxa"/>
            <w:noWrap/>
            <w:vAlign w:val="center"/>
            <w:hideMark/>
          </w:tcPr>
          <w:p w14:paraId="6180BF0C"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0.07</w:t>
            </w:r>
          </w:p>
        </w:tc>
        <w:tc>
          <w:tcPr>
            <w:tcW w:w="718" w:type="dxa"/>
            <w:noWrap/>
            <w:vAlign w:val="center"/>
            <w:hideMark/>
          </w:tcPr>
          <w:p w14:paraId="232E17A9"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0.021</w:t>
            </w:r>
          </w:p>
        </w:tc>
        <w:tc>
          <w:tcPr>
            <w:tcW w:w="696" w:type="dxa"/>
            <w:noWrap/>
            <w:vAlign w:val="center"/>
            <w:hideMark/>
          </w:tcPr>
          <w:p w14:paraId="3A4E823D"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lb ai/A</w:t>
            </w:r>
          </w:p>
        </w:tc>
        <w:tc>
          <w:tcPr>
            <w:tcW w:w="7358" w:type="dxa"/>
            <w:noWrap/>
            <w:vAlign w:val="center"/>
            <w:hideMark/>
          </w:tcPr>
          <w:p w14:paraId="70E741D0" w14:textId="77777777"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aboveground dry weight; Formulation LOAEC: Raphanus sativus, MRID 44125715, non-definitive (&lt;) for formulation; IC</w:t>
            </w:r>
            <w:r w:rsidRPr="00EC4AE2">
              <w:rPr>
                <w:rFonts w:asciiTheme="minorHAnsi" w:hAnsiTheme="minorHAnsi"/>
                <w:color w:val="auto"/>
                <w:sz w:val="20"/>
                <w:vertAlign w:val="subscript"/>
              </w:rPr>
              <w:t>25</w:t>
            </w:r>
            <w:r w:rsidRPr="00EC4AE2">
              <w:rPr>
                <w:rFonts w:asciiTheme="minorHAnsi" w:hAnsiTheme="minorHAnsi"/>
                <w:color w:val="auto"/>
                <w:sz w:val="20"/>
              </w:rPr>
              <w:t>: the HC</w:t>
            </w:r>
            <w:r w:rsidRPr="00EC4AE2">
              <w:rPr>
                <w:rFonts w:asciiTheme="minorHAnsi" w:hAnsiTheme="minorHAnsi"/>
                <w:color w:val="auto"/>
                <w:sz w:val="20"/>
                <w:vertAlign w:val="subscript"/>
              </w:rPr>
              <w:t>05</w:t>
            </w:r>
            <w:r w:rsidRPr="00EC4AE2">
              <w:rPr>
                <w:rFonts w:asciiTheme="minorHAnsi" w:hAnsiTheme="minorHAnsi"/>
                <w:color w:val="auto"/>
                <w:sz w:val="20"/>
              </w:rPr>
              <w:t xml:space="preserve"> of an SSD, all terrestrial plant vegetative vigor data</w:t>
            </w:r>
          </w:p>
        </w:tc>
        <w:tc>
          <w:tcPr>
            <w:tcW w:w="1220" w:type="dxa"/>
            <w:noWrap/>
            <w:vAlign w:val="center"/>
            <w:hideMark/>
          </w:tcPr>
          <w:p w14:paraId="72D4B8BA" w14:textId="100DD4C0" w:rsidR="006A6166" w:rsidRPr="00EC4AE2" w:rsidRDefault="006A6166" w:rsidP="00EC4AE2">
            <w:pPr>
              <w:rPr>
                <w:rFonts w:asciiTheme="minorHAnsi" w:hAnsiTheme="minorHAnsi"/>
                <w:color w:val="auto"/>
                <w:sz w:val="20"/>
              </w:rPr>
            </w:pPr>
            <w:r w:rsidRPr="00EC4AE2">
              <w:rPr>
                <w:rFonts w:asciiTheme="minorHAnsi" w:hAnsiTheme="minorHAnsi"/>
                <w:color w:val="auto"/>
                <w:sz w:val="20"/>
              </w:rPr>
              <w:t>MRID 44125715</w:t>
            </w:r>
          </w:p>
        </w:tc>
      </w:tr>
    </w:tbl>
    <w:p w14:paraId="2B5C1A6B" w14:textId="77777777" w:rsidR="00DB4582" w:rsidRDefault="00DB4582" w:rsidP="00CD2A08">
      <w:pPr>
        <w:rPr>
          <w:rFonts w:asciiTheme="minorHAnsi" w:hAnsiTheme="minorHAnsi"/>
          <w:color w:val="auto"/>
          <w:szCs w:val="22"/>
        </w:rPr>
        <w:sectPr w:rsidR="00DB4582" w:rsidSect="00DB4582">
          <w:pgSz w:w="15840" w:h="12240" w:orient="landscape"/>
          <w:pgMar w:top="1440" w:right="1440" w:bottom="1440" w:left="1440" w:header="720" w:footer="720" w:gutter="0"/>
          <w:cols w:space="720"/>
          <w:docGrid w:linePitch="360"/>
        </w:sectPr>
      </w:pPr>
    </w:p>
    <w:p w14:paraId="58B5334F" w14:textId="77777777" w:rsidR="00373D04" w:rsidRPr="00EC4AE2" w:rsidRDefault="00373D04" w:rsidP="00EC4AE2">
      <w:pPr>
        <w:pStyle w:val="Heading1"/>
      </w:pPr>
      <w:bookmarkStart w:id="12" w:name="_Toc56714921"/>
      <w:bookmarkStart w:id="13" w:name="_Toc434489029"/>
      <w:r w:rsidRPr="00EC4AE2">
        <w:lastRenderedPageBreak/>
        <w:t>Office of Water Aquatic Life Criteria</w:t>
      </w:r>
      <w:bookmarkEnd w:id="12"/>
    </w:p>
    <w:p w14:paraId="47525CE5" w14:textId="77777777" w:rsidR="00C31457" w:rsidRPr="00274367" w:rsidRDefault="00C31457" w:rsidP="00C31457">
      <w:pPr>
        <w:shd w:val="clear" w:color="auto" w:fill="FFFFFF"/>
        <w:rPr>
          <w:rFonts w:asciiTheme="minorHAnsi" w:hAnsiTheme="minorHAnsi" w:cstheme="minorHAnsi"/>
          <w:color w:val="212121"/>
          <w:szCs w:val="22"/>
        </w:rPr>
      </w:pPr>
    </w:p>
    <w:p w14:paraId="3DC2A69E" w14:textId="1E7856B6" w:rsidR="00C31457" w:rsidRPr="00EC4F7E" w:rsidRDefault="00C31457" w:rsidP="00C31457">
      <w:pPr>
        <w:rPr>
          <w:rFonts w:asciiTheme="minorHAnsi" w:eastAsia="Calibri" w:hAnsiTheme="minorHAnsi" w:cs="Calibri"/>
          <w:sz w:val="20"/>
          <w:szCs w:val="22"/>
        </w:rPr>
      </w:pPr>
      <w:r>
        <w:rPr>
          <w:rFonts w:asciiTheme="minorHAnsi" w:eastAsia="Calibri" w:hAnsiTheme="minorHAnsi" w:cs="Calibri"/>
          <w:szCs w:val="22"/>
        </w:rPr>
        <w:t xml:space="preserve">The </w:t>
      </w:r>
      <w:r w:rsidRPr="00274367">
        <w:rPr>
          <w:rFonts w:asciiTheme="minorHAnsi" w:eastAsia="Calibri" w:hAnsiTheme="minorHAnsi" w:cs="Calibri"/>
          <w:szCs w:val="22"/>
        </w:rPr>
        <w:t>U.S. EPA’s</w:t>
      </w:r>
      <w:r w:rsidRPr="00274367">
        <w:rPr>
          <w:rFonts w:asciiTheme="minorHAnsi" w:hAnsiTheme="minorHAnsi" w:cstheme="minorHAnsi"/>
          <w:color w:val="212121"/>
          <w:szCs w:val="22"/>
        </w:rPr>
        <w:t xml:space="preserve"> Office of Water (OW)</w:t>
      </w:r>
      <w:r>
        <w:rPr>
          <w:rFonts w:asciiTheme="minorHAnsi" w:hAnsiTheme="minorHAnsi" w:cstheme="minorHAnsi"/>
          <w:color w:val="212121"/>
          <w:szCs w:val="22"/>
        </w:rPr>
        <w:t xml:space="preserve"> may develop</w:t>
      </w:r>
      <w:r w:rsidRPr="00274367">
        <w:rPr>
          <w:rFonts w:asciiTheme="minorHAnsi" w:hAnsiTheme="minorHAnsi" w:cstheme="minorHAnsi"/>
          <w:color w:val="212121"/>
          <w:szCs w:val="22"/>
        </w:rPr>
        <w:t xml:space="preserve"> </w:t>
      </w:r>
      <w:hyperlink r:id="rId16" w:history="1">
        <w:r w:rsidRPr="00274367">
          <w:rPr>
            <w:rStyle w:val="Hyperlink"/>
            <w:rFonts w:asciiTheme="minorHAnsi" w:hAnsiTheme="minorHAnsi" w:cstheme="minorHAnsi"/>
            <w:color w:val="4C2C92"/>
            <w:szCs w:val="22"/>
          </w:rPr>
          <w:t>ambient water quality criteria</w:t>
        </w:r>
      </w:hyperlink>
      <w:r w:rsidRPr="00274367">
        <w:rPr>
          <w:rFonts w:asciiTheme="minorHAnsi" w:hAnsiTheme="minorHAnsi" w:cstheme="minorHAnsi"/>
          <w:color w:val="212121"/>
          <w:szCs w:val="22"/>
        </w:rPr>
        <w:t> </w:t>
      </w:r>
      <w:r>
        <w:rPr>
          <w:rFonts w:asciiTheme="minorHAnsi" w:hAnsiTheme="minorHAnsi" w:cstheme="minorHAnsi"/>
          <w:color w:val="212121"/>
          <w:szCs w:val="22"/>
        </w:rPr>
        <w:t xml:space="preserve">for chemicals, including pesticides, </w:t>
      </w:r>
      <w:r w:rsidRPr="00274367">
        <w:rPr>
          <w:rFonts w:asciiTheme="minorHAnsi" w:hAnsiTheme="minorHAnsi" w:cstheme="minorHAnsi"/>
          <w:color w:val="212121"/>
          <w:szCs w:val="22"/>
        </w:rPr>
        <w:t xml:space="preserve">that can be adopted by states and tribes to establish water quality standards under the Clean Water Act. </w:t>
      </w:r>
      <w:r>
        <w:rPr>
          <w:rFonts w:asciiTheme="minorHAnsi" w:hAnsiTheme="minorHAnsi" w:cstheme="minorHAnsi"/>
          <w:color w:val="212121"/>
          <w:szCs w:val="22"/>
        </w:rPr>
        <w:t xml:space="preserve">At this time, </w:t>
      </w:r>
      <w:r>
        <w:rPr>
          <w:rFonts w:asciiTheme="minorHAnsi" w:eastAsia="Calibri" w:hAnsiTheme="minorHAnsi" w:cs="Calibri"/>
          <w:szCs w:val="22"/>
        </w:rPr>
        <w:t>OW</w:t>
      </w:r>
      <w:r w:rsidRPr="009327F7">
        <w:rPr>
          <w:rFonts w:asciiTheme="minorHAnsi" w:eastAsia="Calibri" w:hAnsiTheme="minorHAnsi" w:cs="Calibri"/>
          <w:szCs w:val="22"/>
        </w:rPr>
        <w:t xml:space="preserve"> has not published ambient water quality criteria for </w:t>
      </w:r>
      <w:r>
        <w:rPr>
          <w:rFonts w:asciiTheme="minorHAnsi" w:eastAsia="Calibri" w:hAnsiTheme="minorHAnsi" w:cs="Calibri"/>
          <w:szCs w:val="22"/>
        </w:rPr>
        <w:t>glyphosate</w:t>
      </w:r>
      <w:r w:rsidRPr="009327F7">
        <w:rPr>
          <w:rFonts w:asciiTheme="minorHAnsi" w:eastAsia="Calibri" w:hAnsiTheme="minorHAnsi" w:cs="Calibri"/>
          <w:szCs w:val="22"/>
        </w:rPr>
        <w:t xml:space="preserve">.  </w:t>
      </w:r>
    </w:p>
    <w:p w14:paraId="56807D1A" w14:textId="69D46FA7" w:rsidR="005D3B57" w:rsidRDefault="005D3B57" w:rsidP="0093209C"/>
    <w:p w14:paraId="15CC4664" w14:textId="77777777" w:rsidR="00373D04" w:rsidRPr="00373D04" w:rsidRDefault="00373D04" w:rsidP="00373D04"/>
    <w:p w14:paraId="4F8B53B7" w14:textId="3C6DAC87" w:rsidR="00CD2A08" w:rsidRPr="00EC4AE2" w:rsidRDefault="00CD2A08" w:rsidP="00EC4AE2">
      <w:pPr>
        <w:pStyle w:val="Heading1"/>
      </w:pPr>
      <w:bookmarkStart w:id="14" w:name="_Toc56714922"/>
      <w:r w:rsidRPr="00EC4AE2">
        <w:t>Effects Characterization for Fish</w:t>
      </w:r>
      <w:bookmarkEnd w:id="13"/>
      <w:r w:rsidRPr="00EC4AE2">
        <w:t xml:space="preserve"> and Aquatic-phase Amphibians</w:t>
      </w:r>
      <w:bookmarkEnd w:id="14"/>
    </w:p>
    <w:p w14:paraId="2F17678D" w14:textId="77777777" w:rsidR="00CD2A08" w:rsidRPr="00EC4AE2" w:rsidRDefault="00CD2A08" w:rsidP="005450A9">
      <w:pPr>
        <w:keepNext/>
        <w:rPr>
          <w:rFonts w:asciiTheme="majorHAnsi" w:eastAsia="Calibri" w:hAnsiTheme="majorHAnsi" w:cs="Calibri"/>
          <w:b/>
          <w:color w:val="2F5496" w:themeColor="accent5" w:themeShade="BF"/>
          <w:szCs w:val="24"/>
        </w:rPr>
      </w:pPr>
    </w:p>
    <w:p w14:paraId="2FEC5E6C" w14:textId="0E282FCF" w:rsidR="00CD2A08" w:rsidRPr="00EC4AE2" w:rsidRDefault="00CD2A08" w:rsidP="00EC4AE2">
      <w:pPr>
        <w:pStyle w:val="Heading2"/>
      </w:pPr>
      <w:bookmarkStart w:id="15" w:name="_Toc434489030"/>
      <w:bookmarkStart w:id="16" w:name="_Toc56714923"/>
      <w:r w:rsidRPr="00EC4AE2">
        <w:t>Introduction to Fish and Aquatic-phase Amphibian Toxicity</w:t>
      </w:r>
      <w:bookmarkEnd w:id="15"/>
      <w:bookmarkEnd w:id="16"/>
    </w:p>
    <w:p w14:paraId="37FDFF11" w14:textId="77777777" w:rsidR="005450A9" w:rsidRDefault="005450A9" w:rsidP="00E628A2">
      <w:pPr>
        <w:keepNext/>
        <w:rPr>
          <w:rFonts w:asciiTheme="minorHAnsi" w:eastAsia="Calibri" w:hAnsiTheme="minorHAnsi" w:cs="Calibri"/>
          <w:szCs w:val="22"/>
        </w:rPr>
      </w:pPr>
    </w:p>
    <w:p w14:paraId="1F41F6F4" w14:textId="7FD42A24" w:rsidR="007F1A0C" w:rsidRPr="009B4E42" w:rsidRDefault="003244AB" w:rsidP="007F1A0C">
      <w:r w:rsidRPr="009B4E42">
        <w:t xml:space="preserve">A considerable number of aquatic toxicity and field studies are available for </w:t>
      </w:r>
      <w:r>
        <w:t>glyphosate</w:t>
      </w:r>
      <w:r w:rsidRPr="009B4E42">
        <w:t>.</w:t>
      </w:r>
      <w:r>
        <w:t xml:space="preserve"> </w:t>
      </w:r>
      <w:r w:rsidR="00CD2A08" w:rsidRPr="00CC690C">
        <w:rPr>
          <w:rFonts w:asciiTheme="minorHAnsi" w:eastAsia="Calibri" w:hAnsiTheme="minorHAnsi" w:cs="Calibri"/>
          <w:szCs w:val="22"/>
        </w:rPr>
        <w:t>Acute</w:t>
      </w:r>
      <w:r w:rsidR="00CD2A08">
        <w:rPr>
          <w:rFonts w:asciiTheme="minorHAnsi" w:eastAsia="Calibri" w:hAnsiTheme="minorHAnsi" w:cs="Calibri"/>
          <w:szCs w:val="22"/>
        </w:rPr>
        <w:t xml:space="preserve"> and chronic </w:t>
      </w:r>
      <w:r w:rsidR="00CD2A08" w:rsidRPr="00CC690C">
        <w:rPr>
          <w:rFonts w:asciiTheme="minorHAnsi" w:eastAsia="Calibri" w:hAnsiTheme="minorHAnsi" w:cs="Calibri"/>
          <w:szCs w:val="22"/>
        </w:rPr>
        <w:t xml:space="preserve">studies for fish </w:t>
      </w:r>
      <w:r>
        <w:rPr>
          <w:rFonts w:asciiTheme="minorHAnsi" w:eastAsia="Calibri" w:hAnsiTheme="minorHAnsi" w:cs="Calibri"/>
          <w:szCs w:val="22"/>
        </w:rPr>
        <w:t xml:space="preserve">and amphibians </w:t>
      </w:r>
      <w:r w:rsidR="00CD2A08" w:rsidRPr="00CC690C">
        <w:rPr>
          <w:rFonts w:asciiTheme="minorHAnsi" w:eastAsia="Calibri" w:hAnsiTheme="minorHAnsi" w:cs="Calibri"/>
          <w:szCs w:val="22"/>
        </w:rPr>
        <w:t>have been submitted by the registrant</w:t>
      </w:r>
      <w:r>
        <w:rPr>
          <w:rFonts w:asciiTheme="minorHAnsi" w:eastAsia="Calibri" w:hAnsiTheme="minorHAnsi" w:cs="Calibri"/>
          <w:szCs w:val="22"/>
        </w:rPr>
        <w:t xml:space="preserve"> and are available in the open literature</w:t>
      </w:r>
      <w:r w:rsidR="00CD2A08" w:rsidRPr="00CC690C">
        <w:rPr>
          <w:rFonts w:asciiTheme="minorHAnsi" w:eastAsia="Calibri" w:hAnsiTheme="minorHAnsi" w:cs="Calibri"/>
          <w:szCs w:val="22"/>
        </w:rPr>
        <w:t xml:space="preserve">. Studies were excluded from the main analysis </w:t>
      </w:r>
      <w:r w:rsidR="00CD2A08" w:rsidRPr="002A22A2">
        <w:rPr>
          <w:rFonts w:asciiTheme="minorHAnsi" w:eastAsia="Calibri" w:hAnsiTheme="minorHAnsi" w:cs="Calibri"/>
          <w:szCs w:val="22"/>
        </w:rPr>
        <w:t>(</w:t>
      </w:r>
      <w:r w:rsidR="00CD2A08" w:rsidRPr="002A22A2">
        <w:rPr>
          <w:rFonts w:asciiTheme="minorHAnsi" w:eastAsia="Calibri" w:hAnsiTheme="minorHAnsi" w:cs="Calibri"/>
          <w:i/>
          <w:szCs w:val="22"/>
        </w:rPr>
        <w:t xml:space="preserve">i.e., </w:t>
      </w:r>
      <w:r w:rsidR="00CD2A08" w:rsidRPr="002A22A2">
        <w:rPr>
          <w:rFonts w:asciiTheme="minorHAnsi" w:eastAsia="Calibri" w:hAnsiTheme="minorHAnsi" w:cs="Calibri"/>
          <w:szCs w:val="22"/>
        </w:rPr>
        <w:t>data arrays)</w:t>
      </w:r>
      <w:r w:rsidR="00CD2A08" w:rsidRPr="00CC690C">
        <w:rPr>
          <w:rFonts w:asciiTheme="minorHAnsi" w:eastAsia="Calibri" w:hAnsiTheme="minorHAnsi" w:cs="Calibri"/>
          <w:szCs w:val="22"/>
        </w:rPr>
        <w:t xml:space="preserve"> if they were considered invalid or if the exposure units could not be converted into aqueous concentrations</w:t>
      </w:r>
      <w:r w:rsidR="00CD2A08">
        <w:rPr>
          <w:rFonts w:asciiTheme="minorHAnsi" w:eastAsia="Calibri" w:hAnsiTheme="minorHAnsi" w:cs="Calibri"/>
          <w:szCs w:val="22"/>
        </w:rPr>
        <w:t xml:space="preserve"> (mass/volume)</w:t>
      </w:r>
      <w:r w:rsidR="00CD2A08" w:rsidRPr="00CC690C">
        <w:rPr>
          <w:rFonts w:asciiTheme="minorHAnsi" w:eastAsia="Calibri" w:hAnsiTheme="minorHAnsi" w:cs="Calibri"/>
          <w:szCs w:val="22"/>
        </w:rPr>
        <w:t>.</w:t>
      </w:r>
      <w:r w:rsidR="00EE4228">
        <w:rPr>
          <w:rFonts w:asciiTheme="minorHAnsi" w:eastAsia="Calibri" w:hAnsiTheme="minorHAnsi" w:cs="Calibri"/>
          <w:szCs w:val="22"/>
        </w:rPr>
        <w:t xml:space="preserve"> </w:t>
      </w:r>
    </w:p>
    <w:p w14:paraId="45B7CFC8" w14:textId="77777777" w:rsidR="00CD2A08" w:rsidRPr="00CC690C" w:rsidRDefault="00CD2A08" w:rsidP="009804F8">
      <w:pPr>
        <w:rPr>
          <w:rFonts w:eastAsia="Calibri" w:cs="Calibri"/>
          <w:color w:val="2E75B5"/>
          <w:szCs w:val="22"/>
        </w:rPr>
      </w:pPr>
      <w:bookmarkStart w:id="17" w:name="h.30j0zll" w:colFirst="0" w:colLast="0"/>
      <w:bookmarkStart w:id="18" w:name="h.1fob9te" w:colFirst="0" w:colLast="0"/>
      <w:bookmarkStart w:id="19" w:name="h.2et92p0" w:colFirst="0" w:colLast="0"/>
      <w:bookmarkEnd w:id="17"/>
      <w:bookmarkEnd w:id="18"/>
      <w:bookmarkEnd w:id="19"/>
    </w:p>
    <w:p w14:paraId="37AB08DE" w14:textId="5D053E69" w:rsidR="00CD2A08" w:rsidRPr="00CC690C" w:rsidRDefault="00CD2A08" w:rsidP="00EC4AE2">
      <w:pPr>
        <w:pStyle w:val="Heading2"/>
      </w:pPr>
      <w:bookmarkStart w:id="20" w:name="_Toc434489034"/>
      <w:bookmarkStart w:id="21" w:name="_Toc56714924"/>
      <w:r w:rsidRPr="00CC690C">
        <w:t>Effects on Mortality of Fish</w:t>
      </w:r>
      <w:bookmarkEnd w:id="20"/>
      <w:r>
        <w:t xml:space="preserve"> and Aquatic-phase Amphibians</w:t>
      </w:r>
      <w:bookmarkEnd w:id="21"/>
    </w:p>
    <w:p w14:paraId="378004FD" w14:textId="77777777" w:rsidR="00CD2A08" w:rsidRPr="00CC690C" w:rsidRDefault="00CD2A08" w:rsidP="009804F8">
      <w:pPr>
        <w:rPr>
          <w:rFonts w:eastAsia="Calibri"/>
        </w:rPr>
      </w:pPr>
    </w:p>
    <w:p w14:paraId="472D858E" w14:textId="3339B813" w:rsidR="003E5DD4" w:rsidRPr="00EC4AE2" w:rsidRDefault="003E5DD4" w:rsidP="00EC4AE2">
      <w:pPr>
        <w:pStyle w:val="Heading3"/>
      </w:pPr>
      <w:bookmarkStart w:id="22" w:name="_Toc56714925"/>
      <w:r w:rsidRPr="00EC4AE2">
        <w:t>Fish</w:t>
      </w:r>
      <w:bookmarkEnd w:id="22"/>
      <w:r w:rsidRPr="00EC4AE2">
        <w:t xml:space="preserve"> </w:t>
      </w:r>
    </w:p>
    <w:p w14:paraId="4857734A" w14:textId="77777777" w:rsidR="003E5DD4" w:rsidRPr="003E5DD4" w:rsidRDefault="003E5DD4" w:rsidP="003E5DD4"/>
    <w:p w14:paraId="3F2B4A58" w14:textId="755ACCB3" w:rsidR="0048311F" w:rsidRPr="00A140A6" w:rsidRDefault="001D16D1" w:rsidP="0060229C">
      <w:pPr>
        <w:rPr>
          <w:szCs w:val="24"/>
        </w:rPr>
      </w:pPr>
      <w:r>
        <w:rPr>
          <w:szCs w:val="24"/>
        </w:rPr>
        <w:t>Numerous acute toxicity studies for fish are available for both technical grade and formulated glyphosate, representing a wide variety of species</w:t>
      </w:r>
      <w:r w:rsidR="00BB11D6">
        <w:rPr>
          <w:szCs w:val="24"/>
        </w:rPr>
        <w:t xml:space="preserve"> (</w:t>
      </w:r>
      <w:r w:rsidR="00EC4AE2">
        <w:rPr>
          <w:b/>
          <w:bCs/>
          <w:szCs w:val="24"/>
        </w:rPr>
        <w:t>APPENDIX</w:t>
      </w:r>
      <w:r w:rsidR="00BB11D6" w:rsidRPr="00BB11D6">
        <w:rPr>
          <w:b/>
          <w:bCs/>
          <w:szCs w:val="24"/>
        </w:rPr>
        <w:t xml:space="preserve"> 2-5</w:t>
      </w:r>
      <w:r w:rsidR="006C103D" w:rsidRPr="006C103D">
        <w:rPr>
          <w:szCs w:val="24"/>
        </w:rPr>
        <w:t>)</w:t>
      </w:r>
      <w:r w:rsidR="006C103D">
        <w:rPr>
          <w:b/>
          <w:bCs/>
          <w:szCs w:val="24"/>
        </w:rPr>
        <w:t xml:space="preserve">. </w:t>
      </w:r>
      <w:r w:rsidR="00634B42">
        <w:rPr>
          <w:b/>
          <w:bCs/>
          <w:szCs w:val="24"/>
        </w:rPr>
        <w:fldChar w:fldCharType="begin"/>
      </w:r>
      <w:r w:rsidR="00634B42">
        <w:rPr>
          <w:b/>
          <w:bCs/>
          <w:szCs w:val="24"/>
        </w:rPr>
        <w:instrText xml:space="preserve"> REF _Ref51667929 \h </w:instrText>
      </w:r>
      <w:r w:rsidR="00634B42">
        <w:rPr>
          <w:b/>
          <w:bCs/>
          <w:szCs w:val="24"/>
        </w:rPr>
      </w:r>
      <w:r w:rsidR="00634B42">
        <w:rPr>
          <w:b/>
          <w:bCs/>
          <w:szCs w:val="24"/>
        </w:rPr>
        <w:fldChar w:fldCharType="separate"/>
      </w:r>
      <w:r w:rsidR="00634B42">
        <w:t xml:space="preserve">Figure 2- </w:t>
      </w:r>
      <w:r w:rsidR="00634B42">
        <w:rPr>
          <w:noProof/>
        </w:rPr>
        <w:t>1</w:t>
      </w:r>
      <w:r w:rsidR="00634B42">
        <w:rPr>
          <w:b/>
          <w:bCs/>
          <w:szCs w:val="24"/>
        </w:rPr>
        <w:fldChar w:fldCharType="end"/>
      </w:r>
      <w:r w:rsidR="00CF7B64">
        <w:rPr>
          <w:b/>
          <w:bCs/>
          <w:szCs w:val="24"/>
        </w:rPr>
        <w:t xml:space="preserve"> </w:t>
      </w:r>
      <w:r w:rsidR="00CF7B64" w:rsidRPr="00CF7B64">
        <w:rPr>
          <w:szCs w:val="24"/>
        </w:rPr>
        <w:t>and</w:t>
      </w:r>
      <w:r w:rsidR="00CF7B64">
        <w:rPr>
          <w:b/>
          <w:bCs/>
          <w:szCs w:val="24"/>
        </w:rPr>
        <w:t xml:space="preserve"> </w:t>
      </w:r>
      <w:r w:rsidR="00634B42">
        <w:rPr>
          <w:b/>
          <w:bCs/>
          <w:szCs w:val="24"/>
        </w:rPr>
        <w:fldChar w:fldCharType="begin"/>
      </w:r>
      <w:r w:rsidR="00634B42">
        <w:rPr>
          <w:b/>
          <w:bCs/>
          <w:szCs w:val="24"/>
        </w:rPr>
        <w:instrText xml:space="preserve"> REF _Ref51667936 \h </w:instrText>
      </w:r>
      <w:r w:rsidR="00634B42">
        <w:rPr>
          <w:b/>
          <w:bCs/>
          <w:szCs w:val="24"/>
        </w:rPr>
      </w:r>
      <w:r w:rsidR="00634B42">
        <w:rPr>
          <w:b/>
          <w:bCs/>
          <w:szCs w:val="24"/>
        </w:rPr>
        <w:fldChar w:fldCharType="separate"/>
      </w:r>
      <w:r w:rsidR="00634B42">
        <w:t xml:space="preserve">Figure 2- </w:t>
      </w:r>
      <w:r w:rsidR="00634B42">
        <w:rPr>
          <w:noProof/>
        </w:rPr>
        <w:t>2</w:t>
      </w:r>
      <w:r w:rsidR="00634B42">
        <w:rPr>
          <w:b/>
          <w:bCs/>
          <w:szCs w:val="24"/>
        </w:rPr>
        <w:fldChar w:fldCharType="end"/>
      </w:r>
      <w:r w:rsidR="006C103D">
        <w:rPr>
          <w:b/>
          <w:bCs/>
          <w:szCs w:val="24"/>
        </w:rPr>
        <w:t xml:space="preserve"> </w:t>
      </w:r>
      <w:r w:rsidR="006C103D">
        <w:rPr>
          <w:szCs w:val="24"/>
        </w:rPr>
        <w:t>present array</w:t>
      </w:r>
      <w:r w:rsidR="00865D92">
        <w:rPr>
          <w:szCs w:val="24"/>
        </w:rPr>
        <w:t>s</w:t>
      </w:r>
      <w:r w:rsidR="006C103D">
        <w:rPr>
          <w:szCs w:val="24"/>
        </w:rPr>
        <w:t xml:space="preserve"> of the median lethal concentration (LC</w:t>
      </w:r>
      <w:r w:rsidR="006C103D" w:rsidRPr="006C103D">
        <w:rPr>
          <w:szCs w:val="24"/>
          <w:vertAlign w:val="subscript"/>
        </w:rPr>
        <w:t>50</w:t>
      </w:r>
      <w:r w:rsidR="006C103D">
        <w:rPr>
          <w:szCs w:val="24"/>
        </w:rPr>
        <w:t>) values for</w:t>
      </w:r>
      <w:r w:rsidR="006C103D">
        <w:rPr>
          <w:b/>
          <w:bCs/>
          <w:szCs w:val="24"/>
        </w:rPr>
        <w:t xml:space="preserve"> </w:t>
      </w:r>
      <w:r w:rsidR="006C103D">
        <w:rPr>
          <w:szCs w:val="24"/>
        </w:rPr>
        <w:t>technical and formulated glyphosate, respectively</w:t>
      </w:r>
      <w:r>
        <w:rPr>
          <w:szCs w:val="24"/>
        </w:rPr>
        <w:t xml:space="preserve">. </w:t>
      </w:r>
      <w:r w:rsidR="00A140A6">
        <w:rPr>
          <w:szCs w:val="24"/>
        </w:rPr>
        <w:t>LC</w:t>
      </w:r>
      <w:r w:rsidR="00A140A6" w:rsidRPr="00A140A6">
        <w:rPr>
          <w:szCs w:val="24"/>
          <w:vertAlign w:val="subscript"/>
        </w:rPr>
        <w:t>50</w:t>
      </w:r>
      <w:r w:rsidR="00A140A6">
        <w:rPr>
          <w:szCs w:val="24"/>
        </w:rPr>
        <w:t xml:space="preserve"> values</w:t>
      </w:r>
      <w:r w:rsidR="006C103D">
        <w:rPr>
          <w:szCs w:val="24"/>
        </w:rPr>
        <w:t xml:space="preserve"> for technical glyphosate range from 43 to 128 mg a.e./L and values for formulated glyphosate</w:t>
      </w:r>
      <w:r w:rsidR="00A140A6">
        <w:rPr>
          <w:szCs w:val="24"/>
        </w:rPr>
        <w:t xml:space="preserve"> range from 0.53 to 3,610 mg a.e./L. </w:t>
      </w:r>
    </w:p>
    <w:p w14:paraId="1A080CD4" w14:textId="69A84B8A" w:rsidR="005249EF" w:rsidRDefault="005249EF" w:rsidP="0060229C">
      <w:pPr>
        <w:rPr>
          <w:szCs w:val="24"/>
        </w:rPr>
      </w:pPr>
    </w:p>
    <w:p w14:paraId="7866E517" w14:textId="78B571FC" w:rsidR="002A70CB" w:rsidRDefault="005609A7" w:rsidP="0060229C">
      <w:pPr>
        <w:rPr>
          <w:szCs w:val="24"/>
        </w:rPr>
      </w:pPr>
      <w:r>
        <w:rPr>
          <w:noProof/>
        </w:rPr>
        <w:lastRenderedPageBreak/>
        <w:drawing>
          <wp:inline distT="0" distB="0" distL="0" distR="0" wp14:anchorId="59CCA9A7" wp14:editId="28E97582">
            <wp:extent cx="5616359" cy="408178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6359" cy="4081780"/>
                    </a:xfrm>
                    <a:prstGeom prst="rect">
                      <a:avLst/>
                    </a:prstGeom>
                  </pic:spPr>
                </pic:pic>
              </a:graphicData>
            </a:graphic>
          </wp:inline>
        </w:drawing>
      </w:r>
    </w:p>
    <w:p w14:paraId="62770C8D" w14:textId="376BD9A7" w:rsidR="005609A7" w:rsidRPr="00634B42" w:rsidRDefault="00634B42" w:rsidP="00634B42">
      <w:pPr>
        <w:pStyle w:val="Caption"/>
        <w:rPr>
          <w:rFonts w:asciiTheme="minorHAnsi" w:hAnsiTheme="minorHAnsi"/>
          <w:b w:val="0"/>
          <w:bCs/>
          <w:szCs w:val="22"/>
        </w:rPr>
      </w:pPr>
      <w:bookmarkStart w:id="23" w:name="_Ref51667929"/>
      <w:bookmarkStart w:id="24" w:name="_Toc56714991"/>
      <w:r>
        <w:t>Figure 2-</w:t>
      </w:r>
      <w:r>
        <w:fldChar w:fldCharType="begin"/>
      </w:r>
      <w:r>
        <w:instrText>SEQ Figure_2- \* ARABIC</w:instrText>
      </w:r>
      <w:r>
        <w:fldChar w:fldCharType="separate"/>
      </w:r>
      <w:r w:rsidR="002A3222">
        <w:rPr>
          <w:noProof/>
        </w:rPr>
        <w:t>1</w:t>
      </w:r>
      <w:r>
        <w:fldChar w:fldCharType="end"/>
      </w:r>
      <w:bookmarkEnd w:id="23"/>
      <w:r>
        <w:t xml:space="preserve">. </w:t>
      </w:r>
      <w:r w:rsidRPr="00C55902">
        <w:t>Array of most sensitive technical glyphosate toxicity data for acute mortality to freshwater fish expressed in terms of mg a.i./L</w:t>
      </w:r>
      <w:r w:rsidR="005609A7" w:rsidRPr="00F61BDB">
        <w:rPr>
          <w:rFonts w:eastAsia="Calibri" w:cs="Calibri"/>
          <w:b w:val="0"/>
          <w:bCs/>
          <w:sz w:val="20"/>
        </w:rPr>
        <w:t xml:space="preserve">. </w:t>
      </w:r>
      <w:r w:rsidR="005609A7" w:rsidRPr="00634B42">
        <w:rPr>
          <w:rFonts w:eastAsia="Calibri" w:cs="Calibri"/>
          <w:b w:val="0"/>
          <w:bCs/>
          <w:sz w:val="20"/>
        </w:rPr>
        <w:t>Blue squares represent LOAEC values from open literature studies found in the ECOTOX database. Red squares represent LOAEC values from registrant submitted studies. Solid lines display the range between the LOAEC and NOAEC values. Parenthesis describe the endpoint, species common name, % active ingredient, and study reference (MRID or ECOTOX #). If endpoint is non-definitive, that is also noted.</w:t>
      </w:r>
      <w:bookmarkEnd w:id="24"/>
    </w:p>
    <w:p w14:paraId="3B92E205" w14:textId="77777777" w:rsidR="005609A7" w:rsidRDefault="005609A7" w:rsidP="00C66067">
      <w:pPr>
        <w:rPr>
          <w:b/>
          <w:bCs/>
          <w:szCs w:val="24"/>
        </w:rPr>
      </w:pPr>
    </w:p>
    <w:p w14:paraId="46D7DE46" w14:textId="5FA3EA81" w:rsidR="005609A7" w:rsidRDefault="005609A7" w:rsidP="00C66067">
      <w:pPr>
        <w:rPr>
          <w:b/>
          <w:bCs/>
          <w:szCs w:val="24"/>
        </w:rPr>
      </w:pPr>
      <w:r>
        <w:rPr>
          <w:noProof/>
        </w:rPr>
        <w:lastRenderedPageBreak/>
        <w:drawing>
          <wp:inline distT="0" distB="0" distL="0" distR="0" wp14:anchorId="5EEFAAE2" wp14:editId="5B88CD4C">
            <wp:extent cx="5226050" cy="6665101"/>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32971" cy="6673927"/>
                    </a:xfrm>
                    <a:prstGeom prst="rect">
                      <a:avLst/>
                    </a:prstGeom>
                  </pic:spPr>
                </pic:pic>
              </a:graphicData>
            </a:graphic>
          </wp:inline>
        </w:drawing>
      </w:r>
    </w:p>
    <w:p w14:paraId="432366D6" w14:textId="3F89A16D" w:rsidR="00C66067" w:rsidRDefault="00634B42" w:rsidP="00634B42">
      <w:pPr>
        <w:pStyle w:val="Caption"/>
        <w:rPr>
          <w:rFonts w:asciiTheme="minorHAnsi" w:hAnsiTheme="minorHAnsi"/>
          <w:szCs w:val="22"/>
        </w:rPr>
      </w:pPr>
      <w:bookmarkStart w:id="25" w:name="_Ref51667936"/>
      <w:bookmarkStart w:id="26" w:name="_Toc56714992"/>
      <w:r>
        <w:t>Figure 2-</w:t>
      </w:r>
      <w:r>
        <w:fldChar w:fldCharType="begin"/>
      </w:r>
      <w:r>
        <w:instrText>SEQ Figure_2- \* ARABIC</w:instrText>
      </w:r>
      <w:r>
        <w:fldChar w:fldCharType="separate"/>
      </w:r>
      <w:r w:rsidR="002A3222">
        <w:rPr>
          <w:noProof/>
        </w:rPr>
        <w:t>2</w:t>
      </w:r>
      <w:r>
        <w:fldChar w:fldCharType="end"/>
      </w:r>
      <w:bookmarkEnd w:id="25"/>
      <w:r>
        <w:t xml:space="preserve">. </w:t>
      </w:r>
      <w:r w:rsidRPr="0062169E">
        <w:t>Array of most sensitive formulated glyphosate toxicity data for acute mortality to freshwater fish expressed in terms of mg a.i./L</w:t>
      </w:r>
      <w:r w:rsidR="00C66067" w:rsidRPr="00F61BDB">
        <w:rPr>
          <w:rFonts w:eastAsia="Calibri" w:cs="Calibri"/>
          <w:b w:val="0"/>
          <w:bCs/>
          <w:sz w:val="20"/>
        </w:rPr>
        <w:t xml:space="preserve">. </w:t>
      </w:r>
      <w:r w:rsidR="00C66067" w:rsidRPr="00634B42">
        <w:rPr>
          <w:rFonts w:eastAsia="Calibri" w:cs="Calibri"/>
          <w:b w:val="0"/>
          <w:bCs/>
          <w:sz w:val="20"/>
        </w:rPr>
        <w:t xml:space="preserve">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 Parenthesis describe the endpoint, </w:t>
      </w:r>
      <w:r w:rsidR="005609A7" w:rsidRPr="00634B42">
        <w:rPr>
          <w:rFonts w:eastAsia="Calibri" w:cs="Calibri"/>
          <w:b w:val="0"/>
          <w:bCs/>
          <w:sz w:val="20"/>
        </w:rPr>
        <w:t>species common name</w:t>
      </w:r>
      <w:r w:rsidR="00C66067" w:rsidRPr="00634B42">
        <w:rPr>
          <w:rFonts w:eastAsia="Calibri" w:cs="Calibri"/>
          <w:b w:val="0"/>
          <w:bCs/>
          <w:sz w:val="20"/>
        </w:rPr>
        <w:t>, % active ingredient, and study reference (MRID or ECOTOX #). If endpoint is non-definitive, that is also noted.</w:t>
      </w:r>
      <w:bookmarkEnd w:id="26"/>
    </w:p>
    <w:p w14:paraId="60100B3F" w14:textId="4E62EE7E" w:rsidR="0060229C" w:rsidRDefault="00042686" w:rsidP="0060229C">
      <w:bookmarkStart w:id="27" w:name="_Hlk51320635"/>
      <w:r>
        <w:rPr>
          <w:szCs w:val="24"/>
        </w:rPr>
        <w:lastRenderedPageBreak/>
        <w:t xml:space="preserve">To evaluate the relative difference in toxicity of technical grade and formulated glyphosate, available toxicity endpoints for </w:t>
      </w:r>
      <w:r>
        <w:t>rainbow trout</w:t>
      </w:r>
      <w:bookmarkEnd w:id="27"/>
      <w:r>
        <w:t xml:space="preserve"> (</w:t>
      </w:r>
      <w:r>
        <w:rPr>
          <w:i/>
          <w:iCs/>
        </w:rPr>
        <w:t>Oncorhynchus mykiss</w:t>
      </w:r>
      <w:r>
        <w:t>), fathead minnow (</w:t>
      </w:r>
      <w:r>
        <w:rPr>
          <w:i/>
          <w:iCs/>
        </w:rPr>
        <w:t>Pimphales promelas</w:t>
      </w:r>
      <w:r>
        <w:t>), bluegill sunfish (</w:t>
      </w:r>
      <w:r>
        <w:rPr>
          <w:i/>
          <w:iCs/>
        </w:rPr>
        <w:t>Lepomis macrochirus</w:t>
      </w:r>
      <w:r>
        <w:t>), and channel catfish (</w:t>
      </w:r>
      <w:r>
        <w:rPr>
          <w:i/>
          <w:iCs/>
        </w:rPr>
        <w:t>Ictalurus punctatus</w:t>
      </w:r>
      <w:r>
        <w:t xml:space="preserve">) are arrayed </w:t>
      </w:r>
      <w:r w:rsidR="008C471C">
        <w:t xml:space="preserve">in </w:t>
      </w:r>
      <w:r w:rsidR="00051B05">
        <w:rPr>
          <w:b/>
          <w:bCs/>
        </w:rPr>
        <w:fldChar w:fldCharType="begin"/>
      </w:r>
      <w:r w:rsidR="00051B05">
        <w:instrText xml:space="preserve"> REF _Ref51668084 \h </w:instrText>
      </w:r>
      <w:r w:rsidR="00051B05">
        <w:rPr>
          <w:b/>
          <w:bCs/>
        </w:rPr>
      </w:r>
      <w:r w:rsidR="00051B05">
        <w:rPr>
          <w:b/>
          <w:bCs/>
        </w:rPr>
        <w:fldChar w:fldCharType="separate"/>
      </w:r>
      <w:r w:rsidR="00051B05">
        <w:t xml:space="preserve">Figure 2- </w:t>
      </w:r>
      <w:r w:rsidR="00051B05">
        <w:rPr>
          <w:noProof/>
        </w:rPr>
        <w:t>3</w:t>
      </w:r>
      <w:r w:rsidR="00051B05">
        <w:rPr>
          <w:b/>
          <w:bCs/>
        </w:rPr>
        <w:fldChar w:fldCharType="end"/>
      </w:r>
      <w:r>
        <w:t xml:space="preserve">, </w:t>
      </w:r>
      <w:r w:rsidR="00051B05">
        <w:rPr>
          <w:b/>
          <w:bCs/>
        </w:rPr>
        <w:fldChar w:fldCharType="begin"/>
      </w:r>
      <w:r w:rsidR="00051B05">
        <w:instrText xml:space="preserve"> REF _Ref51668091 \h </w:instrText>
      </w:r>
      <w:r w:rsidR="00051B05">
        <w:rPr>
          <w:b/>
          <w:bCs/>
        </w:rPr>
      </w:r>
      <w:r w:rsidR="00051B05">
        <w:rPr>
          <w:b/>
          <w:bCs/>
        </w:rPr>
        <w:fldChar w:fldCharType="separate"/>
      </w:r>
      <w:r w:rsidR="00051B05">
        <w:t xml:space="preserve">Figure 2- </w:t>
      </w:r>
      <w:r w:rsidR="00051B05">
        <w:rPr>
          <w:noProof/>
        </w:rPr>
        <w:t>4</w:t>
      </w:r>
      <w:r w:rsidR="00051B05">
        <w:rPr>
          <w:b/>
          <w:bCs/>
        </w:rPr>
        <w:fldChar w:fldCharType="end"/>
      </w:r>
      <w:r>
        <w:t xml:space="preserve">, </w:t>
      </w:r>
      <w:r w:rsidR="00051B05">
        <w:rPr>
          <w:b/>
          <w:bCs/>
        </w:rPr>
        <w:fldChar w:fldCharType="begin"/>
      </w:r>
      <w:r w:rsidR="00051B05">
        <w:instrText xml:space="preserve"> REF _Ref51668096 \h </w:instrText>
      </w:r>
      <w:r w:rsidR="00051B05">
        <w:rPr>
          <w:b/>
          <w:bCs/>
        </w:rPr>
      </w:r>
      <w:r w:rsidR="00051B05">
        <w:rPr>
          <w:b/>
          <w:bCs/>
        </w:rPr>
        <w:fldChar w:fldCharType="separate"/>
      </w:r>
      <w:r w:rsidR="00051B05">
        <w:t xml:space="preserve">Figure 2- </w:t>
      </w:r>
      <w:r w:rsidR="00051B05">
        <w:rPr>
          <w:noProof/>
        </w:rPr>
        <w:t>5</w:t>
      </w:r>
      <w:r w:rsidR="00051B05">
        <w:rPr>
          <w:b/>
          <w:bCs/>
        </w:rPr>
        <w:fldChar w:fldCharType="end"/>
      </w:r>
      <w:r>
        <w:t xml:space="preserve">, and </w:t>
      </w:r>
      <w:r w:rsidR="00051B05">
        <w:rPr>
          <w:b/>
          <w:bCs/>
        </w:rPr>
        <w:fldChar w:fldCharType="begin"/>
      </w:r>
      <w:r w:rsidR="00051B05">
        <w:instrText xml:space="preserve"> REF _Ref51668103 \h </w:instrText>
      </w:r>
      <w:r w:rsidR="00051B05">
        <w:rPr>
          <w:b/>
          <w:bCs/>
        </w:rPr>
      </w:r>
      <w:r w:rsidR="00051B05">
        <w:rPr>
          <w:b/>
          <w:bCs/>
        </w:rPr>
        <w:fldChar w:fldCharType="separate"/>
      </w:r>
      <w:r w:rsidR="00051B05">
        <w:t xml:space="preserve">Figure 2- </w:t>
      </w:r>
      <w:r w:rsidR="00051B05">
        <w:rPr>
          <w:noProof/>
        </w:rPr>
        <w:t>6</w:t>
      </w:r>
      <w:r w:rsidR="00051B05">
        <w:rPr>
          <w:b/>
          <w:bCs/>
        </w:rPr>
        <w:fldChar w:fldCharType="end"/>
      </w:r>
      <w:r>
        <w:t>, respectively</w:t>
      </w:r>
      <w:r w:rsidR="00CD49BA">
        <w:t xml:space="preserve">. </w:t>
      </w:r>
      <w:r w:rsidR="008C471C">
        <w:t xml:space="preserve">These figures </w:t>
      </w:r>
      <w:r w:rsidR="00EB5DC4">
        <w:t xml:space="preserve">show that endpoints from studies conducted with technical glyphosate (identified with blue squares), are </w:t>
      </w:r>
      <w:r w:rsidR="00F54BAA">
        <w:t>approximately 1 to</w:t>
      </w:r>
      <w:r w:rsidR="00EB5DC4">
        <w:t xml:space="preserve"> 2 orders of magnitude less sensitive than the most sensitive endpoints from studies conducted with formulated glyphosate</w:t>
      </w:r>
      <w:r w:rsidR="002A3BC4">
        <w:t xml:space="preserve"> (red squares)</w:t>
      </w:r>
      <w:r w:rsidR="00EB5DC4">
        <w:t xml:space="preserve">. </w:t>
      </w:r>
      <w:r w:rsidR="00F54BAA">
        <w:t xml:space="preserve">It is important to note that for the largest dataset, rainbow trout, the sensitivity of formulated glyphosate varied widely (&gt;2 orders of magnitude) and approximately half of the available endpoints are less sensitive than the endpoints for technical glyphosate. </w:t>
      </w:r>
      <w:bookmarkStart w:id="28" w:name="_Hlk51332838"/>
      <w:r w:rsidR="00F54BAA">
        <w:t>There is no discernible trend in the amount of active ingredient and the relative</w:t>
      </w:r>
      <w:r w:rsidR="00437F81">
        <w:t xml:space="preserve"> toxicity, suggesting the range of sensitivities may be due to the individual components of the formulations (i.e., inert ingredients</w:t>
      </w:r>
      <w:r w:rsidR="00205A33">
        <w:t>, surfactants</w:t>
      </w:r>
      <w:r w:rsidR="00437F81">
        <w:t xml:space="preserve">). </w:t>
      </w:r>
      <w:bookmarkEnd w:id="28"/>
    </w:p>
    <w:p w14:paraId="101E0CAF" w14:textId="4D336FA6" w:rsidR="00FC5D4A" w:rsidRDefault="00FC5D4A" w:rsidP="007D78A1"/>
    <w:p w14:paraId="494F0C52" w14:textId="1760E77F" w:rsidR="00FC5D4A" w:rsidRDefault="00FC5D4A" w:rsidP="007D78A1">
      <w:r>
        <w:rPr>
          <w:noProof/>
        </w:rPr>
        <w:drawing>
          <wp:inline distT="0" distB="0" distL="0" distR="0" wp14:anchorId="6DCFF210" wp14:editId="77F7934A">
            <wp:extent cx="6289138" cy="4570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6289138" cy="4570730"/>
                    </a:xfrm>
                    <a:prstGeom prst="rect">
                      <a:avLst/>
                    </a:prstGeom>
                  </pic:spPr>
                </pic:pic>
              </a:graphicData>
            </a:graphic>
          </wp:inline>
        </w:drawing>
      </w:r>
    </w:p>
    <w:p w14:paraId="42BBD2C9" w14:textId="5E234C3E" w:rsidR="00895A4E" w:rsidRDefault="00051B05" w:rsidP="00051B05">
      <w:pPr>
        <w:pStyle w:val="Caption"/>
        <w:rPr>
          <w:sz w:val="20"/>
        </w:rPr>
      </w:pPr>
      <w:bookmarkStart w:id="29" w:name="_Ref51668084"/>
      <w:bookmarkStart w:id="30" w:name="_Hlk51331329"/>
      <w:bookmarkStart w:id="31" w:name="_Toc56714993"/>
      <w:r>
        <w:t>Figure 2-</w:t>
      </w:r>
      <w:r>
        <w:fldChar w:fldCharType="begin"/>
      </w:r>
      <w:r>
        <w:instrText>SEQ Figure_2- \* ARABIC</w:instrText>
      </w:r>
      <w:r>
        <w:fldChar w:fldCharType="separate"/>
      </w:r>
      <w:r w:rsidR="002A3222">
        <w:rPr>
          <w:noProof/>
        </w:rPr>
        <w:t>3</w:t>
      </w:r>
      <w:r>
        <w:fldChar w:fldCharType="end"/>
      </w:r>
      <w:bookmarkEnd w:id="29"/>
      <w:r>
        <w:t xml:space="preserve">. </w:t>
      </w:r>
      <w:r w:rsidRPr="0059420B">
        <w:t>Data array of the acute toxicity of technical and formulated glyphosate to rainbow trout (</w:t>
      </w:r>
      <w:r w:rsidRPr="00051B05">
        <w:rPr>
          <w:i/>
          <w:iCs w:val="0"/>
        </w:rPr>
        <w:t>Oncorhynchus mykiss</w:t>
      </w:r>
      <w:r w:rsidRPr="0059420B">
        <w:t>)</w:t>
      </w:r>
      <w:r w:rsidR="00FC5D4A" w:rsidRPr="00653A0D">
        <w:rPr>
          <w:b w:val="0"/>
          <w:bCs/>
          <w:sz w:val="20"/>
        </w:rPr>
        <w:t>.</w:t>
      </w:r>
      <w:r w:rsidR="00FC5D4A" w:rsidRPr="00653A0D">
        <w:rPr>
          <w:sz w:val="20"/>
        </w:rPr>
        <w:t xml:space="preserve"> </w:t>
      </w:r>
      <w:r w:rsidR="00FC5D4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w:t>
      </w:r>
      <w:bookmarkEnd w:id="30"/>
      <w:r w:rsidR="00FC5D4A" w:rsidRPr="00051B05">
        <w:rPr>
          <w:b w:val="0"/>
          <w:bCs/>
          <w:sz w:val="20"/>
        </w:rPr>
        <w:t>; and an indication of endpoints that are non-definitive (&gt;) values.</w:t>
      </w:r>
      <w:bookmarkEnd w:id="31"/>
      <w:r w:rsidR="00FC5D4A" w:rsidRPr="00051B05">
        <w:rPr>
          <w:b w:val="0"/>
          <w:bCs/>
          <w:sz w:val="20"/>
        </w:rPr>
        <w:t xml:space="preserve"> </w:t>
      </w:r>
    </w:p>
    <w:p w14:paraId="3C7DE96E" w14:textId="4570F9FA" w:rsidR="002A27CA" w:rsidRDefault="002A27CA" w:rsidP="007D78A1">
      <w:pPr>
        <w:rPr>
          <w:sz w:val="20"/>
          <w:szCs w:val="18"/>
        </w:rPr>
      </w:pPr>
    </w:p>
    <w:p w14:paraId="1A32BD92" w14:textId="48788714" w:rsidR="002A27CA" w:rsidRPr="00FA748E" w:rsidRDefault="002A27CA" w:rsidP="007D78A1">
      <w:pPr>
        <w:rPr>
          <w:sz w:val="20"/>
          <w:szCs w:val="18"/>
        </w:rPr>
      </w:pPr>
      <w:r>
        <w:rPr>
          <w:noProof/>
        </w:rPr>
        <w:drawing>
          <wp:inline distT="0" distB="0" distL="0" distR="0" wp14:anchorId="2401D760" wp14:editId="3F5FDD87">
            <wp:extent cx="6205854" cy="4510204"/>
            <wp:effectExtent l="0" t="0" r="444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0">
                      <a:extLst>
                        <a:ext uri="{28A0092B-C50C-407E-A947-70E740481C1C}">
                          <a14:useLocalDpi xmlns:a14="http://schemas.microsoft.com/office/drawing/2010/main" val="0"/>
                        </a:ext>
                      </a:extLst>
                    </a:blip>
                    <a:stretch>
                      <a:fillRect/>
                    </a:stretch>
                  </pic:blipFill>
                  <pic:spPr>
                    <a:xfrm>
                      <a:off x="0" y="0"/>
                      <a:ext cx="6205854" cy="4510204"/>
                    </a:xfrm>
                    <a:prstGeom prst="rect">
                      <a:avLst/>
                    </a:prstGeom>
                  </pic:spPr>
                </pic:pic>
              </a:graphicData>
            </a:graphic>
          </wp:inline>
        </w:drawing>
      </w:r>
    </w:p>
    <w:p w14:paraId="13585F82" w14:textId="0B30BC05" w:rsidR="002A27CA" w:rsidRPr="00FA748E" w:rsidRDefault="00051B05" w:rsidP="00051B05">
      <w:pPr>
        <w:pStyle w:val="Caption"/>
        <w:rPr>
          <w:sz w:val="20"/>
        </w:rPr>
      </w:pPr>
      <w:bookmarkStart w:id="32" w:name="_Ref51668091"/>
      <w:bookmarkStart w:id="33" w:name="_Toc56714994"/>
      <w:r>
        <w:t>Figure 2-</w:t>
      </w:r>
      <w:r>
        <w:fldChar w:fldCharType="begin"/>
      </w:r>
      <w:r>
        <w:instrText>SEQ Figure_2- \* ARABIC</w:instrText>
      </w:r>
      <w:r>
        <w:fldChar w:fldCharType="separate"/>
      </w:r>
      <w:r w:rsidR="002A3222">
        <w:rPr>
          <w:noProof/>
        </w:rPr>
        <w:t>4</w:t>
      </w:r>
      <w:r>
        <w:fldChar w:fldCharType="end"/>
      </w:r>
      <w:bookmarkEnd w:id="32"/>
      <w:r>
        <w:t xml:space="preserve">. </w:t>
      </w:r>
      <w:r w:rsidRPr="001047CF">
        <w:t>Data array of the acute toxicity of technical and formulated glyphosate to fathead minnow (</w:t>
      </w:r>
      <w:r w:rsidRPr="00051B05">
        <w:rPr>
          <w:i/>
          <w:iCs w:val="0"/>
        </w:rPr>
        <w:t>Pimephales promelas</w:t>
      </w:r>
      <w:r w:rsidRPr="001047CF">
        <w:t>)</w:t>
      </w:r>
      <w:r w:rsidR="002A27CA" w:rsidRPr="00FA748E">
        <w:rPr>
          <w:b w:val="0"/>
          <w:bCs/>
          <w:sz w:val="20"/>
        </w:rPr>
        <w:t>.</w:t>
      </w:r>
      <w:r w:rsidR="002A27CA" w:rsidRPr="00FA748E">
        <w:rPr>
          <w:sz w:val="20"/>
        </w:rPr>
        <w:t xml:space="preserve"> </w:t>
      </w:r>
      <w:r w:rsidR="002A27C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3"/>
      <w:r w:rsidR="002A27CA" w:rsidRPr="00051B05">
        <w:rPr>
          <w:b w:val="0"/>
          <w:bCs/>
          <w:sz w:val="20"/>
        </w:rPr>
        <w:t xml:space="preserve"> </w:t>
      </w:r>
    </w:p>
    <w:p w14:paraId="6BCE1288" w14:textId="68AF88C1" w:rsidR="00FC5D4A" w:rsidRPr="00FA748E" w:rsidRDefault="00FC5D4A" w:rsidP="007D78A1"/>
    <w:p w14:paraId="311E3320" w14:textId="78106967" w:rsidR="002A27CA" w:rsidRPr="00FA748E" w:rsidRDefault="00141F7A" w:rsidP="007D78A1">
      <w:r>
        <w:rPr>
          <w:noProof/>
        </w:rPr>
        <w:lastRenderedPageBreak/>
        <w:drawing>
          <wp:inline distT="0" distB="0" distL="0" distR="0" wp14:anchorId="755B3BEB" wp14:editId="62B7188E">
            <wp:extent cx="6066157" cy="440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1">
                      <a:extLst>
                        <a:ext uri="{28A0092B-C50C-407E-A947-70E740481C1C}">
                          <a14:useLocalDpi xmlns:a14="http://schemas.microsoft.com/office/drawing/2010/main" val="0"/>
                        </a:ext>
                      </a:extLst>
                    </a:blip>
                    <a:stretch>
                      <a:fillRect/>
                    </a:stretch>
                  </pic:blipFill>
                  <pic:spPr>
                    <a:xfrm>
                      <a:off x="0" y="0"/>
                      <a:ext cx="6066157" cy="4408675"/>
                    </a:xfrm>
                    <a:prstGeom prst="rect">
                      <a:avLst/>
                    </a:prstGeom>
                  </pic:spPr>
                </pic:pic>
              </a:graphicData>
            </a:graphic>
          </wp:inline>
        </w:drawing>
      </w:r>
    </w:p>
    <w:p w14:paraId="7070FE51" w14:textId="7BD2EE44" w:rsidR="002A27CA" w:rsidRPr="00FA748E" w:rsidRDefault="00051B05" w:rsidP="00051B05">
      <w:pPr>
        <w:pStyle w:val="Caption"/>
        <w:rPr>
          <w:sz w:val="20"/>
        </w:rPr>
      </w:pPr>
      <w:bookmarkStart w:id="34" w:name="_Ref51668096"/>
      <w:bookmarkStart w:id="35" w:name="_Toc56714995"/>
      <w:r>
        <w:t>Figure 2-</w:t>
      </w:r>
      <w:r>
        <w:fldChar w:fldCharType="begin"/>
      </w:r>
      <w:r>
        <w:instrText>SEQ Figure_2- \* ARABIC</w:instrText>
      </w:r>
      <w:r>
        <w:fldChar w:fldCharType="separate"/>
      </w:r>
      <w:r w:rsidR="002A3222">
        <w:rPr>
          <w:noProof/>
        </w:rPr>
        <w:t>5</w:t>
      </w:r>
      <w:r>
        <w:fldChar w:fldCharType="end"/>
      </w:r>
      <w:bookmarkEnd w:id="34"/>
      <w:r>
        <w:t xml:space="preserve">. </w:t>
      </w:r>
      <w:r w:rsidRPr="00F47F83">
        <w:t>Data array of the acute toxicity of technical and formulated glyphosate to bluegill sunfish (</w:t>
      </w:r>
      <w:r w:rsidRPr="00051B05">
        <w:rPr>
          <w:i/>
          <w:iCs w:val="0"/>
        </w:rPr>
        <w:t>Lepomis macrochirus</w:t>
      </w:r>
      <w:r w:rsidRPr="00F47F83">
        <w:t>)</w:t>
      </w:r>
      <w:r w:rsidR="002A27CA" w:rsidRPr="00FA748E">
        <w:rPr>
          <w:b w:val="0"/>
          <w:bCs/>
          <w:sz w:val="20"/>
        </w:rPr>
        <w:t>.</w:t>
      </w:r>
      <w:r w:rsidR="002A27CA" w:rsidRPr="00FA748E">
        <w:rPr>
          <w:sz w:val="20"/>
        </w:rPr>
        <w:t xml:space="preserve"> </w:t>
      </w:r>
      <w:r w:rsidR="002A27CA" w:rsidRPr="00051B0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5"/>
      <w:r w:rsidR="002A27CA" w:rsidRPr="00051B05">
        <w:rPr>
          <w:b w:val="0"/>
          <w:bCs/>
          <w:sz w:val="20"/>
        </w:rPr>
        <w:t xml:space="preserve"> </w:t>
      </w:r>
    </w:p>
    <w:p w14:paraId="79BBC42C" w14:textId="3A0A523C" w:rsidR="002A27CA" w:rsidRPr="00FA748E" w:rsidRDefault="002A27CA" w:rsidP="007D78A1">
      <w:pPr>
        <w:rPr>
          <w:b/>
          <w:bCs/>
        </w:rPr>
      </w:pPr>
    </w:p>
    <w:p w14:paraId="39019E31" w14:textId="5C8C26FB" w:rsidR="0015309A" w:rsidRPr="00FA748E" w:rsidRDefault="0015309A" w:rsidP="007D78A1">
      <w:pPr>
        <w:rPr>
          <w:b/>
          <w:bCs/>
        </w:rPr>
      </w:pPr>
      <w:r>
        <w:rPr>
          <w:noProof/>
        </w:rPr>
        <w:lastRenderedPageBreak/>
        <w:drawing>
          <wp:inline distT="0" distB="0" distL="0" distR="0" wp14:anchorId="32D2E821" wp14:editId="53BF496D">
            <wp:extent cx="5826058" cy="423418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26058" cy="4234180"/>
                    </a:xfrm>
                    <a:prstGeom prst="rect">
                      <a:avLst/>
                    </a:prstGeom>
                  </pic:spPr>
                </pic:pic>
              </a:graphicData>
            </a:graphic>
          </wp:inline>
        </w:drawing>
      </w:r>
    </w:p>
    <w:p w14:paraId="334CFA40" w14:textId="660BAC26" w:rsidR="00B94C5A" w:rsidRPr="00C55235" w:rsidRDefault="00051B05" w:rsidP="00051B05">
      <w:pPr>
        <w:pStyle w:val="Caption"/>
        <w:rPr>
          <w:sz w:val="20"/>
        </w:rPr>
      </w:pPr>
      <w:bookmarkStart w:id="36" w:name="_Ref51668103"/>
      <w:bookmarkStart w:id="37" w:name="_Toc56714996"/>
      <w:r>
        <w:t>Figure 2-</w:t>
      </w:r>
      <w:r>
        <w:fldChar w:fldCharType="begin"/>
      </w:r>
      <w:r>
        <w:instrText>SEQ Figure_2- \* ARABIC</w:instrText>
      </w:r>
      <w:r>
        <w:fldChar w:fldCharType="separate"/>
      </w:r>
      <w:r w:rsidR="002A3222">
        <w:rPr>
          <w:noProof/>
        </w:rPr>
        <w:t>6</w:t>
      </w:r>
      <w:r>
        <w:fldChar w:fldCharType="end"/>
      </w:r>
      <w:bookmarkEnd w:id="36"/>
      <w:r>
        <w:t xml:space="preserve">. </w:t>
      </w:r>
      <w:r w:rsidRPr="006355E7">
        <w:t>Data array of the acute toxicity of technical and formulated glyphosate to channel catfish (</w:t>
      </w:r>
      <w:r w:rsidRPr="00051B05">
        <w:rPr>
          <w:i/>
          <w:iCs w:val="0"/>
        </w:rPr>
        <w:t>Ictalurus punctatus</w:t>
      </w:r>
      <w:r w:rsidRPr="006355E7">
        <w:t>)</w:t>
      </w:r>
      <w:r w:rsidR="00B94C5A" w:rsidRPr="00FA748E">
        <w:rPr>
          <w:b w:val="0"/>
          <w:bCs/>
          <w:sz w:val="20"/>
        </w:rPr>
        <w:t>.</w:t>
      </w:r>
      <w:r w:rsidR="00B94C5A" w:rsidRPr="00FA748E">
        <w:rPr>
          <w:sz w:val="20"/>
        </w:rPr>
        <w:t xml:space="preserve"> </w:t>
      </w:r>
      <w:r w:rsidR="00B94C5A" w:rsidRPr="00C55235">
        <w:rPr>
          <w:b w:val="0"/>
          <w:bCs/>
          <w:sz w:val="20"/>
        </w:rPr>
        <w:t>Blue squares represent studies conducted with technical glyphosate and red squares represent studies conducted with formulated glyphosate. The information presented in parentheses includes the endpoint; whether technical or formulated glyphosate was tested; the percent active ingredient; the study reference; and an indication of endpoints that are non-definitive (&gt;) values.</w:t>
      </w:r>
      <w:bookmarkEnd w:id="37"/>
      <w:r w:rsidR="00B94C5A" w:rsidRPr="00C55235">
        <w:rPr>
          <w:b w:val="0"/>
          <w:bCs/>
          <w:sz w:val="20"/>
        </w:rPr>
        <w:t xml:space="preserve"> </w:t>
      </w:r>
    </w:p>
    <w:p w14:paraId="203401F3" w14:textId="43682CDF" w:rsidR="00086B08" w:rsidRPr="00C55235" w:rsidRDefault="00086B08" w:rsidP="00F3548F">
      <w:pPr>
        <w:rPr>
          <w:color w:val="000000" w:themeColor="text1"/>
        </w:rPr>
      </w:pPr>
    </w:p>
    <w:p w14:paraId="0496C323" w14:textId="2C488AC4" w:rsidR="00007938" w:rsidRPr="00C55235" w:rsidRDefault="00007938" w:rsidP="00007938">
      <w:pPr>
        <w:rPr>
          <w:color w:val="000000" w:themeColor="text1"/>
        </w:rPr>
      </w:pPr>
      <w:r w:rsidRPr="00C55235">
        <w:rPr>
          <w:color w:val="000000" w:themeColor="text1"/>
        </w:rPr>
        <w:t xml:space="preserve">The potential for increased toxicity of surfactants has been explored in previous assessments (US EPA 2015) with a group of surfactants, the polyethoxylated tallow amines (POEA), which has been shown to be more toxic to aquatic animals than glyphosate alone </w:t>
      </w:r>
      <w:r w:rsidR="000D74BD" w:rsidRPr="00C55235">
        <w:rPr>
          <w:color w:val="000000" w:themeColor="text1"/>
        </w:rPr>
        <w:t>(</w:t>
      </w:r>
      <w:r w:rsidR="00051B05" w:rsidRPr="00C55235">
        <w:rPr>
          <w:b/>
          <w:bCs/>
          <w:color w:val="000000" w:themeColor="text1"/>
        </w:rPr>
        <w:fldChar w:fldCharType="begin"/>
      </w:r>
      <w:r w:rsidR="00051B05" w:rsidRPr="00C55235">
        <w:rPr>
          <w:color w:val="000000" w:themeColor="text1"/>
        </w:rPr>
        <w:instrText xml:space="preserve"> REF _Ref51668142 \h </w:instrText>
      </w:r>
      <w:r w:rsidR="00051B05" w:rsidRPr="00C55235">
        <w:rPr>
          <w:b/>
          <w:bCs/>
          <w:color w:val="000000" w:themeColor="text1"/>
        </w:rPr>
      </w:r>
      <w:r w:rsidR="00051B05" w:rsidRPr="00C55235">
        <w:rPr>
          <w:b/>
          <w:bCs/>
          <w:color w:val="000000" w:themeColor="text1"/>
        </w:rPr>
        <w:fldChar w:fldCharType="separate"/>
      </w:r>
      <w:r w:rsidR="00051B05" w:rsidRPr="00C55235">
        <w:rPr>
          <w:color w:val="000000" w:themeColor="text1"/>
        </w:rPr>
        <w:t xml:space="preserve">Table 2- </w:t>
      </w:r>
      <w:r w:rsidR="00051B05" w:rsidRPr="00C55235">
        <w:rPr>
          <w:noProof/>
          <w:color w:val="000000" w:themeColor="text1"/>
        </w:rPr>
        <w:t>7</w:t>
      </w:r>
      <w:r w:rsidR="00051B05" w:rsidRPr="00C55235">
        <w:rPr>
          <w:b/>
          <w:bCs/>
          <w:color w:val="000000" w:themeColor="text1"/>
        </w:rPr>
        <w:fldChar w:fldCharType="end"/>
      </w:r>
      <w:r w:rsidR="000D74BD" w:rsidRPr="00C55235">
        <w:rPr>
          <w:color w:val="000000" w:themeColor="text1"/>
        </w:rPr>
        <w:t>)</w:t>
      </w:r>
      <w:r w:rsidRPr="00C55235">
        <w:rPr>
          <w:color w:val="000000" w:themeColor="text1"/>
        </w:rPr>
        <w:t xml:space="preserve">.  This data suggests that the MON 0818 formulation, which contains 70% POEA and 30% </w:t>
      </w:r>
      <w:r w:rsidR="004F0FC7" w:rsidRPr="00C55235">
        <w:rPr>
          <w:color w:val="000000" w:themeColor="text1"/>
        </w:rPr>
        <w:t xml:space="preserve">additional </w:t>
      </w:r>
      <w:r w:rsidRPr="00C55235">
        <w:rPr>
          <w:color w:val="000000" w:themeColor="text1"/>
        </w:rPr>
        <w:t xml:space="preserve">inert ingredients, is 10 to 99 times more toxic than technical glyphosate. </w:t>
      </w:r>
      <w:r w:rsidR="00EB3E8A" w:rsidRPr="00C55235">
        <w:rPr>
          <w:color w:val="000000" w:themeColor="text1"/>
        </w:rPr>
        <w:t xml:space="preserve">Based on the comparison of technical and formulated glyphosate presented above, the toxicity observed in the formulation studies could be at least partially driven by the surfactants. </w:t>
      </w:r>
      <w:r w:rsidRPr="00C55235">
        <w:rPr>
          <w:color w:val="000000" w:themeColor="text1"/>
        </w:rPr>
        <w:t>However, other formulations may contain a different class of surfactant or no surfactant at all.  The nature of the surfactant included in the formulation is considered Confidential Business Information (CBI) and is not included on product labels.</w:t>
      </w:r>
    </w:p>
    <w:p w14:paraId="0E8E4FC4" w14:textId="77777777" w:rsidR="00007938" w:rsidRDefault="00007938" w:rsidP="00F3548F"/>
    <w:p w14:paraId="6FE5811D" w14:textId="74FF3982" w:rsidR="00086B08" w:rsidRPr="00086B08" w:rsidRDefault="00051B05" w:rsidP="00051B05">
      <w:pPr>
        <w:pStyle w:val="Caption"/>
        <w:rPr>
          <w:b w:val="0"/>
          <w:bCs/>
        </w:rPr>
      </w:pPr>
      <w:bookmarkStart w:id="38" w:name="_Ref51668142"/>
      <w:bookmarkStart w:id="39" w:name="_Toc56714976"/>
      <w:r>
        <w:t>Table 2-</w:t>
      </w:r>
      <w:r>
        <w:fldChar w:fldCharType="begin"/>
      </w:r>
      <w:r>
        <w:instrText>SEQ Table_2- \* ARABIC</w:instrText>
      </w:r>
      <w:r>
        <w:fldChar w:fldCharType="separate"/>
      </w:r>
      <w:r w:rsidR="002A3222">
        <w:rPr>
          <w:noProof/>
        </w:rPr>
        <w:t>7</w:t>
      </w:r>
      <w:r>
        <w:fldChar w:fldCharType="end"/>
      </w:r>
      <w:bookmarkEnd w:id="38"/>
      <w:r>
        <w:t xml:space="preserve">. </w:t>
      </w:r>
      <w:r w:rsidRPr="007A0314">
        <w:t>Acute toxicity of POEA (MON 0818) on freshwater fish.</w:t>
      </w:r>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784"/>
        <w:gridCol w:w="2792"/>
        <w:gridCol w:w="1113"/>
        <w:gridCol w:w="2515"/>
      </w:tblGrid>
      <w:tr w:rsidR="00F075F1" w14:paraId="7315FB9E" w14:textId="77777777" w:rsidTr="00C55235">
        <w:trPr>
          <w:jc w:val="center"/>
        </w:trPr>
        <w:tc>
          <w:tcPr>
            <w:tcW w:w="1148" w:type="pct"/>
            <w:shd w:val="clear" w:color="auto" w:fill="E6E6E6"/>
            <w:vAlign w:val="center"/>
          </w:tcPr>
          <w:p w14:paraId="26BB7B68" w14:textId="77777777" w:rsidR="00F075F1" w:rsidRPr="00764B14" w:rsidRDefault="00F075F1" w:rsidP="00C55235">
            <w:pPr>
              <w:jc w:val="center"/>
              <w:rPr>
                <w:b/>
                <w:sz w:val="20"/>
              </w:rPr>
            </w:pPr>
            <w:r w:rsidRPr="00764B14">
              <w:rPr>
                <w:b/>
                <w:sz w:val="20"/>
              </w:rPr>
              <w:t>Species</w:t>
            </w:r>
          </w:p>
        </w:tc>
        <w:tc>
          <w:tcPr>
            <w:tcW w:w="419" w:type="pct"/>
            <w:shd w:val="clear" w:color="auto" w:fill="E6E6E6"/>
            <w:vAlign w:val="center"/>
          </w:tcPr>
          <w:p w14:paraId="017A1A81" w14:textId="31BB5EDD" w:rsidR="00F075F1" w:rsidRPr="00764B14" w:rsidRDefault="00F075F1" w:rsidP="00C55235">
            <w:pPr>
              <w:jc w:val="center"/>
              <w:rPr>
                <w:b/>
                <w:sz w:val="20"/>
                <w:vertAlign w:val="superscript"/>
              </w:rPr>
            </w:pPr>
            <w:r w:rsidRPr="00764B14">
              <w:rPr>
                <w:b/>
                <w:sz w:val="20"/>
              </w:rPr>
              <w:t xml:space="preserve">% </w:t>
            </w:r>
            <w:r w:rsidR="004F0FC7">
              <w:rPr>
                <w:b/>
                <w:sz w:val="20"/>
              </w:rPr>
              <w:t>POEA</w:t>
            </w:r>
            <w:r w:rsidRPr="00764B14">
              <w:rPr>
                <w:b/>
                <w:sz w:val="20"/>
                <w:vertAlign w:val="superscript"/>
              </w:rPr>
              <w:t>1</w:t>
            </w:r>
          </w:p>
        </w:tc>
        <w:tc>
          <w:tcPr>
            <w:tcW w:w="1493" w:type="pct"/>
            <w:shd w:val="clear" w:color="auto" w:fill="E6E6E6"/>
            <w:vAlign w:val="center"/>
          </w:tcPr>
          <w:p w14:paraId="449EE120" w14:textId="7E4E1BBF" w:rsidR="00F075F1" w:rsidRDefault="00F075F1" w:rsidP="00C55235">
            <w:pPr>
              <w:jc w:val="center"/>
              <w:rPr>
                <w:b/>
                <w:sz w:val="20"/>
              </w:rPr>
            </w:pPr>
            <w:r>
              <w:rPr>
                <w:b/>
                <w:sz w:val="20"/>
              </w:rPr>
              <w:t xml:space="preserve">96-h </w:t>
            </w:r>
            <w:r w:rsidRPr="00764B14">
              <w:rPr>
                <w:b/>
                <w:sz w:val="20"/>
              </w:rPr>
              <w:t>LC</w:t>
            </w:r>
            <w:r w:rsidRPr="00F075F1">
              <w:rPr>
                <w:b/>
                <w:sz w:val="20"/>
                <w:vertAlign w:val="subscript"/>
              </w:rPr>
              <w:t>50</w:t>
            </w:r>
          </w:p>
          <w:p w14:paraId="4457728C" w14:textId="26E56BA4" w:rsidR="00F075F1" w:rsidRPr="00764B14" w:rsidRDefault="00F075F1" w:rsidP="00C55235">
            <w:pPr>
              <w:jc w:val="center"/>
              <w:rPr>
                <w:b/>
                <w:sz w:val="20"/>
              </w:rPr>
            </w:pPr>
            <w:r w:rsidRPr="00764B14">
              <w:rPr>
                <w:b/>
                <w:sz w:val="20"/>
              </w:rPr>
              <w:t>(mg</w:t>
            </w:r>
            <w:r>
              <w:rPr>
                <w:b/>
                <w:sz w:val="20"/>
              </w:rPr>
              <w:t xml:space="preserve"> a.i.</w:t>
            </w:r>
            <w:r w:rsidRPr="00764B14">
              <w:rPr>
                <w:b/>
                <w:sz w:val="20"/>
              </w:rPr>
              <w:t>/L)</w:t>
            </w:r>
          </w:p>
        </w:tc>
        <w:tc>
          <w:tcPr>
            <w:tcW w:w="595" w:type="pct"/>
            <w:shd w:val="clear" w:color="auto" w:fill="E6E6E6"/>
            <w:vAlign w:val="center"/>
          </w:tcPr>
          <w:p w14:paraId="4123DD05" w14:textId="08E72941" w:rsidR="00F075F1" w:rsidRPr="00764B14" w:rsidRDefault="00F075F1" w:rsidP="00C55235">
            <w:pPr>
              <w:jc w:val="center"/>
              <w:rPr>
                <w:b/>
                <w:sz w:val="20"/>
              </w:rPr>
            </w:pPr>
            <w:r w:rsidRPr="00764B14">
              <w:rPr>
                <w:b/>
                <w:sz w:val="20"/>
              </w:rPr>
              <w:t>MRID</w:t>
            </w:r>
          </w:p>
        </w:tc>
        <w:tc>
          <w:tcPr>
            <w:tcW w:w="1345" w:type="pct"/>
            <w:shd w:val="clear" w:color="auto" w:fill="E6E6E6"/>
            <w:vAlign w:val="center"/>
          </w:tcPr>
          <w:p w14:paraId="17E2CE6D" w14:textId="022970CF" w:rsidR="00F075F1" w:rsidRPr="00764B14" w:rsidRDefault="00F075F1" w:rsidP="00C55235">
            <w:pPr>
              <w:jc w:val="center"/>
              <w:rPr>
                <w:b/>
                <w:sz w:val="20"/>
              </w:rPr>
            </w:pPr>
            <w:r>
              <w:rPr>
                <w:b/>
                <w:sz w:val="20"/>
              </w:rPr>
              <w:t>Fold Difference from TGAI</w:t>
            </w:r>
            <w:r w:rsidRPr="00A21A5B">
              <w:rPr>
                <w:b/>
                <w:sz w:val="20"/>
                <w:vertAlign w:val="superscript"/>
              </w:rPr>
              <w:t>2</w:t>
            </w:r>
          </w:p>
        </w:tc>
      </w:tr>
      <w:tr w:rsidR="00F075F1" w14:paraId="70ACFCDB" w14:textId="77777777" w:rsidTr="00C55235">
        <w:trPr>
          <w:jc w:val="center"/>
        </w:trPr>
        <w:tc>
          <w:tcPr>
            <w:tcW w:w="1148" w:type="pct"/>
            <w:shd w:val="clear" w:color="auto" w:fill="auto"/>
            <w:vAlign w:val="center"/>
          </w:tcPr>
          <w:p w14:paraId="5520AC18" w14:textId="77777777" w:rsidR="00F075F1" w:rsidRPr="00764B14" w:rsidRDefault="00F075F1" w:rsidP="00C55235">
            <w:pPr>
              <w:jc w:val="center"/>
              <w:rPr>
                <w:sz w:val="20"/>
              </w:rPr>
            </w:pPr>
            <w:r w:rsidRPr="00764B14">
              <w:rPr>
                <w:sz w:val="20"/>
              </w:rPr>
              <w:t>Fathead minnow</w:t>
            </w:r>
          </w:p>
          <w:p w14:paraId="617703B0" w14:textId="77777777" w:rsidR="00F075F1" w:rsidRPr="00764B14" w:rsidRDefault="00F075F1" w:rsidP="00C55235">
            <w:pPr>
              <w:jc w:val="center"/>
              <w:rPr>
                <w:sz w:val="20"/>
              </w:rPr>
            </w:pPr>
            <w:r w:rsidRPr="00764B14">
              <w:rPr>
                <w:sz w:val="20"/>
              </w:rPr>
              <w:lastRenderedPageBreak/>
              <w:t>(</w:t>
            </w:r>
            <w:r w:rsidRPr="00764B14">
              <w:rPr>
                <w:i/>
                <w:sz w:val="20"/>
              </w:rPr>
              <w:t>Pimephales promelas</w:t>
            </w:r>
            <w:r w:rsidRPr="00764B14">
              <w:rPr>
                <w:sz w:val="20"/>
              </w:rPr>
              <w:t>)</w:t>
            </w:r>
          </w:p>
        </w:tc>
        <w:tc>
          <w:tcPr>
            <w:tcW w:w="419" w:type="pct"/>
            <w:shd w:val="clear" w:color="auto" w:fill="auto"/>
            <w:vAlign w:val="center"/>
          </w:tcPr>
          <w:p w14:paraId="2DD55127" w14:textId="27C89DD6" w:rsidR="00F075F1" w:rsidRPr="00764B14" w:rsidRDefault="00F075F1" w:rsidP="00C55235">
            <w:pPr>
              <w:jc w:val="center"/>
              <w:rPr>
                <w:sz w:val="20"/>
                <w:vertAlign w:val="superscript"/>
              </w:rPr>
            </w:pPr>
            <w:r w:rsidRPr="00764B14">
              <w:rPr>
                <w:sz w:val="20"/>
              </w:rPr>
              <w:lastRenderedPageBreak/>
              <w:t>70</w:t>
            </w:r>
          </w:p>
        </w:tc>
        <w:tc>
          <w:tcPr>
            <w:tcW w:w="1493" w:type="pct"/>
            <w:shd w:val="clear" w:color="auto" w:fill="auto"/>
            <w:vAlign w:val="center"/>
          </w:tcPr>
          <w:p w14:paraId="177BF086" w14:textId="158B6168" w:rsidR="00F075F1" w:rsidRDefault="00F075F1" w:rsidP="00C55235">
            <w:pPr>
              <w:jc w:val="center"/>
              <w:rPr>
                <w:sz w:val="20"/>
              </w:rPr>
            </w:pPr>
            <w:r w:rsidRPr="00764B14">
              <w:rPr>
                <w:sz w:val="20"/>
              </w:rPr>
              <w:t>0.7</w:t>
            </w:r>
          </w:p>
          <w:p w14:paraId="1DCCF593" w14:textId="195A2C7B" w:rsidR="00F075F1" w:rsidRPr="00764B14" w:rsidRDefault="00F075F1" w:rsidP="00C55235">
            <w:pPr>
              <w:jc w:val="center"/>
              <w:rPr>
                <w:sz w:val="20"/>
              </w:rPr>
            </w:pPr>
            <w:r w:rsidRPr="00764B14">
              <w:rPr>
                <w:sz w:val="20"/>
              </w:rPr>
              <w:lastRenderedPageBreak/>
              <w:t>(0.84 - 1.19)</w:t>
            </w:r>
          </w:p>
        </w:tc>
        <w:tc>
          <w:tcPr>
            <w:tcW w:w="595" w:type="pct"/>
            <w:shd w:val="clear" w:color="auto" w:fill="auto"/>
            <w:vAlign w:val="center"/>
          </w:tcPr>
          <w:p w14:paraId="248546C0" w14:textId="27266274" w:rsidR="00F075F1" w:rsidRPr="00764B14" w:rsidRDefault="00F075F1" w:rsidP="00C55235">
            <w:pPr>
              <w:jc w:val="center"/>
              <w:rPr>
                <w:sz w:val="20"/>
                <w:vertAlign w:val="superscript"/>
              </w:rPr>
            </w:pPr>
            <w:r w:rsidRPr="00764B14">
              <w:rPr>
                <w:sz w:val="20"/>
              </w:rPr>
              <w:lastRenderedPageBreak/>
              <w:t>00162296</w:t>
            </w:r>
          </w:p>
        </w:tc>
        <w:tc>
          <w:tcPr>
            <w:tcW w:w="1345" w:type="pct"/>
            <w:shd w:val="clear" w:color="auto" w:fill="auto"/>
            <w:vAlign w:val="center"/>
          </w:tcPr>
          <w:p w14:paraId="27F8038D" w14:textId="1EAC479E" w:rsidR="00F075F1" w:rsidRPr="00764B14" w:rsidRDefault="00F075F1" w:rsidP="00C55235">
            <w:pPr>
              <w:jc w:val="center"/>
              <w:rPr>
                <w:sz w:val="20"/>
              </w:rPr>
            </w:pPr>
            <w:r>
              <w:rPr>
                <w:sz w:val="20"/>
              </w:rPr>
              <w:t>99</w:t>
            </w:r>
          </w:p>
        </w:tc>
      </w:tr>
      <w:tr w:rsidR="00F075F1" w14:paraId="3E268B17" w14:textId="77777777" w:rsidTr="00C55235">
        <w:trPr>
          <w:jc w:val="center"/>
        </w:trPr>
        <w:tc>
          <w:tcPr>
            <w:tcW w:w="1148" w:type="pct"/>
            <w:shd w:val="clear" w:color="auto" w:fill="auto"/>
            <w:vAlign w:val="center"/>
          </w:tcPr>
          <w:p w14:paraId="3D814C67" w14:textId="77777777" w:rsidR="00F075F1" w:rsidRPr="00764B14" w:rsidRDefault="00F075F1" w:rsidP="00C55235">
            <w:pPr>
              <w:jc w:val="center"/>
              <w:rPr>
                <w:sz w:val="20"/>
              </w:rPr>
            </w:pPr>
            <w:r w:rsidRPr="00764B14">
              <w:rPr>
                <w:sz w:val="20"/>
              </w:rPr>
              <w:t>Rainbow trout</w:t>
            </w:r>
          </w:p>
          <w:p w14:paraId="245CD261" w14:textId="77777777" w:rsidR="00F075F1" w:rsidRPr="00764B14" w:rsidRDefault="00F075F1" w:rsidP="00C55235">
            <w:pPr>
              <w:jc w:val="center"/>
              <w:rPr>
                <w:sz w:val="20"/>
              </w:rPr>
            </w:pPr>
            <w:r w:rsidRPr="00764B14">
              <w:rPr>
                <w:sz w:val="20"/>
              </w:rPr>
              <w:t>(</w:t>
            </w:r>
            <w:r w:rsidRPr="00764B14">
              <w:rPr>
                <w:i/>
                <w:sz w:val="20"/>
              </w:rPr>
              <w:t>Oncorhynchus mykiss</w:t>
            </w:r>
            <w:r w:rsidRPr="00764B14">
              <w:rPr>
                <w:sz w:val="20"/>
              </w:rPr>
              <w:t>)</w:t>
            </w:r>
          </w:p>
        </w:tc>
        <w:tc>
          <w:tcPr>
            <w:tcW w:w="419" w:type="pct"/>
            <w:shd w:val="clear" w:color="auto" w:fill="auto"/>
            <w:vAlign w:val="center"/>
          </w:tcPr>
          <w:p w14:paraId="17FF873E" w14:textId="565BD110"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132CEFCC" w14:textId="1F247F5E" w:rsidR="00F075F1" w:rsidRDefault="00F075F1" w:rsidP="00C55235">
            <w:pPr>
              <w:jc w:val="center"/>
              <w:rPr>
                <w:sz w:val="20"/>
              </w:rPr>
            </w:pPr>
            <w:r w:rsidRPr="00764B14">
              <w:rPr>
                <w:sz w:val="20"/>
              </w:rPr>
              <w:t>1.4</w:t>
            </w:r>
          </w:p>
          <w:p w14:paraId="6D6052CA" w14:textId="6EA74DFD" w:rsidR="00F075F1" w:rsidRPr="00764B14" w:rsidRDefault="00F075F1" w:rsidP="00C55235">
            <w:pPr>
              <w:jc w:val="center"/>
              <w:rPr>
                <w:sz w:val="20"/>
              </w:rPr>
            </w:pPr>
            <w:r w:rsidRPr="00764B14">
              <w:rPr>
                <w:sz w:val="20"/>
              </w:rPr>
              <w:t>(1.05 – 1.89)</w:t>
            </w:r>
          </w:p>
        </w:tc>
        <w:tc>
          <w:tcPr>
            <w:tcW w:w="595" w:type="pct"/>
            <w:shd w:val="clear" w:color="auto" w:fill="auto"/>
            <w:vAlign w:val="center"/>
          </w:tcPr>
          <w:p w14:paraId="0FEACEC3" w14:textId="069BCCB1" w:rsidR="00F075F1" w:rsidRPr="00764B14" w:rsidRDefault="00F075F1" w:rsidP="00C55235">
            <w:pPr>
              <w:jc w:val="center"/>
              <w:rPr>
                <w:sz w:val="20"/>
                <w:vertAlign w:val="superscript"/>
              </w:rPr>
            </w:pPr>
            <w:r w:rsidRPr="00764B14">
              <w:rPr>
                <w:sz w:val="20"/>
              </w:rPr>
              <w:t>00162296</w:t>
            </w:r>
          </w:p>
        </w:tc>
        <w:tc>
          <w:tcPr>
            <w:tcW w:w="1345" w:type="pct"/>
            <w:shd w:val="clear" w:color="auto" w:fill="auto"/>
            <w:vAlign w:val="center"/>
          </w:tcPr>
          <w:p w14:paraId="3E0AC4A4" w14:textId="5086328C" w:rsidR="00F075F1" w:rsidRPr="00764B14" w:rsidRDefault="00F075F1" w:rsidP="00C55235">
            <w:pPr>
              <w:jc w:val="center"/>
              <w:rPr>
                <w:sz w:val="20"/>
              </w:rPr>
            </w:pPr>
            <w:r>
              <w:rPr>
                <w:sz w:val="20"/>
              </w:rPr>
              <w:t>44</w:t>
            </w:r>
          </w:p>
        </w:tc>
      </w:tr>
      <w:tr w:rsidR="00F075F1" w14:paraId="31D050A1" w14:textId="77777777" w:rsidTr="00C55235">
        <w:trPr>
          <w:jc w:val="center"/>
        </w:trPr>
        <w:tc>
          <w:tcPr>
            <w:tcW w:w="1148" w:type="pct"/>
            <w:shd w:val="clear" w:color="auto" w:fill="auto"/>
            <w:vAlign w:val="center"/>
          </w:tcPr>
          <w:p w14:paraId="73659E43" w14:textId="77777777" w:rsidR="00F075F1" w:rsidRPr="00764B14" w:rsidRDefault="00F075F1" w:rsidP="00C55235">
            <w:pPr>
              <w:jc w:val="center"/>
              <w:rPr>
                <w:sz w:val="20"/>
              </w:rPr>
            </w:pPr>
            <w:r w:rsidRPr="00764B14">
              <w:rPr>
                <w:sz w:val="20"/>
              </w:rPr>
              <w:t>Bluegill sunfish</w:t>
            </w:r>
          </w:p>
          <w:p w14:paraId="1C757018" w14:textId="77777777" w:rsidR="00F075F1" w:rsidRPr="00764B14" w:rsidRDefault="00F075F1" w:rsidP="00C55235">
            <w:pPr>
              <w:jc w:val="center"/>
              <w:rPr>
                <w:sz w:val="20"/>
              </w:rPr>
            </w:pPr>
            <w:r w:rsidRPr="00764B14">
              <w:rPr>
                <w:sz w:val="20"/>
              </w:rPr>
              <w:t>(</w:t>
            </w:r>
            <w:r w:rsidRPr="00764B14">
              <w:rPr>
                <w:i/>
                <w:sz w:val="20"/>
              </w:rPr>
              <w:t>Lepomis macrochirus</w:t>
            </w:r>
            <w:r w:rsidRPr="00764B14">
              <w:rPr>
                <w:sz w:val="20"/>
              </w:rPr>
              <w:t>)</w:t>
            </w:r>
          </w:p>
        </w:tc>
        <w:tc>
          <w:tcPr>
            <w:tcW w:w="419" w:type="pct"/>
            <w:shd w:val="clear" w:color="auto" w:fill="auto"/>
            <w:vAlign w:val="center"/>
          </w:tcPr>
          <w:p w14:paraId="605A1704" w14:textId="1B70471B"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543C552D" w14:textId="5636EF8C" w:rsidR="00F075F1" w:rsidRDefault="00F075F1" w:rsidP="00C55235">
            <w:pPr>
              <w:jc w:val="center"/>
              <w:rPr>
                <w:sz w:val="20"/>
              </w:rPr>
            </w:pPr>
            <w:r w:rsidRPr="00764B14">
              <w:rPr>
                <w:sz w:val="20"/>
              </w:rPr>
              <w:t>2.1</w:t>
            </w:r>
          </w:p>
          <w:p w14:paraId="45728EFD" w14:textId="236C4815" w:rsidR="00F075F1" w:rsidRPr="00764B14" w:rsidRDefault="00F075F1" w:rsidP="00C55235">
            <w:pPr>
              <w:jc w:val="center"/>
              <w:rPr>
                <w:sz w:val="20"/>
              </w:rPr>
            </w:pPr>
            <w:r w:rsidRPr="00764B14">
              <w:rPr>
                <w:sz w:val="20"/>
              </w:rPr>
              <w:t>(1.75 – 2.59)</w:t>
            </w:r>
          </w:p>
        </w:tc>
        <w:tc>
          <w:tcPr>
            <w:tcW w:w="595" w:type="pct"/>
            <w:shd w:val="clear" w:color="auto" w:fill="auto"/>
            <w:vAlign w:val="center"/>
          </w:tcPr>
          <w:p w14:paraId="12735F7E" w14:textId="22085FE5" w:rsidR="00F075F1" w:rsidRPr="00764B14" w:rsidRDefault="00F075F1" w:rsidP="00C55235">
            <w:pPr>
              <w:jc w:val="center"/>
              <w:rPr>
                <w:sz w:val="20"/>
              </w:rPr>
            </w:pPr>
            <w:r w:rsidRPr="00764B14">
              <w:rPr>
                <w:sz w:val="20"/>
              </w:rPr>
              <w:t>00162296</w:t>
            </w:r>
          </w:p>
        </w:tc>
        <w:tc>
          <w:tcPr>
            <w:tcW w:w="1345" w:type="pct"/>
            <w:shd w:val="clear" w:color="auto" w:fill="auto"/>
            <w:vAlign w:val="center"/>
          </w:tcPr>
          <w:p w14:paraId="6F2321B0" w14:textId="19836869" w:rsidR="00F075F1" w:rsidRPr="00764B14" w:rsidRDefault="00F075F1" w:rsidP="00C55235">
            <w:pPr>
              <w:jc w:val="center"/>
              <w:rPr>
                <w:sz w:val="20"/>
              </w:rPr>
            </w:pPr>
            <w:r>
              <w:rPr>
                <w:sz w:val="20"/>
              </w:rPr>
              <w:t>20</w:t>
            </w:r>
          </w:p>
        </w:tc>
      </w:tr>
      <w:tr w:rsidR="00F075F1" w14:paraId="2A2DE992" w14:textId="77777777" w:rsidTr="00C55235">
        <w:trPr>
          <w:jc w:val="center"/>
        </w:trPr>
        <w:tc>
          <w:tcPr>
            <w:tcW w:w="1148" w:type="pct"/>
            <w:shd w:val="clear" w:color="auto" w:fill="auto"/>
            <w:vAlign w:val="center"/>
          </w:tcPr>
          <w:p w14:paraId="65E6DB70" w14:textId="77777777" w:rsidR="00F075F1" w:rsidRPr="00764B14" w:rsidRDefault="00F075F1" w:rsidP="00C55235">
            <w:pPr>
              <w:jc w:val="center"/>
              <w:rPr>
                <w:sz w:val="20"/>
              </w:rPr>
            </w:pPr>
            <w:r w:rsidRPr="00764B14">
              <w:rPr>
                <w:sz w:val="20"/>
              </w:rPr>
              <w:t>Channel catfish</w:t>
            </w:r>
          </w:p>
          <w:p w14:paraId="647D5677" w14:textId="77777777" w:rsidR="00F075F1" w:rsidRPr="00764B14" w:rsidRDefault="00F075F1" w:rsidP="00C55235">
            <w:pPr>
              <w:jc w:val="center"/>
              <w:rPr>
                <w:sz w:val="20"/>
              </w:rPr>
            </w:pPr>
            <w:r w:rsidRPr="00764B14">
              <w:rPr>
                <w:sz w:val="20"/>
              </w:rPr>
              <w:t>(</w:t>
            </w:r>
            <w:r w:rsidRPr="00764B14">
              <w:rPr>
                <w:i/>
                <w:sz w:val="20"/>
              </w:rPr>
              <w:t>Ictalurus punctatus</w:t>
            </w:r>
            <w:r w:rsidRPr="00764B14">
              <w:rPr>
                <w:sz w:val="20"/>
              </w:rPr>
              <w:t>)</w:t>
            </w:r>
          </w:p>
        </w:tc>
        <w:tc>
          <w:tcPr>
            <w:tcW w:w="419" w:type="pct"/>
            <w:shd w:val="clear" w:color="auto" w:fill="auto"/>
            <w:vAlign w:val="center"/>
          </w:tcPr>
          <w:p w14:paraId="376AF9F5" w14:textId="3D6486B0" w:rsidR="00F075F1" w:rsidRPr="00764B14" w:rsidRDefault="00F075F1" w:rsidP="00C55235">
            <w:pPr>
              <w:jc w:val="center"/>
              <w:rPr>
                <w:sz w:val="20"/>
                <w:vertAlign w:val="superscript"/>
              </w:rPr>
            </w:pPr>
            <w:r w:rsidRPr="00764B14">
              <w:rPr>
                <w:sz w:val="20"/>
              </w:rPr>
              <w:t>70</w:t>
            </w:r>
          </w:p>
        </w:tc>
        <w:tc>
          <w:tcPr>
            <w:tcW w:w="1493" w:type="pct"/>
            <w:shd w:val="clear" w:color="auto" w:fill="auto"/>
            <w:vAlign w:val="center"/>
          </w:tcPr>
          <w:p w14:paraId="192AE710" w14:textId="1490A2C2" w:rsidR="00F075F1" w:rsidRDefault="00F075F1" w:rsidP="00C55235">
            <w:pPr>
              <w:jc w:val="center"/>
              <w:rPr>
                <w:sz w:val="20"/>
              </w:rPr>
            </w:pPr>
            <w:r w:rsidRPr="00764B14">
              <w:rPr>
                <w:sz w:val="20"/>
              </w:rPr>
              <w:t>9.1</w:t>
            </w:r>
          </w:p>
          <w:p w14:paraId="1B8C1F34" w14:textId="6BD31FDB" w:rsidR="00F075F1" w:rsidRPr="00764B14" w:rsidRDefault="00F075F1" w:rsidP="00C55235">
            <w:pPr>
              <w:jc w:val="center"/>
              <w:rPr>
                <w:sz w:val="20"/>
              </w:rPr>
            </w:pPr>
            <w:r w:rsidRPr="00764B14">
              <w:rPr>
                <w:sz w:val="20"/>
              </w:rPr>
              <w:t>(7.0 – 11.9)</w:t>
            </w:r>
          </w:p>
        </w:tc>
        <w:tc>
          <w:tcPr>
            <w:tcW w:w="595" w:type="pct"/>
            <w:shd w:val="clear" w:color="auto" w:fill="auto"/>
            <w:vAlign w:val="center"/>
          </w:tcPr>
          <w:p w14:paraId="3352CBDD" w14:textId="36539382" w:rsidR="00F075F1" w:rsidRPr="00764B14" w:rsidRDefault="00F075F1" w:rsidP="00C55235">
            <w:pPr>
              <w:jc w:val="center"/>
              <w:rPr>
                <w:sz w:val="20"/>
              </w:rPr>
            </w:pPr>
            <w:r w:rsidRPr="00764B14">
              <w:rPr>
                <w:sz w:val="20"/>
              </w:rPr>
              <w:t>00162296</w:t>
            </w:r>
          </w:p>
        </w:tc>
        <w:tc>
          <w:tcPr>
            <w:tcW w:w="1345" w:type="pct"/>
            <w:shd w:val="clear" w:color="auto" w:fill="auto"/>
            <w:vAlign w:val="center"/>
          </w:tcPr>
          <w:p w14:paraId="0A639A95" w14:textId="51B0D761" w:rsidR="00F075F1" w:rsidRPr="00764B14" w:rsidRDefault="00F075F1" w:rsidP="00C55235">
            <w:pPr>
              <w:jc w:val="center"/>
              <w:rPr>
                <w:sz w:val="20"/>
              </w:rPr>
            </w:pPr>
            <w:r>
              <w:rPr>
                <w:sz w:val="20"/>
              </w:rPr>
              <w:t>10</w:t>
            </w:r>
          </w:p>
        </w:tc>
      </w:tr>
    </w:tbl>
    <w:p w14:paraId="7EACEC2D" w14:textId="47F08951" w:rsidR="00A21A5B" w:rsidRPr="00A82D98" w:rsidRDefault="00A21A5B" w:rsidP="00A21A5B">
      <w:pPr>
        <w:rPr>
          <w:sz w:val="18"/>
          <w:szCs w:val="18"/>
        </w:rPr>
      </w:pPr>
      <w:r w:rsidRPr="00A82D98">
        <w:rPr>
          <w:sz w:val="18"/>
          <w:szCs w:val="18"/>
          <w:vertAlign w:val="superscript"/>
        </w:rPr>
        <w:t xml:space="preserve">1 </w:t>
      </w:r>
      <w:r w:rsidRPr="00A82D98">
        <w:rPr>
          <w:sz w:val="18"/>
          <w:szCs w:val="18"/>
        </w:rPr>
        <w:t>Based on information provided by Registrant, the test material, MON 0818, contains 70% POEA</w:t>
      </w:r>
      <w:r w:rsidR="00ED1A54" w:rsidRPr="00A82D98">
        <w:rPr>
          <w:sz w:val="18"/>
          <w:szCs w:val="18"/>
        </w:rPr>
        <w:t xml:space="preserve"> and 30% inert ingredients</w:t>
      </w:r>
      <w:r w:rsidRPr="00A82D98">
        <w:rPr>
          <w:sz w:val="18"/>
          <w:szCs w:val="18"/>
        </w:rPr>
        <w:t xml:space="preserve">; (comment from Monsanto Co. September 21, 2009; </w:t>
      </w:r>
      <w:hyperlink r:id="rId23" w:anchor="!documentDetail;D=EPA-HQ-OPP-2009-0361-0013" w:history="1">
        <w:r w:rsidRPr="00A82D98">
          <w:rPr>
            <w:rStyle w:val="Hyperlink"/>
            <w:sz w:val="18"/>
            <w:szCs w:val="18"/>
          </w:rPr>
          <w:t>http://www.regulations.gov/#!documentDetail;D=EPA-HQ-OPP-2009-0361-0013</w:t>
        </w:r>
      </w:hyperlink>
      <w:r w:rsidRPr="00A82D98">
        <w:rPr>
          <w:sz w:val="18"/>
          <w:szCs w:val="18"/>
        </w:rPr>
        <w:t xml:space="preserve"> )</w:t>
      </w:r>
    </w:p>
    <w:p w14:paraId="290C4720" w14:textId="15383151" w:rsidR="00637997" w:rsidRPr="00A82D98" w:rsidRDefault="00A21A5B" w:rsidP="0023111C">
      <w:pPr>
        <w:rPr>
          <w:sz w:val="18"/>
          <w:szCs w:val="18"/>
        </w:rPr>
      </w:pPr>
      <w:r w:rsidRPr="00A82D98">
        <w:rPr>
          <w:sz w:val="18"/>
          <w:szCs w:val="18"/>
          <w:vertAlign w:val="superscript"/>
        </w:rPr>
        <w:t>2</w:t>
      </w:r>
      <w:r w:rsidR="00637997" w:rsidRPr="00A82D98">
        <w:rPr>
          <w:sz w:val="18"/>
          <w:szCs w:val="18"/>
        </w:rPr>
        <w:t xml:space="preserve"> Based on 96-h LC</w:t>
      </w:r>
      <w:r w:rsidR="00637997" w:rsidRPr="00C55235">
        <w:rPr>
          <w:sz w:val="18"/>
          <w:szCs w:val="18"/>
          <w:vertAlign w:val="subscript"/>
        </w:rPr>
        <w:t>50</w:t>
      </w:r>
      <w:r w:rsidR="00637997" w:rsidRPr="00A82D98">
        <w:rPr>
          <w:sz w:val="18"/>
          <w:szCs w:val="18"/>
        </w:rPr>
        <w:t xml:space="preserve"> values of: 69.4 mg a.e./L for fathead minnow; 62 mg a.e./L for rainbow trout; 43 mg a.e/L for bluegill sunfish; and 93 mg a.e./L for channel catfish</w:t>
      </w:r>
    </w:p>
    <w:p w14:paraId="32E4C4DB" w14:textId="77777777" w:rsidR="00007938" w:rsidRDefault="00007938" w:rsidP="00007938"/>
    <w:p w14:paraId="0D60D609" w14:textId="1D8DA800" w:rsidR="00007938" w:rsidRDefault="00007938" w:rsidP="00007938">
      <w:bookmarkStart w:id="40" w:name="_Hlk51333208"/>
      <w:r>
        <w:t xml:space="preserve">Given the variability in the components of the formulations used in the acute toxicity studies, it is not possible to derive a species sensitivity distribution (SSD). </w:t>
      </w:r>
      <w:r w:rsidR="0048311F">
        <w:t xml:space="preserve">The most sensitive endpoint from a study conducted with formulated glyphosate is </w:t>
      </w:r>
      <w:bookmarkEnd w:id="40"/>
      <w:r w:rsidR="0048311F">
        <w:t>a 96-h LC</w:t>
      </w:r>
      <w:r w:rsidR="0048311F" w:rsidRPr="00291371">
        <w:rPr>
          <w:vertAlign w:val="subscript"/>
        </w:rPr>
        <w:t>50</w:t>
      </w:r>
      <w:r w:rsidR="0048311F">
        <w:t xml:space="preserve"> of 0.53 mg a.e./L for the Zambezi Barbel (</w:t>
      </w:r>
      <w:r w:rsidR="0048311F">
        <w:rPr>
          <w:i/>
          <w:iCs/>
        </w:rPr>
        <w:t xml:space="preserve">Clarias </w:t>
      </w:r>
      <w:r w:rsidR="0048311F" w:rsidRPr="0048311F">
        <w:rPr>
          <w:i/>
          <w:iCs/>
        </w:rPr>
        <w:t>gariepinus</w:t>
      </w:r>
      <w:r w:rsidR="0048311F">
        <w:t xml:space="preserve">; E172961). However, the test material is not clearly </w:t>
      </w:r>
      <w:r w:rsidR="00DE028E">
        <w:t>identified,</w:t>
      </w:r>
      <w:r w:rsidR="0048311F">
        <w:t xml:space="preserve"> and it is not possible to determine whether the formulation is relevant to US formulations. In addition, there is uncertainty in the exposures as measured values are not provided. </w:t>
      </w:r>
      <w:r>
        <w:t>Therefore, the freshwater fish mortality threshold for formulated glyphosate is based on the most sensitive acute 96-h LC</w:t>
      </w:r>
      <w:r w:rsidRPr="001D16D1">
        <w:rPr>
          <w:vertAlign w:val="subscript"/>
        </w:rPr>
        <w:t>50</w:t>
      </w:r>
      <w:r>
        <w:t xml:space="preserve"> value of 1 mg a.e./L for r</w:t>
      </w:r>
      <w:r w:rsidRPr="001D16D1">
        <w:t xml:space="preserve">ainbow </w:t>
      </w:r>
      <w:r>
        <w:t>t</w:t>
      </w:r>
      <w:r w:rsidRPr="001D16D1">
        <w:t xml:space="preserve">rout </w:t>
      </w:r>
      <w:r>
        <w:t>(</w:t>
      </w:r>
      <w:r w:rsidRPr="001D16D1">
        <w:t xml:space="preserve">CI </w:t>
      </w:r>
      <w:r w:rsidR="00655658">
        <w:t xml:space="preserve">= </w:t>
      </w:r>
      <w:r>
        <w:t>0.8</w:t>
      </w:r>
      <w:r w:rsidRPr="001D16D1">
        <w:t xml:space="preserve"> – 1</w:t>
      </w:r>
      <w:r>
        <w:t>.2</w:t>
      </w:r>
      <w:r w:rsidRPr="001D16D1">
        <w:t xml:space="preserve"> </w:t>
      </w:r>
      <w:r>
        <w:t>m</w:t>
      </w:r>
      <w:r w:rsidRPr="001D16D1">
        <w:t>g a.e./L; 30% TEP; MRID 40098001</w:t>
      </w:r>
      <w:r>
        <w:t>). There is uncertainty in the representativeness of this formulation for all glyphosate formulations as well as whether the formulation will reach the aquatic waterbody intact, therefore, an alternative threshold is selected based on the endpoints available for technical glyphosate</w:t>
      </w:r>
      <w:bookmarkStart w:id="41" w:name="_Hlk51334625"/>
      <w:r>
        <w:t>. The alternative endpoint for freshwater fish mortality for technical glyphosate is based on the most sensitive acute 96-h LC</w:t>
      </w:r>
      <w:r w:rsidRPr="0024203E">
        <w:rPr>
          <w:vertAlign w:val="subscript"/>
        </w:rPr>
        <w:t>50</w:t>
      </w:r>
      <w:r>
        <w:t xml:space="preserve"> value of 43 mg a.e./L for bluegill sunfish (</w:t>
      </w:r>
      <w:r w:rsidR="00655658">
        <w:t xml:space="preserve">CI = </w:t>
      </w:r>
      <w:r>
        <w:t xml:space="preserve">30.6 – 53.5 mg a.e/L; </w:t>
      </w:r>
      <w:r w:rsidRPr="0024203E">
        <w:t>MRID 44320630</w:t>
      </w:r>
      <w:r>
        <w:t xml:space="preserve">). </w:t>
      </w:r>
    </w:p>
    <w:bookmarkEnd w:id="41"/>
    <w:p w14:paraId="0B6D83D7" w14:textId="0367910C" w:rsidR="005141CF" w:rsidRDefault="005141CF" w:rsidP="00007938"/>
    <w:p w14:paraId="373426D7" w14:textId="4BA6EA9B" w:rsidR="005141CF" w:rsidRDefault="005141CF" w:rsidP="00007938">
      <w:bookmarkStart w:id="42" w:name="_Hlk51335553"/>
      <w:r>
        <w:t>Substantially less data is available on the acute toxicity of technical and formulated glyphosate to estuarine/marine fish</w:t>
      </w:r>
      <w:r w:rsidR="00F94B07">
        <w:t>, but the available data suggests similar sensitivity as freshwater fish</w:t>
      </w:r>
      <w:r>
        <w:t xml:space="preserve">. </w:t>
      </w:r>
      <w:bookmarkEnd w:id="42"/>
      <w:r w:rsidR="00051B05">
        <w:rPr>
          <w:b/>
          <w:bCs/>
        </w:rPr>
        <w:fldChar w:fldCharType="begin"/>
      </w:r>
      <w:r w:rsidR="00051B05">
        <w:instrText xml:space="preserve"> REF _Ref51668176 \h </w:instrText>
      </w:r>
      <w:r w:rsidR="00051B05">
        <w:rPr>
          <w:b/>
          <w:bCs/>
        </w:rPr>
      </w:r>
      <w:r w:rsidR="00051B05">
        <w:rPr>
          <w:b/>
          <w:bCs/>
        </w:rPr>
        <w:fldChar w:fldCharType="separate"/>
      </w:r>
      <w:r w:rsidR="00051B05">
        <w:t xml:space="preserve">Table 2- </w:t>
      </w:r>
      <w:r w:rsidR="00051B05">
        <w:rPr>
          <w:noProof/>
        </w:rPr>
        <w:t>8</w:t>
      </w:r>
      <w:r w:rsidR="00051B05">
        <w:rPr>
          <w:b/>
          <w:bCs/>
        </w:rPr>
        <w:fldChar w:fldCharType="end"/>
      </w:r>
      <w:r>
        <w:t xml:space="preserve"> presents the 96-h LC</w:t>
      </w:r>
      <w:r w:rsidRPr="00F94B07">
        <w:rPr>
          <w:vertAlign w:val="subscript"/>
        </w:rPr>
        <w:t>50</w:t>
      </w:r>
      <w:r>
        <w:t xml:space="preserve"> data for technical and formulated glyphosate to the sheepshead minnow (</w:t>
      </w:r>
      <w:r>
        <w:rPr>
          <w:i/>
          <w:iCs/>
        </w:rPr>
        <w:t>Cyprinodon variegatus</w:t>
      </w:r>
      <w:r>
        <w:t xml:space="preserve">). </w:t>
      </w:r>
      <w:bookmarkStart w:id="43" w:name="_Hlk51335953"/>
      <w:r w:rsidR="00AD31D4">
        <w:t>The</w:t>
      </w:r>
      <w:r w:rsidR="00BC2DA5">
        <w:t xml:space="preserve"> estuarine/marine fish mortality threshold for formulated glyphosate is based on the most sensitive acute 96-h LC</w:t>
      </w:r>
      <w:r w:rsidR="00BC2DA5" w:rsidRPr="00BC2DA5">
        <w:rPr>
          <w:vertAlign w:val="subscript"/>
        </w:rPr>
        <w:t>50</w:t>
      </w:r>
      <w:r w:rsidR="00BC2DA5">
        <w:t xml:space="preserve"> value of 2.7 mg a.e./L (30.75% TEP; MRID 48934205). The alternative endpoint for technical glyphosate is based on the acute 96-h LC</w:t>
      </w:r>
      <w:r w:rsidR="00BC2DA5" w:rsidRPr="00BC2DA5">
        <w:rPr>
          <w:vertAlign w:val="subscript"/>
        </w:rPr>
        <w:t>50</w:t>
      </w:r>
      <w:r w:rsidR="00BC2DA5">
        <w:t xml:space="preserve"> value of 240 mg a.e./L (MRID 44320632). </w:t>
      </w:r>
    </w:p>
    <w:bookmarkEnd w:id="43"/>
    <w:p w14:paraId="294230F7" w14:textId="77777777" w:rsidR="000C64EB" w:rsidRPr="005141CF" w:rsidRDefault="000C64EB" w:rsidP="00007938"/>
    <w:p w14:paraId="4D3370B2" w14:textId="0BC0983D" w:rsidR="005141CF" w:rsidRPr="000C64EB" w:rsidRDefault="00051B05" w:rsidP="00051B05">
      <w:pPr>
        <w:pStyle w:val="Caption"/>
        <w:rPr>
          <w:b w:val="0"/>
          <w:bCs/>
        </w:rPr>
      </w:pPr>
      <w:bookmarkStart w:id="44" w:name="_Ref51668176"/>
      <w:bookmarkStart w:id="45" w:name="_Toc56714977"/>
      <w:r>
        <w:t>Table 2-</w:t>
      </w:r>
      <w:r>
        <w:fldChar w:fldCharType="begin"/>
      </w:r>
      <w:r>
        <w:instrText>SEQ Table_2- \* ARABIC</w:instrText>
      </w:r>
      <w:r>
        <w:fldChar w:fldCharType="separate"/>
      </w:r>
      <w:r w:rsidR="002A3222">
        <w:rPr>
          <w:noProof/>
        </w:rPr>
        <w:t>8</w:t>
      </w:r>
      <w:r>
        <w:fldChar w:fldCharType="end"/>
      </w:r>
      <w:bookmarkEnd w:id="44"/>
      <w:r>
        <w:t xml:space="preserve">. </w:t>
      </w:r>
      <w:r w:rsidRPr="00AD2A9F">
        <w:t>Acute toxicity of technical and formulated glyphosate to the sheepshead minnow (</w:t>
      </w:r>
      <w:r w:rsidRPr="00051B05">
        <w:rPr>
          <w:i/>
          <w:iCs w:val="0"/>
        </w:rPr>
        <w:t>Cyprinodon variegatus</w:t>
      </w:r>
      <w:r w:rsidRPr="00AD2A9F">
        <w:t>).</w:t>
      </w:r>
      <w:bookmarkEnd w:id="45"/>
    </w:p>
    <w:tbl>
      <w:tblPr>
        <w:tblW w:w="8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2463"/>
        <w:gridCol w:w="768"/>
        <w:gridCol w:w="1181"/>
        <w:gridCol w:w="1123"/>
        <w:gridCol w:w="2475"/>
      </w:tblGrid>
      <w:tr w:rsidR="005141CF" w:rsidRPr="00A97F74" w14:paraId="67028643" w14:textId="77777777" w:rsidTr="00C55235">
        <w:trPr>
          <w:cantSplit/>
          <w:trHeight w:val="431"/>
          <w:tblHeader/>
        </w:trPr>
        <w:tc>
          <w:tcPr>
            <w:tcW w:w="2463" w:type="dxa"/>
            <w:shd w:val="pct10" w:color="000000" w:fill="auto"/>
            <w:tcMar>
              <w:top w:w="72" w:type="dxa"/>
              <w:left w:w="120" w:type="dxa"/>
              <w:bottom w:w="58" w:type="dxa"/>
              <w:right w:w="120" w:type="dxa"/>
            </w:tcMar>
            <w:vAlign w:val="center"/>
          </w:tcPr>
          <w:p w14:paraId="4E0DA757" w14:textId="12284A32" w:rsidR="005141CF" w:rsidRPr="00A97F74" w:rsidRDefault="005141CF" w:rsidP="00690965">
            <w:pPr>
              <w:jc w:val="center"/>
              <w:rPr>
                <w:b/>
                <w:sz w:val="20"/>
              </w:rPr>
            </w:pPr>
            <w:r>
              <w:rPr>
                <w:b/>
                <w:sz w:val="20"/>
              </w:rPr>
              <w:t>Chemical</w:t>
            </w:r>
          </w:p>
        </w:tc>
        <w:tc>
          <w:tcPr>
            <w:tcW w:w="768" w:type="dxa"/>
            <w:shd w:val="pct10" w:color="000000" w:fill="auto"/>
            <w:tcMar>
              <w:top w:w="72" w:type="dxa"/>
              <w:left w:w="120" w:type="dxa"/>
              <w:bottom w:w="58" w:type="dxa"/>
              <w:right w:w="120" w:type="dxa"/>
            </w:tcMar>
            <w:vAlign w:val="center"/>
          </w:tcPr>
          <w:p w14:paraId="7CD989DF" w14:textId="4120E4D4" w:rsidR="005141CF" w:rsidRPr="00A97F74" w:rsidRDefault="005141CF" w:rsidP="005141CF">
            <w:pPr>
              <w:jc w:val="center"/>
              <w:rPr>
                <w:b/>
                <w:sz w:val="20"/>
              </w:rPr>
            </w:pPr>
            <w:r w:rsidRPr="00A97F74">
              <w:rPr>
                <w:b/>
                <w:sz w:val="20"/>
              </w:rPr>
              <w:t>%</w:t>
            </w:r>
            <w:r>
              <w:rPr>
                <w:b/>
                <w:sz w:val="20"/>
              </w:rPr>
              <w:t xml:space="preserve"> a.i.</w:t>
            </w:r>
          </w:p>
        </w:tc>
        <w:tc>
          <w:tcPr>
            <w:tcW w:w="1181" w:type="dxa"/>
            <w:shd w:val="pct10" w:color="000000" w:fill="auto"/>
            <w:tcMar>
              <w:top w:w="72" w:type="dxa"/>
              <w:left w:w="120" w:type="dxa"/>
              <w:bottom w:w="58" w:type="dxa"/>
              <w:right w:w="120" w:type="dxa"/>
            </w:tcMar>
            <w:vAlign w:val="center"/>
          </w:tcPr>
          <w:p w14:paraId="35165321" w14:textId="2D59A38F" w:rsidR="005141CF" w:rsidRPr="00A97F74" w:rsidRDefault="005141CF" w:rsidP="005141CF">
            <w:pPr>
              <w:jc w:val="center"/>
              <w:rPr>
                <w:b/>
                <w:sz w:val="20"/>
              </w:rPr>
            </w:pPr>
            <w:r w:rsidRPr="00A97F74">
              <w:rPr>
                <w:b/>
                <w:sz w:val="20"/>
              </w:rPr>
              <w:t>96-</w:t>
            </w:r>
            <w:r>
              <w:rPr>
                <w:b/>
                <w:sz w:val="20"/>
              </w:rPr>
              <w:t xml:space="preserve">h </w:t>
            </w:r>
            <w:r w:rsidRPr="00A97F74">
              <w:rPr>
                <w:b/>
                <w:sz w:val="20"/>
              </w:rPr>
              <w:t>LC</w:t>
            </w:r>
            <w:r w:rsidRPr="00A97F74">
              <w:rPr>
                <w:b/>
                <w:sz w:val="20"/>
                <w:vertAlign w:val="subscript"/>
              </w:rPr>
              <w:t>50</w:t>
            </w:r>
          </w:p>
          <w:p w14:paraId="3DCAEB74" w14:textId="5465FAF1" w:rsidR="005141CF" w:rsidRPr="00A97F74" w:rsidRDefault="005141CF" w:rsidP="00690965">
            <w:pPr>
              <w:jc w:val="center"/>
              <w:rPr>
                <w:b/>
                <w:sz w:val="20"/>
                <w:vertAlign w:val="superscript"/>
              </w:rPr>
            </w:pPr>
            <w:r w:rsidRPr="00A97F74">
              <w:rPr>
                <w:b/>
                <w:sz w:val="20"/>
              </w:rPr>
              <w:t>(mg a.e./L)</w:t>
            </w:r>
          </w:p>
        </w:tc>
        <w:tc>
          <w:tcPr>
            <w:tcW w:w="1123" w:type="dxa"/>
            <w:shd w:val="pct10" w:color="000000" w:fill="auto"/>
            <w:tcMar>
              <w:top w:w="72" w:type="dxa"/>
              <w:left w:w="120" w:type="dxa"/>
              <w:bottom w:w="58" w:type="dxa"/>
              <w:right w:w="120" w:type="dxa"/>
            </w:tcMar>
            <w:vAlign w:val="center"/>
          </w:tcPr>
          <w:p w14:paraId="1B68195B" w14:textId="75ED894A" w:rsidR="005141CF" w:rsidRPr="00A97F74" w:rsidRDefault="00A14ADB" w:rsidP="005141CF">
            <w:pPr>
              <w:jc w:val="center"/>
              <w:rPr>
                <w:b/>
                <w:sz w:val="20"/>
              </w:rPr>
            </w:pPr>
            <w:r>
              <w:rPr>
                <w:b/>
                <w:sz w:val="20"/>
              </w:rPr>
              <w:t>Reference</w:t>
            </w:r>
          </w:p>
        </w:tc>
        <w:tc>
          <w:tcPr>
            <w:tcW w:w="2475" w:type="dxa"/>
            <w:shd w:val="pct10" w:color="000000" w:fill="auto"/>
            <w:tcMar>
              <w:top w:w="72" w:type="dxa"/>
              <w:left w:w="120" w:type="dxa"/>
              <w:bottom w:w="58" w:type="dxa"/>
              <w:right w:w="120" w:type="dxa"/>
            </w:tcMar>
            <w:vAlign w:val="center"/>
          </w:tcPr>
          <w:p w14:paraId="03A1889C" w14:textId="2A5B7C2A" w:rsidR="005141CF" w:rsidRPr="00A97F74" w:rsidRDefault="005141CF" w:rsidP="005141CF">
            <w:pPr>
              <w:jc w:val="center"/>
              <w:rPr>
                <w:b/>
                <w:sz w:val="20"/>
              </w:rPr>
            </w:pPr>
            <w:r>
              <w:rPr>
                <w:b/>
                <w:sz w:val="20"/>
              </w:rPr>
              <w:t>Fold Difference from TGAI</w:t>
            </w:r>
          </w:p>
        </w:tc>
      </w:tr>
      <w:tr w:rsidR="005141CF" w:rsidRPr="00A97F74" w14:paraId="45193748" w14:textId="77777777" w:rsidTr="00C55235">
        <w:trPr>
          <w:cantSplit/>
          <w:trHeight w:val="467"/>
        </w:trPr>
        <w:tc>
          <w:tcPr>
            <w:tcW w:w="2463" w:type="dxa"/>
            <w:tcMar>
              <w:top w:w="72" w:type="dxa"/>
              <w:left w:w="120" w:type="dxa"/>
              <w:bottom w:w="58" w:type="dxa"/>
              <w:right w:w="120" w:type="dxa"/>
            </w:tcMar>
            <w:vAlign w:val="center"/>
          </w:tcPr>
          <w:p w14:paraId="66E59E04" w14:textId="0E14FFDB" w:rsidR="005141CF" w:rsidRPr="00A97F74" w:rsidRDefault="005141CF" w:rsidP="00A00B7A">
            <w:pPr>
              <w:rPr>
                <w:sz w:val="20"/>
              </w:rPr>
            </w:pPr>
            <w:r>
              <w:rPr>
                <w:sz w:val="20"/>
              </w:rPr>
              <w:t>TGAI</w:t>
            </w:r>
          </w:p>
        </w:tc>
        <w:tc>
          <w:tcPr>
            <w:tcW w:w="768" w:type="dxa"/>
            <w:tcMar>
              <w:top w:w="72" w:type="dxa"/>
              <w:left w:w="120" w:type="dxa"/>
              <w:bottom w:w="58" w:type="dxa"/>
              <w:right w:w="120" w:type="dxa"/>
            </w:tcMar>
            <w:vAlign w:val="center"/>
          </w:tcPr>
          <w:p w14:paraId="11EBEBF4" w14:textId="77777777" w:rsidR="005141CF" w:rsidRPr="00A97F74" w:rsidRDefault="005141CF" w:rsidP="005141CF">
            <w:pPr>
              <w:jc w:val="center"/>
              <w:rPr>
                <w:sz w:val="20"/>
              </w:rPr>
            </w:pPr>
            <w:r w:rsidRPr="00A97F74">
              <w:rPr>
                <w:sz w:val="20"/>
              </w:rPr>
              <w:t>96</w:t>
            </w:r>
          </w:p>
        </w:tc>
        <w:tc>
          <w:tcPr>
            <w:tcW w:w="1181" w:type="dxa"/>
            <w:tcMar>
              <w:top w:w="72" w:type="dxa"/>
              <w:left w:w="120" w:type="dxa"/>
              <w:bottom w:w="58" w:type="dxa"/>
              <w:right w:w="120" w:type="dxa"/>
            </w:tcMar>
            <w:vAlign w:val="center"/>
          </w:tcPr>
          <w:p w14:paraId="4396148E" w14:textId="1690BCA1" w:rsidR="005141CF" w:rsidRPr="00A97F74" w:rsidRDefault="005141CF" w:rsidP="00BC2DA5">
            <w:pPr>
              <w:jc w:val="center"/>
              <w:rPr>
                <w:sz w:val="20"/>
              </w:rPr>
            </w:pPr>
            <w:r w:rsidRPr="00A97F74">
              <w:rPr>
                <w:sz w:val="20"/>
              </w:rPr>
              <w:t>240</w:t>
            </w:r>
          </w:p>
        </w:tc>
        <w:tc>
          <w:tcPr>
            <w:tcW w:w="1123" w:type="dxa"/>
            <w:tcMar>
              <w:top w:w="72" w:type="dxa"/>
              <w:left w:w="120" w:type="dxa"/>
              <w:bottom w:w="58" w:type="dxa"/>
              <w:right w:w="120" w:type="dxa"/>
            </w:tcMar>
            <w:vAlign w:val="center"/>
          </w:tcPr>
          <w:p w14:paraId="682F1236" w14:textId="77777777" w:rsidR="00A14ADB" w:rsidRDefault="00A14ADB" w:rsidP="00FB64E4">
            <w:pPr>
              <w:jc w:val="center"/>
              <w:rPr>
                <w:sz w:val="20"/>
              </w:rPr>
            </w:pPr>
            <w:r>
              <w:rPr>
                <w:sz w:val="20"/>
              </w:rPr>
              <w:t>MRID</w:t>
            </w:r>
          </w:p>
          <w:p w14:paraId="4FB84724" w14:textId="726001B9" w:rsidR="005141CF" w:rsidRPr="00A97F74" w:rsidRDefault="005141CF" w:rsidP="00FB64E4">
            <w:pPr>
              <w:jc w:val="center"/>
              <w:rPr>
                <w:sz w:val="20"/>
              </w:rPr>
            </w:pPr>
            <w:r w:rsidRPr="00A97F74">
              <w:rPr>
                <w:sz w:val="20"/>
              </w:rPr>
              <w:t>44320632</w:t>
            </w:r>
          </w:p>
        </w:tc>
        <w:tc>
          <w:tcPr>
            <w:tcW w:w="2475" w:type="dxa"/>
            <w:tcMar>
              <w:top w:w="72" w:type="dxa"/>
              <w:left w:w="120" w:type="dxa"/>
              <w:bottom w:w="58" w:type="dxa"/>
              <w:right w:w="120" w:type="dxa"/>
            </w:tcMar>
            <w:vAlign w:val="center"/>
          </w:tcPr>
          <w:p w14:paraId="6B8E171A" w14:textId="46C4F629" w:rsidR="005141CF" w:rsidRPr="00A97F74" w:rsidRDefault="005141CF" w:rsidP="005141CF">
            <w:pPr>
              <w:jc w:val="center"/>
              <w:rPr>
                <w:sz w:val="20"/>
              </w:rPr>
            </w:pPr>
            <w:r>
              <w:rPr>
                <w:sz w:val="20"/>
              </w:rPr>
              <w:t>NA</w:t>
            </w:r>
          </w:p>
        </w:tc>
      </w:tr>
      <w:tr w:rsidR="005141CF" w:rsidRPr="00A97F74" w14:paraId="0D3D2B93" w14:textId="77777777" w:rsidTr="00C55235">
        <w:trPr>
          <w:cantSplit/>
          <w:trHeight w:val="585"/>
        </w:trPr>
        <w:tc>
          <w:tcPr>
            <w:tcW w:w="2463" w:type="dxa"/>
            <w:tcMar>
              <w:top w:w="72" w:type="dxa"/>
              <w:left w:w="120" w:type="dxa"/>
              <w:bottom w:w="58" w:type="dxa"/>
              <w:right w:w="120" w:type="dxa"/>
            </w:tcMar>
            <w:vAlign w:val="center"/>
          </w:tcPr>
          <w:p w14:paraId="7D4D6A97" w14:textId="2E87D4A8" w:rsidR="005141CF" w:rsidRPr="00A97F74" w:rsidRDefault="005141CF" w:rsidP="005141CF">
            <w:pPr>
              <w:rPr>
                <w:sz w:val="20"/>
              </w:rPr>
            </w:pPr>
            <w:r w:rsidRPr="00707DFA">
              <w:rPr>
                <w:sz w:val="20"/>
              </w:rPr>
              <w:t xml:space="preserve">Glyphosate (MON 2139) </w:t>
            </w:r>
          </w:p>
        </w:tc>
        <w:tc>
          <w:tcPr>
            <w:tcW w:w="768" w:type="dxa"/>
            <w:tcMar>
              <w:top w:w="72" w:type="dxa"/>
              <w:left w:w="120" w:type="dxa"/>
              <w:bottom w:w="58" w:type="dxa"/>
              <w:right w:w="120" w:type="dxa"/>
            </w:tcMar>
            <w:vAlign w:val="center"/>
          </w:tcPr>
          <w:p w14:paraId="1DFF17E5" w14:textId="3773B9D4" w:rsidR="005141CF" w:rsidRPr="00A97F74" w:rsidRDefault="005141CF" w:rsidP="005141CF">
            <w:pPr>
              <w:jc w:val="center"/>
              <w:rPr>
                <w:sz w:val="20"/>
              </w:rPr>
            </w:pPr>
            <w:r>
              <w:rPr>
                <w:sz w:val="20"/>
              </w:rPr>
              <w:t>30.75</w:t>
            </w:r>
          </w:p>
        </w:tc>
        <w:tc>
          <w:tcPr>
            <w:tcW w:w="1181" w:type="dxa"/>
            <w:tcMar>
              <w:top w:w="72" w:type="dxa"/>
              <w:left w:w="120" w:type="dxa"/>
              <w:bottom w:w="58" w:type="dxa"/>
              <w:right w:w="120" w:type="dxa"/>
            </w:tcMar>
            <w:vAlign w:val="center"/>
          </w:tcPr>
          <w:p w14:paraId="5E447B8A" w14:textId="00A6FEE2" w:rsidR="005141CF" w:rsidRPr="00A97F74" w:rsidRDefault="005141CF" w:rsidP="00BC2DA5">
            <w:pPr>
              <w:jc w:val="center"/>
              <w:rPr>
                <w:sz w:val="20"/>
              </w:rPr>
            </w:pPr>
            <w:r w:rsidRPr="00707DFA">
              <w:rPr>
                <w:sz w:val="20"/>
              </w:rPr>
              <w:t>2.7</w:t>
            </w:r>
          </w:p>
        </w:tc>
        <w:tc>
          <w:tcPr>
            <w:tcW w:w="1123" w:type="dxa"/>
            <w:tcMar>
              <w:top w:w="72" w:type="dxa"/>
              <w:left w:w="120" w:type="dxa"/>
              <w:bottom w:w="58" w:type="dxa"/>
              <w:right w:w="120" w:type="dxa"/>
            </w:tcMar>
            <w:vAlign w:val="center"/>
          </w:tcPr>
          <w:p w14:paraId="4A0BC876" w14:textId="5695D89A" w:rsidR="005141CF" w:rsidRPr="00A97F74" w:rsidRDefault="00A14ADB" w:rsidP="005141CF">
            <w:pPr>
              <w:jc w:val="center"/>
              <w:rPr>
                <w:sz w:val="20"/>
              </w:rPr>
            </w:pPr>
            <w:r>
              <w:rPr>
                <w:sz w:val="20"/>
              </w:rPr>
              <w:t xml:space="preserve">MRID </w:t>
            </w:r>
            <w:r w:rsidR="005141CF">
              <w:rPr>
                <w:sz w:val="20"/>
              </w:rPr>
              <w:t>48934205</w:t>
            </w:r>
          </w:p>
        </w:tc>
        <w:tc>
          <w:tcPr>
            <w:tcW w:w="2475" w:type="dxa"/>
            <w:tcMar>
              <w:top w:w="72" w:type="dxa"/>
              <w:left w:w="120" w:type="dxa"/>
              <w:bottom w:w="58" w:type="dxa"/>
              <w:right w:w="120" w:type="dxa"/>
            </w:tcMar>
            <w:vAlign w:val="center"/>
          </w:tcPr>
          <w:p w14:paraId="41163D5F" w14:textId="1599EF76" w:rsidR="005141CF" w:rsidRPr="00A97F74" w:rsidRDefault="005141CF" w:rsidP="005141CF">
            <w:pPr>
              <w:jc w:val="center"/>
              <w:rPr>
                <w:sz w:val="20"/>
              </w:rPr>
            </w:pPr>
            <w:r>
              <w:rPr>
                <w:sz w:val="20"/>
              </w:rPr>
              <w:t>89</w:t>
            </w:r>
          </w:p>
        </w:tc>
      </w:tr>
      <w:tr w:rsidR="005141CF" w:rsidRPr="00A97F74" w14:paraId="043A1A26" w14:textId="77777777" w:rsidTr="00C55235">
        <w:trPr>
          <w:cantSplit/>
          <w:trHeight w:val="585"/>
        </w:trPr>
        <w:tc>
          <w:tcPr>
            <w:tcW w:w="2463" w:type="dxa"/>
            <w:tcMar>
              <w:top w:w="72" w:type="dxa"/>
              <w:left w:w="120" w:type="dxa"/>
              <w:bottom w:w="58" w:type="dxa"/>
              <w:right w:w="120" w:type="dxa"/>
            </w:tcMar>
            <w:vAlign w:val="center"/>
          </w:tcPr>
          <w:p w14:paraId="166487C4" w14:textId="7AED8317" w:rsidR="005141CF" w:rsidRPr="00A97F74" w:rsidRDefault="005141CF" w:rsidP="005141CF">
            <w:pPr>
              <w:rPr>
                <w:sz w:val="20"/>
              </w:rPr>
            </w:pPr>
            <w:r w:rsidRPr="00707DFA">
              <w:rPr>
                <w:sz w:val="20"/>
              </w:rPr>
              <w:lastRenderedPageBreak/>
              <w:t>Glyphosate SL formulatio</w:t>
            </w:r>
            <w:r>
              <w:rPr>
                <w:sz w:val="20"/>
              </w:rPr>
              <w:t>n</w:t>
            </w:r>
          </w:p>
        </w:tc>
        <w:tc>
          <w:tcPr>
            <w:tcW w:w="768" w:type="dxa"/>
            <w:tcMar>
              <w:top w:w="72" w:type="dxa"/>
              <w:left w:w="120" w:type="dxa"/>
              <w:bottom w:w="58" w:type="dxa"/>
              <w:right w:w="120" w:type="dxa"/>
            </w:tcMar>
            <w:vAlign w:val="center"/>
          </w:tcPr>
          <w:p w14:paraId="29B919A2" w14:textId="2F5C7C9F" w:rsidR="005141CF" w:rsidRPr="00A97F74" w:rsidRDefault="005141CF" w:rsidP="005141CF">
            <w:pPr>
              <w:jc w:val="center"/>
              <w:rPr>
                <w:sz w:val="20"/>
              </w:rPr>
            </w:pPr>
            <w:r>
              <w:rPr>
                <w:sz w:val="20"/>
              </w:rPr>
              <w:t>28.3</w:t>
            </w:r>
          </w:p>
        </w:tc>
        <w:tc>
          <w:tcPr>
            <w:tcW w:w="1181" w:type="dxa"/>
            <w:tcMar>
              <w:top w:w="72" w:type="dxa"/>
              <w:left w:w="120" w:type="dxa"/>
              <w:bottom w:w="58" w:type="dxa"/>
              <w:right w:w="120" w:type="dxa"/>
            </w:tcMar>
            <w:vAlign w:val="center"/>
          </w:tcPr>
          <w:p w14:paraId="3D1934DE" w14:textId="42D9882C" w:rsidR="005141CF" w:rsidRPr="00A97F74" w:rsidRDefault="005141CF" w:rsidP="00120C3E">
            <w:pPr>
              <w:jc w:val="center"/>
              <w:rPr>
                <w:sz w:val="20"/>
              </w:rPr>
            </w:pPr>
            <w:r w:rsidRPr="00BB6B81">
              <w:rPr>
                <w:sz w:val="20"/>
              </w:rPr>
              <w:t>&gt;50.9</w:t>
            </w:r>
          </w:p>
        </w:tc>
        <w:tc>
          <w:tcPr>
            <w:tcW w:w="1123" w:type="dxa"/>
            <w:tcMar>
              <w:top w:w="72" w:type="dxa"/>
              <w:left w:w="120" w:type="dxa"/>
              <w:bottom w:w="58" w:type="dxa"/>
              <w:right w:w="120" w:type="dxa"/>
            </w:tcMar>
            <w:vAlign w:val="center"/>
          </w:tcPr>
          <w:p w14:paraId="324BD50D" w14:textId="4B876BD0" w:rsidR="005141CF" w:rsidRPr="00A97F74" w:rsidRDefault="00A14ADB" w:rsidP="005141CF">
            <w:pPr>
              <w:spacing w:before="100" w:beforeAutospacing="1" w:after="100" w:afterAutospacing="1"/>
              <w:jc w:val="center"/>
              <w:rPr>
                <w:sz w:val="20"/>
              </w:rPr>
            </w:pPr>
            <w:r>
              <w:rPr>
                <w:sz w:val="20"/>
              </w:rPr>
              <w:t xml:space="preserve">MRID </w:t>
            </w:r>
            <w:r w:rsidR="005141CF">
              <w:rPr>
                <w:sz w:val="20"/>
              </w:rPr>
              <w:t>45374005</w:t>
            </w:r>
          </w:p>
        </w:tc>
        <w:tc>
          <w:tcPr>
            <w:tcW w:w="2475" w:type="dxa"/>
            <w:tcMar>
              <w:top w:w="72" w:type="dxa"/>
              <w:left w:w="120" w:type="dxa"/>
              <w:bottom w:w="58" w:type="dxa"/>
              <w:right w:w="120" w:type="dxa"/>
            </w:tcMar>
            <w:vAlign w:val="center"/>
          </w:tcPr>
          <w:p w14:paraId="22391DD4" w14:textId="4993EF9C" w:rsidR="005141CF" w:rsidRPr="00A97F74" w:rsidRDefault="005141CF" w:rsidP="005141CF">
            <w:pPr>
              <w:jc w:val="center"/>
              <w:rPr>
                <w:sz w:val="20"/>
              </w:rPr>
            </w:pPr>
            <w:r>
              <w:rPr>
                <w:sz w:val="20"/>
              </w:rPr>
              <w:t>&lt;4.7</w:t>
            </w:r>
          </w:p>
        </w:tc>
      </w:tr>
    </w:tbl>
    <w:p w14:paraId="5F6B4FE4" w14:textId="77777777" w:rsidR="00007938" w:rsidRDefault="00007938" w:rsidP="003E5DD4"/>
    <w:p w14:paraId="395AD4FE" w14:textId="5DEEB52C" w:rsidR="003E5DD4" w:rsidRDefault="003E5DD4" w:rsidP="003E5DD4"/>
    <w:p w14:paraId="29A94A47" w14:textId="46BC668B" w:rsidR="003E5DD4" w:rsidRDefault="003E5DD4" w:rsidP="00EC4AE2">
      <w:pPr>
        <w:pStyle w:val="Heading3"/>
      </w:pPr>
      <w:bookmarkStart w:id="46" w:name="_Toc56714926"/>
      <w:r>
        <w:t>Aquatic-Phase Amphibians</w:t>
      </w:r>
      <w:bookmarkEnd w:id="46"/>
    </w:p>
    <w:p w14:paraId="44B6BAE9" w14:textId="77777777" w:rsidR="003E5DD4" w:rsidRPr="003E5DD4" w:rsidRDefault="003E5DD4" w:rsidP="003E5DD4"/>
    <w:p w14:paraId="4B9E3E7D" w14:textId="2BECB42A" w:rsidR="003869A2" w:rsidRDefault="00865D92" w:rsidP="00865D92">
      <w:pPr>
        <w:rPr>
          <w:szCs w:val="24"/>
        </w:rPr>
      </w:pPr>
      <w:r>
        <w:rPr>
          <w:szCs w:val="24"/>
        </w:rPr>
        <w:t>Similar to fish, numerous acute toxicity studies for aquatic-phase amphibians are available for both technical grade and formulated glyphosate, representing a wide variety of species (</w:t>
      </w:r>
      <w:r w:rsidRPr="00BB11D6">
        <w:rPr>
          <w:b/>
          <w:bCs/>
          <w:szCs w:val="24"/>
        </w:rPr>
        <w:t>Appendix 2-5</w:t>
      </w:r>
      <w:r w:rsidRPr="006C103D">
        <w:rPr>
          <w:szCs w:val="24"/>
        </w:rPr>
        <w:t>)</w:t>
      </w:r>
      <w:r>
        <w:rPr>
          <w:b/>
          <w:bCs/>
          <w:szCs w:val="24"/>
        </w:rPr>
        <w:t xml:space="preserve">. </w:t>
      </w:r>
      <w:r w:rsidR="003E7A5C">
        <w:rPr>
          <w:b/>
          <w:bCs/>
          <w:szCs w:val="24"/>
        </w:rPr>
        <w:fldChar w:fldCharType="begin"/>
      </w:r>
      <w:r w:rsidR="003E7A5C">
        <w:rPr>
          <w:b/>
          <w:bCs/>
          <w:szCs w:val="24"/>
        </w:rPr>
        <w:instrText xml:space="preserve"> REF _Ref51668332 \h </w:instrText>
      </w:r>
      <w:r w:rsidR="003E7A5C">
        <w:rPr>
          <w:b/>
          <w:bCs/>
          <w:szCs w:val="24"/>
        </w:rPr>
      </w:r>
      <w:r w:rsidR="003E7A5C">
        <w:rPr>
          <w:b/>
          <w:bCs/>
          <w:szCs w:val="24"/>
        </w:rPr>
        <w:fldChar w:fldCharType="separate"/>
      </w:r>
      <w:r w:rsidR="003E7A5C">
        <w:t xml:space="preserve">Figure 2- </w:t>
      </w:r>
      <w:r w:rsidR="003E7A5C">
        <w:rPr>
          <w:noProof/>
        </w:rPr>
        <w:t>7</w:t>
      </w:r>
      <w:r w:rsidR="003E7A5C">
        <w:rPr>
          <w:b/>
          <w:bCs/>
          <w:szCs w:val="24"/>
        </w:rPr>
        <w:fldChar w:fldCharType="end"/>
      </w:r>
      <w:r>
        <w:rPr>
          <w:b/>
          <w:bCs/>
          <w:szCs w:val="24"/>
        </w:rPr>
        <w:t xml:space="preserve"> </w:t>
      </w:r>
      <w:r w:rsidRPr="00CF7B64">
        <w:rPr>
          <w:szCs w:val="24"/>
        </w:rPr>
        <w:t>and</w:t>
      </w:r>
      <w:r>
        <w:rPr>
          <w:b/>
          <w:bCs/>
          <w:szCs w:val="24"/>
        </w:rPr>
        <w:t xml:space="preserve"> </w:t>
      </w:r>
      <w:r w:rsidR="003E7A5C">
        <w:rPr>
          <w:b/>
          <w:bCs/>
          <w:szCs w:val="24"/>
        </w:rPr>
        <w:fldChar w:fldCharType="begin"/>
      </w:r>
      <w:r w:rsidR="003E7A5C">
        <w:rPr>
          <w:b/>
          <w:bCs/>
          <w:szCs w:val="24"/>
        </w:rPr>
        <w:instrText xml:space="preserve"> REF _Ref51668338 \h </w:instrText>
      </w:r>
      <w:r w:rsidR="003E7A5C">
        <w:rPr>
          <w:b/>
          <w:bCs/>
          <w:szCs w:val="24"/>
        </w:rPr>
      </w:r>
      <w:r w:rsidR="003E7A5C">
        <w:rPr>
          <w:b/>
          <w:bCs/>
          <w:szCs w:val="24"/>
        </w:rPr>
        <w:fldChar w:fldCharType="separate"/>
      </w:r>
      <w:r w:rsidR="003E7A5C">
        <w:t xml:space="preserve">Figure 2- </w:t>
      </w:r>
      <w:r w:rsidR="003E7A5C">
        <w:rPr>
          <w:noProof/>
        </w:rPr>
        <w:t>8</w:t>
      </w:r>
      <w:r w:rsidR="003E7A5C">
        <w:rPr>
          <w:b/>
          <w:bCs/>
          <w:szCs w:val="24"/>
        </w:rPr>
        <w:fldChar w:fldCharType="end"/>
      </w:r>
      <w:r>
        <w:rPr>
          <w:b/>
          <w:bCs/>
          <w:szCs w:val="24"/>
        </w:rPr>
        <w:t xml:space="preserve"> </w:t>
      </w:r>
      <w:r>
        <w:rPr>
          <w:szCs w:val="24"/>
        </w:rPr>
        <w:t>present arrays of the median lethal concentration (LC</w:t>
      </w:r>
      <w:r w:rsidRPr="006C103D">
        <w:rPr>
          <w:szCs w:val="24"/>
          <w:vertAlign w:val="subscript"/>
        </w:rPr>
        <w:t>50</w:t>
      </w:r>
      <w:r>
        <w:rPr>
          <w:szCs w:val="24"/>
        </w:rPr>
        <w:t>) values for</w:t>
      </w:r>
      <w:r>
        <w:rPr>
          <w:b/>
          <w:bCs/>
          <w:szCs w:val="24"/>
        </w:rPr>
        <w:t xml:space="preserve"> </w:t>
      </w:r>
      <w:r>
        <w:rPr>
          <w:szCs w:val="24"/>
        </w:rPr>
        <w:t>technical and formulated glyphosate, respectively. LC</w:t>
      </w:r>
      <w:r w:rsidRPr="00A140A6">
        <w:rPr>
          <w:szCs w:val="24"/>
          <w:vertAlign w:val="subscript"/>
        </w:rPr>
        <w:t>50</w:t>
      </w:r>
      <w:r>
        <w:rPr>
          <w:szCs w:val="24"/>
        </w:rPr>
        <w:t xml:space="preserve"> values for technical glyphosate range from &gt;17.9 to 103 mg a.e./L and values for formulated glyphosate range from 0.085 to 7,297 mg a.e./L. </w:t>
      </w:r>
    </w:p>
    <w:p w14:paraId="4A4D5E40" w14:textId="77777777" w:rsidR="00865D92" w:rsidRPr="00865D92" w:rsidRDefault="00865D92" w:rsidP="00865D92">
      <w:pPr>
        <w:rPr>
          <w:szCs w:val="24"/>
        </w:rPr>
      </w:pPr>
    </w:p>
    <w:p w14:paraId="1E64975E" w14:textId="77777777" w:rsidR="003869A2" w:rsidRDefault="003869A2" w:rsidP="003869A2">
      <w:pPr>
        <w:spacing w:after="100" w:afterAutospacing="1"/>
      </w:pPr>
      <w:r>
        <w:rPr>
          <w:noProof/>
        </w:rPr>
        <w:drawing>
          <wp:inline distT="0" distB="0" distL="0" distR="0" wp14:anchorId="3C9C91A1" wp14:editId="019F5CD0">
            <wp:extent cx="5583555" cy="405793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3555" cy="4057938"/>
                    </a:xfrm>
                    <a:prstGeom prst="rect">
                      <a:avLst/>
                    </a:prstGeom>
                  </pic:spPr>
                </pic:pic>
              </a:graphicData>
            </a:graphic>
          </wp:inline>
        </w:drawing>
      </w:r>
    </w:p>
    <w:p w14:paraId="12393857" w14:textId="0BED6CA0" w:rsidR="003869A2" w:rsidRDefault="003E7A5C" w:rsidP="003E7A5C">
      <w:pPr>
        <w:pStyle w:val="Caption"/>
        <w:rPr>
          <w:rFonts w:eastAsia="Calibri" w:cs="Calibri"/>
          <w:b w:val="0"/>
          <w:bCs/>
          <w:sz w:val="20"/>
        </w:rPr>
      </w:pPr>
      <w:bookmarkStart w:id="47" w:name="_Ref51668332"/>
      <w:bookmarkStart w:id="48" w:name="_Toc56714997"/>
      <w:r>
        <w:t>Figure 2-</w:t>
      </w:r>
      <w:r>
        <w:fldChar w:fldCharType="begin"/>
      </w:r>
      <w:r>
        <w:instrText>SEQ Figure_2- \* ARABIC</w:instrText>
      </w:r>
      <w:r>
        <w:fldChar w:fldCharType="separate"/>
      </w:r>
      <w:r w:rsidR="002A3222">
        <w:rPr>
          <w:noProof/>
        </w:rPr>
        <w:t>7</w:t>
      </w:r>
      <w:r>
        <w:fldChar w:fldCharType="end"/>
      </w:r>
      <w:bookmarkEnd w:id="47"/>
      <w:r>
        <w:t xml:space="preserve">. </w:t>
      </w:r>
      <w:r w:rsidRPr="00FE3BBF">
        <w:t>Array of most sensitive technical glyphosate toxicity data for acute mortality to aquatic-phase amphibians expressed in terms of mg a.i./L</w:t>
      </w:r>
      <w:r w:rsidR="003869A2" w:rsidRPr="00F61BDB">
        <w:rPr>
          <w:rFonts w:eastAsia="Calibri" w:cs="Calibri"/>
          <w:b w:val="0"/>
          <w:bCs/>
          <w:sz w:val="20"/>
        </w:rPr>
        <w:t xml:space="preserve">. </w:t>
      </w:r>
      <w:r w:rsidR="003869A2" w:rsidRPr="003E7A5C">
        <w:rPr>
          <w:rFonts w:eastAsia="Calibri" w:cs="Calibri"/>
          <w:b w:val="0"/>
          <w:bCs/>
          <w:sz w:val="20"/>
        </w:rPr>
        <w:t xml:space="preserve">Blue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rPr>
        <w:t xml:space="preserve"> values from open literature studies found in the ECOTOX database. Red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values from registrant submitted studies. Parenthesis describe the endpoint, species common name, % active ingredient, and study reference (MRID or ECOTOX #). If endpoint is non-definitive, that is also noted.</w:t>
      </w:r>
      <w:bookmarkEnd w:id="48"/>
    </w:p>
    <w:p w14:paraId="120755B6" w14:textId="77777777" w:rsidR="003E7A5C" w:rsidRPr="003E7A5C" w:rsidRDefault="003E7A5C" w:rsidP="003E7A5C"/>
    <w:p w14:paraId="0583F086" w14:textId="70BF8B10" w:rsidR="003869A2" w:rsidRDefault="00C84B3B" w:rsidP="001320E7">
      <w:pPr>
        <w:spacing w:after="100" w:afterAutospacing="1"/>
      </w:pPr>
      <w:r>
        <w:rPr>
          <w:noProof/>
        </w:rPr>
        <w:drawing>
          <wp:inline distT="0" distB="0" distL="0" distR="0" wp14:anchorId="7D820BA5" wp14:editId="31A82C65">
            <wp:extent cx="4940300" cy="63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44495" cy="6320162"/>
                    </a:xfrm>
                    <a:prstGeom prst="rect">
                      <a:avLst/>
                    </a:prstGeom>
                  </pic:spPr>
                </pic:pic>
              </a:graphicData>
            </a:graphic>
          </wp:inline>
        </w:drawing>
      </w:r>
    </w:p>
    <w:p w14:paraId="68C5A958" w14:textId="2E6CFC69" w:rsidR="003869A2" w:rsidRDefault="003E7A5C" w:rsidP="003E7A5C">
      <w:pPr>
        <w:pStyle w:val="Caption"/>
        <w:rPr>
          <w:rFonts w:eastAsia="Calibri" w:cs="Calibri"/>
          <w:b w:val="0"/>
          <w:bCs/>
          <w:sz w:val="20"/>
        </w:rPr>
      </w:pPr>
      <w:bookmarkStart w:id="49" w:name="_Ref51668338"/>
      <w:bookmarkStart w:id="50" w:name="_Toc56714998"/>
      <w:r>
        <w:t>Figure 2-</w:t>
      </w:r>
      <w:r>
        <w:fldChar w:fldCharType="begin"/>
      </w:r>
      <w:r>
        <w:instrText>SEQ Figure_2- \* ARABIC</w:instrText>
      </w:r>
      <w:r>
        <w:fldChar w:fldCharType="separate"/>
      </w:r>
      <w:r w:rsidR="002A3222">
        <w:rPr>
          <w:noProof/>
        </w:rPr>
        <w:t>8</w:t>
      </w:r>
      <w:r>
        <w:fldChar w:fldCharType="end"/>
      </w:r>
      <w:bookmarkEnd w:id="49"/>
      <w:r>
        <w:t xml:space="preserve">. </w:t>
      </w:r>
      <w:r w:rsidRPr="004F1BE5">
        <w:t>Array of most sensitive formulated glyphosate toxicity data for acute mortality to aquatic-phase amphibians expressed in terms of mg a.i./L.</w:t>
      </w:r>
      <w:r>
        <w:t xml:space="preserve"> </w:t>
      </w:r>
      <w:r w:rsidR="003869A2" w:rsidRPr="003E7A5C">
        <w:rPr>
          <w:rFonts w:eastAsia="Calibri" w:cs="Calibri"/>
          <w:b w:val="0"/>
          <w:bCs/>
          <w:sz w:val="20"/>
        </w:rPr>
        <w:t xml:space="preserve">Blue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 xml:space="preserve">values from open literature studies found in the ECOTOX database. Red squares represent </w:t>
      </w:r>
      <w:r w:rsidR="000F4D0B" w:rsidRPr="003E7A5C">
        <w:rPr>
          <w:rFonts w:eastAsia="Calibri" w:cs="Calibri"/>
          <w:b w:val="0"/>
          <w:bCs/>
          <w:sz w:val="20"/>
        </w:rPr>
        <w:t>LC</w:t>
      </w:r>
      <w:r w:rsidR="000F4D0B" w:rsidRPr="003E7A5C">
        <w:rPr>
          <w:rFonts w:eastAsia="Calibri" w:cs="Calibri"/>
          <w:b w:val="0"/>
          <w:bCs/>
          <w:sz w:val="20"/>
          <w:vertAlign w:val="subscript"/>
        </w:rPr>
        <w:t>50</w:t>
      </w:r>
      <w:r w:rsidR="003869A2" w:rsidRPr="003E7A5C">
        <w:rPr>
          <w:rFonts w:eastAsia="Calibri" w:cs="Calibri"/>
          <w:b w:val="0"/>
          <w:bCs/>
          <w:sz w:val="20"/>
          <w:vertAlign w:val="subscript"/>
        </w:rPr>
        <w:t xml:space="preserve"> </w:t>
      </w:r>
      <w:r w:rsidR="003869A2" w:rsidRPr="003E7A5C">
        <w:rPr>
          <w:rFonts w:eastAsia="Calibri" w:cs="Calibri"/>
          <w:b w:val="0"/>
          <w:bCs/>
          <w:sz w:val="20"/>
        </w:rPr>
        <w:t xml:space="preserve">values from registrant submitted studies. </w:t>
      </w:r>
      <w:r w:rsidR="00C84B3B" w:rsidRPr="003E7A5C">
        <w:rPr>
          <w:rFonts w:eastAsia="Calibri" w:cs="Calibri"/>
          <w:b w:val="0"/>
          <w:bCs/>
          <w:sz w:val="20"/>
        </w:rPr>
        <w:t xml:space="preserve">The horizontal axis has been adjusted to better represent the most sensitive endpoints and is presented in log-scale. </w:t>
      </w:r>
      <w:r w:rsidR="003869A2" w:rsidRPr="003E7A5C">
        <w:rPr>
          <w:rFonts w:eastAsia="Calibri" w:cs="Calibri"/>
          <w:b w:val="0"/>
          <w:bCs/>
          <w:sz w:val="20"/>
        </w:rPr>
        <w:t>Parenthesis describe the endpoint, species common name, % active ingredient, and study reference (MRID or ECOTOX #). If endpoint is non-definitive, that is also noted.</w:t>
      </w:r>
      <w:bookmarkEnd w:id="50"/>
    </w:p>
    <w:p w14:paraId="4AD5E828" w14:textId="544EE915" w:rsidR="00F0034A" w:rsidRDefault="00F0034A" w:rsidP="00F0034A">
      <w:r>
        <w:lastRenderedPageBreak/>
        <w:t xml:space="preserve">Limited data </w:t>
      </w:r>
      <w:r w:rsidR="00FB64E4">
        <w:t>are</w:t>
      </w:r>
      <w:r>
        <w:t xml:space="preserve"> available to compare the acute toxicity of technical and formulated glyphosate for aquatic-phase amphibians, but the data suggests formulated glyphosate is 2 to &gt;9 times more sensitive than technical glyphosate (</w:t>
      </w:r>
      <w:r w:rsidR="003E7A5C">
        <w:rPr>
          <w:b/>
          <w:bCs/>
        </w:rPr>
        <w:fldChar w:fldCharType="begin"/>
      </w:r>
      <w:r w:rsidR="003E7A5C">
        <w:instrText xml:space="preserve"> REF _Ref51668389 \h </w:instrText>
      </w:r>
      <w:r w:rsidR="003E7A5C">
        <w:rPr>
          <w:b/>
          <w:bCs/>
        </w:rPr>
      </w:r>
      <w:r w:rsidR="003E7A5C">
        <w:rPr>
          <w:b/>
          <w:bCs/>
        </w:rPr>
        <w:fldChar w:fldCharType="separate"/>
      </w:r>
      <w:r w:rsidR="003E7A5C">
        <w:t xml:space="preserve">Table 2- </w:t>
      </w:r>
      <w:r w:rsidR="003E7A5C">
        <w:rPr>
          <w:noProof/>
        </w:rPr>
        <w:t>9</w:t>
      </w:r>
      <w:r w:rsidR="003E7A5C">
        <w:rPr>
          <w:b/>
          <w:bCs/>
        </w:rPr>
        <w:fldChar w:fldCharType="end"/>
      </w:r>
      <w:r>
        <w:t xml:space="preserve">). Therefore, thresholds for aquatic-phase amphibians will be based on the most sensitive endpoint from the available data conducted with formulated glyphosate. </w:t>
      </w:r>
    </w:p>
    <w:p w14:paraId="3587393E" w14:textId="77777777" w:rsidR="00F0034A" w:rsidRPr="00F0034A" w:rsidRDefault="00F0034A" w:rsidP="00F0034A"/>
    <w:p w14:paraId="378F79A8" w14:textId="261C0A29" w:rsidR="00573EA3" w:rsidRDefault="003E7A5C" w:rsidP="003E7A5C">
      <w:pPr>
        <w:pStyle w:val="Caption"/>
      </w:pPr>
      <w:bookmarkStart w:id="51" w:name="_Ref51668389"/>
      <w:bookmarkStart w:id="52" w:name="_Toc56714978"/>
      <w:r>
        <w:t>Table 2-</w:t>
      </w:r>
      <w:r>
        <w:fldChar w:fldCharType="begin"/>
      </w:r>
      <w:r>
        <w:instrText>SEQ Table_2- \* ARABIC</w:instrText>
      </w:r>
      <w:r>
        <w:fldChar w:fldCharType="separate"/>
      </w:r>
      <w:r w:rsidR="002A3222">
        <w:rPr>
          <w:noProof/>
        </w:rPr>
        <w:t>9</w:t>
      </w:r>
      <w:r>
        <w:fldChar w:fldCharType="end"/>
      </w:r>
      <w:bookmarkEnd w:id="51"/>
      <w:r>
        <w:t xml:space="preserve">. </w:t>
      </w:r>
      <w:r w:rsidRPr="009210D5">
        <w:t>Acute toxicity of technical and formulated glyphosate to aquatic-phase amphibians.</w:t>
      </w:r>
      <w:bookmarkEnd w:id="52"/>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3"/>
        <w:gridCol w:w="2497"/>
        <w:gridCol w:w="892"/>
        <w:gridCol w:w="1248"/>
        <w:gridCol w:w="1685"/>
        <w:gridCol w:w="1435"/>
      </w:tblGrid>
      <w:tr w:rsidR="00EF493A" w:rsidRPr="00EF493A" w14:paraId="4FC05DFF" w14:textId="55B3D9C9" w:rsidTr="261945B7">
        <w:trPr>
          <w:cantSplit/>
          <w:trHeight w:val="260"/>
          <w:jc w:val="center"/>
        </w:trPr>
        <w:tc>
          <w:tcPr>
            <w:tcW w:w="1593" w:type="dxa"/>
            <w:shd w:val="clear" w:color="auto" w:fill="D9D9D9" w:themeFill="background1" w:themeFillShade="D9"/>
            <w:noWrap/>
            <w:vAlign w:val="center"/>
          </w:tcPr>
          <w:p w14:paraId="0897C1C0" w14:textId="4E212A8A" w:rsidR="00EF493A" w:rsidRPr="00EF493A" w:rsidRDefault="00EF493A" w:rsidP="00EF493A">
            <w:pPr>
              <w:jc w:val="center"/>
              <w:rPr>
                <w:rFonts w:cs="Calibri"/>
                <w:b/>
                <w:bCs/>
                <w:color w:val="auto"/>
                <w:sz w:val="20"/>
              </w:rPr>
            </w:pPr>
            <w:r w:rsidRPr="00EF493A">
              <w:rPr>
                <w:rFonts w:cs="Calibri"/>
                <w:b/>
                <w:bCs/>
                <w:color w:val="auto"/>
                <w:sz w:val="20"/>
              </w:rPr>
              <w:t>Species</w:t>
            </w:r>
          </w:p>
        </w:tc>
        <w:tc>
          <w:tcPr>
            <w:tcW w:w="2497" w:type="dxa"/>
            <w:shd w:val="clear" w:color="auto" w:fill="D9D9D9" w:themeFill="background1" w:themeFillShade="D9"/>
            <w:noWrap/>
            <w:vAlign w:val="center"/>
          </w:tcPr>
          <w:p w14:paraId="40F08F1C" w14:textId="33DF9A46" w:rsidR="00EF493A" w:rsidRPr="00EF493A" w:rsidRDefault="00EF493A" w:rsidP="00EF493A">
            <w:pPr>
              <w:jc w:val="center"/>
              <w:rPr>
                <w:rFonts w:cs="Calibri"/>
                <w:b/>
                <w:bCs/>
                <w:color w:val="auto"/>
                <w:sz w:val="20"/>
              </w:rPr>
            </w:pPr>
            <w:r w:rsidRPr="00EF493A">
              <w:rPr>
                <w:rFonts w:cs="Calibri"/>
                <w:b/>
                <w:bCs/>
                <w:color w:val="auto"/>
                <w:sz w:val="20"/>
              </w:rPr>
              <w:t>Test Material</w:t>
            </w:r>
          </w:p>
        </w:tc>
        <w:tc>
          <w:tcPr>
            <w:tcW w:w="892" w:type="dxa"/>
            <w:shd w:val="clear" w:color="auto" w:fill="D9D9D9" w:themeFill="background1" w:themeFillShade="D9"/>
            <w:noWrap/>
            <w:vAlign w:val="center"/>
          </w:tcPr>
          <w:p w14:paraId="67AEED07" w14:textId="5D316531" w:rsidR="00EF493A" w:rsidRPr="00EF493A" w:rsidRDefault="00EF493A" w:rsidP="00EF493A">
            <w:pPr>
              <w:jc w:val="center"/>
              <w:rPr>
                <w:rFonts w:cs="Calibri"/>
                <w:b/>
                <w:bCs/>
                <w:color w:val="auto"/>
                <w:sz w:val="20"/>
              </w:rPr>
            </w:pPr>
            <w:r w:rsidRPr="00EF493A">
              <w:rPr>
                <w:rFonts w:cs="Calibri"/>
                <w:b/>
                <w:bCs/>
                <w:color w:val="auto"/>
                <w:sz w:val="20"/>
              </w:rPr>
              <w:t>% a.i.</w:t>
            </w:r>
          </w:p>
        </w:tc>
        <w:tc>
          <w:tcPr>
            <w:tcW w:w="1248" w:type="dxa"/>
            <w:shd w:val="clear" w:color="auto" w:fill="D9D9D9" w:themeFill="background1" w:themeFillShade="D9"/>
            <w:noWrap/>
            <w:vAlign w:val="center"/>
          </w:tcPr>
          <w:p w14:paraId="3CC806CD" w14:textId="77A98AB2" w:rsidR="00EF493A" w:rsidRPr="00EF493A" w:rsidRDefault="00EF493A" w:rsidP="00EF493A">
            <w:pPr>
              <w:jc w:val="center"/>
              <w:rPr>
                <w:rFonts w:cs="Calibri"/>
                <w:b/>
                <w:bCs/>
                <w:color w:val="auto"/>
                <w:sz w:val="20"/>
              </w:rPr>
            </w:pPr>
            <w:r w:rsidRPr="00EF493A">
              <w:rPr>
                <w:rFonts w:cs="Calibri"/>
                <w:b/>
                <w:bCs/>
                <w:color w:val="auto"/>
                <w:sz w:val="20"/>
              </w:rPr>
              <w:t>LC50 (mg a.e./L)</w:t>
            </w:r>
          </w:p>
        </w:tc>
        <w:tc>
          <w:tcPr>
            <w:tcW w:w="1685" w:type="dxa"/>
            <w:shd w:val="clear" w:color="auto" w:fill="D9D9D9" w:themeFill="background1" w:themeFillShade="D9"/>
            <w:noWrap/>
            <w:vAlign w:val="center"/>
          </w:tcPr>
          <w:p w14:paraId="60B9B778" w14:textId="4E5F32D1" w:rsidR="00EF493A" w:rsidRPr="00EF493A" w:rsidRDefault="00EF493A" w:rsidP="00EF493A">
            <w:pPr>
              <w:jc w:val="center"/>
              <w:rPr>
                <w:rFonts w:cs="Calibri"/>
                <w:b/>
                <w:bCs/>
                <w:sz w:val="20"/>
              </w:rPr>
            </w:pPr>
            <w:r w:rsidRPr="00EF493A">
              <w:rPr>
                <w:rFonts w:cs="Calibri"/>
                <w:b/>
                <w:bCs/>
                <w:sz w:val="20"/>
              </w:rPr>
              <w:t>Study Reference</w:t>
            </w:r>
          </w:p>
        </w:tc>
        <w:tc>
          <w:tcPr>
            <w:tcW w:w="1435" w:type="dxa"/>
            <w:shd w:val="clear" w:color="auto" w:fill="D9D9D9" w:themeFill="background1" w:themeFillShade="D9"/>
          </w:tcPr>
          <w:p w14:paraId="6FB6D786" w14:textId="442C2E30" w:rsidR="00EF493A" w:rsidRPr="00EF493A" w:rsidRDefault="00EF493A" w:rsidP="261945B7">
            <w:pPr>
              <w:jc w:val="center"/>
              <w:rPr>
                <w:rFonts w:cs="Calibri"/>
                <w:b/>
                <w:bCs/>
                <w:sz w:val="20"/>
              </w:rPr>
            </w:pPr>
            <w:r w:rsidRPr="261945B7">
              <w:rPr>
                <w:rFonts w:cs="Calibri"/>
                <w:b/>
                <w:bCs/>
                <w:sz w:val="20"/>
              </w:rPr>
              <w:t>Factor Difference from TGAI</w:t>
            </w:r>
            <w:r w:rsidRPr="261945B7">
              <w:rPr>
                <w:rFonts w:cs="Calibri"/>
                <w:b/>
                <w:bCs/>
                <w:sz w:val="20"/>
                <w:vertAlign w:val="superscript"/>
              </w:rPr>
              <w:t>1</w:t>
            </w:r>
          </w:p>
        </w:tc>
      </w:tr>
      <w:tr w:rsidR="00CF4415" w:rsidRPr="00EF493A" w14:paraId="48A2B350" w14:textId="77777777" w:rsidTr="261945B7">
        <w:trPr>
          <w:cantSplit/>
          <w:trHeight w:val="260"/>
          <w:jc w:val="center"/>
        </w:trPr>
        <w:tc>
          <w:tcPr>
            <w:tcW w:w="1593" w:type="dxa"/>
            <w:shd w:val="clear" w:color="auto" w:fill="auto"/>
            <w:noWrap/>
            <w:vAlign w:val="center"/>
          </w:tcPr>
          <w:p w14:paraId="7D421927" w14:textId="3F38247C" w:rsidR="00CF4415" w:rsidRPr="00CF4415" w:rsidRDefault="00CF4415" w:rsidP="00CF4415">
            <w:pPr>
              <w:jc w:val="center"/>
              <w:rPr>
                <w:rFonts w:cs="Calibri"/>
                <w:color w:val="auto"/>
                <w:sz w:val="20"/>
              </w:rPr>
            </w:pPr>
            <w:r>
              <w:rPr>
                <w:rFonts w:cs="Calibri"/>
                <w:color w:val="auto"/>
                <w:sz w:val="20"/>
              </w:rPr>
              <w:t>Australian Frog</w:t>
            </w:r>
          </w:p>
        </w:tc>
        <w:tc>
          <w:tcPr>
            <w:tcW w:w="2497" w:type="dxa"/>
            <w:shd w:val="clear" w:color="auto" w:fill="auto"/>
            <w:noWrap/>
            <w:vAlign w:val="center"/>
          </w:tcPr>
          <w:p w14:paraId="6BCBE3ED" w14:textId="1D1089B4" w:rsidR="00CF4415" w:rsidRPr="00CF4415" w:rsidRDefault="00CF4415" w:rsidP="00CF4415">
            <w:pPr>
              <w:jc w:val="center"/>
              <w:rPr>
                <w:rFonts w:cs="Calibri"/>
                <w:color w:val="auto"/>
                <w:sz w:val="20"/>
              </w:rPr>
            </w:pPr>
            <w:r>
              <w:rPr>
                <w:rFonts w:cs="Calibri"/>
                <w:color w:val="auto"/>
                <w:sz w:val="20"/>
              </w:rPr>
              <w:t>TGAI</w:t>
            </w:r>
          </w:p>
        </w:tc>
        <w:tc>
          <w:tcPr>
            <w:tcW w:w="892" w:type="dxa"/>
            <w:shd w:val="clear" w:color="auto" w:fill="auto"/>
            <w:noWrap/>
            <w:vAlign w:val="center"/>
          </w:tcPr>
          <w:p w14:paraId="07F3F78F" w14:textId="3ECABF26" w:rsidR="00CF4415" w:rsidRPr="00CF4415" w:rsidRDefault="00CF4415" w:rsidP="00CF4415">
            <w:pPr>
              <w:jc w:val="center"/>
              <w:rPr>
                <w:rFonts w:cs="Calibri"/>
                <w:color w:val="auto"/>
                <w:sz w:val="20"/>
              </w:rPr>
            </w:pPr>
            <w:r>
              <w:rPr>
                <w:rFonts w:cs="Calibri"/>
                <w:color w:val="auto"/>
                <w:sz w:val="20"/>
              </w:rPr>
              <w:t>96</w:t>
            </w:r>
          </w:p>
        </w:tc>
        <w:tc>
          <w:tcPr>
            <w:tcW w:w="1248" w:type="dxa"/>
            <w:shd w:val="clear" w:color="auto" w:fill="auto"/>
            <w:noWrap/>
            <w:vAlign w:val="center"/>
          </w:tcPr>
          <w:p w14:paraId="356CD130" w14:textId="6087E572" w:rsidR="00CF4415" w:rsidRPr="00CF4415" w:rsidRDefault="00CF4415" w:rsidP="00CF4415">
            <w:pPr>
              <w:jc w:val="center"/>
              <w:rPr>
                <w:rFonts w:cs="Calibri"/>
                <w:color w:val="auto"/>
                <w:sz w:val="20"/>
              </w:rPr>
            </w:pPr>
            <w:r>
              <w:rPr>
                <w:rFonts w:cs="Calibri"/>
                <w:color w:val="auto"/>
                <w:sz w:val="20"/>
              </w:rPr>
              <w:t>75</w:t>
            </w:r>
          </w:p>
        </w:tc>
        <w:tc>
          <w:tcPr>
            <w:tcW w:w="1685" w:type="dxa"/>
            <w:shd w:val="clear" w:color="auto" w:fill="auto"/>
            <w:noWrap/>
            <w:vAlign w:val="center"/>
          </w:tcPr>
          <w:p w14:paraId="2AA1E6AC" w14:textId="74314778" w:rsidR="00CF4415" w:rsidRPr="00CF4415" w:rsidRDefault="00CF4415" w:rsidP="00CF4415">
            <w:pPr>
              <w:jc w:val="center"/>
              <w:rPr>
                <w:rFonts w:cs="Calibri"/>
                <w:sz w:val="20"/>
              </w:rPr>
            </w:pPr>
            <w:r>
              <w:rPr>
                <w:rFonts w:cs="Calibri"/>
                <w:sz w:val="20"/>
              </w:rPr>
              <w:t>MRID 43839601</w:t>
            </w:r>
          </w:p>
        </w:tc>
        <w:tc>
          <w:tcPr>
            <w:tcW w:w="1435" w:type="dxa"/>
            <w:shd w:val="clear" w:color="auto" w:fill="auto"/>
          </w:tcPr>
          <w:p w14:paraId="201B0BDC" w14:textId="206638EA" w:rsidR="00CF4415" w:rsidRPr="00CF4415" w:rsidRDefault="00CF4415" w:rsidP="00CF4415">
            <w:pPr>
              <w:jc w:val="center"/>
              <w:rPr>
                <w:rFonts w:cs="Calibri"/>
                <w:sz w:val="20"/>
              </w:rPr>
            </w:pPr>
            <w:r>
              <w:rPr>
                <w:rFonts w:cs="Calibri"/>
                <w:sz w:val="20"/>
              </w:rPr>
              <w:t>NA</w:t>
            </w:r>
          </w:p>
        </w:tc>
      </w:tr>
      <w:tr w:rsidR="00EF493A" w:rsidRPr="00EF493A" w14:paraId="42049507" w14:textId="7B5E6AEC" w:rsidTr="261945B7">
        <w:trPr>
          <w:cantSplit/>
          <w:trHeight w:val="260"/>
          <w:jc w:val="center"/>
        </w:trPr>
        <w:tc>
          <w:tcPr>
            <w:tcW w:w="1593" w:type="dxa"/>
            <w:shd w:val="clear" w:color="auto" w:fill="auto"/>
            <w:noWrap/>
            <w:vAlign w:val="center"/>
            <w:hideMark/>
          </w:tcPr>
          <w:p w14:paraId="6B82EC43" w14:textId="77777777" w:rsidR="00EF493A" w:rsidRPr="00EF493A" w:rsidRDefault="00EF493A" w:rsidP="00CF4415">
            <w:pPr>
              <w:jc w:val="center"/>
              <w:rPr>
                <w:rFonts w:cs="Calibri"/>
                <w:color w:val="auto"/>
                <w:sz w:val="20"/>
              </w:rPr>
            </w:pPr>
            <w:r w:rsidRPr="00EF493A">
              <w:rPr>
                <w:rFonts w:cs="Calibri"/>
                <w:color w:val="auto"/>
                <w:sz w:val="20"/>
              </w:rPr>
              <w:t>Australian frog</w:t>
            </w:r>
          </w:p>
        </w:tc>
        <w:tc>
          <w:tcPr>
            <w:tcW w:w="2497" w:type="dxa"/>
            <w:shd w:val="clear" w:color="auto" w:fill="auto"/>
            <w:noWrap/>
            <w:vAlign w:val="center"/>
            <w:hideMark/>
          </w:tcPr>
          <w:p w14:paraId="18AEB829"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638B83DF"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6A2902DD" w14:textId="77777777" w:rsidR="00EF493A" w:rsidRPr="00EF493A" w:rsidRDefault="00EF493A" w:rsidP="00CF4415">
            <w:pPr>
              <w:jc w:val="center"/>
              <w:rPr>
                <w:rFonts w:cs="Calibri"/>
                <w:color w:val="auto"/>
                <w:sz w:val="20"/>
              </w:rPr>
            </w:pPr>
            <w:r w:rsidRPr="00EF493A">
              <w:rPr>
                <w:rFonts w:cs="Calibri"/>
                <w:color w:val="auto"/>
                <w:sz w:val="20"/>
              </w:rPr>
              <w:t>30.4</w:t>
            </w:r>
          </w:p>
        </w:tc>
        <w:tc>
          <w:tcPr>
            <w:tcW w:w="1685" w:type="dxa"/>
            <w:shd w:val="clear" w:color="auto" w:fill="auto"/>
            <w:noWrap/>
            <w:vAlign w:val="center"/>
            <w:hideMark/>
          </w:tcPr>
          <w:p w14:paraId="5FC274B8"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7038D3F2" w14:textId="176DEE89" w:rsidR="00EF493A" w:rsidRPr="00EF493A" w:rsidRDefault="00EF493A" w:rsidP="00CF4415">
            <w:pPr>
              <w:jc w:val="center"/>
              <w:rPr>
                <w:rFonts w:cs="Calibri"/>
                <w:sz w:val="20"/>
              </w:rPr>
            </w:pPr>
            <w:r>
              <w:rPr>
                <w:rFonts w:cs="Calibri"/>
                <w:sz w:val="20"/>
              </w:rPr>
              <w:t>2.5</w:t>
            </w:r>
          </w:p>
        </w:tc>
      </w:tr>
      <w:tr w:rsidR="00EF493A" w:rsidRPr="00EF493A" w14:paraId="315A1E88" w14:textId="27A4449C" w:rsidTr="261945B7">
        <w:trPr>
          <w:cantSplit/>
          <w:trHeight w:val="260"/>
          <w:jc w:val="center"/>
        </w:trPr>
        <w:tc>
          <w:tcPr>
            <w:tcW w:w="1593" w:type="dxa"/>
            <w:shd w:val="clear" w:color="auto" w:fill="auto"/>
            <w:noWrap/>
            <w:vAlign w:val="center"/>
            <w:hideMark/>
          </w:tcPr>
          <w:p w14:paraId="44D613BF" w14:textId="77777777" w:rsidR="00EF493A" w:rsidRPr="00EF493A" w:rsidRDefault="00EF493A" w:rsidP="00CF4415">
            <w:pPr>
              <w:jc w:val="center"/>
              <w:rPr>
                <w:rFonts w:cs="Calibri"/>
                <w:color w:val="auto"/>
                <w:sz w:val="20"/>
              </w:rPr>
            </w:pPr>
            <w:r w:rsidRPr="00EF493A">
              <w:rPr>
                <w:rFonts w:cs="Calibri"/>
                <w:color w:val="auto"/>
                <w:sz w:val="20"/>
              </w:rPr>
              <w:t>Australian frog</w:t>
            </w:r>
          </w:p>
        </w:tc>
        <w:tc>
          <w:tcPr>
            <w:tcW w:w="2497" w:type="dxa"/>
            <w:shd w:val="clear" w:color="auto" w:fill="auto"/>
            <w:noWrap/>
            <w:vAlign w:val="center"/>
            <w:hideMark/>
          </w:tcPr>
          <w:p w14:paraId="63C056EF"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3215A1F9"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7544ADFE" w14:textId="77777777" w:rsidR="00EF493A" w:rsidRPr="00EF493A" w:rsidRDefault="00EF493A" w:rsidP="00CF4415">
            <w:pPr>
              <w:jc w:val="center"/>
              <w:rPr>
                <w:rFonts w:cs="Calibri"/>
                <w:color w:val="auto"/>
                <w:sz w:val="20"/>
              </w:rPr>
            </w:pPr>
            <w:r w:rsidRPr="00EF493A">
              <w:rPr>
                <w:rFonts w:cs="Calibri"/>
                <w:color w:val="auto"/>
                <w:sz w:val="20"/>
              </w:rPr>
              <w:t>38.2</w:t>
            </w:r>
          </w:p>
        </w:tc>
        <w:tc>
          <w:tcPr>
            <w:tcW w:w="1685" w:type="dxa"/>
            <w:shd w:val="clear" w:color="auto" w:fill="auto"/>
            <w:noWrap/>
            <w:vAlign w:val="center"/>
            <w:hideMark/>
          </w:tcPr>
          <w:p w14:paraId="4ED08A65"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63E8D0B0" w14:textId="75AB7B90" w:rsidR="00EF493A" w:rsidRPr="00EF493A" w:rsidRDefault="00EF493A" w:rsidP="00CF4415">
            <w:pPr>
              <w:jc w:val="center"/>
              <w:rPr>
                <w:rFonts w:cs="Calibri"/>
                <w:sz w:val="20"/>
              </w:rPr>
            </w:pPr>
            <w:r>
              <w:rPr>
                <w:rFonts w:cs="Calibri"/>
                <w:sz w:val="20"/>
              </w:rPr>
              <w:t>2</w:t>
            </w:r>
          </w:p>
        </w:tc>
      </w:tr>
      <w:tr w:rsidR="00EF493A" w:rsidRPr="00EF493A" w14:paraId="78015A81" w14:textId="7E6B0AFE" w:rsidTr="261945B7">
        <w:trPr>
          <w:cantSplit/>
          <w:trHeight w:val="260"/>
          <w:jc w:val="center"/>
        </w:trPr>
        <w:tc>
          <w:tcPr>
            <w:tcW w:w="1593" w:type="dxa"/>
            <w:shd w:val="clear" w:color="auto" w:fill="auto"/>
            <w:noWrap/>
            <w:vAlign w:val="center"/>
            <w:hideMark/>
          </w:tcPr>
          <w:p w14:paraId="5F418AEF" w14:textId="77777777" w:rsidR="00EF493A" w:rsidRPr="00EF493A" w:rsidRDefault="00EF493A" w:rsidP="00CF4415">
            <w:pPr>
              <w:jc w:val="center"/>
              <w:rPr>
                <w:rFonts w:cs="Calibri"/>
                <w:color w:val="auto"/>
                <w:sz w:val="20"/>
              </w:rPr>
            </w:pPr>
            <w:r w:rsidRPr="00EF493A">
              <w:rPr>
                <w:rFonts w:cs="Calibri"/>
                <w:color w:val="auto"/>
                <w:sz w:val="20"/>
              </w:rPr>
              <w:t>Australian tree frog</w:t>
            </w:r>
          </w:p>
        </w:tc>
        <w:tc>
          <w:tcPr>
            <w:tcW w:w="2497" w:type="dxa"/>
            <w:shd w:val="clear" w:color="auto" w:fill="auto"/>
            <w:noWrap/>
            <w:vAlign w:val="center"/>
            <w:hideMark/>
          </w:tcPr>
          <w:p w14:paraId="707BE696" w14:textId="77777777" w:rsidR="00EF493A" w:rsidRPr="00EF493A" w:rsidRDefault="00EF493A" w:rsidP="00CF4415">
            <w:pPr>
              <w:jc w:val="center"/>
              <w:rPr>
                <w:rFonts w:cs="Calibri"/>
                <w:color w:val="auto"/>
                <w:sz w:val="20"/>
              </w:rPr>
            </w:pPr>
            <w:r w:rsidRPr="00EF493A">
              <w:rPr>
                <w:rFonts w:cs="Calibri"/>
                <w:color w:val="auto"/>
                <w:sz w:val="20"/>
              </w:rPr>
              <w:t>Glyphosate IPA (Roundup 360)</w:t>
            </w:r>
          </w:p>
        </w:tc>
        <w:tc>
          <w:tcPr>
            <w:tcW w:w="892" w:type="dxa"/>
            <w:shd w:val="clear" w:color="auto" w:fill="auto"/>
            <w:noWrap/>
            <w:vAlign w:val="center"/>
            <w:hideMark/>
          </w:tcPr>
          <w:p w14:paraId="1D22DE86" w14:textId="77777777" w:rsidR="00EF493A" w:rsidRPr="00EF493A" w:rsidRDefault="00EF493A" w:rsidP="00CF4415">
            <w:pPr>
              <w:jc w:val="center"/>
              <w:rPr>
                <w:rFonts w:cs="Calibri"/>
                <w:color w:val="auto"/>
                <w:sz w:val="20"/>
              </w:rPr>
            </w:pPr>
            <w:r w:rsidRPr="00EF493A">
              <w:rPr>
                <w:rFonts w:cs="Calibri"/>
                <w:color w:val="auto"/>
                <w:sz w:val="20"/>
              </w:rPr>
              <w:t>30.3</w:t>
            </w:r>
          </w:p>
        </w:tc>
        <w:tc>
          <w:tcPr>
            <w:tcW w:w="1248" w:type="dxa"/>
            <w:shd w:val="clear" w:color="auto" w:fill="auto"/>
            <w:noWrap/>
            <w:vAlign w:val="center"/>
            <w:hideMark/>
          </w:tcPr>
          <w:p w14:paraId="4A7024BF" w14:textId="77777777" w:rsidR="00EF493A" w:rsidRPr="00EF493A" w:rsidRDefault="00EF493A" w:rsidP="00CF4415">
            <w:pPr>
              <w:jc w:val="center"/>
              <w:rPr>
                <w:rFonts w:cs="Calibri"/>
                <w:color w:val="auto"/>
                <w:sz w:val="20"/>
              </w:rPr>
            </w:pPr>
            <w:r w:rsidRPr="00EF493A">
              <w:rPr>
                <w:rFonts w:cs="Calibri"/>
                <w:color w:val="auto"/>
                <w:sz w:val="20"/>
              </w:rPr>
              <w:t>5.6</w:t>
            </w:r>
          </w:p>
        </w:tc>
        <w:tc>
          <w:tcPr>
            <w:tcW w:w="1685" w:type="dxa"/>
            <w:shd w:val="clear" w:color="auto" w:fill="auto"/>
            <w:noWrap/>
            <w:vAlign w:val="center"/>
            <w:hideMark/>
          </w:tcPr>
          <w:p w14:paraId="7E4A007B" w14:textId="77777777" w:rsidR="00EF493A" w:rsidRPr="00EF493A" w:rsidRDefault="00EF493A" w:rsidP="00CF4415">
            <w:pPr>
              <w:jc w:val="center"/>
              <w:rPr>
                <w:rFonts w:cs="Calibri"/>
                <w:sz w:val="20"/>
              </w:rPr>
            </w:pPr>
            <w:r w:rsidRPr="00EF493A">
              <w:rPr>
                <w:rFonts w:cs="Calibri"/>
                <w:sz w:val="20"/>
              </w:rPr>
              <w:t>MRID 43839601</w:t>
            </w:r>
          </w:p>
        </w:tc>
        <w:tc>
          <w:tcPr>
            <w:tcW w:w="1435" w:type="dxa"/>
            <w:vAlign w:val="center"/>
          </w:tcPr>
          <w:p w14:paraId="6B91B612" w14:textId="5871AF6D" w:rsidR="00EF493A" w:rsidRPr="00EF493A" w:rsidRDefault="00EF493A" w:rsidP="00CF4415">
            <w:pPr>
              <w:jc w:val="center"/>
              <w:rPr>
                <w:rFonts w:cs="Calibri"/>
                <w:sz w:val="20"/>
              </w:rPr>
            </w:pPr>
            <w:r>
              <w:rPr>
                <w:rFonts w:cs="Calibri"/>
                <w:sz w:val="20"/>
              </w:rPr>
              <w:t>13</w:t>
            </w:r>
          </w:p>
        </w:tc>
      </w:tr>
      <w:tr w:rsidR="00CF4415" w:rsidRPr="00EF493A" w14:paraId="403B57B1" w14:textId="77777777" w:rsidTr="261945B7">
        <w:trPr>
          <w:cantSplit/>
          <w:trHeight w:val="260"/>
          <w:jc w:val="center"/>
        </w:trPr>
        <w:tc>
          <w:tcPr>
            <w:tcW w:w="1593" w:type="dxa"/>
            <w:shd w:val="clear" w:color="auto" w:fill="auto"/>
            <w:noWrap/>
            <w:vAlign w:val="center"/>
          </w:tcPr>
          <w:p w14:paraId="25DDEA98" w14:textId="704A093E" w:rsidR="00CF4415" w:rsidRPr="00EF493A" w:rsidRDefault="00CF4415" w:rsidP="00CF4415">
            <w:pPr>
              <w:jc w:val="center"/>
              <w:rPr>
                <w:rFonts w:cs="Calibri"/>
                <w:color w:val="auto"/>
                <w:sz w:val="20"/>
              </w:rPr>
            </w:pPr>
            <w:r>
              <w:rPr>
                <w:rFonts w:cs="Calibri"/>
                <w:color w:val="auto"/>
                <w:sz w:val="20"/>
              </w:rPr>
              <w:t>Green Frog</w:t>
            </w:r>
          </w:p>
        </w:tc>
        <w:tc>
          <w:tcPr>
            <w:tcW w:w="2497" w:type="dxa"/>
            <w:shd w:val="clear" w:color="auto" w:fill="auto"/>
            <w:noWrap/>
            <w:vAlign w:val="center"/>
          </w:tcPr>
          <w:p w14:paraId="4D7D84C9" w14:textId="0AB033DE" w:rsidR="00CF4415" w:rsidRPr="00EF493A" w:rsidRDefault="00CF4415" w:rsidP="00CF4415">
            <w:pPr>
              <w:jc w:val="center"/>
              <w:rPr>
                <w:rFonts w:cs="Calibri"/>
                <w:color w:val="auto"/>
                <w:sz w:val="20"/>
              </w:rPr>
            </w:pPr>
            <w:r>
              <w:rPr>
                <w:rFonts w:cs="Calibri"/>
                <w:color w:val="auto"/>
                <w:sz w:val="20"/>
              </w:rPr>
              <w:t>TGAI</w:t>
            </w:r>
          </w:p>
        </w:tc>
        <w:tc>
          <w:tcPr>
            <w:tcW w:w="892" w:type="dxa"/>
            <w:shd w:val="clear" w:color="auto" w:fill="auto"/>
            <w:noWrap/>
            <w:vAlign w:val="center"/>
          </w:tcPr>
          <w:p w14:paraId="635BFC5E" w14:textId="1CD506CF" w:rsidR="00CF4415" w:rsidRPr="00EF493A" w:rsidRDefault="00CF4415" w:rsidP="00CF4415">
            <w:pPr>
              <w:jc w:val="center"/>
              <w:rPr>
                <w:rFonts w:cs="Calibri"/>
                <w:color w:val="auto"/>
                <w:sz w:val="20"/>
              </w:rPr>
            </w:pPr>
            <w:r>
              <w:rPr>
                <w:rFonts w:cs="Calibri"/>
                <w:color w:val="auto"/>
                <w:sz w:val="20"/>
              </w:rPr>
              <w:t>96</w:t>
            </w:r>
          </w:p>
        </w:tc>
        <w:tc>
          <w:tcPr>
            <w:tcW w:w="1248" w:type="dxa"/>
            <w:shd w:val="clear" w:color="auto" w:fill="auto"/>
            <w:noWrap/>
            <w:vAlign w:val="center"/>
          </w:tcPr>
          <w:p w14:paraId="5AED8AD2" w14:textId="553DC813" w:rsidR="00CF4415" w:rsidRPr="00EF493A" w:rsidRDefault="00CF4415" w:rsidP="00CF4415">
            <w:pPr>
              <w:jc w:val="center"/>
              <w:rPr>
                <w:rFonts w:cs="Calibri"/>
                <w:color w:val="auto"/>
                <w:sz w:val="20"/>
              </w:rPr>
            </w:pPr>
            <w:r>
              <w:rPr>
                <w:rFonts w:cs="Calibri"/>
                <w:color w:val="auto"/>
                <w:sz w:val="20"/>
              </w:rPr>
              <w:t>&gt;17.9</w:t>
            </w:r>
          </w:p>
        </w:tc>
        <w:tc>
          <w:tcPr>
            <w:tcW w:w="1685" w:type="dxa"/>
            <w:shd w:val="clear" w:color="auto" w:fill="auto"/>
            <w:noWrap/>
            <w:vAlign w:val="center"/>
          </w:tcPr>
          <w:p w14:paraId="65F390F9" w14:textId="5F53BA0E" w:rsidR="00CF4415" w:rsidRPr="00EF493A" w:rsidRDefault="00CF4415" w:rsidP="00CF4415">
            <w:pPr>
              <w:jc w:val="center"/>
              <w:rPr>
                <w:rFonts w:cs="Calibri"/>
                <w:sz w:val="20"/>
              </w:rPr>
            </w:pPr>
            <w:r>
              <w:rPr>
                <w:rFonts w:cs="Calibri"/>
                <w:sz w:val="20"/>
              </w:rPr>
              <w:t>MRID 46650501</w:t>
            </w:r>
          </w:p>
        </w:tc>
        <w:tc>
          <w:tcPr>
            <w:tcW w:w="1435" w:type="dxa"/>
            <w:vAlign w:val="center"/>
          </w:tcPr>
          <w:p w14:paraId="4C0D95DF" w14:textId="1884D3A8" w:rsidR="00CF4415" w:rsidRDefault="00CF4415" w:rsidP="00CF4415">
            <w:pPr>
              <w:jc w:val="center"/>
              <w:rPr>
                <w:rFonts w:cs="Calibri"/>
                <w:sz w:val="20"/>
              </w:rPr>
            </w:pPr>
            <w:r>
              <w:rPr>
                <w:rFonts w:cs="Calibri"/>
                <w:sz w:val="20"/>
              </w:rPr>
              <w:t>NA</w:t>
            </w:r>
          </w:p>
        </w:tc>
      </w:tr>
      <w:tr w:rsidR="00EF493A" w:rsidRPr="00EF493A" w14:paraId="37BB3E96" w14:textId="4062E6C9" w:rsidTr="261945B7">
        <w:trPr>
          <w:cantSplit/>
          <w:trHeight w:val="260"/>
          <w:jc w:val="center"/>
        </w:trPr>
        <w:tc>
          <w:tcPr>
            <w:tcW w:w="1593" w:type="dxa"/>
            <w:shd w:val="clear" w:color="auto" w:fill="auto"/>
            <w:noWrap/>
            <w:vAlign w:val="center"/>
            <w:hideMark/>
          </w:tcPr>
          <w:p w14:paraId="31BF2A75"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0DCC907E" w14:textId="77777777" w:rsidR="00EF493A" w:rsidRPr="00EF493A" w:rsidRDefault="00EF493A" w:rsidP="00CF4415">
            <w:pPr>
              <w:jc w:val="center"/>
              <w:rPr>
                <w:rFonts w:cs="Calibri"/>
                <w:color w:val="auto"/>
                <w:sz w:val="20"/>
              </w:rPr>
            </w:pPr>
            <w:r w:rsidRPr="00EF493A">
              <w:rPr>
                <w:rFonts w:cs="Calibri"/>
                <w:color w:val="auto"/>
                <w:sz w:val="20"/>
              </w:rPr>
              <w:t>Glyphosate IPA (Roundup Original with 15% POEA)</w:t>
            </w:r>
          </w:p>
        </w:tc>
        <w:tc>
          <w:tcPr>
            <w:tcW w:w="892" w:type="dxa"/>
            <w:shd w:val="clear" w:color="auto" w:fill="auto"/>
            <w:noWrap/>
            <w:vAlign w:val="center"/>
            <w:hideMark/>
          </w:tcPr>
          <w:p w14:paraId="6F9AF0F0"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36832035" w14:textId="77777777" w:rsidR="00EF493A" w:rsidRPr="00EF493A" w:rsidRDefault="00EF493A" w:rsidP="00CF4415">
            <w:pPr>
              <w:jc w:val="center"/>
              <w:rPr>
                <w:rFonts w:cs="Calibri"/>
                <w:color w:val="auto"/>
                <w:sz w:val="20"/>
              </w:rPr>
            </w:pPr>
            <w:r w:rsidRPr="00EF493A">
              <w:rPr>
                <w:rFonts w:cs="Calibri"/>
                <w:color w:val="auto"/>
                <w:sz w:val="20"/>
              </w:rPr>
              <w:t>2</w:t>
            </w:r>
          </w:p>
        </w:tc>
        <w:tc>
          <w:tcPr>
            <w:tcW w:w="1685" w:type="dxa"/>
            <w:shd w:val="clear" w:color="auto" w:fill="auto"/>
            <w:noWrap/>
            <w:vAlign w:val="center"/>
            <w:hideMark/>
          </w:tcPr>
          <w:p w14:paraId="69608AD7"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2D3C7687" w14:textId="535BBC5C" w:rsidR="00EF493A" w:rsidRPr="00EF493A" w:rsidRDefault="00EF493A" w:rsidP="00CF4415">
            <w:pPr>
              <w:jc w:val="center"/>
              <w:rPr>
                <w:rFonts w:cs="Calibri"/>
                <w:sz w:val="20"/>
              </w:rPr>
            </w:pPr>
            <w:r>
              <w:rPr>
                <w:rFonts w:cs="Calibri"/>
                <w:sz w:val="20"/>
              </w:rPr>
              <w:t>&gt;9</w:t>
            </w:r>
          </w:p>
        </w:tc>
      </w:tr>
      <w:tr w:rsidR="00EF493A" w:rsidRPr="00EF493A" w14:paraId="22E00937" w14:textId="2A0F71B2" w:rsidTr="261945B7">
        <w:trPr>
          <w:cantSplit/>
          <w:trHeight w:val="260"/>
          <w:jc w:val="center"/>
        </w:trPr>
        <w:tc>
          <w:tcPr>
            <w:tcW w:w="1593" w:type="dxa"/>
            <w:shd w:val="clear" w:color="auto" w:fill="auto"/>
            <w:noWrap/>
            <w:vAlign w:val="center"/>
            <w:hideMark/>
          </w:tcPr>
          <w:p w14:paraId="255CCA39"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73C6BC5A" w14:textId="77777777" w:rsidR="00EF493A" w:rsidRPr="00EF493A" w:rsidRDefault="00EF493A" w:rsidP="00CF4415">
            <w:pPr>
              <w:jc w:val="center"/>
              <w:rPr>
                <w:rFonts w:cs="Calibri"/>
                <w:color w:val="auto"/>
                <w:sz w:val="20"/>
              </w:rPr>
            </w:pPr>
            <w:r w:rsidRPr="00EF493A">
              <w:rPr>
                <w:rFonts w:cs="Calibri"/>
                <w:color w:val="auto"/>
                <w:sz w:val="20"/>
              </w:rPr>
              <w:t>Glyphosate IPA (Roundup Transorb with 15% POEA)</w:t>
            </w:r>
          </w:p>
        </w:tc>
        <w:tc>
          <w:tcPr>
            <w:tcW w:w="892" w:type="dxa"/>
            <w:shd w:val="clear" w:color="auto" w:fill="auto"/>
            <w:noWrap/>
            <w:vAlign w:val="center"/>
            <w:hideMark/>
          </w:tcPr>
          <w:p w14:paraId="46878BD1"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12FC532A" w14:textId="77777777" w:rsidR="00EF493A" w:rsidRPr="00EF493A" w:rsidRDefault="00EF493A" w:rsidP="00CF4415">
            <w:pPr>
              <w:jc w:val="center"/>
              <w:rPr>
                <w:rFonts w:cs="Calibri"/>
                <w:color w:val="auto"/>
                <w:sz w:val="20"/>
              </w:rPr>
            </w:pPr>
            <w:r w:rsidRPr="00EF493A">
              <w:rPr>
                <w:rFonts w:cs="Calibri"/>
                <w:color w:val="auto"/>
                <w:sz w:val="20"/>
              </w:rPr>
              <w:t>2.2</w:t>
            </w:r>
          </w:p>
        </w:tc>
        <w:tc>
          <w:tcPr>
            <w:tcW w:w="1685" w:type="dxa"/>
            <w:shd w:val="clear" w:color="auto" w:fill="auto"/>
            <w:noWrap/>
            <w:vAlign w:val="center"/>
            <w:hideMark/>
          </w:tcPr>
          <w:p w14:paraId="7B69BF62"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2D8985DE" w14:textId="0155E526" w:rsidR="00EF493A" w:rsidRPr="00EF493A" w:rsidRDefault="00EF493A" w:rsidP="00CF4415">
            <w:pPr>
              <w:jc w:val="center"/>
              <w:rPr>
                <w:rFonts w:cs="Calibri"/>
                <w:sz w:val="20"/>
              </w:rPr>
            </w:pPr>
            <w:r>
              <w:rPr>
                <w:rFonts w:cs="Calibri"/>
                <w:sz w:val="20"/>
              </w:rPr>
              <w:t>&gt;8</w:t>
            </w:r>
          </w:p>
        </w:tc>
      </w:tr>
      <w:tr w:rsidR="00EF493A" w:rsidRPr="00EF493A" w14:paraId="2C31DF06" w14:textId="7C2BE036" w:rsidTr="261945B7">
        <w:trPr>
          <w:cantSplit/>
          <w:trHeight w:val="260"/>
          <w:jc w:val="center"/>
        </w:trPr>
        <w:tc>
          <w:tcPr>
            <w:tcW w:w="1593" w:type="dxa"/>
            <w:shd w:val="clear" w:color="auto" w:fill="auto"/>
            <w:noWrap/>
            <w:vAlign w:val="center"/>
            <w:hideMark/>
          </w:tcPr>
          <w:p w14:paraId="07CE4B24"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1025547C" w14:textId="77777777" w:rsidR="00EF493A" w:rsidRPr="00EF493A" w:rsidRDefault="00EF493A" w:rsidP="00CF4415">
            <w:pPr>
              <w:jc w:val="center"/>
              <w:rPr>
                <w:rFonts w:cs="Calibri"/>
                <w:color w:val="auto"/>
                <w:sz w:val="20"/>
              </w:rPr>
            </w:pPr>
            <w:r w:rsidRPr="00EF493A">
              <w:rPr>
                <w:rFonts w:cs="Calibri"/>
                <w:color w:val="auto"/>
                <w:sz w:val="20"/>
              </w:rPr>
              <w:t>Glyphosate IPA (Roundup Original with 15% POEA)</w:t>
            </w:r>
          </w:p>
        </w:tc>
        <w:tc>
          <w:tcPr>
            <w:tcW w:w="892" w:type="dxa"/>
            <w:shd w:val="clear" w:color="auto" w:fill="auto"/>
            <w:noWrap/>
            <w:vAlign w:val="center"/>
            <w:hideMark/>
          </w:tcPr>
          <w:p w14:paraId="04752BDA"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64675D9A" w14:textId="77777777" w:rsidR="00EF493A" w:rsidRPr="00EF493A" w:rsidRDefault="00EF493A" w:rsidP="00CF4415">
            <w:pPr>
              <w:jc w:val="center"/>
              <w:rPr>
                <w:rFonts w:cs="Calibri"/>
                <w:color w:val="auto"/>
                <w:sz w:val="20"/>
              </w:rPr>
            </w:pPr>
            <w:r w:rsidRPr="00EF493A">
              <w:rPr>
                <w:rFonts w:cs="Calibri"/>
                <w:color w:val="auto"/>
                <w:sz w:val="20"/>
              </w:rPr>
              <w:t>7.1</w:t>
            </w:r>
          </w:p>
        </w:tc>
        <w:tc>
          <w:tcPr>
            <w:tcW w:w="1685" w:type="dxa"/>
            <w:shd w:val="clear" w:color="auto" w:fill="auto"/>
            <w:noWrap/>
            <w:vAlign w:val="center"/>
            <w:hideMark/>
          </w:tcPr>
          <w:p w14:paraId="0623F31A"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3A4584DC" w14:textId="5744A078" w:rsidR="00EF493A" w:rsidRPr="00EF493A" w:rsidRDefault="00EF493A" w:rsidP="00CF4415">
            <w:pPr>
              <w:jc w:val="center"/>
              <w:rPr>
                <w:rFonts w:cs="Calibri"/>
                <w:sz w:val="20"/>
              </w:rPr>
            </w:pPr>
            <w:r>
              <w:rPr>
                <w:rFonts w:cs="Calibri"/>
                <w:sz w:val="20"/>
              </w:rPr>
              <w:t>&gt;2.5</w:t>
            </w:r>
          </w:p>
        </w:tc>
      </w:tr>
      <w:tr w:rsidR="00EF493A" w:rsidRPr="00EF493A" w14:paraId="6C3D1272" w14:textId="055F8FE1" w:rsidTr="261945B7">
        <w:trPr>
          <w:cantSplit/>
          <w:trHeight w:val="260"/>
          <w:jc w:val="center"/>
        </w:trPr>
        <w:tc>
          <w:tcPr>
            <w:tcW w:w="1593" w:type="dxa"/>
            <w:shd w:val="clear" w:color="auto" w:fill="auto"/>
            <w:noWrap/>
            <w:vAlign w:val="center"/>
            <w:hideMark/>
          </w:tcPr>
          <w:p w14:paraId="1045B3F6"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5D15A27B" w14:textId="77777777" w:rsidR="00EF493A" w:rsidRPr="00EF493A" w:rsidRDefault="00EF493A" w:rsidP="00CF4415">
            <w:pPr>
              <w:jc w:val="center"/>
              <w:rPr>
                <w:rFonts w:cs="Calibri"/>
                <w:color w:val="auto"/>
                <w:sz w:val="20"/>
              </w:rPr>
            </w:pPr>
            <w:r w:rsidRPr="00EF493A">
              <w:rPr>
                <w:rFonts w:cs="Calibri"/>
                <w:color w:val="auto"/>
                <w:sz w:val="20"/>
              </w:rPr>
              <w:t>Glyphosate IPA (Glyphos AU with 3-7% POEA)</w:t>
            </w:r>
          </w:p>
        </w:tc>
        <w:tc>
          <w:tcPr>
            <w:tcW w:w="892" w:type="dxa"/>
            <w:shd w:val="clear" w:color="auto" w:fill="auto"/>
            <w:noWrap/>
            <w:vAlign w:val="center"/>
            <w:hideMark/>
          </w:tcPr>
          <w:p w14:paraId="0A19F9F2"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4D433534" w14:textId="77777777" w:rsidR="00EF493A" w:rsidRPr="00EF493A" w:rsidRDefault="00EF493A" w:rsidP="00CF4415">
            <w:pPr>
              <w:jc w:val="center"/>
              <w:rPr>
                <w:rFonts w:cs="Calibri"/>
                <w:color w:val="auto"/>
                <w:sz w:val="20"/>
              </w:rPr>
            </w:pPr>
            <w:r w:rsidRPr="00EF493A">
              <w:rPr>
                <w:rFonts w:cs="Calibri"/>
                <w:color w:val="auto"/>
                <w:sz w:val="20"/>
              </w:rPr>
              <w:t>8.9</w:t>
            </w:r>
          </w:p>
        </w:tc>
        <w:tc>
          <w:tcPr>
            <w:tcW w:w="1685" w:type="dxa"/>
            <w:shd w:val="clear" w:color="auto" w:fill="auto"/>
            <w:noWrap/>
            <w:vAlign w:val="center"/>
            <w:hideMark/>
          </w:tcPr>
          <w:p w14:paraId="59389F1D"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3E1F518D" w14:textId="7ECD083D" w:rsidR="00EF493A" w:rsidRPr="00EF493A" w:rsidRDefault="00EF493A" w:rsidP="00CF4415">
            <w:pPr>
              <w:jc w:val="center"/>
              <w:rPr>
                <w:rFonts w:cs="Calibri"/>
                <w:sz w:val="20"/>
              </w:rPr>
            </w:pPr>
            <w:r>
              <w:rPr>
                <w:rFonts w:cs="Calibri"/>
                <w:sz w:val="20"/>
              </w:rPr>
              <w:t>&gt;2</w:t>
            </w:r>
          </w:p>
        </w:tc>
      </w:tr>
      <w:tr w:rsidR="00EF493A" w:rsidRPr="00EF493A" w14:paraId="1EBCCD17" w14:textId="7DBCB8E9" w:rsidTr="261945B7">
        <w:trPr>
          <w:cantSplit/>
          <w:trHeight w:val="260"/>
          <w:jc w:val="center"/>
        </w:trPr>
        <w:tc>
          <w:tcPr>
            <w:tcW w:w="1593" w:type="dxa"/>
            <w:shd w:val="clear" w:color="auto" w:fill="auto"/>
            <w:noWrap/>
            <w:vAlign w:val="center"/>
            <w:hideMark/>
          </w:tcPr>
          <w:p w14:paraId="415907E8"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0F91241A" w14:textId="77777777" w:rsidR="00EF493A" w:rsidRPr="00EF493A" w:rsidRDefault="00EF493A" w:rsidP="00CF4415">
            <w:pPr>
              <w:jc w:val="center"/>
              <w:rPr>
                <w:rFonts w:cs="Calibri"/>
                <w:color w:val="auto"/>
                <w:sz w:val="20"/>
              </w:rPr>
            </w:pPr>
            <w:r w:rsidRPr="00EF493A">
              <w:rPr>
                <w:rFonts w:cs="Calibri"/>
                <w:color w:val="auto"/>
                <w:sz w:val="20"/>
              </w:rPr>
              <w:t>Glyphosate IPA (Roundup Biactive with 10-20% unspecified surfactant)</w:t>
            </w:r>
          </w:p>
        </w:tc>
        <w:tc>
          <w:tcPr>
            <w:tcW w:w="892" w:type="dxa"/>
            <w:shd w:val="clear" w:color="auto" w:fill="auto"/>
            <w:noWrap/>
            <w:vAlign w:val="center"/>
            <w:hideMark/>
          </w:tcPr>
          <w:p w14:paraId="26DD028B"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4DEEDC1A" w14:textId="746D87DC" w:rsidR="00EF493A" w:rsidRPr="00EF493A" w:rsidRDefault="00EF493A" w:rsidP="00CF4415">
            <w:pPr>
              <w:jc w:val="center"/>
              <w:rPr>
                <w:rFonts w:cs="Calibri"/>
                <w:color w:val="auto"/>
                <w:sz w:val="20"/>
              </w:rPr>
            </w:pPr>
            <w:r>
              <w:rPr>
                <w:rFonts w:cs="Calibri"/>
                <w:color w:val="auto"/>
                <w:sz w:val="20"/>
              </w:rPr>
              <w:t>&gt;</w:t>
            </w:r>
            <w:r w:rsidRPr="00EF493A">
              <w:rPr>
                <w:rFonts w:cs="Calibri"/>
                <w:color w:val="auto"/>
                <w:sz w:val="20"/>
              </w:rPr>
              <w:t>17.9</w:t>
            </w:r>
          </w:p>
        </w:tc>
        <w:tc>
          <w:tcPr>
            <w:tcW w:w="1685" w:type="dxa"/>
            <w:shd w:val="clear" w:color="auto" w:fill="auto"/>
            <w:noWrap/>
            <w:vAlign w:val="center"/>
            <w:hideMark/>
          </w:tcPr>
          <w:p w14:paraId="19CE69C8"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4C0EB92E" w14:textId="7AEBCDD7" w:rsidR="00EF493A" w:rsidRPr="00EF493A" w:rsidRDefault="00EF493A" w:rsidP="00CF4415">
            <w:pPr>
              <w:jc w:val="center"/>
              <w:rPr>
                <w:rFonts w:cs="Calibri"/>
                <w:sz w:val="20"/>
              </w:rPr>
            </w:pPr>
            <w:r>
              <w:rPr>
                <w:rFonts w:cs="Calibri"/>
                <w:sz w:val="20"/>
              </w:rPr>
              <w:t>NA</w:t>
            </w:r>
          </w:p>
        </w:tc>
      </w:tr>
      <w:tr w:rsidR="00EF493A" w:rsidRPr="00EF493A" w14:paraId="71435940" w14:textId="5E285CB6" w:rsidTr="261945B7">
        <w:trPr>
          <w:cantSplit/>
          <w:trHeight w:val="260"/>
          <w:jc w:val="center"/>
        </w:trPr>
        <w:tc>
          <w:tcPr>
            <w:tcW w:w="1593" w:type="dxa"/>
            <w:shd w:val="clear" w:color="auto" w:fill="auto"/>
            <w:noWrap/>
            <w:vAlign w:val="center"/>
            <w:hideMark/>
          </w:tcPr>
          <w:p w14:paraId="4C149E02" w14:textId="77777777" w:rsidR="00EF493A" w:rsidRPr="00EF493A" w:rsidRDefault="00EF493A" w:rsidP="00CF4415">
            <w:pPr>
              <w:jc w:val="center"/>
              <w:rPr>
                <w:rFonts w:cs="Calibri"/>
                <w:color w:val="auto"/>
                <w:sz w:val="20"/>
              </w:rPr>
            </w:pPr>
            <w:r w:rsidRPr="00EF493A">
              <w:rPr>
                <w:rFonts w:cs="Calibri"/>
                <w:color w:val="auto"/>
                <w:sz w:val="20"/>
              </w:rPr>
              <w:t>Green Frog</w:t>
            </w:r>
          </w:p>
        </w:tc>
        <w:tc>
          <w:tcPr>
            <w:tcW w:w="2497" w:type="dxa"/>
            <w:shd w:val="clear" w:color="auto" w:fill="auto"/>
            <w:noWrap/>
            <w:vAlign w:val="center"/>
            <w:hideMark/>
          </w:tcPr>
          <w:p w14:paraId="4DFE8479" w14:textId="7BF69351" w:rsidR="00EF493A" w:rsidRPr="00EF493A" w:rsidRDefault="00EF493A" w:rsidP="00CF4415">
            <w:pPr>
              <w:jc w:val="center"/>
              <w:rPr>
                <w:rFonts w:cs="Calibri"/>
                <w:color w:val="auto"/>
                <w:sz w:val="20"/>
              </w:rPr>
            </w:pPr>
            <w:r w:rsidRPr="00EF493A">
              <w:rPr>
                <w:rFonts w:cs="Calibri"/>
                <w:color w:val="auto"/>
                <w:sz w:val="20"/>
              </w:rPr>
              <w:t xml:space="preserve">Glyphosate IPA (Glyphos BIO with </w:t>
            </w:r>
            <w:r w:rsidR="002146EE">
              <w:rPr>
                <w:rFonts w:cs="Calibri"/>
                <w:color w:val="auto"/>
                <w:sz w:val="20"/>
              </w:rPr>
              <w:t>&lt;10</w:t>
            </w:r>
            <w:r w:rsidRPr="00EF493A">
              <w:rPr>
                <w:rFonts w:cs="Calibri"/>
                <w:color w:val="auto"/>
                <w:sz w:val="20"/>
              </w:rPr>
              <w:t>% POEA)</w:t>
            </w:r>
          </w:p>
        </w:tc>
        <w:tc>
          <w:tcPr>
            <w:tcW w:w="892" w:type="dxa"/>
            <w:shd w:val="clear" w:color="auto" w:fill="auto"/>
            <w:noWrap/>
            <w:vAlign w:val="center"/>
            <w:hideMark/>
          </w:tcPr>
          <w:p w14:paraId="2FF24B88" w14:textId="77777777" w:rsidR="00EF493A" w:rsidRPr="00EF493A" w:rsidRDefault="00EF493A" w:rsidP="00CF4415">
            <w:pPr>
              <w:jc w:val="center"/>
              <w:rPr>
                <w:rFonts w:cs="Calibri"/>
                <w:color w:val="auto"/>
                <w:sz w:val="20"/>
              </w:rPr>
            </w:pPr>
            <w:r w:rsidRPr="00EF493A">
              <w:rPr>
                <w:rFonts w:cs="Calibri"/>
                <w:color w:val="auto"/>
                <w:sz w:val="20"/>
              </w:rPr>
              <w:t>NR</w:t>
            </w:r>
          </w:p>
        </w:tc>
        <w:tc>
          <w:tcPr>
            <w:tcW w:w="1248" w:type="dxa"/>
            <w:shd w:val="clear" w:color="auto" w:fill="auto"/>
            <w:noWrap/>
            <w:vAlign w:val="center"/>
            <w:hideMark/>
          </w:tcPr>
          <w:p w14:paraId="125BEA80" w14:textId="2901EE12" w:rsidR="00EF493A" w:rsidRPr="00EF493A" w:rsidRDefault="00EF493A" w:rsidP="00CF4415">
            <w:pPr>
              <w:jc w:val="center"/>
              <w:rPr>
                <w:rFonts w:cs="Calibri"/>
                <w:color w:val="auto"/>
                <w:sz w:val="20"/>
              </w:rPr>
            </w:pPr>
            <w:r>
              <w:rPr>
                <w:rFonts w:cs="Calibri"/>
                <w:color w:val="auto"/>
                <w:sz w:val="20"/>
              </w:rPr>
              <w:t>&gt;</w:t>
            </w:r>
            <w:r w:rsidRPr="00EF493A">
              <w:rPr>
                <w:rFonts w:cs="Calibri"/>
                <w:color w:val="auto"/>
                <w:sz w:val="20"/>
              </w:rPr>
              <w:t>17.9</w:t>
            </w:r>
          </w:p>
        </w:tc>
        <w:tc>
          <w:tcPr>
            <w:tcW w:w="1685" w:type="dxa"/>
            <w:shd w:val="clear" w:color="auto" w:fill="auto"/>
            <w:noWrap/>
            <w:vAlign w:val="center"/>
            <w:hideMark/>
          </w:tcPr>
          <w:p w14:paraId="115B2912" w14:textId="77777777" w:rsidR="00EF493A" w:rsidRPr="00EF493A" w:rsidRDefault="00EF493A" w:rsidP="00CF4415">
            <w:pPr>
              <w:jc w:val="center"/>
              <w:rPr>
                <w:rFonts w:cs="Calibri"/>
                <w:sz w:val="20"/>
              </w:rPr>
            </w:pPr>
            <w:r w:rsidRPr="00EF493A">
              <w:rPr>
                <w:rFonts w:cs="Calibri"/>
                <w:sz w:val="20"/>
              </w:rPr>
              <w:t>MRID 46650501</w:t>
            </w:r>
          </w:p>
        </w:tc>
        <w:tc>
          <w:tcPr>
            <w:tcW w:w="1435" w:type="dxa"/>
            <w:vAlign w:val="center"/>
          </w:tcPr>
          <w:p w14:paraId="4D799911" w14:textId="3BFCE4C3" w:rsidR="00EF493A" w:rsidRPr="00EF493A" w:rsidRDefault="00EF493A" w:rsidP="00CF4415">
            <w:pPr>
              <w:jc w:val="center"/>
              <w:rPr>
                <w:rFonts w:cs="Calibri"/>
                <w:sz w:val="20"/>
              </w:rPr>
            </w:pPr>
            <w:r>
              <w:rPr>
                <w:rFonts w:cs="Calibri"/>
                <w:sz w:val="20"/>
              </w:rPr>
              <w:t>NA</w:t>
            </w:r>
          </w:p>
        </w:tc>
      </w:tr>
    </w:tbl>
    <w:p w14:paraId="3713E718" w14:textId="7C1C089B" w:rsidR="00EF493A" w:rsidRDefault="00EF493A" w:rsidP="00573EA3">
      <w:pPr>
        <w:rPr>
          <w:sz w:val="18"/>
          <w:szCs w:val="18"/>
        </w:rPr>
      </w:pPr>
      <w:r w:rsidRPr="00EF493A">
        <w:rPr>
          <w:vertAlign w:val="superscript"/>
        </w:rPr>
        <w:t>1</w:t>
      </w:r>
      <w:r>
        <w:rPr>
          <w:vertAlign w:val="superscript"/>
        </w:rPr>
        <w:t xml:space="preserve"> </w:t>
      </w:r>
      <w:r w:rsidRPr="00A82D98">
        <w:rPr>
          <w:sz w:val="18"/>
          <w:szCs w:val="18"/>
        </w:rPr>
        <w:t xml:space="preserve">Based on 96-h LC50 values of: </w:t>
      </w:r>
      <w:r>
        <w:rPr>
          <w:sz w:val="18"/>
          <w:szCs w:val="18"/>
        </w:rPr>
        <w:t>75</w:t>
      </w:r>
      <w:r w:rsidRPr="00A82D98">
        <w:rPr>
          <w:sz w:val="18"/>
          <w:szCs w:val="18"/>
        </w:rPr>
        <w:t xml:space="preserve"> mg a.e./L for </w:t>
      </w:r>
      <w:r>
        <w:rPr>
          <w:sz w:val="18"/>
          <w:szCs w:val="18"/>
        </w:rPr>
        <w:t>Australian frog</w:t>
      </w:r>
      <w:r w:rsidRPr="00A82D98">
        <w:rPr>
          <w:sz w:val="18"/>
          <w:szCs w:val="18"/>
        </w:rPr>
        <w:t xml:space="preserve">; </w:t>
      </w:r>
      <w:r>
        <w:rPr>
          <w:sz w:val="18"/>
          <w:szCs w:val="18"/>
        </w:rPr>
        <w:t>&gt;17.9</w:t>
      </w:r>
      <w:r w:rsidRPr="00A82D98">
        <w:rPr>
          <w:sz w:val="18"/>
          <w:szCs w:val="18"/>
        </w:rPr>
        <w:t xml:space="preserve"> mg a.e./L for </w:t>
      </w:r>
      <w:r>
        <w:rPr>
          <w:sz w:val="18"/>
          <w:szCs w:val="18"/>
        </w:rPr>
        <w:t>green frog</w:t>
      </w:r>
    </w:p>
    <w:p w14:paraId="5A831FF6" w14:textId="77777777" w:rsidR="00573EA3" w:rsidRPr="00573EA3" w:rsidRDefault="00573EA3" w:rsidP="00573EA3">
      <w:pPr>
        <w:rPr>
          <w:szCs w:val="22"/>
        </w:rPr>
      </w:pPr>
    </w:p>
    <w:p w14:paraId="0741E449" w14:textId="3366944B" w:rsidR="00A00B7A" w:rsidRDefault="00F0034A" w:rsidP="001320E7">
      <w:pPr>
        <w:spacing w:after="100" w:afterAutospacing="1"/>
      </w:pPr>
      <w:bookmarkStart w:id="53" w:name="_Hlk51320363"/>
      <w:r>
        <w:t xml:space="preserve">Given the variability in the components of the formulations used in the acute toxicity studies, it is not possible to derive a species sensitivity distribution (SSD). </w:t>
      </w:r>
      <w:bookmarkEnd w:id="53"/>
      <w:r w:rsidR="00A00B7A">
        <w:t>Several of the most sensitive endpoints are not suitable for deriving thresholds</w:t>
      </w:r>
      <w:r w:rsidR="00BD349A">
        <w:t xml:space="preserve"> because they do not provide definitive endpoints (</w:t>
      </w:r>
      <w:r w:rsidR="00A00B7A" w:rsidRPr="00BD349A">
        <w:t>E98409</w:t>
      </w:r>
      <w:r w:rsidR="00BD349A" w:rsidRPr="00BD349A">
        <w:t>)</w:t>
      </w:r>
      <w:r w:rsidR="00A00B7A" w:rsidRPr="00BD349A">
        <w:t xml:space="preserve">; </w:t>
      </w:r>
      <w:r w:rsidR="00BD349A" w:rsidRPr="00BD349A">
        <w:t>they do not describe control performance (</w:t>
      </w:r>
      <w:r w:rsidR="00A00B7A" w:rsidRPr="00BD349A">
        <w:t>E1617</w:t>
      </w:r>
      <w:r w:rsidR="00860872" w:rsidRPr="00BD349A">
        <w:t>28</w:t>
      </w:r>
      <w:r w:rsidR="00BD349A" w:rsidRPr="00BD349A">
        <w:t>)</w:t>
      </w:r>
      <w:r w:rsidR="00860872" w:rsidRPr="00BD349A">
        <w:t xml:space="preserve">; </w:t>
      </w:r>
      <w:r w:rsidR="00BD349A" w:rsidRPr="00BD349A">
        <w:t>or effects were only observed in the presence of another stressor, confounding the effects of glyphosate (</w:t>
      </w:r>
      <w:r w:rsidR="00860872" w:rsidRPr="00BD349A">
        <w:t>E80961</w:t>
      </w:r>
      <w:r w:rsidR="00BD349A" w:rsidRPr="00BD349A">
        <w:t>)</w:t>
      </w:r>
      <w:r w:rsidR="00860872" w:rsidRPr="00BD349A">
        <w:t>.</w:t>
      </w:r>
    </w:p>
    <w:p w14:paraId="76069B54" w14:textId="313D83E8" w:rsidR="00F0034A" w:rsidRDefault="00860872" w:rsidP="00C55235">
      <w:r>
        <w:t>T</w:t>
      </w:r>
      <w:r w:rsidR="00F0034A">
        <w:t xml:space="preserve">he </w:t>
      </w:r>
      <w:r>
        <w:t>aquatic-phase amphibian</w:t>
      </w:r>
      <w:r w:rsidR="00F0034A">
        <w:t xml:space="preserve"> mortality threshold for formulated glyphosate is based on the acute 96-h LC</w:t>
      </w:r>
      <w:r w:rsidR="00F0034A" w:rsidRPr="001D16D1">
        <w:rPr>
          <w:vertAlign w:val="subscript"/>
        </w:rPr>
        <w:t>50</w:t>
      </w:r>
      <w:r w:rsidR="00F0034A">
        <w:t xml:space="preserve"> value of </w:t>
      </w:r>
      <w:r w:rsidR="00C02AE2">
        <w:t>0.58</w:t>
      </w:r>
      <w:r w:rsidR="00F0034A">
        <w:t xml:space="preserve"> mg a.e./L</w:t>
      </w:r>
      <w:r>
        <w:t xml:space="preserve"> from an open literature study by Edge et. al (E173391</w:t>
      </w:r>
      <w:r w:rsidR="00F0034A">
        <w:t xml:space="preserve">). </w:t>
      </w:r>
      <w:r w:rsidR="00180640">
        <w:t>In this study, larval wood frogs (</w:t>
      </w:r>
      <w:r w:rsidR="00180640">
        <w:rPr>
          <w:i/>
          <w:iCs/>
        </w:rPr>
        <w:t>Lithobates sylvaticus</w:t>
      </w:r>
      <w:r w:rsidR="00180640">
        <w:t xml:space="preserve">) from four distinct populations were exposed to two glyphosate-based formulations, Roundup Weed and Grass Control® and Roundup WeatherMax® at concentrations of 0 (control), </w:t>
      </w:r>
      <w:r w:rsidR="00180640">
        <w:rPr>
          <w:rFonts w:cs="Calibri"/>
          <w:szCs w:val="22"/>
        </w:rPr>
        <w:t>0.5, 1.0, 1.5, 2.0, 2.5, 3.0, 3.5, and 4.0 mg a.e./L</w:t>
      </w:r>
      <w:r w:rsidR="00180640">
        <w:t xml:space="preserve"> for four days. Mortality was reported and LC</w:t>
      </w:r>
      <w:r w:rsidR="00180640" w:rsidRPr="00180640">
        <w:rPr>
          <w:vertAlign w:val="subscript"/>
        </w:rPr>
        <w:t>50</w:t>
      </w:r>
      <w:r w:rsidR="00180640">
        <w:t xml:space="preserve"> values were estimated for each population. The most sensitive LC</w:t>
      </w:r>
      <w:r w:rsidR="00180640" w:rsidRPr="00CE05C5">
        <w:rPr>
          <w:vertAlign w:val="subscript"/>
        </w:rPr>
        <w:t>50</w:t>
      </w:r>
      <w:r w:rsidR="00180640">
        <w:t xml:space="preserve"> value of 0.085 mg a.e./L was not suitable for deriving the threshold because of large variability in the measured response as evidenced by the large confidence intervals (3 orders of magnitude). Therefore, the threshold </w:t>
      </w:r>
      <w:r w:rsidR="00A53B6F">
        <w:t xml:space="preserve">is based on the next </w:t>
      </w:r>
      <w:r w:rsidR="00A53B6F">
        <w:lastRenderedPageBreak/>
        <w:t xml:space="preserve">most sensitive endpoint from this study. </w:t>
      </w:r>
      <w:r w:rsidR="00F0034A">
        <w:t xml:space="preserve">There is uncertainty in the representativeness of this formulation for all glyphosate formulations as well as whether the formulation will reach the aquatic waterbody intact, therefore, an alternative threshold is selected based on the endpoints available for technical glyphosate. The alternative endpoint for </w:t>
      </w:r>
      <w:r w:rsidR="00603F50">
        <w:t>aquatic-phase amphibian</w:t>
      </w:r>
      <w:r w:rsidR="00F0034A">
        <w:t xml:space="preserve"> mortality for technical glyphosate is based on the most sensitive acute 96-h LC</w:t>
      </w:r>
      <w:r w:rsidR="00F0034A" w:rsidRPr="0024203E">
        <w:rPr>
          <w:vertAlign w:val="subscript"/>
        </w:rPr>
        <w:t>50</w:t>
      </w:r>
      <w:r w:rsidR="00F0034A">
        <w:t xml:space="preserve"> value of </w:t>
      </w:r>
      <w:r w:rsidR="00603F50">
        <w:t>103.2</w:t>
      </w:r>
      <w:r w:rsidR="00F0034A">
        <w:t xml:space="preserve"> mg a.e./L for </w:t>
      </w:r>
      <w:r w:rsidR="00603F50">
        <w:t>the green frog</w:t>
      </w:r>
      <w:r w:rsidR="00F0034A">
        <w:t xml:space="preserve"> (CI = </w:t>
      </w:r>
      <w:r w:rsidR="00603F50">
        <w:t>43.2</w:t>
      </w:r>
      <w:r w:rsidR="00F0034A">
        <w:t xml:space="preserve"> – </w:t>
      </w:r>
      <w:r w:rsidR="00603F50">
        <w:t>172.8</w:t>
      </w:r>
      <w:r w:rsidR="00F0034A">
        <w:t xml:space="preserve"> mg a.e/L; </w:t>
      </w:r>
      <w:r w:rsidR="00F0034A" w:rsidRPr="0024203E">
        <w:t xml:space="preserve">MRID </w:t>
      </w:r>
      <w:r w:rsidR="00603F50" w:rsidRPr="00603F50">
        <w:t>46650501</w:t>
      </w:r>
      <w:r w:rsidR="00F0034A">
        <w:t>).</w:t>
      </w:r>
    </w:p>
    <w:p w14:paraId="374D5D58" w14:textId="77777777" w:rsidR="00967B5B" w:rsidRDefault="00967B5B" w:rsidP="00C55235">
      <w:pPr>
        <w:rPr>
          <w:rFonts w:asciiTheme="minorHAnsi" w:eastAsia="Calibri" w:hAnsiTheme="minorHAnsi" w:cs="Calibri"/>
          <w:szCs w:val="22"/>
        </w:rPr>
      </w:pPr>
    </w:p>
    <w:p w14:paraId="467D292C" w14:textId="4B815AEE" w:rsidR="00CD2A08" w:rsidRPr="007A5A0D" w:rsidRDefault="00CD2A08" w:rsidP="00EC4AE2">
      <w:pPr>
        <w:pStyle w:val="Heading2"/>
      </w:pPr>
      <w:bookmarkStart w:id="54" w:name="h.tyjcwt" w:colFirst="0" w:colLast="0"/>
      <w:bookmarkStart w:id="55" w:name="_Toc522625446"/>
      <w:bookmarkStart w:id="56" w:name="_Toc522625507"/>
      <w:bookmarkStart w:id="57" w:name="_Toc522693777"/>
      <w:bookmarkStart w:id="58" w:name="_Toc522625447"/>
      <w:bookmarkStart w:id="59" w:name="_Toc522625508"/>
      <w:bookmarkStart w:id="60" w:name="_Toc522693778"/>
      <w:bookmarkStart w:id="61" w:name="_Toc434489036"/>
      <w:bookmarkStart w:id="62" w:name="_Toc56714927"/>
      <w:bookmarkEnd w:id="54"/>
      <w:bookmarkEnd w:id="55"/>
      <w:bookmarkEnd w:id="56"/>
      <w:bookmarkEnd w:id="57"/>
      <w:bookmarkEnd w:id="58"/>
      <w:bookmarkEnd w:id="59"/>
      <w:bookmarkEnd w:id="60"/>
      <w:r w:rsidRPr="007A5A0D">
        <w:t>Effects on Growth</w:t>
      </w:r>
      <w:r w:rsidR="007D78A1">
        <w:t xml:space="preserve"> and Reproduction</w:t>
      </w:r>
      <w:r w:rsidRPr="007A5A0D">
        <w:t xml:space="preserve"> of Fish </w:t>
      </w:r>
      <w:bookmarkEnd w:id="61"/>
      <w:r w:rsidRPr="007A5A0D">
        <w:t>and Aquatic-phase Amphibians</w:t>
      </w:r>
      <w:bookmarkEnd w:id="62"/>
    </w:p>
    <w:p w14:paraId="4AA161FD" w14:textId="3BEC3B0E" w:rsidR="00CD2A08" w:rsidRDefault="00CD2A08" w:rsidP="009804F8"/>
    <w:p w14:paraId="18D509B6" w14:textId="6D0F82F5" w:rsidR="003E5DD4" w:rsidRDefault="003E5DD4" w:rsidP="00EC4AE2">
      <w:pPr>
        <w:pStyle w:val="Heading3"/>
      </w:pPr>
      <w:bookmarkStart w:id="63" w:name="_Toc56714928"/>
      <w:r>
        <w:t>Fish</w:t>
      </w:r>
      <w:bookmarkEnd w:id="63"/>
    </w:p>
    <w:p w14:paraId="68E0B859" w14:textId="396387C6" w:rsidR="003E5DD4" w:rsidRDefault="003E5DD4" w:rsidP="00967B5B">
      <w:pPr>
        <w:widowControl w:val="0"/>
        <w:suppressLineNumbers/>
        <w:suppressAutoHyphens/>
      </w:pPr>
    </w:p>
    <w:p w14:paraId="35E89372" w14:textId="43997CFC" w:rsidR="0025466E" w:rsidRPr="00603BAF" w:rsidRDefault="0036517A" w:rsidP="00A36988">
      <w:r>
        <w:rPr>
          <w:szCs w:val="24"/>
        </w:rPr>
        <w:t xml:space="preserve">While </w:t>
      </w:r>
      <w:r w:rsidR="00315D84">
        <w:rPr>
          <w:szCs w:val="24"/>
        </w:rPr>
        <w:t>n</w:t>
      </w:r>
      <w:r w:rsidR="0057172C">
        <w:rPr>
          <w:szCs w:val="24"/>
        </w:rPr>
        <w:t xml:space="preserve">umerous toxicity studies </w:t>
      </w:r>
      <w:r w:rsidR="00A565C0">
        <w:rPr>
          <w:szCs w:val="24"/>
        </w:rPr>
        <w:t>reporting effects on growth and/or reproduction of</w:t>
      </w:r>
      <w:r w:rsidR="0057172C">
        <w:rPr>
          <w:szCs w:val="24"/>
        </w:rPr>
        <w:t xml:space="preserve"> </w:t>
      </w:r>
      <w:r>
        <w:rPr>
          <w:szCs w:val="24"/>
        </w:rPr>
        <w:t xml:space="preserve">freshwater and estuarine/marine </w:t>
      </w:r>
      <w:r w:rsidR="0057172C">
        <w:rPr>
          <w:szCs w:val="24"/>
        </w:rPr>
        <w:t>fish are available for formulated glyphosate,</w:t>
      </w:r>
      <w:r w:rsidR="009D0871">
        <w:rPr>
          <w:szCs w:val="24"/>
        </w:rPr>
        <w:t xml:space="preserve"> </w:t>
      </w:r>
      <w:r>
        <w:rPr>
          <w:szCs w:val="24"/>
        </w:rPr>
        <w:t>l</w:t>
      </w:r>
      <w:r w:rsidR="0025466E">
        <w:rPr>
          <w:szCs w:val="24"/>
        </w:rPr>
        <w:t xml:space="preserve">imited data on the effects of technical glyphosate </w:t>
      </w:r>
      <w:r>
        <w:rPr>
          <w:szCs w:val="24"/>
        </w:rPr>
        <w:t>are available</w:t>
      </w:r>
      <w:r w:rsidR="005066EA">
        <w:rPr>
          <w:szCs w:val="24"/>
        </w:rPr>
        <w:t xml:space="preserve">. </w:t>
      </w:r>
      <w:r w:rsidR="00603BAF">
        <w:t xml:space="preserve">In a chronic fish life cycle study conducted with technical glyphosate and fathead minnows, there were no reported effects up to the highest concentration tested, 25.7 mg a.e./L (MRID 00108171). </w:t>
      </w:r>
      <w:r w:rsidR="00603BAF" w:rsidRPr="00A36988">
        <w:t xml:space="preserve">In a </w:t>
      </w:r>
      <w:r w:rsidR="00A36988" w:rsidRPr="00A36988">
        <w:t xml:space="preserve">42-d exposure </w:t>
      </w:r>
      <w:r w:rsidR="00603BAF" w:rsidRPr="00A36988">
        <w:t xml:space="preserve">study by Le Mer </w:t>
      </w:r>
      <w:r w:rsidR="00603BAF" w:rsidRPr="00A36988">
        <w:rPr>
          <w:i/>
        </w:rPr>
        <w:t>et al.</w:t>
      </w:r>
      <w:r w:rsidR="00603BAF" w:rsidRPr="00A36988">
        <w:t>, 2013, the effects of technical glyphosate exposure on estuarine/marine threespine stickleback larvae (</w:t>
      </w:r>
      <w:r w:rsidR="00603BAF" w:rsidRPr="00A36988">
        <w:rPr>
          <w:i/>
        </w:rPr>
        <w:t>Gasterosteus aculeatus</w:t>
      </w:r>
      <w:r w:rsidR="00603BAF" w:rsidRPr="00A36988">
        <w:t>) was examined in two consecutive years</w:t>
      </w:r>
      <w:r w:rsidR="00A36988" w:rsidRPr="00A36988">
        <w:t>, with no reported effects up to the highest concentration tested, 0.1 mg a.e./L.</w:t>
      </w:r>
      <w:r w:rsidR="00603BAF" w:rsidRPr="00A36988">
        <w:t xml:space="preserve"> </w:t>
      </w:r>
      <w:r w:rsidR="00A36988">
        <w:t xml:space="preserve">In contrast, </w:t>
      </w:r>
      <w:r w:rsidR="009E4F0D">
        <w:rPr>
          <w:b/>
          <w:bCs/>
          <w:szCs w:val="24"/>
        </w:rPr>
        <w:fldChar w:fldCharType="begin"/>
      </w:r>
      <w:r w:rsidR="009E4F0D">
        <w:instrText xml:space="preserve"> REF _Ref51668478 \h </w:instrText>
      </w:r>
      <w:r w:rsidR="009E4F0D">
        <w:rPr>
          <w:b/>
          <w:bCs/>
          <w:szCs w:val="24"/>
        </w:rPr>
      </w:r>
      <w:r w:rsidR="009E4F0D">
        <w:rPr>
          <w:b/>
          <w:bCs/>
          <w:szCs w:val="24"/>
        </w:rPr>
        <w:fldChar w:fldCharType="separate"/>
      </w:r>
      <w:r w:rsidR="009E4F0D">
        <w:t xml:space="preserve">Figure 2- </w:t>
      </w:r>
      <w:r w:rsidR="009E4F0D">
        <w:rPr>
          <w:noProof/>
        </w:rPr>
        <w:t>9</w:t>
      </w:r>
      <w:r w:rsidR="009E4F0D">
        <w:rPr>
          <w:b/>
          <w:bCs/>
          <w:szCs w:val="24"/>
        </w:rPr>
        <w:fldChar w:fldCharType="end"/>
      </w:r>
      <w:r w:rsidR="00A36988">
        <w:rPr>
          <w:szCs w:val="24"/>
        </w:rPr>
        <w:t xml:space="preserve"> presents a detailed array of growth, reproduction, and mortality endpoints available for freshwater and estuarine/marine fish conducted with formulated glyphosate. </w:t>
      </w:r>
      <w:r w:rsidR="00A36988">
        <w:t xml:space="preserve">For better visualization only studies with endpoints of less than 1 mg a.e./L are presented in </w:t>
      </w:r>
      <w:r w:rsidR="009E4F0D">
        <w:fldChar w:fldCharType="begin"/>
      </w:r>
      <w:r w:rsidR="009E4F0D">
        <w:instrText xml:space="preserve"> REF _Ref51668484 \h </w:instrText>
      </w:r>
      <w:r w:rsidR="009E4F0D">
        <w:fldChar w:fldCharType="separate"/>
      </w:r>
      <w:r w:rsidR="009E4F0D">
        <w:t xml:space="preserve">Figure 2- </w:t>
      </w:r>
      <w:r w:rsidR="009E4F0D">
        <w:rPr>
          <w:noProof/>
        </w:rPr>
        <w:t>10</w:t>
      </w:r>
      <w:r w:rsidR="009E4F0D">
        <w:fldChar w:fldCharType="end"/>
      </w:r>
      <w:r w:rsidR="00A36988">
        <w:t xml:space="preserve">. </w:t>
      </w:r>
      <w:r w:rsidR="00A36988" w:rsidRPr="007F1CA6">
        <w:t>The most sensitive endpoints (0.05 to &lt;0.704 mg a.e./L) are conducted with formulations that are not relevant to US formulations and are not suitable for use as thresholds.</w:t>
      </w:r>
      <w:r w:rsidR="00A36988">
        <w:t xml:space="preserve"> </w:t>
      </w:r>
      <w:r w:rsidR="005066EA">
        <w:rPr>
          <w:szCs w:val="24"/>
        </w:rPr>
        <w:t xml:space="preserve">The limited data suggests that, similar to the mortality endpoints, freshwater and estuarine/marine fish are more sensitive to formulated glyphosate than technical glyphosate. </w:t>
      </w:r>
    </w:p>
    <w:p w14:paraId="1C8FC1E8" w14:textId="77777777" w:rsidR="0025466E" w:rsidRDefault="0025466E" w:rsidP="00773BA8">
      <w:pPr>
        <w:rPr>
          <w:szCs w:val="24"/>
        </w:rPr>
      </w:pPr>
    </w:p>
    <w:p w14:paraId="4FC58F0E" w14:textId="09F436A9" w:rsidR="0057172C" w:rsidRDefault="0057172C" w:rsidP="00967B5B">
      <w:pPr>
        <w:widowControl w:val="0"/>
        <w:suppressLineNumbers/>
        <w:suppressAutoHyphens/>
        <w:rPr>
          <w:szCs w:val="24"/>
        </w:rPr>
      </w:pPr>
    </w:p>
    <w:p w14:paraId="1F8BC269" w14:textId="4FAE0498" w:rsidR="0016443F" w:rsidRDefault="0016443F" w:rsidP="00967B5B">
      <w:pPr>
        <w:widowControl w:val="0"/>
        <w:suppressLineNumbers/>
        <w:suppressAutoHyphens/>
        <w:rPr>
          <w:szCs w:val="24"/>
        </w:rPr>
      </w:pPr>
    </w:p>
    <w:p w14:paraId="61F31BE0" w14:textId="16EA0F36" w:rsidR="0016443F" w:rsidRPr="0057172C" w:rsidRDefault="0016443F" w:rsidP="00967B5B">
      <w:pPr>
        <w:widowControl w:val="0"/>
        <w:suppressLineNumbers/>
        <w:suppressAutoHyphens/>
        <w:rPr>
          <w:szCs w:val="24"/>
        </w:rPr>
      </w:pPr>
      <w:r>
        <w:rPr>
          <w:noProof/>
        </w:rPr>
        <w:lastRenderedPageBreak/>
        <w:drawing>
          <wp:inline distT="0" distB="0" distL="0" distR="0" wp14:anchorId="584F46EA" wp14:editId="0A86850D">
            <wp:extent cx="5425094" cy="6918954"/>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25094" cy="6918954"/>
                    </a:xfrm>
                    <a:prstGeom prst="rect">
                      <a:avLst/>
                    </a:prstGeom>
                  </pic:spPr>
                </pic:pic>
              </a:graphicData>
            </a:graphic>
          </wp:inline>
        </w:drawing>
      </w:r>
    </w:p>
    <w:p w14:paraId="2374ACDC" w14:textId="4CD3D59F" w:rsidR="0057172C" w:rsidRPr="0016443F" w:rsidRDefault="003E7A5C" w:rsidP="003E7A5C">
      <w:pPr>
        <w:pStyle w:val="Caption"/>
        <w:rPr>
          <w:b w:val="0"/>
          <w:bCs/>
        </w:rPr>
      </w:pPr>
      <w:bookmarkStart w:id="64" w:name="_Ref51668478"/>
      <w:bookmarkStart w:id="65" w:name="_Toc56714999"/>
      <w:r>
        <w:t>Figure 2-</w:t>
      </w:r>
      <w:r>
        <w:fldChar w:fldCharType="begin"/>
      </w:r>
      <w:r>
        <w:instrText>SEQ Figure_2- \* ARABIC</w:instrText>
      </w:r>
      <w:r>
        <w:fldChar w:fldCharType="separate"/>
      </w:r>
      <w:r w:rsidR="002A3222">
        <w:rPr>
          <w:noProof/>
        </w:rPr>
        <w:t>9</w:t>
      </w:r>
      <w:r>
        <w:fldChar w:fldCharType="end"/>
      </w:r>
      <w:bookmarkEnd w:id="64"/>
      <w:r>
        <w:t xml:space="preserve">. </w:t>
      </w:r>
      <w:r w:rsidRPr="005237B2">
        <w:t>Detailed array of growth, reproduction, and mortality toxicity data for fish in terms of mg a.e./L</w:t>
      </w:r>
      <w:r w:rsidR="0016443F" w:rsidRPr="003060CD">
        <w:rPr>
          <w:b w:val="0"/>
          <w:bCs/>
          <w:sz w:val="20"/>
        </w:rPr>
        <w:t>.</w:t>
      </w:r>
      <w:r w:rsidR="0016443F" w:rsidRPr="0016443F">
        <w:rPr>
          <w:b w:val="0"/>
          <w:bCs/>
        </w:rPr>
        <w:t xml:space="preserve"> </w:t>
      </w:r>
      <w:r w:rsidR="003060CD" w:rsidRPr="003E7A5C">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65"/>
    </w:p>
    <w:p w14:paraId="7BCAD15D" w14:textId="1564A083" w:rsidR="006D23C6" w:rsidRDefault="006D23C6" w:rsidP="00967B5B">
      <w:pPr>
        <w:widowControl w:val="0"/>
        <w:suppressLineNumbers/>
        <w:suppressAutoHyphens/>
      </w:pPr>
    </w:p>
    <w:p w14:paraId="506E7943" w14:textId="30064FDA" w:rsidR="00B877B5" w:rsidRDefault="00B877B5" w:rsidP="00967B5B">
      <w:pPr>
        <w:widowControl w:val="0"/>
        <w:suppressLineNumbers/>
        <w:suppressAutoHyphens/>
      </w:pPr>
      <w:r>
        <w:rPr>
          <w:noProof/>
        </w:rPr>
        <w:drawing>
          <wp:inline distT="0" distB="0" distL="0" distR="0" wp14:anchorId="7F269731" wp14:editId="2A7B9E29">
            <wp:extent cx="5835650" cy="7442562"/>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8834" cy="7446623"/>
                    </a:xfrm>
                    <a:prstGeom prst="rect">
                      <a:avLst/>
                    </a:prstGeom>
                  </pic:spPr>
                </pic:pic>
              </a:graphicData>
            </a:graphic>
          </wp:inline>
        </w:drawing>
      </w:r>
    </w:p>
    <w:p w14:paraId="256FC44B" w14:textId="75B71F02" w:rsidR="006D23C6" w:rsidRPr="003E7A5C" w:rsidRDefault="003E7A5C" w:rsidP="003E7A5C">
      <w:pPr>
        <w:pStyle w:val="Caption"/>
        <w:rPr>
          <w:b w:val="0"/>
          <w:bCs/>
        </w:rPr>
      </w:pPr>
      <w:bookmarkStart w:id="66" w:name="_Ref51668484"/>
      <w:bookmarkStart w:id="67" w:name="_Toc56715000"/>
      <w:r>
        <w:lastRenderedPageBreak/>
        <w:t>Figure 2-</w:t>
      </w:r>
      <w:r>
        <w:fldChar w:fldCharType="begin"/>
      </w:r>
      <w:r>
        <w:instrText>SEQ Figure_2- \* ARABIC</w:instrText>
      </w:r>
      <w:r>
        <w:fldChar w:fldCharType="separate"/>
      </w:r>
      <w:r w:rsidR="002A3222">
        <w:rPr>
          <w:noProof/>
        </w:rPr>
        <w:t>10</w:t>
      </w:r>
      <w:r>
        <w:fldChar w:fldCharType="end"/>
      </w:r>
      <w:bookmarkEnd w:id="66"/>
      <w:r>
        <w:t xml:space="preserve">. </w:t>
      </w:r>
      <w:r w:rsidRPr="00B165FA">
        <w:t>Detailed array of growth, reproduction, and mortality data less than 1 mg a.e./L for fish</w:t>
      </w:r>
      <w:r w:rsidR="006D23C6" w:rsidRPr="003060CD">
        <w:rPr>
          <w:b w:val="0"/>
          <w:bCs/>
          <w:sz w:val="20"/>
        </w:rPr>
        <w:t>.</w:t>
      </w:r>
      <w:r w:rsidR="006D23C6" w:rsidRPr="003060CD">
        <w:rPr>
          <w:sz w:val="20"/>
        </w:rPr>
        <w:t xml:space="preserve"> </w:t>
      </w:r>
      <w:r w:rsidR="003060CD" w:rsidRPr="003E7A5C">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67"/>
    </w:p>
    <w:p w14:paraId="0BE5CE40" w14:textId="77777777" w:rsidR="00732060" w:rsidRDefault="00732060" w:rsidP="00603BAF">
      <w:pPr>
        <w:spacing w:after="100" w:afterAutospacing="1"/>
      </w:pPr>
    </w:p>
    <w:p w14:paraId="547389F2" w14:textId="75EE0905" w:rsidR="00603BAF" w:rsidRDefault="00603BAF" w:rsidP="00603BAF">
      <w:pPr>
        <w:spacing w:after="100" w:afterAutospacing="1"/>
      </w:pPr>
      <w:r>
        <w:t xml:space="preserve">The sublethal threshold for formulated glyphosate is based on </w:t>
      </w:r>
      <w:r w:rsidR="00C75BBB">
        <w:t xml:space="preserve">a </w:t>
      </w:r>
      <w:r w:rsidR="00DC5342">
        <w:t xml:space="preserve">LOAEC of 0.704 mg a.e./L from </w:t>
      </w:r>
      <w:r w:rsidR="006226CD">
        <w:t xml:space="preserve">a </w:t>
      </w:r>
      <w:r>
        <w:t>study by Salbeg</w:t>
      </w:r>
      <w:r w:rsidR="00C75BBB">
        <w:t>o</w:t>
      </w:r>
      <w:r>
        <w:t xml:space="preserve"> </w:t>
      </w:r>
      <w:r w:rsidRPr="00C75BBB">
        <w:rPr>
          <w:i/>
          <w:iCs/>
        </w:rPr>
        <w:t>et al.</w:t>
      </w:r>
      <w:r>
        <w:t xml:space="preserve"> (2010; E161803) in which statistically significant decrease</w:t>
      </w:r>
      <w:r w:rsidR="00C4579D">
        <w:t>s</w:t>
      </w:r>
      <w:r>
        <w:t xml:space="preserve"> in 90-d body weight gain (44-65%) and body length (10-15%) </w:t>
      </w:r>
      <w:r w:rsidR="00C75BBB">
        <w:t xml:space="preserve">was observed </w:t>
      </w:r>
      <w:r>
        <w:t xml:space="preserve">in Characin fish, </w:t>
      </w:r>
      <w:r w:rsidR="000F1F69" w:rsidRPr="0003071C">
        <w:rPr>
          <w:i/>
        </w:rPr>
        <w:t>Leporinus</w:t>
      </w:r>
      <w:r w:rsidRPr="0003071C">
        <w:rPr>
          <w:i/>
        </w:rPr>
        <w:t xml:space="preserve"> obtusidens</w:t>
      </w:r>
      <w:r w:rsidR="00DC5342">
        <w:rPr>
          <w:iCs/>
        </w:rPr>
        <w:t>, at the lowest concentration tested</w:t>
      </w:r>
      <w:r w:rsidR="00DC5342">
        <w:t>.</w:t>
      </w:r>
      <w:r>
        <w:t xml:space="preserve"> There is uncertainty in the representativeness of this formulation for all glyphosate formulations as well as whether the formulation will reach the aquatic waterbody intact, therefore, an alternative threshold is selected based on the endpoints available for technical glyphosate. The alternative endpoint for technical glyphosate is </w:t>
      </w:r>
      <w:r w:rsidR="00DC5342">
        <w:t>a NOAEC of 25.7 mg a.e./L from</w:t>
      </w:r>
      <w:r w:rsidR="00C65644">
        <w:t xml:space="preserve"> a chronic fish life cycle study conducted with technical glyphosate and fathead minnows, </w:t>
      </w:r>
      <w:r w:rsidR="008E2971">
        <w:t xml:space="preserve">where </w:t>
      </w:r>
      <w:r w:rsidR="00C65644">
        <w:t>there were no reported effects up to the highest concentration tested (MRID 00108171).</w:t>
      </w:r>
    </w:p>
    <w:p w14:paraId="2C58809E" w14:textId="5399F168" w:rsidR="007D78A1" w:rsidRDefault="00B151DA" w:rsidP="00EC4AE2">
      <w:pPr>
        <w:pStyle w:val="Heading3"/>
        <w:rPr>
          <w:rFonts w:eastAsia="Calibri"/>
        </w:rPr>
      </w:pPr>
      <w:bookmarkStart w:id="68" w:name="_Toc56714929"/>
      <w:r>
        <w:rPr>
          <w:rFonts w:eastAsia="Calibri"/>
        </w:rPr>
        <w:t>Aquatic-Phase Amphibians</w:t>
      </w:r>
      <w:bookmarkEnd w:id="68"/>
      <w:r>
        <w:rPr>
          <w:rFonts w:eastAsia="Calibri"/>
        </w:rPr>
        <w:t xml:space="preserve"> </w:t>
      </w:r>
    </w:p>
    <w:p w14:paraId="53CEF4FA" w14:textId="7522E7FB" w:rsidR="00B151DA" w:rsidRDefault="00B151DA" w:rsidP="00B151DA">
      <w:pPr>
        <w:rPr>
          <w:rFonts w:eastAsia="Calibri"/>
        </w:rPr>
      </w:pPr>
    </w:p>
    <w:p w14:paraId="572A804B" w14:textId="33BB79E4" w:rsidR="002551FF" w:rsidRDefault="002551FF" w:rsidP="00B151DA">
      <w:pPr>
        <w:rPr>
          <w:rFonts w:eastAsia="Calibri"/>
        </w:rPr>
      </w:pPr>
      <w:r>
        <w:rPr>
          <w:rFonts w:eastAsia="Calibri"/>
        </w:rPr>
        <w:t xml:space="preserve">Similar to fish, the vast majority of the available </w:t>
      </w:r>
      <w:r w:rsidR="00CA0AAD">
        <w:rPr>
          <w:rFonts w:eastAsia="Calibri"/>
        </w:rPr>
        <w:t>growth</w:t>
      </w:r>
      <w:r w:rsidR="009C7125">
        <w:rPr>
          <w:rFonts w:eastAsia="Calibri"/>
        </w:rPr>
        <w:t xml:space="preserve"> and </w:t>
      </w:r>
      <w:r w:rsidR="00CA0AAD">
        <w:rPr>
          <w:rFonts w:eastAsia="Calibri"/>
        </w:rPr>
        <w:t xml:space="preserve">reproduction </w:t>
      </w:r>
      <w:r>
        <w:rPr>
          <w:rFonts w:eastAsia="Calibri"/>
        </w:rPr>
        <w:t xml:space="preserve">data is from studies conducted with formulated glyphosate. </w:t>
      </w:r>
      <w:r w:rsidR="009C7125">
        <w:rPr>
          <w:rFonts w:eastAsia="Calibri"/>
        </w:rPr>
        <w:t>In the only available study conducted with technical glyphosate, no effects were observed in the leopard frog (</w:t>
      </w:r>
      <w:r w:rsidR="009C7125" w:rsidRPr="009C7125">
        <w:rPr>
          <w:rFonts w:eastAsia="Calibri"/>
          <w:i/>
          <w:iCs/>
        </w:rPr>
        <w:t>Rana pipiens</w:t>
      </w:r>
      <w:r w:rsidR="009C7125">
        <w:rPr>
          <w:rFonts w:eastAsia="Calibri"/>
        </w:rPr>
        <w:t xml:space="preserve">) at concentrations up to 1.8 mg a.e./L (MRID </w:t>
      </w:r>
      <w:r w:rsidR="009C7125" w:rsidRPr="009C7125">
        <w:rPr>
          <w:rFonts w:eastAsia="Calibri"/>
        </w:rPr>
        <w:t>46650501</w:t>
      </w:r>
      <w:r w:rsidR="009C7125">
        <w:rPr>
          <w:rFonts w:eastAsia="Calibri"/>
        </w:rPr>
        <w:t xml:space="preserve">). In contrast, </w:t>
      </w:r>
      <w:r w:rsidR="00C00C68">
        <w:rPr>
          <w:rFonts w:eastAsia="Calibri"/>
        </w:rPr>
        <w:t xml:space="preserve">effects from formulated glyphosate were observed at concentrations ranging from 0.004 to 7900 mg a.e./L. </w:t>
      </w:r>
      <w:r w:rsidR="009E4F0D">
        <w:rPr>
          <w:rFonts w:eastAsia="Calibri"/>
          <w:b/>
          <w:bCs/>
        </w:rPr>
        <w:fldChar w:fldCharType="begin"/>
      </w:r>
      <w:r w:rsidR="009E4F0D">
        <w:rPr>
          <w:rFonts w:eastAsia="Calibri"/>
        </w:rPr>
        <w:instrText xml:space="preserve"> REF _Ref51668524 \h </w:instrText>
      </w:r>
      <w:r w:rsidR="009E4F0D">
        <w:rPr>
          <w:rFonts w:eastAsia="Calibri"/>
          <w:b/>
          <w:bCs/>
        </w:rPr>
      </w:r>
      <w:r w:rsidR="009E4F0D">
        <w:rPr>
          <w:rFonts w:eastAsia="Calibri"/>
          <w:b/>
          <w:bCs/>
        </w:rPr>
        <w:fldChar w:fldCharType="separate"/>
      </w:r>
      <w:r w:rsidR="009E4F0D">
        <w:t xml:space="preserve">Figure 2- </w:t>
      </w:r>
      <w:r w:rsidR="009E4F0D">
        <w:rPr>
          <w:noProof/>
        </w:rPr>
        <w:t>11</w:t>
      </w:r>
      <w:r w:rsidR="009E4F0D">
        <w:rPr>
          <w:rFonts w:eastAsia="Calibri"/>
          <w:b/>
          <w:bCs/>
        </w:rPr>
        <w:fldChar w:fldCharType="end"/>
      </w:r>
      <w:r w:rsidR="009C7125">
        <w:rPr>
          <w:rFonts w:eastAsia="Calibri"/>
        </w:rPr>
        <w:t xml:space="preserve"> presents the detailed array for effects on growth, reproduction, and mortality observed in aquatic-phase amphibians after exposure to formulated glyphosate. </w:t>
      </w:r>
      <w:r w:rsidR="00CD5135">
        <w:rPr>
          <w:rFonts w:eastAsia="Calibri"/>
        </w:rPr>
        <w:t xml:space="preserve">To better show the most sensitive endpoints, the horizontal access has been adjusted to show endpoints below 1 mg a.e./L. </w:t>
      </w:r>
      <w:r w:rsidR="00C00C68">
        <w:rPr>
          <w:rFonts w:eastAsia="Calibri"/>
        </w:rPr>
        <w:t xml:space="preserve">There is substantial overlap in concentrations with observed effects on growth and mortality. </w:t>
      </w:r>
      <w:r>
        <w:rPr>
          <w:rFonts w:eastAsia="Calibri"/>
        </w:rPr>
        <w:t xml:space="preserve">The sublethal threshold for formulated glyphosate is </w:t>
      </w:r>
      <w:r>
        <w:t>based on the acute 96-h LC</w:t>
      </w:r>
      <w:r w:rsidRPr="001D16D1">
        <w:rPr>
          <w:vertAlign w:val="subscript"/>
        </w:rPr>
        <w:t>50</w:t>
      </w:r>
      <w:r>
        <w:t xml:space="preserve"> value of </w:t>
      </w:r>
      <w:r w:rsidR="00C02AE2">
        <w:t>0.58</w:t>
      </w:r>
      <w:r>
        <w:t xml:space="preserve"> mg a.e./L from an open literature study by Edge et. al (E173391), which represents the most sensitive endpoint that is suitable for use as a threshold</w:t>
      </w:r>
      <w:r w:rsidR="00C00C68">
        <w:t xml:space="preserve">. There are more sensitive endpoints that are not considered suitable for use as a threshold because: they were conducted with formulations that are not relevant to US formulations; did not measure test concentrations; did not report on control performance; or represent study designs with multiple stressors that may confound the effect of glyphosate (see </w:t>
      </w:r>
      <w:r w:rsidR="00C00C68" w:rsidRPr="00C00C68">
        <w:rPr>
          <w:b/>
          <w:bCs/>
        </w:rPr>
        <w:t>Appendix 2-5</w:t>
      </w:r>
      <w:r w:rsidR="00C00C68">
        <w:t xml:space="preserve"> for details of studies not considered suitable as a threshold)</w:t>
      </w:r>
      <w:r>
        <w:t xml:space="preserve">. </w:t>
      </w:r>
    </w:p>
    <w:p w14:paraId="196D17DE" w14:textId="47F341E6" w:rsidR="00B151DA" w:rsidRDefault="007D7074" w:rsidP="00B151DA">
      <w:pPr>
        <w:rPr>
          <w:rFonts w:eastAsia="Calibri"/>
        </w:rPr>
      </w:pPr>
      <w:r>
        <w:rPr>
          <w:noProof/>
        </w:rPr>
        <w:lastRenderedPageBreak/>
        <w:drawing>
          <wp:inline distT="0" distB="0" distL="0" distR="0" wp14:anchorId="30C96986" wp14:editId="2A90047E">
            <wp:extent cx="6066157" cy="7749444"/>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8">
                      <a:extLst>
                        <a:ext uri="{28A0092B-C50C-407E-A947-70E740481C1C}">
                          <a14:useLocalDpi xmlns:a14="http://schemas.microsoft.com/office/drawing/2010/main" val="0"/>
                        </a:ext>
                      </a:extLst>
                    </a:blip>
                    <a:stretch>
                      <a:fillRect/>
                    </a:stretch>
                  </pic:blipFill>
                  <pic:spPr>
                    <a:xfrm>
                      <a:off x="0" y="0"/>
                      <a:ext cx="6066157" cy="7749444"/>
                    </a:xfrm>
                    <a:prstGeom prst="rect">
                      <a:avLst/>
                    </a:prstGeom>
                  </pic:spPr>
                </pic:pic>
              </a:graphicData>
            </a:graphic>
          </wp:inline>
        </w:drawing>
      </w:r>
    </w:p>
    <w:p w14:paraId="6A936FB5" w14:textId="636F62DC" w:rsidR="007D7074" w:rsidRPr="007A65E4" w:rsidRDefault="009E4F0D" w:rsidP="009E4F0D">
      <w:pPr>
        <w:pStyle w:val="Caption"/>
      </w:pPr>
      <w:bookmarkStart w:id="69" w:name="_Ref51668524"/>
      <w:bookmarkStart w:id="70" w:name="_Toc56715001"/>
      <w:r>
        <w:lastRenderedPageBreak/>
        <w:t>Figure 2-</w:t>
      </w:r>
      <w:r>
        <w:fldChar w:fldCharType="begin"/>
      </w:r>
      <w:r>
        <w:instrText>SEQ Figure_2- \* ARABIC</w:instrText>
      </w:r>
      <w:r>
        <w:fldChar w:fldCharType="separate"/>
      </w:r>
      <w:r w:rsidR="002A3222">
        <w:rPr>
          <w:noProof/>
        </w:rPr>
        <w:t>11</w:t>
      </w:r>
      <w:r>
        <w:fldChar w:fldCharType="end"/>
      </w:r>
      <w:bookmarkEnd w:id="69"/>
      <w:r>
        <w:t xml:space="preserve">. </w:t>
      </w:r>
      <w:r w:rsidRPr="007156F1">
        <w:t>Detailed array of growth, reproduction, and mortality data less than 1 mg a.e./L for aquatic-phase amphibians</w:t>
      </w:r>
      <w:r w:rsidR="007D7074" w:rsidRPr="003060CD">
        <w:rPr>
          <w:b w:val="0"/>
          <w:bCs/>
          <w:sz w:val="20"/>
        </w:rPr>
        <w:t>.</w:t>
      </w:r>
      <w:r w:rsidR="007D7074" w:rsidRPr="003060CD">
        <w:rPr>
          <w:sz w:val="20"/>
        </w:rPr>
        <w:t xml:space="preserve"> </w:t>
      </w:r>
      <w:r w:rsidR="007D7074" w:rsidRPr="009E4F0D">
        <w:rPr>
          <w:rFonts w:eastAsia="Calibri" w:cs="Calibri"/>
          <w:b w:val="0"/>
          <w:bCs/>
          <w:sz w:val="20"/>
        </w:rPr>
        <w:t>Blue squares represent LOAEC values from open literature studies found in the ECOTOX database. Solid lines display the range between the LOAEC and NOAEC values. Parentheses present the effect, species, study duration and reference (i.e., MRID, ECOTOX #).</w:t>
      </w:r>
      <w:bookmarkEnd w:id="70"/>
    </w:p>
    <w:p w14:paraId="70A15404" w14:textId="77777777" w:rsidR="00B151DA" w:rsidRPr="00B151DA" w:rsidRDefault="00B151DA" w:rsidP="00B151DA">
      <w:pPr>
        <w:rPr>
          <w:rFonts w:eastAsia="Calibri"/>
        </w:rPr>
      </w:pPr>
    </w:p>
    <w:p w14:paraId="6FBFD397" w14:textId="5AB0AE74" w:rsidR="00F76C8B" w:rsidRDefault="00F76C8B" w:rsidP="00EC4AE2">
      <w:pPr>
        <w:pStyle w:val="Heading2"/>
      </w:pPr>
      <w:bookmarkStart w:id="71" w:name="_Toc56714930"/>
      <w:r>
        <w:t xml:space="preserve">Other Sublethal Effects to </w:t>
      </w:r>
      <w:r w:rsidRPr="007A5A0D">
        <w:t>Fish and Aquatic-phase Amphibians</w:t>
      </w:r>
      <w:bookmarkEnd w:id="71"/>
    </w:p>
    <w:p w14:paraId="0E1D2D8C" w14:textId="77777777" w:rsidR="00F76C8B" w:rsidRPr="00F76C8B" w:rsidRDefault="00F76C8B" w:rsidP="00F76C8B"/>
    <w:p w14:paraId="53EAB746" w14:textId="42DD3047" w:rsidR="00D66626" w:rsidRDefault="00D66626" w:rsidP="00D66626">
      <w:pPr>
        <w:rPr>
          <w:rFonts w:cstheme="minorHAnsi"/>
        </w:rPr>
      </w:pPr>
      <w:r>
        <w:rPr>
          <w:rFonts w:cstheme="minorHAnsi"/>
        </w:rPr>
        <w:t xml:space="preserve">Sublethal effects are reported in the ECOTOX literature for a number of other parameters, such as biochemical indicators and physiological effects. The range of effects concentrations observed in the ECOTOX literature is displayed in </w:t>
      </w:r>
      <w:r w:rsidR="00AE5EEC">
        <w:rPr>
          <w:rFonts w:cstheme="minorHAnsi"/>
          <w:b/>
          <w:bCs/>
        </w:rPr>
        <w:fldChar w:fldCharType="begin"/>
      </w:r>
      <w:r w:rsidR="00AE5EEC">
        <w:rPr>
          <w:rFonts w:cstheme="minorHAnsi"/>
        </w:rPr>
        <w:instrText xml:space="preserve"> REF _Ref51668592 \h </w:instrText>
      </w:r>
      <w:r w:rsidR="00AE5EEC">
        <w:rPr>
          <w:rFonts w:cstheme="minorHAnsi"/>
          <w:b/>
          <w:bCs/>
        </w:rPr>
      </w:r>
      <w:r w:rsidR="00AE5EEC">
        <w:rPr>
          <w:rFonts w:cstheme="minorHAnsi"/>
          <w:b/>
          <w:bCs/>
        </w:rPr>
        <w:fldChar w:fldCharType="separate"/>
      </w:r>
      <w:r w:rsidR="00AE5EEC">
        <w:t xml:space="preserve">Figure 2- </w:t>
      </w:r>
      <w:r w:rsidR="00AE5EEC">
        <w:rPr>
          <w:noProof/>
        </w:rPr>
        <w:t>12</w:t>
      </w:r>
      <w:r w:rsidR="00AE5EEC">
        <w:rPr>
          <w:rFonts w:cstheme="minorHAnsi"/>
          <w:b/>
          <w:bCs/>
        </w:rPr>
        <w:fldChar w:fldCharType="end"/>
      </w:r>
      <w:r w:rsidR="00935CC2">
        <w:rPr>
          <w:rFonts w:cstheme="minorHAnsi"/>
          <w:b/>
          <w:bCs/>
        </w:rPr>
        <w:t xml:space="preserve"> </w:t>
      </w:r>
      <w:r w:rsidR="00935CC2" w:rsidRPr="00935CC2">
        <w:rPr>
          <w:rFonts w:cstheme="minorHAnsi"/>
        </w:rPr>
        <w:t>and</w:t>
      </w:r>
      <w:r w:rsidR="00935CC2">
        <w:rPr>
          <w:rFonts w:cstheme="minorHAnsi"/>
          <w:b/>
          <w:bCs/>
        </w:rPr>
        <w:t xml:space="preserve"> </w:t>
      </w:r>
      <w:r w:rsidR="00AE5EEC">
        <w:rPr>
          <w:rFonts w:cstheme="minorHAnsi"/>
          <w:b/>
          <w:bCs/>
        </w:rPr>
        <w:fldChar w:fldCharType="begin"/>
      </w:r>
      <w:r w:rsidR="00AE5EEC">
        <w:rPr>
          <w:rFonts w:cstheme="minorHAnsi"/>
          <w:b/>
          <w:bCs/>
        </w:rPr>
        <w:instrText xml:space="preserve"> REF _Ref51668603 \h </w:instrText>
      </w:r>
      <w:r w:rsidR="00AE5EEC">
        <w:rPr>
          <w:rFonts w:cstheme="minorHAnsi"/>
          <w:b/>
          <w:bCs/>
        </w:rPr>
      </w:r>
      <w:r w:rsidR="00AE5EEC">
        <w:rPr>
          <w:rFonts w:cstheme="minorHAnsi"/>
          <w:b/>
          <w:bCs/>
        </w:rPr>
        <w:fldChar w:fldCharType="separate"/>
      </w:r>
      <w:r w:rsidR="00AE5EEC">
        <w:t xml:space="preserve">Figure 2- </w:t>
      </w:r>
      <w:r w:rsidR="00AE5EEC">
        <w:rPr>
          <w:noProof/>
        </w:rPr>
        <w:t>13</w:t>
      </w:r>
      <w:r w:rsidR="00AE5EEC">
        <w:rPr>
          <w:rFonts w:cstheme="minorHAnsi"/>
          <w:b/>
          <w:bCs/>
        </w:rPr>
        <w:fldChar w:fldCharType="end"/>
      </w:r>
      <w:r w:rsidR="00935CC2">
        <w:rPr>
          <w:rFonts w:cstheme="minorHAnsi"/>
          <w:b/>
          <w:bCs/>
        </w:rPr>
        <w:t xml:space="preserve"> </w:t>
      </w:r>
      <w:r w:rsidR="00935CC2" w:rsidRPr="00935CC2">
        <w:rPr>
          <w:rFonts w:cstheme="minorHAnsi"/>
        </w:rPr>
        <w:t>for fish and aquatic-phase amphibians, respectively</w:t>
      </w:r>
      <w:r>
        <w:rPr>
          <w:rFonts w:cstheme="minorHAnsi"/>
        </w:rPr>
        <w:t xml:space="preserve">. </w:t>
      </w:r>
      <w:r w:rsidR="00935CC2">
        <w:rPr>
          <w:rFonts w:cstheme="minorHAnsi"/>
        </w:rPr>
        <w:t>For fish, a</w:t>
      </w:r>
      <w:r>
        <w:rPr>
          <w:rFonts w:cstheme="minorHAnsi"/>
        </w:rPr>
        <w:t xml:space="preserve">lthough some studies report LOAEC values that are more sensitive than the threshold values for cellular and biochemical markers, most LOAEC values span a concentration range similar to that of the threshold values selected. </w:t>
      </w:r>
    </w:p>
    <w:p w14:paraId="2371AE24" w14:textId="77777777" w:rsidR="00D66626" w:rsidRDefault="00D66626" w:rsidP="00D66626">
      <w:pPr>
        <w:widowControl w:val="0"/>
        <w:suppressLineNumbers/>
        <w:suppressAutoHyphens/>
      </w:pPr>
    </w:p>
    <w:p w14:paraId="5B32676E" w14:textId="77777777" w:rsidR="00D66626" w:rsidRDefault="00D66626" w:rsidP="00D66626">
      <w:pPr>
        <w:widowControl w:val="0"/>
        <w:suppressLineNumbers/>
        <w:suppressAutoHyphens/>
      </w:pPr>
      <w:r>
        <w:rPr>
          <w:noProof/>
        </w:rPr>
        <w:drawing>
          <wp:inline distT="0" distB="0" distL="0" distR="0" wp14:anchorId="79966410" wp14:editId="2756C7A3">
            <wp:extent cx="5590148" cy="40627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0148" cy="4062730"/>
                    </a:xfrm>
                    <a:prstGeom prst="rect">
                      <a:avLst/>
                    </a:prstGeom>
                  </pic:spPr>
                </pic:pic>
              </a:graphicData>
            </a:graphic>
          </wp:inline>
        </w:drawing>
      </w:r>
    </w:p>
    <w:p w14:paraId="37B6C453" w14:textId="43307534" w:rsidR="00D66626" w:rsidRPr="00AE5EEC" w:rsidRDefault="00AE5EEC" w:rsidP="00AE5EEC">
      <w:pPr>
        <w:pStyle w:val="Caption"/>
        <w:rPr>
          <w:b w:val="0"/>
          <w:bCs/>
        </w:rPr>
      </w:pPr>
      <w:bookmarkStart w:id="72" w:name="_Ref51668592"/>
      <w:bookmarkStart w:id="73" w:name="_Toc56715002"/>
      <w:r>
        <w:t>Figure 2-</w:t>
      </w:r>
      <w:r>
        <w:fldChar w:fldCharType="begin"/>
      </w:r>
      <w:r>
        <w:instrText>SEQ Figure_2- \* ARABIC</w:instrText>
      </w:r>
      <w:r>
        <w:fldChar w:fldCharType="separate"/>
      </w:r>
      <w:r w:rsidR="002A3222">
        <w:rPr>
          <w:noProof/>
        </w:rPr>
        <w:t>12</w:t>
      </w:r>
      <w:r>
        <w:fldChar w:fldCharType="end"/>
      </w:r>
      <w:bookmarkEnd w:id="72"/>
      <w:r>
        <w:t xml:space="preserve">. </w:t>
      </w:r>
      <w:r w:rsidRPr="009E4F71">
        <w:t>Summary array of other sublethal toxicity data for fish in terms of mg a.e./L</w:t>
      </w:r>
      <w:r w:rsidR="00D66626" w:rsidRPr="006D23C6">
        <w:rPr>
          <w:b w:val="0"/>
          <w:bCs/>
        </w:rPr>
        <w:t>.</w:t>
      </w:r>
      <w:r w:rsidR="00D66626" w:rsidRPr="007A65E4">
        <w:t xml:space="preserve"> </w:t>
      </w:r>
      <w:r w:rsidR="00D66626" w:rsidRPr="00AE5EEC">
        <w:rPr>
          <w:b w:val="0"/>
          <w:bCs/>
        </w:rPr>
        <w:t>BCM = biochemical; CEL = cellular; PHY = physiological; BEH = behavioral; REP = reproduction; GRO = growth; MOR = mortality; POP = population.</w:t>
      </w:r>
      <w:bookmarkEnd w:id="73"/>
      <w:r w:rsidR="00D66626" w:rsidRPr="00AE5EEC">
        <w:rPr>
          <w:b w:val="0"/>
          <w:bCs/>
        </w:rPr>
        <w:t xml:space="preserve"> </w:t>
      </w:r>
    </w:p>
    <w:p w14:paraId="3E2F94EA" w14:textId="43358A18" w:rsidR="006D0A7E" w:rsidRDefault="006D0A7E" w:rsidP="006D0A7E">
      <w:pPr>
        <w:rPr>
          <w:rFonts w:asciiTheme="minorHAnsi" w:eastAsiaTheme="minorHAnsi" w:hAnsiTheme="minorHAnsi" w:cstheme="minorBidi"/>
          <w:color w:val="auto"/>
          <w:szCs w:val="22"/>
        </w:rPr>
      </w:pPr>
    </w:p>
    <w:p w14:paraId="77FF8FD6" w14:textId="34A8B773" w:rsidR="00935CC2" w:rsidRDefault="00935CC2" w:rsidP="006D0A7E">
      <w:pPr>
        <w:rPr>
          <w:rFonts w:asciiTheme="minorHAnsi" w:eastAsiaTheme="minorHAnsi" w:hAnsiTheme="minorHAnsi" w:cstheme="minorBidi"/>
          <w:color w:val="auto"/>
          <w:szCs w:val="22"/>
        </w:rPr>
      </w:pPr>
      <w:r>
        <w:rPr>
          <w:noProof/>
        </w:rPr>
        <w:lastRenderedPageBreak/>
        <w:drawing>
          <wp:inline distT="0" distB="0" distL="0" distR="0" wp14:anchorId="3C8AB51D" wp14:editId="653B3AA3">
            <wp:extent cx="5697855" cy="414100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97855" cy="4141007"/>
                    </a:xfrm>
                    <a:prstGeom prst="rect">
                      <a:avLst/>
                    </a:prstGeom>
                  </pic:spPr>
                </pic:pic>
              </a:graphicData>
            </a:graphic>
          </wp:inline>
        </w:drawing>
      </w:r>
    </w:p>
    <w:p w14:paraId="45C709C4" w14:textId="350D1938" w:rsidR="00935CC2" w:rsidRPr="007A65E4" w:rsidRDefault="00AE5EEC" w:rsidP="00AE5EEC">
      <w:pPr>
        <w:pStyle w:val="Caption"/>
      </w:pPr>
      <w:bookmarkStart w:id="74" w:name="_Ref51668603"/>
      <w:bookmarkStart w:id="75" w:name="_Toc56715003"/>
      <w:r>
        <w:t>Figure 2-</w:t>
      </w:r>
      <w:r>
        <w:fldChar w:fldCharType="begin"/>
      </w:r>
      <w:r>
        <w:instrText>SEQ Figure_2- \* ARABIC</w:instrText>
      </w:r>
      <w:r>
        <w:fldChar w:fldCharType="separate"/>
      </w:r>
      <w:r w:rsidR="002A3222">
        <w:rPr>
          <w:noProof/>
        </w:rPr>
        <w:t>13</w:t>
      </w:r>
      <w:r>
        <w:fldChar w:fldCharType="end"/>
      </w:r>
      <w:bookmarkEnd w:id="74"/>
      <w:r>
        <w:t xml:space="preserve">. </w:t>
      </w:r>
      <w:r w:rsidRPr="003912F1">
        <w:t>Summary array of other sublethal toxicity data for aquatic-phase amphibians in terms of mg a.e./L</w:t>
      </w:r>
      <w:r w:rsidR="00935CC2" w:rsidRPr="006D23C6">
        <w:rPr>
          <w:b w:val="0"/>
          <w:bCs/>
        </w:rPr>
        <w:t>.</w:t>
      </w:r>
      <w:r w:rsidR="00935CC2" w:rsidRPr="007A65E4">
        <w:t xml:space="preserve"> </w:t>
      </w:r>
      <w:r w:rsidR="00935CC2" w:rsidRPr="00AE5EEC">
        <w:rPr>
          <w:b w:val="0"/>
          <w:bCs/>
        </w:rPr>
        <w:t>BCM = biochemical; CEL = cellular; PHY = physiological; BEH = behavioral; GRO = growth; MOR = mortality; POP = population.</w:t>
      </w:r>
      <w:bookmarkEnd w:id="75"/>
      <w:r w:rsidR="00935CC2" w:rsidRPr="00AE5EEC">
        <w:rPr>
          <w:b w:val="0"/>
          <w:bCs/>
        </w:rPr>
        <w:t xml:space="preserve"> </w:t>
      </w:r>
    </w:p>
    <w:p w14:paraId="75DA9341" w14:textId="77777777" w:rsidR="00F14C13" w:rsidRPr="00CC690C" w:rsidRDefault="00F14C13" w:rsidP="00C942FE">
      <w:pPr>
        <w:autoSpaceDE w:val="0"/>
        <w:autoSpaceDN w:val="0"/>
        <w:adjustRightInd w:val="0"/>
      </w:pPr>
    </w:p>
    <w:p w14:paraId="61BBB2F2" w14:textId="77777777" w:rsidR="00532C4F" w:rsidRPr="002E4FAE" w:rsidRDefault="00532C4F" w:rsidP="00EC4AE2">
      <w:pPr>
        <w:pStyle w:val="Heading1"/>
      </w:pPr>
      <w:bookmarkStart w:id="76" w:name="_Toc471720510"/>
      <w:bookmarkStart w:id="77" w:name="_Toc56714931"/>
      <w:r w:rsidRPr="002E4FAE">
        <w:t>Effects Characterization for Aquatic Invertebrates</w:t>
      </w:r>
      <w:bookmarkEnd w:id="76"/>
      <w:bookmarkEnd w:id="77"/>
    </w:p>
    <w:p w14:paraId="78CCD34A" w14:textId="77777777" w:rsidR="00532C4F" w:rsidRPr="001054E2" w:rsidRDefault="00532C4F" w:rsidP="00532C4F">
      <w:pPr>
        <w:rPr>
          <w:rFonts w:eastAsia="Calibri"/>
        </w:rPr>
      </w:pPr>
    </w:p>
    <w:p w14:paraId="64D2B4DE" w14:textId="77777777" w:rsidR="00532C4F" w:rsidRPr="0088564C" w:rsidRDefault="00532C4F" w:rsidP="00EC4AE2">
      <w:pPr>
        <w:pStyle w:val="Heading2"/>
      </w:pPr>
      <w:bookmarkStart w:id="78" w:name="_Toc471720511"/>
      <w:bookmarkStart w:id="79" w:name="_Toc56714932"/>
      <w:r w:rsidRPr="0088564C">
        <w:t>Introduction to Aquatic Invertebrate Toxicity</w:t>
      </w:r>
      <w:bookmarkEnd w:id="78"/>
      <w:bookmarkEnd w:id="79"/>
    </w:p>
    <w:p w14:paraId="02719393" w14:textId="77777777" w:rsidR="00532C4F" w:rsidRPr="00CD2A08" w:rsidRDefault="00532C4F" w:rsidP="00532C4F">
      <w:pPr>
        <w:rPr>
          <w:rFonts w:asciiTheme="minorHAnsi" w:hAnsiTheme="minorHAnsi"/>
          <w:szCs w:val="22"/>
        </w:rPr>
      </w:pPr>
    </w:p>
    <w:p w14:paraId="5A372998" w14:textId="77777777" w:rsidR="00532C4F" w:rsidRDefault="00532C4F" w:rsidP="00532C4F">
      <w:pPr>
        <w:rPr>
          <w:rFonts w:asciiTheme="minorHAnsi" w:eastAsia="Calibri" w:hAnsiTheme="minorHAnsi" w:cs="Calibri"/>
          <w:szCs w:val="22"/>
        </w:rPr>
      </w:pPr>
      <w:r w:rsidRPr="000328DB">
        <w:rPr>
          <w:rFonts w:asciiTheme="minorHAnsi" w:hAnsiTheme="minorHAnsi"/>
          <w:szCs w:val="22"/>
        </w:rPr>
        <w:t xml:space="preserve">The effects of </w:t>
      </w:r>
      <w:r>
        <w:rPr>
          <w:rFonts w:asciiTheme="minorHAnsi" w:hAnsiTheme="minorHAnsi"/>
          <w:szCs w:val="22"/>
        </w:rPr>
        <w:t>glyphosate</w:t>
      </w:r>
      <w:r w:rsidRPr="000328DB">
        <w:rPr>
          <w:rFonts w:asciiTheme="minorHAnsi" w:hAnsiTheme="minorHAnsi"/>
          <w:szCs w:val="22"/>
        </w:rPr>
        <w:t xml:space="preserve"> on aquatic invertebrates </w:t>
      </w:r>
      <w:r w:rsidRPr="00FA6A9E">
        <w:rPr>
          <w:rFonts w:asciiTheme="minorHAnsi" w:hAnsiTheme="minorHAnsi"/>
          <w:szCs w:val="22"/>
        </w:rPr>
        <w:t>have been studied extensively, including both freshwater and estuarine/marine (E/M) invertebrates</w:t>
      </w:r>
      <w:r>
        <w:rPr>
          <w:rFonts w:asciiTheme="minorHAnsi" w:hAnsiTheme="minorHAnsi"/>
          <w:szCs w:val="22"/>
        </w:rPr>
        <w:t xml:space="preserve"> with technical grade or formulated glyphosate.</w:t>
      </w:r>
      <w:r w:rsidRPr="000328DB">
        <w:rPr>
          <w:rFonts w:asciiTheme="minorHAnsi" w:hAnsiTheme="minorHAnsi"/>
          <w:szCs w:val="22"/>
        </w:rPr>
        <w:t xml:space="preserve"> </w:t>
      </w:r>
      <w:r w:rsidRPr="00127087">
        <w:rPr>
          <w:rFonts w:asciiTheme="minorHAnsi" w:eastAsia="Calibri" w:hAnsiTheme="minorHAnsi" w:cs="Calibri"/>
          <w:b/>
          <w:bCs/>
          <w:szCs w:val="22"/>
        </w:rPr>
        <w:t>APPENDIX 2-2</w:t>
      </w:r>
      <w:r w:rsidRPr="00281AC3">
        <w:rPr>
          <w:rFonts w:asciiTheme="minorHAnsi" w:eastAsia="Calibri" w:hAnsiTheme="minorHAnsi" w:cs="Calibri"/>
          <w:b/>
          <w:bCs/>
          <w:szCs w:val="22"/>
        </w:rPr>
        <w:t xml:space="preserve"> </w:t>
      </w:r>
      <w:r w:rsidRPr="436BE47B">
        <w:rPr>
          <w:rFonts w:asciiTheme="minorHAnsi" w:eastAsia="Calibri" w:hAnsiTheme="minorHAnsi" w:cs="Calibri"/>
          <w:szCs w:val="22"/>
        </w:rPr>
        <w:t>includes the bibliography of studies t</w:t>
      </w:r>
      <w:r w:rsidRPr="00373D04">
        <w:rPr>
          <w:rFonts w:asciiTheme="minorHAnsi" w:eastAsia="Calibri" w:hAnsiTheme="minorHAnsi" w:cs="Calibri"/>
          <w:szCs w:val="22"/>
        </w:rPr>
        <w:t>hat are included in this effects characterization and those that were excluded. Studies were excluded from the main analysis (</w:t>
      </w:r>
      <w:r w:rsidRPr="00373D04">
        <w:rPr>
          <w:rFonts w:asciiTheme="minorHAnsi" w:eastAsia="Calibri" w:hAnsiTheme="minorHAnsi" w:cs="Calibri"/>
          <w:i/>
          <w:iCs/>
          <w:szCs w:val="22"/>
        </w:rPr>
        <w:t xml:space="preserve">i.e., </w:t>
      </w:r>
      <w:r w:rsidRPr="00762044">
        <w:rPr>
          <w:rFonts w:asciiTheme="minorHAnsi" w:eastAsia="Calibri" w:hAnsiTheme="minorHAnsi" w:cs="Calibri"/>
          <w:szCs w:val="22"/>
        </w:rPr>
        <w:t>data arrays)</w:t>
      </w:r>
      <w:r w:rsidRPr="00373D04">
        <w:rPr>
          <w:rFonts w:asciiTheme="minorHAnsi" w:eastAsia="Calibri" w:hAnsiTheme="minorHAnsi" w:cs="Calibri"/>
          <w:szCs w:val="22"/>
        </w:rPr>
        <w:t xml:space="preserve"> if they were considered invalid or the exposure units could not be converted into environmentally relevant concentrations. In this effects characterization, when sufficient data are available for </w:t>
      </w:r>
      <w:r>
        <w:rPr>
          <w:rFonts w:asciiTheme="minorHAnsi" w:eastAsia="Calibri" w:hAnsiTheme="minorHAnsi" w:cs="Calibri"/>
          <w:szCs w:val="22"/>
        </w:rPr>
        <w:t>glyphosate</w:t>
      </w:r>
      <w:r w:rsidRPr="00373D04">
        <w:rPr>
          <w:rFonts w:asciiTheme="minorHAnsi" w:eastAsia="Calibri" w:hAnsiTheme="minorHAnsi" w:cs="Calibri"/>
          <w:szCs w:val="22"/>
        </w:rPr>
        <w:t xml:space="preserve">, different endpoints are identified </w:t>
      </w:r>
      <w:r w:rsidRPr="008B3E56">
        <w:rPr>
          <w:rFonts w:asciiTheme="minorHAnsi" w:eastAsia="Calibri" w:hAnsiTheme="minorHAnsi" w:cs="Calibri"/>
          <w:szCs w:val="22"/>
        </w:rPr>
        <w:t>for freshwater and estuarine/marine invertebrates. Also, sensitivity of mollusks versus other aquatic invertebrates are discussed, and separate endpoints are derived for mollusks.</w:t>
      </w:r>
      <w:r>
        <w:rPr>
          <w:rFonts w:asciiTheme="minorHAnsi" w:eastAsia="Calibri" w:hAnsiTheme="minorHAnsi" w:cs="Calibri"/>
          <w:szCs w:val="22"/>
        </w:rPr>
        <w:t xml:space="preserve"> </w:t>
      </w:r>
    </w:p>
    <w:p w14:paraId="11439918" w14:textId="77777777" w:rsidR="00532C4F" w:rsidRDefault="00532C4F" w:rsidP="00532C4F">
      <w:pPr>
        <w:rPr>
          <w:rFonts w:asciiTheme="minorHAnsi" w:eastAsia="Calibri" w:hAnsiTheme="minorHAnsi" w:cs="Calibri"/>
          <w:szCs w:val="22"/>
        </w:rPr>
      </w:pPr>
    </w:p>
    <w:p w14:paraId="6954F546" w14:textId="0B97E917" w:rsidR="00532C4F" w:rsidRDefault="00532C4F" w:rsidP="00532C4F">
      <w:pPr>
        <w:contextualSpacing/>
        <w:rPr>
          <w:rFonts w:eastAsia="Calibri" w:cs="Calibri"/>
        </w:rPr>
      </w:pPr>
      <w:r w:rsidRPr="436BE47B">
        <w:rPr>
          <w:rFonts w:eastAsia="Calibri" w:cs="Calibri"/>
        </w:rPr>
        <w:lastRenderedPageBreak/>
        <w:t xml:space="preserve">The endpoints used to derive </w:t>
      </w:r>
      <w:r>
        <w:t>mortality and sublethal (</w:t>
      </w:r>
      <w:r w:rsidRPr="002F6CC4">
        <w:rPr>
          <w:i/>
        </w:rPr>
        <w:t>i.e</w:t>
      </w:r>
      <w:r>
        <w:t>., growth and reproduction) thresholds for direct and PPHD effects</w:t>
      </w:r>
      <w:r w:rsidDel="00A25263">
        <w:rPr>
          <w:rFonts w:eastAsia="Calibri" w:cs="Calibri"/>
        </w:rPr>
        <w:t xml:space="preserve"> </w:t>
      </w:r>
      <w:r w:rsidRPr="436BE47B">
        <w:rPr>
          <w:rFonts w:eastAsia="Calibri" w:cs="Calibri"/>
        </w:rPr>
        <w:t>for aquatic invertebrates are presented in</w:t>
      </w:r>
      <w:r>
        <w:rPr>
          <w:rFonts w:eastAsia="Calibri" w:cs="Calibri"/>
        </w:rPr>
        <w:t xml:space="preserve"> </w:t>
      </w:r>
      <w:r w:rsidRPr="00127087">
        <w:rPr>
          <w:rFonts w:eastAsia="Calibri" w:cs="Calibri"/>
          <w:b/>
        </w:rPr>
        <w:t>Table 2-</w:t>
      </w:r>
      <w:r w:rsidR="00127087" w:rsidRPr="00127087">
        <w:rPr>
          <w:rFonts w:eastAsia="Calibri" w:cs="Calibri"/>
          <w:b/>
        </w:rPr>
        <w:t>10</w:t>
      </w:r>
      <w:r w:rsidRPr="00127087">
        <w:rPr>
          <w:rFonts w:eastAsia="Calibri" w:cs="Calibri"/>
        </w:rPr>
        <w:t xml:space="preserve">. </w:t>
      </w:r>
      <w:r w:rsidRPr="00127087">
        <w:rPr>
          <w:rFonts w:eastAsia="Calibri" w:cs="Calibri"/>
          <w:b/>
          <w:bCs/>
        </w:rPr>
        <w:t>APPENDIX 2-3</w:t>
      </w:r>
      <w:r w:rsidRPr="436BE47B">
        <w:rPr>
          <w:rFonts w:eastAsia="Calibri" w:cs="Calibri"/>
        </w:rPr>
        <w:t xml:space="preserve"> provides the reviews for </w:t>
      </w:r>
      <w:r w:rsidR="00127087">
        <w:rPr>
          <w:rFonts w:eastAsia="Calibri" w:cs="Calibri"/>
        </w:rPr>
        <w:t xml:space="preserve">open literature </w:t>
      </w:r>
      <w:r w:rsidRPr="436BE47B">
        <w:rPr>
          <w:rFonts w:eastAsia="Calibri" w:cs="Calibri"/>
        </w:rPr>
        <w:t>studies with endpoints used to derive threshold values.</w:t>
      </w:r>
    </w:p>
    <w:p w14:paraId="7B526A2C" w14:textId="77777777" w:rsidR="00532C4F" w:rsidRDefault="00532C4F" w:rsidP="00532C4F">
      <w:pPr>
        <w:contextualSpacing/>
        <w:rPr>
          <w:rFonts w:eastAsia="Calibri" w:cs="Calibri"/>
        </w:rPr>
      </w:pPr>
    </w:p>
    <w:p w14:paraId="23C021D5" w14:textId="528D3E34" w:rsidR="00532C4F" w:rsidRPr="00B86077" w:rsidRDefault="001456FE" w:rsidP="001456FE">
      <w:pPr>
        <w:pStyle w:val="Caption"/>
      </w:pPr>
      <w:bookmarkStart w:id="80" w:name="_Toc56714979"/>
      <w:r>
        <w:t>Table 2-</w:t>
      </w:r>
      <w:r>
        <w:fldChar w:fldCharType="begin"/>
      </w:r>
      <w:r>
        <w:instrText>SEQ Table_2- \* ARABIC</w:instrText>
      </w:r>
      <w:r>
        <w:fldChar w:fldCharType="separate"/>
      </w:r>
      <w:r w:rsidR="002A3222">
        <w:rPr>
          <w:noProof/>
        </w:rPr>
        <w:t>10</w:t>
      </w:r>
      <w:r>
        <w:fldChar w:fldCharType="end"/>
      </w:r>
      <w:r>
        <w:t xml:space="preserve">. </w:t>
      </w:r>
      <w:r w:rsidRPr="009036B2">
        <w:t>Summary of the most sensitive endpoints for invertebrates acute and chronic toxicity data for glyphosate.</w:t>
      </w:r>
      <w:bookmarkEnd w:id="8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999"/>
        <w:gridCol w:w="1273"/>
        <w:gridCol w:w="1275"/>
        <w:gridCol w:w="2396"/>
      </w:tblGrid>
      <w:tr w:rsidR="00532C4F" w:rsidRPr="004415ED" w14:paraId="6C776997" w14:textId="77777777" w:rsidTr="00C55235">
        <w:trPr>
          <w:trHeight w:val="629"/>
          <w:tblHeader/>
        </w:trPr>
        <w:tc>
          <w:tcPr>
            <w:tcW w:w="129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CDEA7FF" w14:textId="77777777" w:rsidR="00532C4F" w:rsidRPr="00F60D8D" w:rsidRDefault="00532C4F" w:rsidP="006B2B5E">
            <w:pPr>
              <w:tabs>
                <w:tab w:val="left" w:pos="4680"/>
              </w:tabs>
              <w:rPr>
                <w:rFonts w:cstheme="minorHAnsi"/>
                <w:b/>
                <w:iCs/>
                <w:sz w:val="20"/>
              </w:rPr>
            </w:pPr>
            <w:r w:rsidRPr="00F60D8D">
              <w:rPr>
                <w:rFonts w:cstheme="minorHAnsi"/>
                <w:b/>
                <w:iCs/>
                <w:sz w:val="20"/>
              </w:rPr>
              <w:t>TAXON</w:t>
            </w:r>
          </w:p>
        </w:tc>
        <w:tc>
          <w:tcPr>
            <w:tcW w:w="106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4DF9D48" w14:textId="77777777" w:rsidR="00532C4F" w:rsidRPr="00F60D8D" w:rsidRDefault="00532C4F" w:rsidP="006B2B5E">
            <w:pPr>
              <w:tabs>
                <w:tab w:val="left" w:pos="4680"/>
              </w:tabs>
              <w:rPr>
                <w:rFonts w:cstheme="minorHAnsi"/>
                <w:b/>
                <w:iCs/>
                <w:sz w:val="20"/>
              </w:rPr>
            </w:pPr>
            <w:r w:rsidRPr="00F60D8D">
              <w:rPr>
                <w:rFonts w:cstheme="minorHAnsi"/>
                <w:b/>
                <w:iCs/>
                <w:sz w:val="20"/>
              </w:rPr>
              <w:t>ENDPOINT</w:t>
            </w:r>
          </w:p>
        </w:tc>
        <w:tc>
          <w:tcPr>
            <w:tcW w:w="68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1A19D1D" w14:textId="77777777" w:rsidR="00532C4F" w:rsidRPr="00F60D8D" w:rsidRDefault="00532C4F" w:rsidP="006B2B5E">
            <w:pPr>
              <w:tabs>
                <w:tab w:val="left" w:pos="4680"/>
              </w:tabs>
              <w:rPr>
                <w:rFonts w:cstheme="minorHAnsi"/>
                <w:b/>
                <w:iCs/>
                <w:sz w:val="20"/>
              </w:rPr>
            </w:pPr>
            <w:r w:rsidRPr="00F60D8D">
              <w:rPr>
                <w:rFonts w:cstheme="minorHAnsi"/>
                <w:b/>
                <w:iCs/>
                <w:sz w:val="20"/>
              </w:rPr>
              <w:t>TEST SUBSTANCE</w:t>
            </w:r>
          </w:p>
        </w:tc>
        <w:tc>
          <w:tcPr>
            <w:tcW w:w="68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0151FBA" w14:textId="77777777" w:rsidR="00532C4F" w:rsidRPr="00F60D8D" w:rsidRDefault="00532C4F" w:rsidP="006B2B5E">
            <w:pPr>
              <w:tabs>
                <w:tab w:val="left" w:pos="4680"/>
              </w:tabs>
              <w:rPr>
                <w:rFonts w:cstheme="minorHAnsi"/>
                <w:b/>
                <w:iCs/>
                <w:sz w:val="20"/>
              </w:rPr>
            </w:pPr>
            <w:r>
              <w:rPr>
                <w:rFonts w:cstheme="minorHAnsi"/>
                <w:b/>
                <w:iCs/>
                <w:sz w:val="20"/>
              </w:rPr>
              <w:t>REFERENCE</w:t>
            </w:r>
          </w:p>
        </w:tc>
        <w:tc>
          <w:tcPr>
            <w:tcW w:w="128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56EF344" w14:textId="77777777" w:rsidR="00532C4F" w:rsidRPr="00F60D8D" w:rsidRDefault="00532C4F" w:rsidP="006B2B5E">
            <w:pPr>
              <w:tabs>
                <w:tab w:val="left" w:pos="4680"/>
              </w:tabs>
              <w:rPr>
                <w:rFonts w:cstheme="minorHAnsi"/>
                <w:b/>
                <w:iCs/>
                <w:sz w:val="20"/>
              </w:rPr>
            </w:pPr>
            <w:r w:rsidRPr="00F60D8D">
              <w:rPr>
                <w:rFonts w:cstheme="minorHAnsi"/>
                <w:b/>
                <w:iCs/>
                <w:sz w:val="20"/>
              </w:rPr>
              <w:t>COMMENTS</w:t>
            </w:r>
          </w:p>
        </w:tc>
      </w:tr>
      <w:tr w:rsidR="00532C4F" w:rsidRPr="004415ED" w14:paraId="6AB6F8FC" w14:textId="77777777" w:rsidTr="00C55235">
        <w:trPr>
          <w:trHeight w:val="260"/>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3C1AC9A8" w14:textId="77777777" w:rsidR="00532C4F" w:rsidRPr="00F60D8D" w:rsidRDefault="00532C4F" w:rsidP="006B2B5E">
            <w:pPr>
              <w:tabs>
                <w:tab w:val="left" w:pos="4680"/>
              </w:tabs>
              <w:rPr>
                <w:rFonts w:cstheme="minorHAnsi"/>
                <w:b/>
                <w:i/>
                <w:iCs/>
                <w:sz w:val="20"/>
              </w:rPr>
            </w:pPr>
            <w:r w:rsidRPr="00F60D8D">
              <w:rPr>
                <w:rFonts w:cstheme="minorHAnsi"/>
                <w:b/>
                <w:i/>
                <w:iCs/>
                <w:sz w:val="20"/>
              </w:rPr>
              <w:t>ACUTE</w:t>
            </w:r>
          </w:p>
        </w:tc>
      </w:tr>
      <w:tr w:rsidR="00532C4F" w:rsidRPr="004415ED" w14:paraId="6C614584"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087ADC47" w14:textId="77777777" w:rsidR="00532C4F" w:rsidRPr="00F60D8D" w:rsidRDefault="00532C4F" w:rsidP="006B2B5E">
            <w:pPr>
              <w:tabs>
                <w:tab w:val="left" w:pos="4680"/>
              </w:tabs>
              <w:rPr>
                <w:rFonts w:cstheme="minorHAnsi"/>
                <w:b/>
                <w:i/>
                <w:iCs/>
                <w:sz w:val="20"/>
              </w:rPr>
            </w:pPr>
            <w:r w:rsidRPr="00F60D8D">
              <w:rPr>
                <w:rFonts w:cstheme="minorHAnsi"/>
                <w:b/>
                <w:i/>
                <w:iCs/>
                <w:sz w:val="20"/>
              </w:rPr>
              <w:t>Freshwater Invertebrates</w:t>
            </w:r>
          </w:p>
        </w:tc>
      </w:tr>
      <w:tr w:rsidR="00532C4F" w:rsidRPr="004415ED" w14:paraId="3A761A90" w14:textId="77777777" w:rsidTr="00C55235">
        <w:trPr>
          <w:trHeight w:val="602"/>
        </w:trPr>
        <w:tc>
          <w:tcPr>
            <w:tcW w:w="1291" w:type="pct"/>
            <w:tcBorders>
              <w:top w:val="single" w:sz="4" w:space="0" w:color="auto"/>
              <w:left w:val="single" w:sz="4" w:space="0" w:color="auto"/>
              <w:bottom w:val="single" w:sz="4" w:space="0" w:color="auto"/>
              <w:right w:val="single" w:sz="4" w:space="0" w:color="auto"/>
            </w:tcBorders>
            <w:vAlign w:val="center"/>
          </w:tcPr>
          <w:p w14:paraId="6AB4BBDB" w14:textId="77777777" w:rsidR="00532C4F" w:rsidRPr="000839FD" w:rsidRDefault="00532C4F" w:rsidP="006B2B5E">
            <w:pPr>
              <w:tabs>
                <w:tab w:val="left" w:pos="4680"/>
              </w:tabs>
              <w:rPr>
                <w:rFonts w:cstheme="minorHAnsi"/>
                <w:sz w:val="20"/>
              </w:rPr>
            </w:pPr>
            <w:r w:rsidRPr="000839FD">
              <w:rPr>
                <w:rFonts w:cstheme="minorHAnsi"/>
                <w:sz w:val="20"/>
              </w:rPr>
              <w:t>San Diego Fairy Shrimp</w:t>
            </w:r>
          </w:p>
          <w:p w14:paraId="3297B7C5" w14:textId="77777777" w:rsidR="00532C4F" w:rsidRPr="000F238A" w:rsidRDefault="00532C4F" w:rsidP="006B2B5E">
            <w:pPr>
              <w:tabs>
                <w:tab w:val="left" w:pos="4680"/>
              </w:tabs>
              <w:rPr>
                <w:rFonts w:cstheme="minorHAnsi"/>
                <w:iCs/>
                <w:sz w:val="20"/>
                <w:highlight w:val="yellow"/>
              </w:rPr>
            </w:pPr>
            <w:r w:rsidRPr="000839FD">
              <w:rPr>
                <w:rFonts w:cstheme="minorHAnsi"/>
                <w:iCs/>
                <w:sz w:val="20"/>
              </w:rPr>
              <w:t>(</w:t>
            </w:r>
            <w:r w:rsidRPr="000839FD">
              <w:rPr>
                <w:rFonts w:cstheme="minorHAnsi"/>
                <w:i/>
                <w:sz w:val="20"/>
              </w:rPr>
              <w:t>Branchinecta sandiegonensis</w:t>
            </w:r>
            <w:r w:rsidRPr="000839FD">
              <w:rPr>
                <w:rFonts w:cstheme="minorHAnsi"/>
                <w:iCs/>
                <w:sz w:val="20"/>
              </w:rPr>
              <w:t>)</w:t>
            </w:r>
            <w:r w:rsidRPr="000F238A">
              <w:rPr>
                <w:rFonts w:cstheme="minorHAnsi"/>
                <w:iCs/>
                <w:sz w:val="20"/>
                <w:highlight w:val="yellow"/>
              </w:rPr>
              <w:t xml:space="preserve"> </w:t>
            </w:r>
          </w:p>
        </w:tc>
        <w:tc>
          <w:tcPr>
            <w:tcW w:w="1068" w:type="pct"/>
            <w:tcBorders>
              <w:top w:val="single" w:sz="4" w:space="0" w:color="auto"/>
              <w:left w:val="single" w:sz="4" w:space="0" w:color="auto"/>
              <w:bottom w:val="single" w:sz="4" w:space="0" w:color="auto"/>
              <w:right w:val="single" w:sz="4" w:space="0" w:color="auto"/>
            </w:tcBorders>
            <w:vAlign w:val="center"/>
          </w:tcPr>
          <w:p w14:paraId="0171DA09" w14:textId="77777777" w:rsidR="00532C4F" w:rsidRPr="000F238A" w:rsidRDefault="00532C4F" w:rsidP="006B2B5E">
            <w:pPr>
              <w:tabs>
                <w:tab w:val="left" w:pos="4680"/>
              </w:tabs>
              <w:rPr>
                <w:rFonts w:cstheme="minorHAnsi"/>
                <w:iCs/>
                <w:sz w:val="20"/>
                <w:highlight w:val="yellow"/>
              </w:rPr>
            </w:pPr>
            <w:r w:rsidRPr="000839FD">
              <w:rPr>
                <w:rFonts w:cstheme="minorHAnsi"/>
                <w:sz w:val="20"/>
              </w:rPr>
              <w:t>24-hour LC</w:t>
            </w:r>
            <w:r w:rsidRPr="000839FD">
              <w:rPr>
                <w:rFonts w:cstheme="minorHAnsi"/>
                <w:sz w:val="20"/>
                <w:vertAlign w:val="subscript"/>
              </w:rPr>
              <w:t>50</w:t>
            </w:r>
            <w:r w:rsidRPr="000839FD">
              <w:rPr>
                <w:rFonts w:cstheme="minorHAnsi"/>
                <w:sz w:val="20"/>
              </w:rPr>
              <w:t xml:space="preserve"> = 8.7 </w:t>
            </w:r>
            <w:r w:rsidRPr="000839FD">
              <w:rPr>
                <w:sz w:val="20"/>
              </w:rPr>
              <w:t>µ</w:t>
            </w:r>
            <w:r w:rsidRPr="000839FD">
              <w:rPr>
                <w:rFonts w:cstheme="minorHAnsi"/>
                <w:sz w:val="20"/>
              </w:rPr>
              <w:t>g a.e./L</w:t>
            </w:r>
          </w:p>
        </w:tc>
        <w:tc>
          <w:tcPr>
            <w:tcW w:w="680" w:type="pct"/>
            <w:tcBorders>
              <w:top w:val="single" w:sz="4" w:space="0" w:color="auto"/>
              <w:left w:val="single" w:sz="4" w:space="0" w:color="auto"/>
              <w:bottom w:val="single" w:sz="4" w:space="0" w:color="auto"/>
              <w:right w:val="single" w:sz="4" w:space="0" w:color="auto"/>
            </w:tcBorders>
            <w:vAlign w:val="center"/>
          </w:tcPr>
          <w:p w14:paraId="07C63A1A" w14:textId="77777777" w:rsidR="00532C4F" w:rsidRPr="000839FD" w:rsidRDefault="00532C4F" w:rsidP="006B2B5E">
            <w:pPr>
              <w:tabs>
                <w:tab w:val="left" w:pos="4680"/>
              </w:tabs>
              <w:rPr>
                <w:rFonts w:cstheme="minorHAnsi"/>
                <w:iCs/>
                <w:sz w:val="20"/>
              </w:rPr>
            </w:pPr>
            <w:r w:rsidRPr="000839FD">
              <w:rPr>
                <w:rFonts w:cstheme="minorHAnsi"/>
                <w:iCs/>
                <w:sz w:val="20"/>
              </w:rPr>
              <w:t>Glyphosate</w:t>
            </w:r>
          </w:p>
          <w:p w14:paraId="5AAFBF14" w14:textId="77777777" w:rsidR="00532C4F" w:rsidRPr="000839FD" w:rsidRDefault="00532C4F" w:rsidP="006B2B5E">
            <w:pPr>
              <w:tabs>
                <w:tab w:val="left" w:pos="4680"/>
              </w:tabs>
              <w:rPr>
                <w:rFonts w:cstheme="minorHAnsi"/>
                <w:iCs/>
                <w:sz w:val="20"/>
              </w:rPr>
            </w:pPr>
            <w:r w:rsidRPr="000839FD">
              <w:rPr>
                <w:rFonts w:cstheme="minorHAnsi"/>
                <w:iCs/>
                <w:sz w:val="20"/>
              </w:rPr>
              <w:t>1 %</w:t>
            </w:r>
          </w:p>
          <w:p w14:paraId="23423A1F" w14:textId="77777777" w:rsidR="00532C4F" w:rsidRPr="000F238A" w:rsidRDefault="00532C4F" w:rsidP="006B2B5E">
            <w:pPr>
              <w:tabs>
                <w:tab w:val="left" w:pos="4680"/>
              </w:tabs>
              <w:rPr>
                <w:rFonts w:cstheme="minorHAnsi"/>
                <w:iCs/>
                <w:sz w:val="20"/>
                <w:highlight w:val="yellow"/>
              </w:rPr>
            </w:pPr>
          </w:p>
        </w:tc>
        <w:tc>
          <w:tcPr>
            <w:tcW w:w="681" w:type="pct"/>
            <w:tcBorders>
              <w:top w:val="single" w:sz="4" w:space="0" w:color="auto"/>
              <w:left w:val="single" w:sz="4" w:space="0" w:color="auto"/>
              <w:bottom w:val="single" w:sz="4" w:space="0" w:color="auto"/>
              <w:right w:val="single" w:sz="4" w:space="0" w:color="auto"/>
            </w:tcBorders>
            <w:vAlign w:val="center"/>
          </w:tcPr>
          <w:p w14:paraId="3EBC7CF2" w14:textId="77777777" w:rsidR="00532C4F" w:rsidRDefault="00532C4F" w:rsidP="006B2B5E">
            <w:pPr>
              <w:tabs>
                <w:tab w:val="left" w:pos="4680"/>
              </w:tabs>
              <w:rPr>
                <w:rFonts w:cstheme="minorHAnsi"/>
                <w:sz w:val="20"/>
              </w:rPr>
            </w:pPr>
            <w:r w:rsidRPr="000839FD">
              <w:rPr>
                <w:rFonts w:cstheme="minorHAnsi"/>
                <w:sz w:val="20"/>
              </w:rPr>
              <w:t>E178782</w:t>
            </w:r>
          </w:p>
          <w:p w14:paraId="601226E7" w14:textId="77777777" w:rsidR="00532C4F" w:rsidRPr="000F238A" w:rsidRDefault="00532C4F" w:rsidP="006B2B5E">
            <w:pPr>
              <w:tabs>
                <w:tab w:val="left" w:pos="4680"/>
              </w:tabs>
              <w:rPr>
                <w:rFonts w:cstheme="minorHAnsi"/>
                <w:iCs/>
                <w:sz w:val="20"/>
                <w:highlight w:val="yellow"/>
              </w:rPr>
            </w:pPr>
            <w:r w:rsidRPr="007B0796">
              <w:rPr>
                <w:rFonts w:cstheme="minorHAnsi"/>
                <w:sz w:val="20"/>
              </w:rPr>
              <w:t>Ripley et al., 2002</w:t>
            </w:r>
          </w:p>
        </w:tc>
        <w:tc>
          <w:tcPr>
            <w:tcW w:w="1280" w:type="pct"/>
            <w:tcBorders>
              <w:top w:val="single" w:sz="4" w:space="0" w:color="auto"/>
              <w:left w:val="single" w:sz="4" w:space="0" w:color="auto"/>
              <w:bottom w:val="single" w:sz="4" w:space="0" w:color="auto"/>
              <w:right w:val="single" w:sz="4" w:space="0" w:color="auto"/>
            </w:tcBorders>
            <w:vAlign w:val="center"/>
          </w:tcPr>
          <w:p w14:paraId="336B67B3" w14:textId="77777777" w:rsidR="00532C4F" w:rsidRPr="00AA09FF" w:rsidRDefault="00532C4F" w:rsidP="006B2B5E">
            <w:pPr>
              <w:tabs>
                <w:tab w:val="left" w:pos="4680"/>
              </w:tabs>
              <w:rPr>
                <w:rFonts w:cstheme="minorHAnsi"/>
                <w:sz w:val="20"/>
              </w:rPr>
            </w:pPr>
            <w:r>
              <w:rPr>
                <w:rFonts w:cstheme="minorHAnsi"/>
                <w:sz w:val="20"/>
              </w:rPr>
              <w:t xml:space="preserve">Formulation. </w:t>
            </w:r>
            <w:r w:rsidRPr="000839FD">
              <w:rPr>
                <w:rFonts w:cstheme="minorHAnsi"/>
                <w:sz w:val="20"/>
              </w:rPr>
              <w:t>No raw data reported</w:t>
            </w:r>
          </w:p>
        </w:tc>
      </w:tr>
      <w:tr w:rsidR="00532C4F" w:rsidRPr="004415ED" w14:paraId="12B5143F"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5FE5ECAA"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Estuarine/Marine Invertebrates</w:t>
            </w:r>
          </w:p>
        </w:tc>
      </w:tr>
      <w:tr w:rsidR="00532C4F" w:rsidRPr="004415ED" w14:paraId="2C2FD6F4" w14:textId="77777777" w:rsidTr="00C55235">
        <w:trPr>
          <w:trHeight w:val="584"/>
        </w:trPr>
        <w:tc>
          <w:tcPr>
            <w:tcW w:w="1291" w:type="pct"/>
            <w:tcBorders>
              <w:top w:val="single" w:sz="4" w:space="0" w:color="auto"/>
              <w:left w:val="single" w:sz="4" w:space="0" w:color="auto"/>
              <w:bottom w:val="single" w:sz="4" w:space="0" w:color="auto"/>
              <w:right w:val="single" w:sz="4" w:space="0" w:color="auto"/>
            </w:tcBorders>
            <w:vAlign w:val="center"/>
          </w:tcPr>
          <w:p w14:paraId="47D66A3C" w14:textId="77777777" w:rsidR="00532C4F" w:rsidRPr="000F238A" w:rsidRDefault="00532C4F" w:rsidP="006B2B5E">
            <w:pPr>
              <w:tabs>
                <w:tab w:val="left" w:pos="4680"/>
              </w:tabs>
              <w:rPr>
                <w:rFonts w:cstheme="minorHAnsi"/>
                <w:iCs/>
                <w:sz w:val="20"/>
                <w:highlight w:val="yellow"/>
              </w:rPr>
            </w:pPr>
            <w:r>
              <w:rPr>
                <w:sz w:val="20"/>
              </w:rPr>
              <w:t>Mysid shrimp (</w:t>
            </w:r>
            <w:r w:rsidRPr="003E1D3C">
              <w:rPr>
                <w:i/>
                <w:sz w:val="20"/>
              </w:rPr>
              <w:t>Americamysis bahia</w:t>
            </w:r>
            <w:r>
              <w:rPr>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07B6663A"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LC</w:t>
            </w:r>
            <w:r w:rsidRPr="00AA09FF">
              <w:rPr>
                <w:rFonts w:cstheme="minorHAnsi"/>
                <w:iCs/>
                <w:sz w:val="20"/>
                <w:vertAlign w:val="subscript"/>
              </w:rPr>
              <w:t>50</w:t>
            </w:r>
            <w:r w:rsidRPr="00AA09FF">
              <w:rPr>
                <w:rFonts w:cstheme="minorHAnsi"/>
                <w:iCs/>
                <w:sz w:val="20"/>
              </w:rPr>
              <w:t xml:space="preserve"> = </w:t>
            </w:r>
            <w:r>
              <w:rPr>
                <w:rFonts w:cstheme="minorHAnsi"/>
                <w:iCs/>
                <w:sz w:val="20"/>
              </w:rPr>
              <w:t>765</w:t>
            </w:r>
            <w:r w:rsidRPr="00AA09FF">
              <w:rPr>
                <w:rFonts w:cstheme="minorHAnsi"/>
                <w:iCs/>
                <w:sz w:val="20"/>
              </w:rPr>
              <w:t xml:space="preserve"> </w:t>
            </w:r>
            <w:r w:rsidRPr="00AA09FF">
              <w:rPr>
                <w:sz w:val="20"/>
              </w:rPr>
              <w:t>µ</w:t>
            </w:r>
            <w:r w:rsidRPr="00AA09FF">
              <w:rPr>
                <w:rFonts w:cstheme="minorHAnsi"/>
                <w:iCs/>
                <w:sz w:val="20"/>
              </w:rPr>
              <w:t>g a.</w:t>
            </w:r>
            <w:r>
              <w:rPr>
                <w:rFonts w:cstheme="minorHAnsi"/>
                <w:iCs/>
                <w:sz w:val="20"/>
              </w:rPr>
              <w:t>e</w:t>
            </w:r>
            <w:r w:rsidRPr="00AA09FF">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7B7C7E28" w14:textId="77777777" w:rsidR="00532C4F" w:rsidRPr="00AA09FF" w:rsidRDefault="00532C4F" w:rsidP="006B2B5E">
            <w:pPr>
              <w:tabs>
                <w:tab w:val="left" w:pos="4680"/>
              </w:tabs>
              <w:rPr>
                <w:rFonts w:cstheme="minorHAnsi"/>
                <w:iCs/>
                <w:sz w:val="20"/>
              </w:rPr>
            </w:pPr>
            <w:r w:rsidRPr="00AA09FF">
              <w:rPr>
                <w:rFonts w:cstheme="minorHAnsi"/>
                <w:iCs/>
                <w:sz w:val="20"/>
              </w:rPr>
              <w:t>Glyphosate</w:t>
            </w:r>
          </w:p>
          <w:p w14:paraId="7200C27C"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30.75%</w:t>
            </w:r>
          </w:p>
        </w:tc>
        <w:tc>
          <w:tcPr>
            <w:tcW w:w="681" w:type="pct"/>
            <w:tcBorders>
              <w:top w:val="single" w:sz="4" w:space="0" w:color="auto"/>
              <w:left w:val="single" w:sz="4" w:space="0" w:color="auto"/>
              <w:bottom w:val="single" w:sz="4" w:space="0" w:color="auto"/>
              <w:right w:val="single" w:sz="4" w:space="0" w:color="auto"/>
            </w:tcBorders>
            <w:vAlign w:val="center"/>
          </w:tcPr>
          <w:p w14:paraId="2231F5ED" w14:textId="77777777" w:rsidR="00532C4F" w:rsidRPr="000F238A" w:rsidRDefault="00532C4F" w:rsidP="006B2B5E">
            <w:pPr>
              <w:tabs>
                <w:tab w:val="left" w:pos="4680"/>
              </w:tabs>
              <w:rPr>
                <w:rFonts w:cstheme="minorHAnsi"/>
                <w:iCs/>
                <w:sz w:val="20"/>
                <w:highlight w:val="yellow"/>
              </w:rPr>
            </w:pPr>
            <w:r w:rsidRPr="007B0796">
              <w:rPr>
                <w:rFonts w:cstheme="minorHAnsi"/>
                <w:iCs/>
                <w:sz w:val="20"/>
              </w:rPr>
              <w:t>MRID 489342</w:t>
            </w:r>
            <w:r>
              <w:rPr>
                <w:rFonts w:cstheme="minorHAnsi"/>
                <w:iCs/>
                <w:sz w:val="20"/>
              </w:rPr>
              <w:t>0</w:t>
            </w:r>
            <w:r w:rsidRPr="007B0796">
              <w:rPr>
                <w:rFonts w:cstheme="minorHAnsi"/>
                <w:iCs/>
                <w:sz w:val="20"/>
              </w:rPr>
              <w:t>2</w:t>
            </w:r>
          </w:p>
        </w:tc>
        <w:tc>
          <w:tcPr>
            <w:tcW w:w="1280" w:type="pct"/>
            <w:tcBorders>
              <w:top w:val="single" w:sz="4" w:space="0" w:color="auto"/>
              <w:left w:val="single" w:sz="4" w:space="0" w:color="auto"/>
              <w:bottom w:val="single" w:sz="4" w:space="0" w:color="auto"/>
              <w:right w:val="single" w:sz="4" w:space="0" w:color="auto"/>
            </w:tcBorders>
            <w:vAlign w:val="center"/>
          </w:tcPr>
          <w:p w14:paraId="71B447B5"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Formulation</w:t>
            </w:r>
          </w:p>
        </w:tc>
      </w:tr>
      <w:tr w:rsidR="00532C4F" w:rsidRPr="004415ED" w14:paraId="7A45776D" w14:textId="77777777" w:rsidTr="00C55235">
        <w:trPr>
          <w:trHeight w:val="188"/>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42560D35"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Mollusks</w:t>
            </w:r>
          </w:p>
        </w:tc>
      </w:tr>
      <w:tr w:rsidR="00532C4F" w:rsidRPr="004415ED" w14:paraId="5E7BC50C" w14:textId="77777777" w:rsidTr="00C55235">
        <w:trPr>
          <w:trHeight w:val="962"/>
        </w:trPr>
        <w:tc>
          <w:tcPr>
            <w:tcW w:w="1291" w:type="pct"/>
            <w:tcBorders>
              <w:top w:val="single" w:sz="4" w:space="0" w:color="auto"/>
              <w:left w:val="single" w:sz="4" w:space="0" w:color="auto"/>
              <w:bottom w:val="single" w:sz="4" w:space="0" w:color="auto"/>
              <w:right w:val="single" w:sz="4" w:space="0" w:color="auto"/>
            </w:tcBorders>
            <w:vAlign w:val="center"/>
          </w:tcPr>
          <w:p w14:paraId="5603943F" w14:textId="77777777" w:rsidR="00532C4F" w:rsidRPr="00EB5C15" w:rsidRDefault="00532C4F" w:rsidP="006B2B5E">
            <w:pPr>
              <w:spacing w:before="144"/>
              <w:rPr>
                <w:sz w:val="20"/>
              </w:rPr>
            </w:pPr>
            <w:r w:rsidRPr="00EB5C15">
              <w:rPr>
                <w:sz w:val="20"/>
              </w:rPr>
              <w:t xml:space="preserve">Eastern oyster </w:t>
            </w:r>
          </w:p>
          <w:p w14:paraId="625B1445" w14:textId="77777777" w:rsidR="00532C4F" w:rsidRPr="00EB5C15" w:rsidRDefault="00532C4F" w:rsidP="006B2B5E">
            <w:pPr>
              <w:rPr>
                <w:sz w:val="20"/>
              </w:rPr>
            </w:pPr>
            <w:r w:rsidRPr="00EB5C15">
              <w:rPr>
                <w:sz w:val="20"/>
              </w:rPr>
              <w:t>(</w:t>
            </w:r>
            <w:r w:rsidRPr="00EB5C15">
              <w:rPr>
                <w:i/>
                <w:iCs/>
                <w:sz w:val="20"/>
              </w:rPr>
              <w:t>Crassostrea virginica</w:t>
            </w:r>
            <w:r w:rsidRPr="00EB5C15">
              <w:rPr>
                <w:sz w:val="20"/>
              </w:rPr>
              <w:t>)</w:t>
            </w:r>
          </w:p>
          <w:p w14:paraId="5B257DAC" w14:textId="77777777" w:rsidR="00532C4F" w:rsidRPr="00EB5C15" w:rsidRDefault="00532C4F" w:rsidP="006B2B5E">
            <w:pPr>
              <w:tabs>
                <w:tab w:val="left" w:pos="4680"/>
              </w:tabs>
              <w:rPr>
                <w:rFonts w:cstheme="minorHAnsi"/>
                <w:iCs/>
                <w:sz w:val="20"/>
              </w:rPr>
            </w:pPr>
          </w:p>
        </w:tc>
        <w:tc>
          <w:tcPr>
            <w:tcW w:w="1068" w:type="pct"/>
            <w:tcBorders>
              <w:top w:val="single" w:sz="4" w:space="0" w:color="auto"/>
              <w:left w:val="single" w:sz="4" w:space="0" w:color="auto"/>
              <w:bottom w:val="single" w:sz="4" w:space="0" w:color="auto"/>
              <w:right w:val="single" w:sz="4" w:space="0" w:color="auto"/>
            </w:tcBorders>
            <w:vAlign w:val="center"/>
          </w:tcPr>
          <w:p w14:paraId="48530AD2" w14:textId="77777777" w:rsidR="00532C4F" w:rsidRPr="00EB5C15" w:rsidRDefault="00532C4F" w:rsidP="006B2B5E">
            <w:pPr>
              <w:tabs>
                <w:tab w:val="left" w:pos="4680"/>
              </w:tabs>
              <w:rPr>
                <w:rFonts w:cstheme="minorHAnsi"/>
                <w:iCs/>
                <w:sz w:val="20"/>
              </w:rPr>
            </w:pPr>
            <w:r w:rsidRPr="00EB5C15">
              <w:rPr>
                <w:rFonts w:cstheme="minorHAnsi"/>
                <w:iCs/>
                <w:sz w:val="20"/>
              </w:rPr>
              <w:t>LC</w:t>
            </w:r>
            <w:r w:rsidRPr="00EB5C15">
              <w:rPr>
                <w:rFonts w:cstheme="minorHAnsi"/>
                <w:iCs/>
                <w:sz w:val="20"/>
                <w:vertAlign w:val="subscript"/>
              </w:rPr>
              <w:t>50</w:t>
            </w:r>
            <w:r w:rsidRPr="00EB5C15">
              <w:rPr>
                <w:rFonts w:cstheme="minorHAnsi"/>
                <w:iCs/>
                <w:sz w:val="20"/>
              </w:rPr>
              <w:t xml:space="preserve"> = 930 </w:t>
            </w:r>
            <w:r w:rsidRPr="00EB5C15">
              <w:rPr>
                <w:sz w:val="20"/>
              </w:rPr>
              <w:t>µ</w:t>
            </w:r>
            <w:r w:rsidRPr="00EB5C15">
              <w:rPr>
                <w:rFonts w:cstheme="minorHAnsi"/>
                <w:iCs/>
                <w:sz w:val="20"/>
              </w:rPr>
              <w:t>g a.</w:t>
            </w:r>
            <w:r>
              <w:rPr>
                <w:rFonts w:cstheme="minorHAnsi"/>
                <w:iCs/>
                <w:sz w:val="20"/>
              </w:rPr>
              <w:t>e</w:t>
            </w:r>
            <w:r w:rsidRPr="00EB5C15">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34D3043D" w14:textId="77777777" w:rsidR="00532C4F" w:rsidRPr="00AA09FF" w:rsidRDefault="00532C4F" w:rsidP="006B2B5E">
            <w:pPr>
              <w:tabs>
                <w:tab w:val="left" w:pos="4680"/>
              </w:tabs>
              <w:rPr>
                <w:rFonts w:cstheme="minorHAnsi"/>
                <w:iCs/>
                <w:sz w:val="20"/>
              </w:rPr>
            </w:pPr>
            <w:r w:rsidRPr="00AA09FF">
              <w:rPr>
                <w:rFonts w:cstheme="minorHAnsi"/>
                <w:iCs/>
                <w:sz w:val="20"/>
              </w:rPr>
              <w:t>Glyphosate</w:t>
            </w:r>
          </w:p>
          <w:p w14:paraId="1E566BDC" w14:textId="77777777" w:rsidR="00532C4F" w:rsidRPr="000F238A" w:rsidRDefault="00532C4F" w:rsidP="006B2B5E">
            <w:pPr>
              <w:tabs>
                <w:tab w:val="left" w:pos="4680"/>
              </w:tabs>
              <w:rPr>
                <w:rFonts w:cstheme="minorHAnsi"/>
                <w:iCs/>
                <w:sz w:val="20"/>
                <w:highlight w:val="yellow"/>
              </w:rPr>
            </w:pPr>
            <w:r w:rsidRPr="00AA09FF">
              <w:rPr>
                <w:rFonts w:cstheme="minorHAnsi"/>
                <w:iCs/>
                <w:sz w:val="20"/>
              </w:rPr>
              <w:t>30.75%</w:t>
            </w:r>
          </w:p>
        </w:tc>
        <w:tc>
          <w:tcPr>
            <w:tcW w:w="681" w:type="pct"/>
            <w:tcBorders>
              <w:top w:val="single" w:sz="4" w:space="0" w:color="auto"/>
              <w:left w:val="single" w:sz="4" w:space="0" w:color="auto"/>
              <w:bottom w:val="single" w:sz="4" w:space="0" w:color="auto"/>
              <w:right w:val="single" w:sz="4" w:space="0" w:color="auto"/>
            </w:tcBorders>
            <w:vAlign w:val="center"/>
          </w:tcPr>
          <w:p w14:paraId="74748646"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MRID 48934204</w:t>
            </w:r>
          </w:p>
        </w:tc>
        <w:tc>
          <w:tcPr>
            <w:tcW w:w="1280" w:type="pct"/>
            <w:tcBorders>
              <w:top w:val="single" w:sz="4" w:space="0" w:color="auto"/>
              <w:left w:val="single" w:sz="4" w:space="0" w:color="auto"/>
              <w:bottom w:val="single" w:sz="4" w:space="0" w:color="auto"/>
              <w:right w:val="single" w:sz="4" w:space="0" w:color="auto"/>
            </w:tcBorders>
            <w:vAlign w:val="center"/>
          </w:tcPr>
          <w:p w14:paraId="355023D7"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Formulation, shell deposition</w:t>
            </w:r>
          </w:p>
        </w:tc>
      </w:tr>
      <w:tr w:rsidR="00532C4F" w:rsidRPr="004415ED" w14:paraId="48F0F6FF" w14:textId="77777777" w:rsidTr="00C55235">
        <w:trPr>
          <w:trHeight w:val="962"/>
        </w:trPr>
        <w:tc>
          <w:tcPr>
            <w:tcW w:w="1291" w:type="pct"/>
            <w:tcBorders>
              <w:top w:val="single" w:sz="4" w:space="0" w:color="auto"/>
              <w:left w:val="single" w:sz="4" w:space="0" w:color="auto"/>
              <w:bottom w:val="single" w:sz="4" w:space="0" w:color="auto"/>
              <w:right w:val="single" w:sz="4" w:space="0" w:color="auto"/>
            </w:tcBorders>
            <w:vAlign w:val="center"/>
          </w:tcPr>
          <w:p w14:paraId="4D43444F" w14:textId="77777777" w:rsidR="00532C4F" w:rsidRPr="000F238A" w:rsidRDefault="00532C4F" w:rsidP="006B2B5E">
            <w:pPr>
              <w:tabs>
                <w:tab w:val="left" w:pos="4680"/>
              </w:tabs>
              <w:rPr>
                <w:rFonts w:cstheme="minorHAnsi"/>
                <w:sz w:val="20"/>
                <w:highlight w:val="yellow"/>
              </w:rPr>
            </w:pPr>
            <w:r w:rsidRPr="003727FC">
              <w:rPr>
                <w:rFonts w:cstheme="minorHAnsi"/>
                <w:sz w:val="20"/>
              </w:rPr>
              <w:t>Freshwater Mussel (</w:t>
            </w:r>
            <w:r w:rsidRPr="003727FC">
              <w:rPr>
                <w:rFonts w:cstheme="minorHAnsi"/>
                <w:i/>
                <w:iCs/>
                <w:sz w:val="20"/>
              </w:rPr>
              <w:t>Utterbackia imbecillis</w:t>
            </w:r>
            <w:r w:rsidRPr="003727FC">
              <w:rPr>
                <w:rFonts w:cstheme="minorHAnsi"/>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28A07A92" w14:textId="77777777" w:rsidR="00532C4F" w:rsidRPr="000F238A" w:rsidRDefault="00532C4F" w:rsidP="006B2B5E">
            <w:pPr>
              <w:tabs>
                <w:tab w:val="left" w:pos="4680"/>
              </w:tabs>
              <w:rPr>
                <w:rFonts w:cstheme="minorHAnsi"/>
                <w:iCs/>
                <w:sz w:val="20"/>
                <w:highlight w:val="yellow"/>
              </w:rPr>
            </w:pPr>
            <w:r w:rsidRPr="00EB5C15">
              <w:rPr>
                <w:rFonts w:cstheme="minorHAnsi"/>
                <w:iCs/>
                <w:sz w:val="20"/>
              </w:rPr>
              <w:t>LC</w:t>
            </w:r>
            <w:r w:rsidRPr="00EB5C15">
              <w:rPr>
                <w:rFonts w:cstheme="minorHAnsi"/>
                <w:iCs/>
                <w:sz w:val="20"/>
                <w:vertAlign w:val="subscript"/>
              </w:rPr>
              <w:t>50</w:t>
            </w:r>
            <w:r w:rsidRPr="00EB5C15">
              <w:rPr>
                <w:rFonts w:cstheme="minorHAnsi"/>
                <w:iCs/>
                <w:sz w:val="20"/>
              </w:rPr>
              <w:t xml:space="preserve"> = 13,542 </w:t>
            </w:r>
            <w:r w:rsidRPr="00EB5C15">
              <w:rPr>
                <w:sz w:val="20"/>
              </w:rPr>
              <w:t>µ</w:t>
            </w:r>
            <w:r w:rsidRPr="00EB5C15">
              <w:rPr>
                <w:rFonts w:cstheme="minorHAnsi"/>
                <w:iCs/>
                <w:sz w:val="20"/>
              </w:rPr>
              <w:t>g a.</w:t>
            </w:r>
            <w:r>
              <w:rPr>
                <w:rFonts w:cstheme="minorHAnsi"/>
                <w:iCs/>
                <w:sz w:val="20"/>
              </w:rPr>
              <w:t>e</w:t>
            </w:r>
            <w:r w:rsidRPr="00EB5C15">
              <w:rPr>
                <w:rFonts w:cstheme="minorHAnsi"/>
                <w:iCs/>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2F8AEDC9" w14:textId="77777777" w:rsidR="00532C4F" w:rsidRPr="003727FC" w:rsidRDefault="00532C4F" w:rsidP="006B2B5E">
            <w:pPr>
              <w:tabs>
                <w:tab w:val="left" w:pos="4680"/>
              </w:tabs>
              <w:rPr>
                <w:rFonts w:cstheme="minorHAnsi"/>
                <w:iCs/>
                <w:sz w:val="20"/>
              </w:rPr>
            </w:pPr>
            <w:r w:rsidRPr="003727FC">
              <w:rPr>
                <w:rFonts w:cstheme="minorHAnsi"/>
                <w:iCs/>
                <w:sz w:val="20"/>
              </w:rPr>
              <w:t>Glyphosate</w:t>
            </w:r>
          </w:p>
          <w:p w14:paraId="7FD0FB14" w14:textId="77777777" w:rsidR="00532C4F" w:rsidRPr="000F238A" w:rsidRDefault="00532C4F" w:rsidP="006B2B5E">
            <w:pPr>
              <w:tabs>
                <w:tab w:val="left" w:pos="4680"/>
              </w:tabs>
              <w:rPr>
                <w:rFonts w:cstheme="minorHAnsi"/>
                <w:iCs/>
                <w:sz w:val="20"/>
                <w:highlight w:val="yellow"/>
              </w:rPr>
            </w:pPr>
            <w:r w:rsidRPr="003727FC">
              <w:rPr>
                <w:rFonts w:cstheme="minorHAnsi"/>
                <w:iCs/>
                <w:sz w:val="20"/>
              </w:rPr>
              <w:t>18%</w:t>
            </w:r>
          </w:p>
        </w:tc>
        <w:tc>
          <w:tcPr>
            <w:tcW w:w="681" w:type="pct"/>
            <w:tcBorders>
              <w:top w:val="single" w:sz="4" w:space="0" w:color="auto"/>
              <w:left w:val="single" w:sz="4" w:space="0" w:color="auto"/>
              <w:bottom w:val="single" w:sz="4" w:space="0" w:color="auto"/>
              <w:right w:val="single" w:sz="4" w:space="0" w:color="auto"/>
            </w:tcBorders>
            <w:vAlign w:val="center"/>
          </w:tcPr>
          <w:p w14:paraId="0F3D1DE9" w14:textId="77777777" w:rsidR="00532C4F" w:rsidRPr="000F238A" w:rsidRDefault="00532C4F" w:rsidP="006B2B5E">
            <w:pPr>
              <w:tabs>
                <w:tab w:val="left" w:pos="4680"/>
              </w:tabs>
              <w:rPr>
                <w:rFonts w:cstheme="minorHAnsi"/>
                <w:iCs/>
                <w:sz w:val="20"/>
                <w:highlight w:val="yellow"/>
              </w:rPr>
            </w:pPr>
            <w:r w:rsidRPr="003727FC">
              <w:rPr>
                <w:rFonts w:cstheme="minorHAnsi"/>
                <w:sz w:val="20"/>
              </w:rPr>
              <w:t>E74236</w:t>
            </w:r>
          </w:p>
        </w:tc>
        <w:tc>
          <w:tcPr>
            <w:tcW w:w="1280" w:type="pct"/>
            <w:tcBorders>
              <w:top w:val="single" w:sz="4" w:space="0" w:color="auto"/>
              <w:left w:val="single" w:sz="4" w:space="0" w:color="auto"/>
              <w:bottom w:val="single" w:sz="4" w:space="0" w:color="auto"/>
              <w:right w:val="single" w:sz="4" w:space="0" w:color="auto"/>
            </w:tcBorders>
            <w:vAlign w:val="center"/>
          </w:tcPr>
          <w:p w14:paraId="36B13FFF" w14:textId="77777777" w:rsidR="00532C4F" w:rsidRPr="000F238A" w:rsidRDefault="00532C4F" w:rsidP="006B2B5E">
            <w:pPr>
              <w:tabs>
                <w:tab w:val="left" w:pos="4680"/>
              </w:tabs>
              <w:rPr>
                <w:rFonts w:cstheme="minorHAnsi"/>
                <w:iCs/>
                <w:sz w:val="20"/>
                <w:highlight w:val="yellow"/>
              </w:rPr>
            </w:pPr>
            <w:r w:rsidRPr="003727FC">
              <w:rPr>
                <w:rFonts w:cstheme="minorHAnsi"/>
                <w:iCs/>
                <w:sz w:val="20"/>
              </w:rPr>
              <w:t>Formulation</w:t>
            </w:r>
            <w:r>
              <w:rPr>
                <w:rFonts w:cstheme="minorHAnsi"/>
                <w:iCs/>
                <w:sz w:val="20"/>
              </w:rPr>
              <w:t>, mortality</w:t>
            </w:r>
          </w:p>
        </w:tc>
      </w:tr>
      <w:tr w:rsidR="00532C4F" w:rsidRPr="004415ED" w14:paraId="47B83A86"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hideMark/>
          </w:tcPr>
          <w:p w14:paraId="5F407AEA" w14:textId="77777777" w:rsidR="00532C4F" w:rsidRPr="000F238A" w:rsidRDefault="00532C4F" w:rsidP="006B2B5E">
            <w:pPr>
              <w:tabs>
                <w:tab w:val="left" w:pos="4680"/>
              </w:tabs>
              <w:rPr>
                <w:rFonts w:cstheme="minorHAnsi"/>
                <w:b/>
                <w:i/>
                <w:iCs/>
                <w:sz w:val="20"/>
              </w:rPr>
            </w:pPr>
            <w:r w:rsidRPr="000F238A">
              <w:rPr>
                <w:rFonts w:cstheme="minorHAnsi"/>
                <w:b/>
                <w:i/>
                <w:iCs/>
                <w:sz w:val="20"/>
              </w:rPr>
              <w:t>CHRONIC</w:t>
            </w:r>
          </w:p>
        </w:tc>
      </w:tr>
      <w:tr w:rsidR="00532C4F" w:rsidRPr="004415ED" w14:paraId="72C8B5A4"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01AA0684" w14:textId="77777777" w:rsidR="00532C4F" w:rsidRPr="000F238A" w:rsidRDefault="00532C4F" w:rsidP="006B2B5E">
            <w:pPr>
              <w:tabs>
                <w:tab w:val="left" w:pos="4680"/>
              </w:tabs>
              <w:rPr>
                <w:rFonts w:cstheme="minorHAnsi"/>
                <w:b/>
                <w:i/>
                <w:iCs/>
                <w:sz w:val="20"/>
              </w:rPr>
            </w:pPr>
            <w:r w:rsidRPr="000F238A">
              <w:rPr>
                <w:rFonts w:cstheme="minorHAnsi"/>
                <w:b/>
                <w:i/>
                <w:iCs/>
                <w:sz w:val="20"/>
              </w:rPr>
              <w:t>Freshwater Invertebrates</w:t>
            </w:r>
          </w:p>
        </w:tc>
      </w:tr>
      <w:tr w:rsidR="00532C4F" w:rsidRPr="004415ED" w14:paraId="3791D567" w14:textId="77777777" w:rsidTr="00C55235">
        <w:trPr>
          <w:trHeight w:val="1376"/>
        </w:trPr>
        <w:tc>
          <w:tcPr>
            <w:tcW w:w="1291" w:type="pct"/>
            <w:tcBorders>
              <w:top w:val="single" w:sz="4" w:space="0" w:color="auto"/>
              <w:left w:val="single" w:sz="4" w:space="0" w:color="auto"/>
              <w:bottom w:val="single" w:sz="4" w:space="0" w:color="auto"/>
              <w:right w:val="single" w:sz="4" w:space="0" w:color="auto"/>
            </w:tcBorders>
            <w:vAlign w:val="center"/>
          </w:tcPr>
          <w:p w14:paraId="18ED3D8E" w14:textId="77777777" w:rsidR="00532C4F" w:rsidRPr="005114D0" w:rsidRDefault="00532C4F" w:rsidP="006B2B5E">
            <w:pPr>
              <w:tabs>
                <w:tab w:val="left" w:pos="4680"/>
              </w:tabs>
              <w:rPr>
                <w:rFonts w:cstheme="minorHAnsi"/>
                <w:sz w:val="20"/>
              </w:rPr>
            </w:pPr>
            <w:r w:rsidRPr="005114D0">
              <w:rPr>
                <w:rFonts w:cstheme="minorHAnsi"/>
                <w:sz w:val="20"/>
              </w:rPr>
              <w:t xml:space="preserve">Water flea </w:t>
            </w:r>
          </w:p>
          <w:p w14:paraId="605F4208" w14:textId="77777777" w:rsidR="00532C4F" w:rsidRPr="005114D0" w:rsidRDefault="00532C4F" w:rsidP="006B2B5E">
            <w:pPr>
              <w:tabs>
                <w:tab w:val="left" w:pos="4680"/>
              </w:tabs>
              <w:rPr>
                <w:rFonts w:cstheme="minorHAnsi"/>
                <w:sz w:val="20"/>
              </w:rPr>
            </w:pPr>
            <w:r w:rsidRPr="005114D0">
              <w:rPr>
                <w:rFonts w:cstheme="minorHAnsi"/>
                <w:sz w:val="20"/>
              </w:rPr>
              <w:t>(Daphnia magna)</w:t>
            </w:r>
          </w:p>
          <w:p w14:paraId="417517C1" w14:textId="77777777" w:rsidR="00532C4F" w:rsidRPr="000F238A" w:rsidRDefault="00532C4F" w:rsidP="006B2B5E">
            <w:pPr>
              <w:tabs>
                <w:tab w:val="left" w:pos="4680"/>
              </w:tabs>
              <w:rPr>
                <w:rFonts w:cstheme="minorHAnsi"/>
                <w:sz w:val="20"/>
                <w:highlight w:val="yellow"/>
              </w:rPr>
            </w:pPr>
          </w:p>
        </w:tc>
        <w:tc>
          <w:tcPr>
            <w:tcW w:w="1068" w:type="pct"/>
            <w:tcBorders>
              <w:top w:val="single" w:sz="4" w:space="0" w:color="auto"/>
              <w:left w:val="single" w:sz="4" w:space="0" w:color="auto"/>
              <w:bottom w:val="single" w:sz="4" w:space="0" w:color="auto"/>
              <w:right w:val="single" w:sz="4" w:space="0" w:color="auto"/>
            </w:tcBorders>
            <w:vAlign w:val="center"/>
          </w:tcPr>
          <w:p w14:paraId="441D21B4" w14:textId="77777777" w:rsidR="00532C4F" w:rsidRPr="00FD677F" w:rsidRDefault="00532C4F" w:rsidP="006B2B5E">
            <w:pPr>
              <w:tabs>
                <w:tab w:val="left" w:pos="4680"/>
              </w:tabs>
              <w:rPr>
                <w:rFonts w:cstheme="minorHAnsi"/>
                <w:sz w:val="20"/>
              </w:rPr>
            </w:pPr>
            <w:r w:rsidRPr="00FD677F">
              <w:rPr>
                <w:rFonts w:cstheme="minorHAnsi"/>
                <w:sz w:val="20"/>
              </w:rPr>
              <w:t xml:space="preserve">NOAEC = 333 </w:t>
            </w:r>
            <w:r w:rsidRPr="00FD677F">
              <w:rPr>
                <w:sz w:val="20"/>
              </w:rPr>
              <w:t>µ</w:t>
            </w:r>
            <w:r w:rsidRPr="00FD677F">
              <w:rPr>
                <w:rFonts w:cstheme="minorHAnsi"/>
                <w:sz w:val="20"/>
              </w:rPr>
              <w:t>g a.</w:t>
            </w:r>
            <w:r>
              <w:rPr>
                <w:rFonts w:cstheme="minorHAnsi"/>
                <w:sz w:val="20"/>
              </w:rPr>
              <w:t>e</w:t>
            </w:r>
            <w:r w:rsidRPr="00FD677F">
              <w:rPr>
                <w:rFonts w:cstheme="minorHAnsi"/>
                <w:sz w:val="20"/>
              </w:rPr>
              <w:t xml:space="preserve">./L </w:t>
            </w:r>
          </w:p>
          <w:p w14:paraId="2CA2C105" w14:textId="77777777" w:rsidR="00532C4F" w:rsidRPr="00FD677F" w:rsidRDefault="00532C4F" w:rsidP="006B2B5E">
            <w:pPr>
              <w:tabs>
                <w:tab w:val="left" w:pos="4680"/>
              </w:tabs>
              <w:rPr>
                <w:rFonts w:cstheme="minorHAnsi"/>
                <w:sz w:val="20"/>
              </w:rPr>
            </w:pPr>
            <w:r w:rsidRPr="00FD677F">
              <w:rPr>
                <w:rFonts w:cstheme="minorHAnsi"/>
                <w:sz w:val="20"/>
              </w:rPr>
              <w:t xml:space="preserve">LOAEC = 999 </w:t>
            </w:r>
            <w:r w:rsidRPr="00FD677F">
              <w:rPr>
                <w:sz w:val="20"/>
              </w:rPr>
              <w:t>µ</w:t>
            </w:r>
            <w:r w:rsidRPr="00FD677F">
              <w:rPr>
                <w:rFonts w:cstheme="minorHAnsi"/>
                <w:sz w:val="20"/>
              </w:rPr>
              <w:t>g a.</w:t>
            </w:r>
            <w:r>
              <w:rPr>
                <w:rFonts w:cstheme="minorHAnsi"/>
                <w:sz w:val="20"/>
              </w:rPr>
              <w:t>e</w:t>
            </w:r>
            <w:r w:rsidRPr="00FD677F">
              <w:rPr>
                <w:rFonts w:cstheme="minorHAnsi"/>
                <w:sz w:val="20"/>
              </w:rPr>
              <w:t>./L</w:t>
            </w:r>
          </w:p>
          <w:p w14:paraId="7AD3B35B" w14:textId="77777777" w:rsidR="00532C4F" w:rsidRPr="000F238A" w:rsidRDefault="00532C4F" w:rsidP="006B2B5E">
            <w:pPr>
              <w:tabs>
                <w:tab w:val="left" w:pos="4680"/>
              </w:tabs>
              <w:rPr>
                <w:rFonts w:cstheme="minorHAnsi"/>
                <w:iCs/>
                <w:sz w:val="20"/>
                <w:highlight w:val="yellow"/>
              </w:rPr>
            </w:pPr>
            <w:r w:rsidRPr="00FD677F">
              <w:rPr>
                <w:rFonts w:cstheme="minorHAnsi"/>
                <w:iCs/>
                <w:sz w:val="20"/>
              </w:rPr>
              <w:t xml:space="preserve">(MATC = 576.8 </w:t>
            </w:r>
            <w:r w:rsidRPr="00FD677F">
              <w:rPr>
                <w:sz w:val="20"/>
              </w:rPr>
              <w:t>µ</w:t>
            </w:r>
            <w:r w:rsidRPr="00FD677F">
              <w:rPr>
                <w:rFonts w:cstheme="minorHAnsi"/>
                <w:sz w:val="20"/>
              </w:rPr>
              <w:t>g a.</w:t>
            </w:r>
            <w:r>
              <w:rPr>
                <w:rFonts w:cstheme="minorHAnsi"/>
                <w:sz w:val="20"/>
              </w:rPr>
              <w:t>e</w:t>
            </w:r>
            <w:r w:rsidRPr="00FD677F">
              <w:rPr>
                <w:rFonts w:cstheme="minorHAnsi"/>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2694A265"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Glyphosate</w:t>
            </w:r>
            <w:r>
              <w:rPr>
                <w:rFonts w:cstheme="minorHAnsi"/>
                <w:iCs/>
                <w:sz w:val="20"/>
              </w:rPr>
              <w:t>-IPA</w:t>
            </w:r>
          </w:p>
        </w:tc>
        <w:tc>
          <w:tcPr>
            <w:tcW w:w="681" w:type="pct"/>
            <w:tcBorders>
              <w:top w:val="single" w:sz="4" w:space="0" w:color="auto"/>
              <w:left w:val="single" w:sz="4" w:space="0" w:color="auto"/>
              <w:bottom w:val="single" w:sz="4" w:space="0" w:color="auto"/>
              <w:right w:val="single" w:sz="4" w:space="0" w:color="auto"/>
            </w:tcBorders>
            <w:vAlign w:val="center"/>
          </w:tcPr>
          <w:p w14:paraId="2F26CBBE" w14:textId="77777777" w:rsidR="00532C4F" w:rsidRPr="000F238A" w:rsidRDefault="00532C4F" w:rsidP="006B2B5E">
            <w:pPr>
              <w:tabs>
                <w:tab w:val="left" w:pos="4680"/>
              </w:tabs>
              <w:rPr>
                <w:rFonts w:cstheme="minorHAnsi"/>
                <w:iCs/>
                <w:sz w:val="20"/>
                <w:highlight w:val="yellow"/>
              </w:rPr>
            </w:pPr>
            <w:r w:rsidRPr="005114D0">
              <w:rPr>
                <w:rFonts w:cstheme="minorHAnsi"/>
                <w:sz w:val="20"/>
              </w:rPr>
              <w:t>E161204</w:t>
            </w:r>
          </w:p>
        </w:tc>
        <w:tc>
          <w:tcPr>
            <w:tcW w:w="1280" w:type="pct"/>
            <w:tcBorders>
              <w:top w:val="single" w:sz="4" w:space="0" w:color="auto"/>
              <w:left w:val="single" w:sz="4" w:space="0" w:color="auto"/>
              <w:bottom w:val="single" w:sz="4" w:space="0" w:color="auto"/>
              <w:right w:val="single" w:sz="4" w:space="0" w:color="auto"/>
            </w:tcBorders>
            <w:vAlign w:val="center"/>
          </w:tcPr>
          <w:p w14:paraId="7E6303B3" w14:textId="77777777" w:rsidR="00532C4F" w:rsidRPr="00646C1A" w:rsidRDefault="00532C4F" w:rsidP="006B2B5E">
            <w:pPr>
              <w:tabs>
                <w:tab w:val="left" w:pos="4680"/>
              </w:tabs>
              <w:rPr>
                <w:rFonts w:cstheme="minorHAnsi"/>
                <w:sz w:val="20"/>
              </w:rPr>
            </w:pPr>
            <w:r>
              <w:rPr>
                <w:rFonts w:cstheme="minorHAnsi"/>
                <w:sz w:val="20"/>
              </w:rPr>
              <w:t>TGAI; reduced juvenile weight.</w:t>
            </w:r>
          </w:p>
        </w:tc>
      </w:tr>
      <w:tr w:rsidR="00532C4F" w:rsidRPr="004415ED" w14:paraId="59E3E677" w14:textId="77777777" w:rsidTr="00C55235">
        <w:trPr>
          <w:trHeight w:val="143"/>
        </w:trPr>
        <w:tc>
          <w:tcPr>
            <w:tcW w:w="5000" w:type="pct"/>
            <w:gridSpan w:val="5"/>
            <w:tcBorders>
              <w:top w:val="single" w:sz="4" w:space="0" w:color="auto"/>
              <w:left w:val="single" w:sz="4" w:space="0" w:color="auto"/>
              <w:bottom w:val="single" w:sz="4" w:space="0" w:color="auto"/>
              <w:right w:val="single" w:sz="4" w:space="0" w:color="auto"/>
            </w:tcBorders>
            <w:shd w:val="pct5" w:color="auto" w:fill="auto"/>
            <w:vAlign w:val="center"/>
          </w:tcPr>
          <w:p w14:paraId="70B48F21" w14:textId="77777777" w:rsidR="00532C4F" w:rsidRPr="000F238A" w:rsidRDefault="00532C4F" w:rsidP="006B2B5E">
            <w:pPr>
              <w:tabs>
                <w:tab w:val="left" w:pos="4680"/>
              </w:tabs>
              <w:rPr>
                <w:rFonts w:cstheme="minorHAnsi"/>
                <w:b/>
                <w:i/>
                <w:iCs/>
                <w:sz w:val="20"/>
                <w:highlight w:val="yellow"/>
              </w:rPr>
            </w:pPr>
            <w:r w:rsidRPr="000F238A">
              <w:rPr>
                <w:rFonts w:cstheme="minorHAnsi"/>
                <w:b/>
                <w:i/>
                <w:iCs/>
                <w:sz w:val="20"/>
              </w:rPr>
              <w:t>Estuarine/Marine Invertebrates</w:t>
            </w:r>
          </w:p>
        </w:tc>
      </w:tr>
      <w:tr w:rsidR="00532C4F" w:rsidRPr="004415ED" w14:paraId="42918823" w14:textId="77777777" w:rsidTr="00C55235">
        <w:tc>
          <w:tcPr>
            <w:tcW w:w="1291" w:type="pct"/>
            <w:tcBorders>
              <w:top w:val="single" w:sz="4" w:space="0" w:color="auto"/>
              <w:left w:val="single" w:sz="4" w:space="0" w:color="auto"/>
              <w:bottom w:val="single" w:sz="4" w:space="0" w:color="auto"/>
              <w:right w:val="single" w:sz="4" w:space="0" w:color="auto"/>
            </w:tcBorders>
            <w:vAlign w:val="center"/>
          </w:tcPr>
          <w:p w14:paraId="170D3847" w14:textId="77777777" w:rsidR="00532C4F" w:rsidRPr="00AA4678" w:rsidRDefault="00532C4F" w:rsidP="006B2B5E">
            <w:pPr>
              <w:tabs>
                <w:tab w:val="left" w:pos="4680"/>
              </w:tabs>
              <w:rPr>
                <w:rFonts w:cstheme="minorHAnsi"/>
                <w:iCs/>
                <w:sz w:val="20"/>
              </w:rPr>
            </w:pPr>
            <w:r w:rsidRPr="00AA4678">
              <w:rPr>
                <w:rFonts w:cstheme="minorHAnsi"/>
                <w:iCs/>
                <w:sz w:val="20"/>
              </w:rPr>
              <w:t>Blue crab</w:t>
            </w:r>
          </w:p>
          <w:p w14:paraId="7134B57C"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(Callinectes</w:t>
            </w:r>
            <w:r>
              <w:rPr>
                <w:rFonts w:cstheme="minorHAnsi"/>
                <w:iCs/>
                <w:sz w:val="20"/>
              </w:rPr>
              <w:t xml:space="preserve"> </w:t>
            </w:r>
            <w:r w:rsidRPr="00AA4678">
              <w:rPr>
                <w:rFonts w:cstheme="minorHAnsi"/>
                <w:iCs/>
                <w:sz w:val="20"/>
              </w:rPr>
              <w:t>sapidus</w:t>
            </w:r>
            <w:r>
              <w:rPr>
                <w:rFonts w:cstheme="minorHAnsi"/>
                <w:iCs/>
                <w:sz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0E235102" w14:textId="77777777" w:rsidR="00532C4F" w:rsidRPr="000F238A" w:rsidRDefault="00532C4F" w:rsidP="006B2B5E">
            <w:pPr>
              <w:jc w:val="center"/>
              <w:rPr>
                <w:rFonts w:cstheme="minorHAnsi"/>
                <w:sz w:val="20"/>
                <w:highlight w:val="yellow"/>
              </w:rPr>
            </w:pPr>
            <w:r w:rsidRPr="005114D0">
              <w:rPr>
                <w:rFonts w:cstheme="minorHAnsi"/>
                <w:sz w:val="20"/>
              </w:rPr>
              <w:t xml:space="preserve">LOAEC = 4070 </w:t>
            </w:r>
            <w:r w:rsidRPr="005114D0">
              <w:rPr>
                <w:sz w:val="20"/>
              </w:rPr>
              <w:t>µ</w:t>
            </w:r>
            <w:r w:rsidRPr="005114D0">
              <w:rPr>
                <w:rFonts w:cstheme="minorHAnsi"/>
                <w:sz w:val="20"/>
              </w:rPr>
              <w:t>g a.</w:t>
            </w:r>
            <w:r>
              <w:rPr>
                <w:rFonts w:cstheme="minorHAnsi"/>
                <w:sz w:val="20"/>
              </w:rPr>
              <w:t>e</w:t>
            </w:r>
            <w:r w:rsidRPr="005114D0">
              <w:rPr>
                <w:rFonts w:cstheme="minorHAnsi"/>
                <w:sz w:val="20"/>
              </w:rPr>
              <w:t>./L</w:t>
            </w:r>
          </w:p>
        </w:tc>
        <w:tc>
          <w:tcPr>
            <w:tcW w:w="680" w:type="pct"/>
            <w:tcBorders>
              <w:top w:val="single" w:sz="4" w:space="0" w:color="auto"/>
              <w:left w:val="single" w:sz="4" w:space="0" w:color="auto"/>
              <w:bottom w:val="single" w:sz="4" w:space="0" w:color="auto"/>
              <w:right w:val="single" w:sz="4" w:space="0" w:color="auto"/>
            </w:tcBorders>
            <w:vAlign w:val="center"/>
          </w:tcPr>
          <w:p w14:paraId="7BE7700C" w14:textId="77777777" w:rsidR="00532C4F" w:rsidRPr="00AA4678" w:rsidRDefault="00532C4F" w:rsidP="006B2B5E">
            <w:pPr>
              <w:tabs>
                <w:tab w:val="left" w:pos="4680"/>
              </w:tabs>
              <w:rPr>
                <w:rFonts w:cstheme="minorHAnsi"/>
                <w:iCs/>
                <w:sz w:val="20"/>
              </w:rPr>
            </w:pPr>
            <w:r w:rsidRPr="00AA4678">
              <w:rPr>
                <w:rFonts w:cstheme="minorHAnsi"/>
                <w:iCs/>
                <w:sz w:val="20"/>
              </w:rPr>
              <w:t>Glyphosate</w:t>
            </w:r>
            <w:r>
              <w:rPr>
                <w:rFonts w:cstheme="minorHAnsi"/>
                <w:iCs/>
                <w:sz w:val="20"/>
              </w:rPr>
              <w:t>-IPA</w:t>
            </w:r>
          </w:p>
          <w:p w14:paraId="78C270A5"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50.2%</w:t>
            </w:r>
          </w:p>
        </w:tc>
        <w:tc>
          <w:tcPr>
            <w:tcW w:w="681" w:type="pct"/>
            <w:tcBorders>
              <w:top w:val="single" w:sz="4" w:space="0" w:color="auto"/>
              <w:left w:val="single" w:sz="4" w:space="0" w:color="auto"/>
              <w:bottom w:val="single" w:sz="4" w:space="0" w:color="auto"/>
              <w:right w:val="single" w:sz="4" w:space="0" w:color="auto"/>
            </w:tcBorders>
            <w:vAlign w:val="center"/>
          </w:tcPr>
          <w:p w14:paraId="5668668C" w14:textId="77777777" w:rsidR="00532C4F" w:rsidRDefault="00532C4F" w:rsidP="006B2B5E">
            <w:pPr>
              <w:tabs>
                <w:tab w:val="left" w:pos="4680"/>
              </w:tabs>
              <w:rPr>
                <w:rFonts w:cstheme="minorHAnsi"/>
                <w:sz w:val="20"/>
              </w:rPr>
            </w:pPr>
            <w:r w:rsidRPr="005114D0">
              <w:rPr>
                <w:rFonts w:cstheme="minorHAnsi"/>
                <w:sz w:val="20"/>
              </w:rPr>
              <w:t>E161498</w:t>
            </w:r>
          </w:p>
          <w:p w14:paraId="7E32E564" w14:textId="77777777" w:rsidR="00532C4F" w:rsidRPr="000F238A" w:rsidRDefault="00532C4F" w:rsidP="006B2B5E">
            <w:pPr>
              <w:tabs>
                <w:tab w:val="left" w:pos="4680"/>
              </w:tabs>
              <w:rPr>
                <w:rFonts w:cstheme="minorHAnsi"/>
                <w:iCs/>
                <w:sz w:val="20"/>
                <w:highlight w:val="yellow"/>
              </w:rPr>
            </w:pPr>
            <w:r>
              <w:rPr>
                <w:rFonts w:cstheme="minorHAnsi"/>
                <w:sz w:val="20"/>
              </w:rPr>
              <w:t xml:space="preserve">Osterberg </w:t>
            </w:r>
            <w:r w:rsidRPr="00AA4678">
              <w:rPr>
                <w:rFonts w:cstheme="minorHAnsi"/>
                <w:i/>
                <w:iCs/>
                <w:sz w:val="20"/>
              </w:rPr>
              <w:t>et al</w:t>
            </w:r>
            <w:r>
              <w:rPr>
                <w:rFonts w:cstheme="minorHAnsi"/>
                <w:sz w:val="20"/>
              </w:rPr>
              <w:t>. 2013</w:t>
            </w:r>
          </w:p>
        </w:tc>
        <w:tc>
          <w:tcPr>
            <w:tcW w:w="1280" w:type="pct"/>
            <w:tcBorders>
              <w:top w:val="single" w:sz="4" w:space="0" w:color="auto"/>
              <w:left w:val="single" w:sz="4" w:space="0" w:color="auto"/>
              <w:bottom w:val="single" w:sz="4" w:space="0" w:color="auto"/>
              <w:right w:val="single" w:sz="4" w:space="0" w:color="auto"/>
            </w:tcBorders>
            <w:vAlign w:val="center"/>
          </w:tcPr>
          <w:p w14:paraId="219A96A2" w14:textId="77777777" w:rsidR="00532C4F" w:rsidRPr="000F238A" w:rsidRDefault="00532C4F" w:rsidP="006B2B5E">
            <w:pPr>
              <w:tabs>
                <w:tab w:val="left" w:pos="4680"/>
              </w:tabs>
              <w:rPr>
                <w:rFonts w:cstheme="minorHAnsi"/>
                <w:iCs/>
                <w:sz w:val="20"/>
                <w:highlight w:val="yellow"/>
              </w:rPr>
            </w:pPr>
            <w:r w:rsidRPr="00AA4678">
              <w:rPr>
                <w:rFonts w:cstheme="minorHAnsi"/>
                <w:iCs/>
                <w:sz w:val="20"/>
              </w:rPr>
              <w:t xml:space="preserve">Formulation. Based on delayed metamorphosis and ~20% mortality. </w:t>
            </w:r>
          </w:p>
        </w:tc>
      </w:tr>
    </w:tbl>
    <w:p w14:paraId="64209066" w14:textId="77777777" w:rsidR="00532C4F" w:rsidRPr="00CD2A08" w:rsidRDefault="00532C4F" w:rsidP="00532C4F">
      <w:pPr>
        <w:contextualSpacing/>
      </w:pPr>
    </w:p>
    <w:p w14:paraId="3D623E2D" w14:textId="77777777" w:rsidR="00532C4F" w:rsidRPr="00CD2A08" w:rsidRDefault="00532C4F" w:rsidP="00532C4F">
      <w:pPr>
        <w:rPr>
          <w:rFonts w:asciiTheme="minorHAnsi" w:eastAsia="Calibri" w:hAnsiTheme="minorHAnsi"/>
          <w:szCs w:val="22"/>
        </w:rPr>
      </w:pPr>
    </w:p>
    <w:p w14:paraId="7CF82633" w14:textId="77777777" w:rsidR="00532C4F" w:rsidRPr="0088564C" w:rsidRDefault="00532C4F" w:rsidP="00EC4AE2">
      <w:pPr>
        <w:pStyle w:val="Heading2"/>
      </w:pPr>
      <w:bookmarkStart w:id="81" w:name="_Toc471720515"/>
      <w:bookmarkStart w:id="82" w:name="_Toc56714933"/>
      <w:r w:rsidRPr="0088564C">
        <w:t>Effects on Mortality of Aquatic Invertebrates</w:t>
      </w:r>
      <w:bookmarkEnd w:id="81"/>
      <w:bookmarkEnd w:id="82"/>
    </w:p>
    <w:p w14:paraId="7925D436" w14:textId="77777777" w:rsidR="00C55235" w:rsidRDefault="00C55235" w:rsidP="00532C4F">
      <w:pPr>
        <w:rPr>
          <w:szCs w:val="24"/>
        </w:rPr>
      </w:pPr>
    </w:p>
    <w:p w14:paraId="56DE7B45" w14:textId="4F513332" w:rsidR="00532C4F" w:rsidRDefault="00532C4F" w:rsidP="00532C4F">
      <w:pPr>
        <w:rPr>
          <w:szCs w:val="24"/>
        </w:rPr>
      </w:pPr>
      <w:r>
        <w:rPr>
          <w:szCs w:val="24"/>
        </w:rPr>
        <w:t>Numerous acute toxicity studies for aquatic invertebrates are available for both technical grade and formulated glyphosate, representing a wide variety of species (</w:t>
      </w:r>
      <w:r w:rsidRPr="00BB11D6">
        <w:rPr>
          <w:b/>
          <w:bCs/>
          <w:szCs w:val="24"/>
        </w:rPr>
        <w:t>Appendix 2-5</w:t>
      </w:r>
      <w:r w:rsidRPr="006C103D">
        <w:rPr>
          <w:szCs w:val="24"/>
        </w:rPr>
        <w:t>)</w:t>
      </w:r>
      <w:r>
        <w:rPr>
          <w:b/>
          <w:bCs/>
          <w:szCs w:val="24"/>
        </w:rPr>
        <w:t xml:space="preserve">. </w:t>
      </w:r>
      <w:r>
        <w:rPr>
          <w:szCs w:val="24"/>
        </w:rPr>
        <w:t>LC</w:t>
      </w:r>
      <w:r w:rsidRPr="00A140A6">
        <w:rPr>
          <w:szCs w:val="24"/>
          <w:vertAlign w:val="subscript"/>
        </w:rPr>
        <w:t>50</w:t>
      </w:r>
      <w:r>
        <w:rPr>
          <w:szCs w:val="24"/>
        </w:rPr>
        <w:t xml:space="preserve"> values for technical glyphosate range from </w:t>
      </w:r>
      <w:r w:rsidR="007E4676">
        <w:rPr>
          <w:szCs w:val="24"/>
        </w:rPr>
        <w:t>0.10</w:t>
      </w:r>
      <w:r>
        <w:rPr>
          <w:szCs w:val="24"/>
        </w:rPr>
        <w:t xml:space="preserve"> to </w:t>
      </w:r>
      <w:r w:rsidR="007E4676">
        <w:rPr>
          <w:szCs w:val="24"/>
        </w:rPr>
        <w:t>648</w:t>
      </w:r>
      <w:r>
        <w:rPr>
          <w:szCs w:val="24"/>
        </w:rPr>
        <w:t xml:space="preserve"> mg a.e./L and values for formulated glyphosate range from </w:t>
      </w:r>
      <w:r w:rsidR="007E4676">
        <w:rPr>
          <w:szCs w:val="24"/>
        </w:rPr>
        <w:t>0.0087</w:t>
      </w:r>
      <w:r>
        <w:rPr>
          <w:szCs w:val="24"/>
        </w:rPr>
        <w:t xml:space="preserve"> to </w:t>
      </w:r>
      <w:r w:rsidR="007E4676">
        <w:rPr>
          <w:szCs w:val="24"/>
        </w:rPr>
        <w:t>957.3</w:t>
      </w:r>
      <w:r>
        <w:rPr>
          <w:szCs w:val="24"/>
        </w:rPr>
        <w:t xml:space="preserve"> mg a.e./L.</w:t>
      </w:r>
    </w:p>
    <w:p w14:paraId="302BF2F0" w14:textId="77777777" w:rsidR="00532C4F" w:rsidRDefault="00532C4F" w:rsidP="00532C4F">
      <w:pPr>
        <w:rPr>
          <w:szCs w:val="24"/>
        </w:rPr>
      </w:pPr>
    </w:p>
    <w:p w14:paraId="2113B81B" w14:textId="77777777" w:rsidR="00532C4F" w:rsidRPr="00BD0369" w:rsidRDefault="00532C4F" w:rsidP="00532C4F">
      <w:pPr>
        <w:rPr>
          <w:szCs w:val="24"/>
          <w:u w:val="single"/>
        </w:rPr>
      </w:pPr>
      <w:r w:rsidRPr="00BD0369">
        <w:rPr>
          <w:szCs w:val="24"/>
          <w:u w:val="single"/>
        </w:rPr>
        <w:lastRenderedPageBreak/>
        <w:t>Freshwater Invertebrates</w:t>
      </w:r>
    </w:p>
    <w:p w14:paraId="0C8AB243" w14:textId="53249888" w:rsidR="00532C4F" w:rsidRDefault="001456FE" w:rsidP="00532C4F">
      <w:pPr>
        <w:rPr>
          <w:szCs w:val="24"/>
        </w:rPr>
      </w:pPr>
      <w:r>
        <w:rPr>
          <w:b/>
          <w:bCs/>
          <w:szCs w:val="24"/>
          <w:highlight w:val="yellow"/>
        </w:rPr>
        <w:fldChar w:fldCharType="begin"/>
      </w:r>
      <w:r>
        <w:rPr>
          <w:b/>
          <w:bCs/>
          <w:szCs w:val="24"/>
        </w:rPr>
        <w:instrText xml:space="preserve"> REF _Ref51668736 \h </w:instrText>
      </w:r>
      <w:r>
        <w:rPr>
          <w:b/>
          <w:bCs/>
          <w:szCs w:val="24"/>
          <w:highlight w:val="yellow"/>
        </w:rPr>
      </w:r>
      <w:r>
        <w:rPr>
          <w:b/>
          <w:bCs/>
          <w:szCs w:val="24"/>
          <w:highlight w:val="yellow"/>
        </w:rPr>
        <w:fldChar w:fldCharType="separate"/>
      </w:r>
      <w:r>
        <w:t xml:space="preserve">Figure 2- </w:t>
      </w:r>
      <w:r>
        <w:rPr>
          <w:noProof/>
        </w:rPr>
        <w:t>14</w:t>
      </w:r>
      <w:r>
        <w:rPr>
          <w:b/>
          <w:bCs/>
          <w:szCs w:val="24"/>
          <w:highlight w:val="yellow"/>
        </w:rPr>
        <w:fldChar w:fldCharType="end"/>
      </w:r>
      <w:r w:rsidR="00532C4F">
        <w:rPr>
          <w:b/>
          <w:bCs/>
          <w:szCs w:val="24"/>
        </w:rPr>
        <w:t xml:space="preserve"> </w:t>
      </w:r>
      <w:r w:rsidR="00532C4F" w:rsidRPr="00CF7B64">
        <w:rPr>
          <w:szCs w:val="24"/>
        </w:rPr>
        <w:t>and</w:t>
      </w:r>
      <w:r w:rsidR="00532C4F">
        <w:rPr>
          <w:b/>
          <w:bCs/>
          <w:szCs w:val="24"/>
        </w:rPr>
        <w:t xml:space="preserve"> </w:t>
      </w:r>
      <w:r>
        <w:rPr>
          <w:b/>
          <w:bCs/>
          <w:szCs w:val="24"/>
          <w:highlight w:val="yellow"/>
        </w:rPr>
        <w:fldChar w:fldCharType="begin"/>
      </w:r>
      <w:r>
        <w:rPr>
          <w:b/>
          <w:bCs/>
          <w:szCs w:val="24"/>
        </w:rPr>
        <w:instrText xml:space="preserve"> REF _Ref51668741 \h </w:instrText>
      </w:r>
      <w:r>
        <w:rPr>
          <w:b/>
          <w:bCs/>
          <w:szCs w:val="24"/>
          <w:highlight w:val="yellow"/>
        </w:rPr>
      </w:r>
      <w:r>
        <w:rPr>
          <w:b/>
          <w:bCs/>
          <w:szCs w:val="24"/>
          <w:highlight w:val="yellow"/>
        </w:rPr>
        <w:fldChar w:fldCharType="separate"/>
      </w:r>
      <w:r>
        <w:t xml:space="preserve">Figure 2- </w:t>
      </w:r>
      <w:r>
        <w:rPr>
          <w:noProof/>
        </w:rPr>
        <w:t>15</w:t>
      </w:r>
      <w:r>
        <w:rPr>
          <w:b/>
          <w:bCs/>
          <w:szCs w:val="24"/>
          <w:highlight w:val="yellow"/>
        </w:rPr>
        <w:fldChar w:fldCharType="end"/>
      </w:r>
      <w:r w:rsidR="00532C4F">
        <w:rPr>
          <w:b/>
          <w:bCs/>
          <w:szCs w:val="24"/>
        </w:rPr>
        <w:t xml:space="preserve"> </w:t>
      </w:r>
      <w:r w:rsidR="00532C4F">
        <w:rPr>
          <w:szCs w:val="24"/>
        </w:rPr>
        <w:t>present arrays of the most sensitive median lethal concentration (LC</w:t>
      </w:r>
      <w:r w:rsidR="00532C4F" w:rsidRPr="006C103D">
        <w:rPr>
          <w:szCs w:val="24"/>
          <w:vertAlign w:val="subscript"/>
        </w:rPr>
        <w:t>50</w:t>
      </w:r>
      <w:r w:rsidR="00532C4F">
        <w:rPr>
          <w:szCs w:val="24"/>
        </w:rPr>
        <w:t>) values for</w:t>
      </w:r>
      <w:r w:rsidR="00532C4F">
        <w:rPr>
          <w:b/>
          <w:bCs/>
          <w:szCs w:val="24"/>
        </w:rPr>
        <w:t xml:space="preserve"> </w:t>
      </w:r>
      <w:r w:rsidR="00532C4F">
        <w:rPr>
          <w:szCs w:val="24"/>
        </w:rPr>
        <w:t>technical and formulated glyphosate, respectively, for freshwater invertebrates.</w:t>
      </w:r>
    </w:p>
    <w:p w14:paraId="3FE56EA2" w14:textId="77777777" w:rsidR="00532C4F" w:rsidRDefault="00532C4F" w:rsidP="00532C4F">
      <w:pPr>
        <w:rPr>
          <w:b/>
          <w:bCs/>
          <w:szCs w:val="24"/>
        </w:rPr>
      </w:pPr>
    </w:p>
    <w:p w14:paraId="5FD222D4" w14:textId="12BD5249" w:rsidR="00532C4F" w:rsidRDefault="005A1A06" w:rsidP="00532C4F">
      <w:pPr>
        <w:keepNext/>
        <w:spacing w:after="100" w:afterAutospacing="1"/>
      </w:pPr>
      <w:r>
        <w:rPr>
          <w:noProof/>
        </w:rPr>
        <w:drawing>
          <wp:inline distT="0" distB="0" distL="0" distR="0" wp14:anchorId="29E9E959" wp14:editId="370DF1D9">
            <wp:extent cx="5944236" cy="48774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944236" cy="4877437"/>
                    </a:xfrm>
                    <a:prstGeom prst="rect">
                      <a:avLst/>
                    </a:prstGeom>
                  </pic:spPr>
                </pic:pic>
              </a:graphicData>
            </a:graphic>
          </wp:inline>
        </w:drawing>
      </w:r>
    </w:p>
    <w:p w14:paraId="1B8F0106" w14:textId="490F012A" w:rsidR="00532C4F" w:rsidRPr="00BF7EB4" w:rsidRDefault="001456FE" w:rsidP="001456FE">
      <w:pPr>
        <w:pStyle w:val="Caption"/>
        <w:rPr>
          <w:sz w:val="20"/>
          <w:szCs w:val="16"/>
        </w:rPr>
      </w:pPr>
      <w:bookmarkStart w:id="83" w:name="_Ref51668736"/>
      <w:bookmarkStart w:id="84" w:name="_Toc56715004"/>
      <w:r>
        <w:t>Figure 2-</w:t>
      </w:r>
      <w:r>
        <w:fldChar w:fldCharType="begin"/>
      </w:r>
      <w:r>
        <w:instrText>SEQ Figure_2- \* ARABIC</w:instrText>
      </w:r>
      <w:r>
        <w:fldChar w:fldCharType="separate"/>
      </w:r>
      <w:r w:rsidR="00F83F1B">
        <w:rPr>
          <w:noProof/>
        </w:rPr>
        <w:t>14</w:t>
      </w:r>
      <w:r>
        <w:fldChar w:fldCharType="end"/>
      </w:r>
      <w:bookmarkEnd w:id="83"/>
      <w:r>
        <w:t xml:space="preserve">. </w:t>
      </w:r>
      <w:r w:rsidRPr="006D4230">
        <w:t>Glyphosate TGAI toxicity to freshwater invertebrates</w:t>
      </w:r>
      <w:r w:rsidR="00BF7EB4">
        <w:rPr>
          <w:b w:val="0"/>
          <w:bCs/>
          <w:sz w:val="20"/>
          <w:szCs w:val="16"/>
        </w:rPr>
        <w:t xml:space="preserve">. </w:t>
      </w:r>
      <w:r w:rsidR="00BF7EB4" w:rsidRPr="00BF7EB4">
        <w:rPr>
          <w:rFonts w:eastAsia="Calibri" w:cs="Calibri"/>
          <w:b w:val="0"/>
          <w:bCs/>
          <w:sz w:val="20"/>
        </w:rPr>
        <w:t>Blue squares represent LC</w:t>
      </w:r>
      <w:r w:rsidR="00BF7EB4" w:rsidRPr="00BF7EB4">
        <w:rPr>
          <w:rFonts w:eastAsia="Calibri" w:cs="Calibri"/>
          <w:b w:val="0"/>
          <w:bCs/>
          <w:sz w:val="20"/>
          <w:vertAlign w:val="subscript"/>
        </w:rPr>
        <w:t>50</w:t>
      </w:r>
      <w:r w:rsidR="00BF7EB4" w:rsidRPr="00BF7EB4">
        <w:rPr>
          <w:rFonts w:eastAsia="Calibri" w:cs="Calibri"/>
          <w:b w:val="0"/>
          <w:bCs/>
          <w:sz w:val="20"/>
        </w:rPr>
        <w:t xml:space="preserve"> values from open literature studies found in the ECOTOX database, red squares represent registrant-submitted data. The information in parentheses includes the species, endpoint, reference (MRID or ECOTOX ID), and study duration in days.</w:t>
      </w:r>
      <w:bookmarkEnd w:id="84"/>
    </w:p>
    <w:p w14:paraId="58270D22" w14:textId="77777777" w:rsidR="00532C4F" w:rsidRDefault="00532C4F" w:rsidP="00532C4F">
      <w:pPr>
        <w:rPr>
          <w:b/>
          <w:bCs/>
          <w:szCs w:val="24"/>
        </w:rPr>
      </w:pPr>
    </w:p>
    <w:p w14:paraId="6D2FB5E7" w14:textId="65BB1B88" w:rsidR="00532C4F" w:rsidRDefault="005A1A06" w:rsidP="00532C4F">
      <w:pPr>
        <w:keepNext/>
        <w:spacing w:after="100" w:afterAutospacing="1"/>
      </w:pPr>
      <w:r>
        <w:rPr>
          <w:noProof/>
        </w:rPr>
        <w:lastRenderedPageBreak/>
        <w:drawing>
          <wp:inline distT="0" distB="0" distL="0" distR="0" wp14:anchorId="40A8EE44" wp14:editId="6C5F005B">
            <wp:extent cx="5944236" cy="7492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5944236" cy="7492366"/>
                    </a:xfrm>
                    <a:prstGeom prst="rect">
                      <a:avLst/>
                    </a:prstGeom>
                  </pic:spPr>
                </pic:pic>
              </a:graphicData>
            </a:graphic>
          </wp:inline>
        </w:drawing>
      </w:r>
    </w:p>
    <w:p w14:paraId="5A6255FA" w14:textId="5FAC7429" w:rsidR="00532C4F" w:rsidRDefault="001456FE" w:rsidP="001456FE">
      <w:pPr>
        <w:pStyle w:val="Caption"/>
        <w:rPr>
          <w:rFonts w:eastAsia="Calibri" w:cs="Calibri"/>
          <w:sz w:val="20"/>
        </w:rPr>
      </w:pPr>
      <w:bookmarkStart w:id="85" w:name="_Ref51668741"/>
      <w:bookmarkStart w:id="86" w:name="_Toc56715005"/>
      <w:r>
        <w:lastRenderedPageBreak/>
        <w:t>Figure 2-</w:t>
      </w:r>
      <w:r>
        <w:fldChar w:fldCharType="begin"/>
      </w:r>
      <w:r>
        <w:instrText>SEQ Figure_2- \* ARABIC</w:instrText>
      </w:r>
      <w:r>
        <w:fldChar w:fldCharType="separate"/>
      </w:r>
      <w:r w:rsidR="002A3222">
        <w:rPr>
          <w:noProof/>
        </w:rPr>
        <w:t>15</w:t>
      </w:r>
      <w:r>
        <w:fldChar w:fldCharType="end"/>
      </w:r>
      <w:bookmarkEnd w:id="85"/>
      <w:r>
        <w:t xml:space="preserve">. </w:t>
      </w:r>
      <w:r w:rsidRPr="00FD2F30">
        <w:t>Detailed array of mortality data ≤ 5 mg a.e./L for freshwater invertebrates exposed to glyphosate formulations</w:t>
      </w:r>
      <w:r w:rsidR="00532C4F" w:rsidRPr="003060CD">
        <w:rPr>
          <w:b w:val="0"/>
          <w:bCs/>
          <w:sz w:val="20"/>
        </w:rPr>
        <w:t>.</w:t>
      </w:r>
      <w:r w:rsidR="00532C4F" w:rsidRPr="001456FE">
        <w:rPr>
          <w:b w:val="0"/>
          <w:bCs/>
          <w:sz w:val="20"/>
        </w:rPr>
        <w:t xml:space="preserve"> </w:t>
      </w:r>
      <w:r w:rsidR="00532C4F" w:rsidRPr="001456FE">
        <w:rPr>
          <w:rFonts w:eastAsia="Calibri" w:cs="Calibri"/>
          <w:b w:val="0"/>
          <w:bCs/>
          <w:sz w:val="20"/>
        </w:rPr>
        <w:t>Blue squares represent LC</w:t>
      </w:r>
      <w:r w:rsidR="00532C4F" w:rsidRPr="001456FE">
        <w:rPr>
          <w:rFonts w:eastAsia="Calibri" w:cs="Calibri"/>
          <w:b w:val="0"/>
          <w:bCs/>
          <w:sz w:val="20"/>
          <w:vertAlign w:val="subscript"/>
        </w:rPr>
        <w:t>50</w:t>
      </w:r>
      <w:r w:rsidR="00532C4F" w:rsidRPr="001456FE">
        <w:rPr>
          <w:rFonts w:eastAsia="Calibri" w:cs="Calibri"/>
          <w:b w:val="0"/>
          <w:bCs/>
          <w:sz w:val="20"/>
        </w:rPr>
        <w:t xml:space="preserve"> values from open literature studies found in the ECOTOX database, red squares represent registrant-submitted data. The information in parentheses includes the species, endpoint, reference (MRID or ECOTOX ID)</w:t>
      </w:r>
      <w:r w:rsidR="00BF7EB4" w:rsidRPr="001456FE">
        <w:rPr>
          <w:rFonts w:eastAsia="Calibri" w:cs="Calibri"/>
          <w:b w:val="0"/>
          <w:bCs/>
          <w:sz w:val="20"/>
        </w:rPr>
        <w:t>, and study duration in days</w:t>
      </w:r>
      <w:r w:rsidR="00532C4F" w:rsidRPr="001456FE">
        <w:rPr>
          <w:rFonts w:eastAsia="Calibri" w:cs="Calibri"/>
          <w:b w:val="0"/>
          <w:bCs/>
          <w:sz w:val="20"/>
        </w:rPr>
        <w:t>.</w:t>
      </w:r>
      <w:bookmarkEnd w:id="86"/>
    </w:p>
    <w:p w14:paraId="098949CA" w14:textId="77777777" w:rsidR="00532C4F" w:rsidRDefault="00532C4F" w:rsidP="00532C4F">
      <w:pPr>
        <w:rPr>
          <w:b/>
          <w:bCs/>
          <w:szCs w:val="24"/>
        </w:rPr>
      </w:pPr>
    </w:p>
    <w:p w14:paraId="72E0886C" w14:textId="3898681E" w:rsidR="00532C4F" w:rsidRDefault="00532C4F" w:rsidP="00532C4F">
      <w:r>
        <w:rPr>
          <w:szCs w:val="24"/>
        </w:rPr>
        <w:t xml:space="preserve">To evaluate the relative difference in toxicity of technical grade and formulated glyphosate, available acute toxicity endpoints for </w:t>
      </w:r>
      <w:r w:rsidRPr="00BD0369">
        <w:rPr>
          <w:i/>
          <w:iCs/>
        </w:rPr>
        <w:t>Daphnia magna</w:t>
      </w:r>
      <w:r>
        <w:t xml:space="preserve"> are compared in </w:t>
      </w:r>
      <w:r w:rsidR="001456FE">
        <w:rPr>
          <w:b/>
          <w:bCs/>
          <w:highlight w:val="yellow"/>
        </w:rPr>
        <w:fldChar w:fldCharType="begin"/>
      </w:r>
      <w:r w:rsidR="001456FE">
        <w:instrText xml:space="preserve"> REF _Ref51668787 \h </w:instrText>
      </w:r>
      <w:r w:rsidR="001456FE">
        <w:rPr>
          <w:b/>
          <w:bCs/>
          <w:highlight w:val="yellow"/>
        </w:rPr>
      </w:r>
      <w:r w:rsidR="001456FE">
        <w:rPr>
          <w:b/>
          <w:bCs/>
          <w:highlight w:val="yellow"/>
        </w:rPr>
        <w:fldChar w:fldCharType="separate"/>
      </w:r>
      <w:r w:rsidR="001456FE">
        <w:t xml:space="preserve">Figure 2- </w:t>
      </w:r>
      <w:r w:rsidR="001456FE">
        <w:rPr>
          <w:noProof/>
        </w:rPr>
        <w:t>16</w:t>
      </w:r>
      <w:r w:rsidR="001456FE">
        <w:rPr>
          <w:b/>
          <w:bCs/>
          <w:highlight w:val="yellow"/>
        </w:rPr>
        <w:fldChar w:fldCharType="end"/>
      </w:r>
      <w:r>
        <w:t>. This figure shows measurements of both mortality data and immobility. This figure shows that endpoints from studies conducted with the technical glyphosate (identified with blue squares) are less sensitive than the most sensitive endpoints from studies conducted with the formulated product (identified with red squares). Like toxicity in aquatic vertebrates, there is no discernible trend in the amount of active ingredient and relative toxicity, suggesting the range of sensitivities may be due to the individual components of the formulations (i.e., inert ingredients, surfactants).</w:t>
      </w:r>
    </w:p>
    <w:p w14:paraId="2ADE805C" w14:textId="77777777" w:rsidR="00532C4F" w:rsidRDefault="00532C4F" w:rsidP="00532C4F"/>
    <w:p w14:paraId="34EF1D45" w14:textId="04436EDE" w:rsidR="00532C4F" w:rsidRDefault="005A1A06" w:rsidP="00532C4F">
      <w:pPr>
        <w:keepNext/>
      </w:pPr>
      <w:r>
        <w:rPr>
          <w:noProof/>
        </w:rPr>
        <w:lastRenderedPageBreak/>
        <w:drawing>
          <wp:inline distT="0" distB="0" distL="0" distR="0" wp14:anchorId="704AFE66" wp14:editId="587FC3D9">
            <wp:extent cx="5944236" cy="8023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5944236" cy="8023225"/>
                    </a:xfrm>
                    <a:prstGeom prst="rect">
                      <a:avLst/>
                    </a:prstGeom>
                  </pic:spPr>
                </pic:pic>
              </a:graphicData>
            </a:graphic>
          </wp:inline>
        </w:drawing>
      </w:r>
    </w:p>
    <w:p w14:paraId="54429D5B" w14:textId="77777777" w:rsidR="00532C4F" w:rsidRDefault="00532C4F" w:rsidP="00532C4F">
      <w:pPr>
        <w:pStyle w:val="Caption"/>
        <w:keepNext/>
      </w:pPr>
    </w:p>
    <w:p w14:paraId="1A9B9C3B" w14:textId="75F122CE" w:rsidR="00532C4F" w:rsidRDefault="001456FE" w:rsidP="001456FE">
      <w:pPr>
        <w:pStyle w:val="Caption"/>
        <w:rPr>
          <w:b w:val="0"/>
          <w:bCs/>
          <w:sz w:val="20"/>
        </w:rPr>
      </w:pPr>
      <w:bookmarkStart w:id="87" w:name="_Ref51668787"/>
      <w:bookmarkStart w:id="88" w:name="_Toc56715006"/>
      <w:r>
        <w:t>Figure 2-</w:t>
      </w:r>
      <w:r>
        <w:fldChar w:fldCharType="begin"/>
      </w:r>
      <w:r>
        <w:instrText>SEQ Figure_2- \* ARABIC</w:instrText>
      </w:r>
      <w:r>
        <w:fldChar w:fldCharType="separate"/>
      </w:r>
      <w:r w:rsidR="002A3222">
        <w:rPr>
          <w:noProof/>
        </w:rPr>
        <w:t>16</w:t>
      </w:r>
      <w:r>
        <w:fldChar w:fldCharType="end"/>
      </w:r>
      <w:bookmarkEnd w:id="87"/>
      <w:r>
        <w:t xml:space="preserve">. </w:t>
      </w:r>
      <w:r w:rsidRPr="00803D30">
        <w:t>Data array of the acute toxicity of technical and formulated glyphosate to Water Fleas (</w:t>
      </w:r>
      <w:r w:rsidRPr="001456FE">
        <w:rPr>
          <w:i/>
          <w:iCs w:val="0"/>
        </w:rPr>
        <w:t>Daphnia magna</w:t>
      </w:r>
      <w:r w:rsidRPr="00803D30">
        <w:t>), X-axis presented in log scale</w:t>
      </w:r>
      <w:r w:rsidR="00532C4F">
        <w:rPr>
          <w:sz w:val="20"/>
        </w:rPr>
        <w:t xml:space="preserve">. </w:t>
      </w:r>
      <w:r w:rsidR="00532C4F" w:rsidRPr="006F1EE0">
        <w:rPr>
          <w:b w:val="0"/>
          <w:bCs/>
          <w:sz w:val="20"/>
        </w:rPr>
        <w:t>Blue squares represent studies conducted with technical glyphosate</w:t>
      </w:r>
      <w:r w:rsidR="00532C4F">
        <w:rPr>
          <w:b w:val="0"/>
          <w:bCs/>
          <w:sz w:val="20"/>
        </w:rPr>
        <w:t xml:space="preserve">, </w:t>
      </w:r>
      <w:r w:rsidR="00532C4F" w:rsidRPr="006F1EE0">
        <w:rPr>
          <w:b w:val="0"/>
          <w:bCs/>
          <w:sz w:val="20"/>
        </w:rPr>
        <w:t>red squares represent studies conducted with formulated glyphosate. The information presented in parentheses includes the endpoint;</w:t>
      </w:r>
      <w:r w:rsidR="00532C4F" w:rsidRPr="00653A0D">
        <w:rPr>
          <w:sz w:val="20"/>
        </w:rPr>
        <w:t xml:space="preserve"> </w:t>
      </w:r>
      <w:r w:rsidR="00532C4F" w:rsidRPr="0019101C">
        <w:rPr>
          <w:b w:val="0"/>
          <w:bCs/>
          <w:sz w:val="20"/>
        </w:rPr>
        <w:t>whether technical or formulated glyphosate was tested; the percent active ingredient (when reported); the study reference</w:t>
      </w:r>
      <w:r w:rsidR="00BF7EB4">
        <w:rPr>
          <w:b w:val="0"/>
          <w:bCs/>
          <w:sz w:val="20"/>
        </w:rPr>
        <w:t>; and study duration in days</w:t>
      </w:r>
      <w:r w:rsidR="00532C4F" w:rsidRPr="0019101C">
        <w:rPr>
          <w:b w:val="0"/>
          <w:bCs/>
          <w:sz w:val="20"/>
        </w:rPr>
        <w:t>.</w:t>
      </w:r>
      <w:bookmarkEnd w:id="88"/>
    </w:p>
    <w:p w14:paraId="5739E584" w14:textId="77777777" w:rsidR="00532C4F" w:rsidRDefault="00532C4F" w:rsidP="00532C4F"/>
    <w:p w14:paraId="6326DD6E" w14:textId="700B72EB" w:rsidR="00532C4F" w:rsidRDefault="00532C4F" w:rsidP="00532C4F">
      <w:r>
        <w:t xml:space="preserve">Given the variability in the components of the formulations used in the acute toxicity studies, it is not possible to derive a species sensitivity distribution (SSD). The most sensitive endpoint from a study conducted with formulated glyphosate is 8.7 </w:t>
      </w:r>
      <w:r w:rsidR="009223B0">
        <w:t>µg a.e.</w:t>
      </w:r>
      <w:r>
        <w:t>/L, from an open literature study conducted with the San Diego Fairy Shrimp (</w:t>
      </w:r>
      <w:r w:rsidRPr="001A538B">
        <w:rPr>
          <w:i/>
          <w:iCs/>
        </w:rPr>
        <w:t>Branchinecta sandiegonensis</w:t>
      </w:r>
      <w:r>
        <w:t>) (E178782). The San Diego Fairy Shrimp is a listed anostracan crustacean species found in vernal pools in the Pacific Southwest Region of the United States. Appropriate husbandry practices require study conditions that deviate from standard EPA protocols, otherwise the experimental conditions followed EPA recommendations current at the time of publication. Additional open literature studies conducted abroad also point to relatively high sensitivity of freshwater anostracans to glyphosate formulations, though the formulations tested may be different from U.S. registrations (</w:t>
      </w:r>
      <w:r w:rsidRPr="007E098C">
        <w:t xml:space="preserve">Boonsoong </w:t>
      </w:r>
      <w:r>
        <w:t xml:space="preserve">and </w:t>
      </w:r>
      <w:r w:rsidRPr="007E098C">
        <w:t xml:space="preserve">Bullangpoti </w:t>
      </w:r>
      <w:r>
        <w:t xml:space="preserve">2012, E173596; Morgan </w:t>
      </w:r>
      <w:r w:rsidRPr="007E098C">
        <w:rPr>
          <w:i/>
          <w:iCs/>
        </w:rPr>
        <w:t>et al</w:t>
      </w:r>
      <w:r>
        <w:t xml:space="preserve">. 2019, E178834). The endpoint was used in the analysis because the study is scientifically sound and directly relevant to endangered species. The alternative endpoint for freshwater invertebrate mortality for technical glyphosate is based on the most sensitive acute </w:t>
      </w:r>
      <w:r w:rsidR="009F496C" w:rsidRPr="009F496C">
        <w:t>48-h</w:t>
      </w:r>
      <w:r w:rsidRPr="009F496C">
        <w:t xml:space="preserve"> </w:t>
      </w:r>
      <w:r w:rsidRPr="0013079C">
        <w:t>LC</w:t>
      </w:r>
      <w:r w:rsidRPr="0013079C">
        <w:rPr>
          <w:vertAlign w:val="subscript"/>
        </w:rPr>
        <w:t>50</w:t>
      </w:r>
      <w:r w:rsidRPr="0013079C">
        <w:t xml:space="preserve"> value of 7 mg a.e./L </w:t>
      </w:r>
      <w:r>
        <w:t xml:space="preserve">for </w:t>
      </w:r>
      <w:r w:rsidRPr="0013079C">
        <w:t>Fairy Shrimp</w:t>
      </w:r>
      <w:r>
        <w:t xml:space="preserve"> (</w:t>
      </w:r>
      <w:r w:rsidRPr="00BD1DA2">
        <w:rPr>
          <w:i/>
          <w:iCs/>
        </w:rPr>
        <w:t>Dendrocephalus brasiliensis</w:t>
      </w:r>
      <w:r>
        <w:t xml:space="preserve">) for immobility </w:t>
      </w:r>
      <w:r w:rsidRPr="009F496C">
        <w:t>(</w:t>
      </w:r>
      <w:r>
        <w:t>E</w:t>
      </w:r>
      <w:bookmarkStart w:id="89" w:name="_Hlk51505147"/>
      <w:r w:rsidRPr="0013079C">
        <w:t>178526</w:t>
      </w:r>
      <w:bookmarkEnd w:id="89"/>
      <w:r>
        <w:t>).</w:t>
      </w:r>
    </w:p>
    <w:p w14:paraId="6509B50D" w14:textId="77777777" w:rsidR="00532C4F" w:rsidRDefault="00532C4F" w:rsidP="00532C4F"/>
    <w:p w14:paraId="4073A9BC" w14:textId="6BA0B3A6" w:rsidR="00532C4F" w:rsidRDefault="00532C4F" w:rsidP="00532C4F">
      <w:r>
        <w:t xml:space="preserve">Substantially </w:t>
      </w:r>
      <w:r w:rsidR="00F83F1B">
        <w:t>fewer studies are</w:t>
      </w:r>
      <w:r>
        <w:t xml:space="preserve"> available on the acute toxicity of technical and formulated glyphosate to </w:t>
      </w:r>
      <w:r w:rsidRPr="007E76F8">
        <w:t>estuarine/marine invertebrates</w:t>
      </w:r>
      <w:r>
        <w:t>.</w:t>
      </w:r>
      <w:r w:rsidRPr="00C46737">
        <w:rPr>
          <w:b/>
          <w:bCs/>
        </w:rPr>
        <w:t xml:space="preserve"> </w:t>
      </w:r>
      <w:r w:rsidR="001456FE" w:rsidRPr="00F83F1B">
        <w:rPr>
          <w:highlight w:val="yellow"/>
        </w:rPr>
        <w:fldChar w:fldCharType="begin"/>
      </w:r>
      <w:r w:rsidR="001456FE" w:rsidRPr="00F83F1B">
        <w:instrText xml:space="preserve"> REF _Ref51668816 \h </w:instrText>
      </w:r>
      <w:r w:rsidR="00F83F1B">
        <w:rPr>
          <w:highlight w:val="yellow"/>
        </w:rPr>
        <w:instrText xml:space="preserve"> \* MERGEFORMAT </w:instrText>
      </w:r>
      <w:r w:rsidR="001456FE" w:rsidRPr="00F83F1B">
        <w:rPr>
          <w:highlight w:val="yellow"/>
        </w:rPr>
      </w:r>
      <w:r w:rsidR="001456FE" w:rsidRPr="00F83F1B">
        <w:rPr>
          <w:highlight w:val="yellow"/>
        </w:rPr>
        <w:fldChar w:fldCharType="separate"/>
      </w:r>
      <w:r w:rsidR="001456FE" w:rsidRPr="00F83F1B">
        <w:t xml:space="preserve">Figure 2- </w:t>
      </w:r>
      <w:r w:rsidR="001456FE" w:rsidRPr="00F83F1B">
        <w:rPr>
          <w:noProof/>
        </w:rPr>
        <w:t>17</w:t>
      </w:r>
      <w:r w:rsidR="001456FE" w:rsidRPr="00F83F1B">
        <w:rPr>
          <w:highlight w:val="yellow"/>
        </w:rPr>
        <w:fldChar w:fldCharType="end"/>
      </w:r>
      <w:r>
        <w:t xml:space="preserve"> presents the most sensitive toxicity values for estuarine/marine acute toxicity. The estuarine/marine invertebrate mortality threshold for formulated glyphosate</w:t>
      </w:r>
      <w:r w:rsidR="007E76F8">
        <w:t xml:space="preserve"> </w:t>
      </w:r>
      <w:r>
        <w:t>is based on the most sensitive acute 96-h LC</w:t>
      </w:r>
      <w:r w:rsidRPr="00BC2DA5">
        <w:rPr>
          <w:vertAlign w:val="subscript"/>
        </w:rPr>
        <w:t>50</w:t>
      </w:r>
      <w:r>
        <w:t xml:space="preserve"> value of 0.765 mg a.e./L </w:t>
      </w:r>
      <w:r w:rsidR="007E76F8">
        <w:t>for Mysid Shrimp (</w:t>
      </w:r>
      <w:r w:rsidR="007E76F8" w:rsidRPr="007E76F8">
        <w:rPr>
          <w:i/>
          <w:iCs/>
        </w:rPr>
        <w:t>Americamysis bahia</w:t>
      </w:r>
      <w:r w:rsidR="007E76F8">
        <w:t xml:space="preserve">) tested with a </w:t>
      </w:r>
      <w:r w:rsidR="007E76F8" w:rsidRPr="007E76F8">
        <w:t>30.75</w:t>
      </w:r>
      <w:r w:rsidR="007E76F8">
        <w:t xml:space="preserve">% a.i. formulation </w:t>
      </w:r>
      <w:r>
        <w:t xml:space="preserve">(MRID </w:t>
      </w:r>
      <w:r w:rsidRPr="00F92437">
        <w:t>489342</w:t>
      </w:r>
      <w:r w:rsidR="007E76F8">
        <w:t>0</w:t>
      </w:r>
      <w:r w:rsidRPr="00F92437">
        <w:t>2</w:t>
      </w:r>
      <w:r>
        <w:t xml:space="preserve">). The alternative endpoint for technical glyphosate is based on the </w:t>
      </w:r>
      <w:r w:rsidRPr="00F92437">
        <w:t xml:space="preserve">acute </w:t>
      </w:r>
      <w:r w:rsidR="009F5652" w:rsidRPr="009F5652">
        <w:t>48</w:t>
      </w:r>
      <w:r w:rsidRPr="009F5652">
        <w:t xml:space="preserve">-h </w:t>
      </w:r>
      <w:r w:rsidRPr="00F92437">
        <w:t>LC</w:t>
      </w:r>
      <w:r w:rsidRPr="00F92437">
        <w:rPr>
          <w:vertAlign w:val="subscript"/>
        </w:rPr>
        <w:t>50</w:t>
      </w:r>
      <w:r w:rsidRPr="00F92437">
        <w:t xml:space="preserve"> value of 35.3 mg a.e./L</w:t>
      </w:r>
      <w:r w:rsidR="009F5652">
        <w:t>, from a test using</w:t>
      </w:r>
      <w:r w:rsidRPr="00F92437">
        <w:t xml:space="preserve"> </w:t>
      </w:r>
      <w:r w:rsidR="009F5652" w:rsidRPr="009F5652">
        <w:t>C</w:t>
      </w:r>
      <w:r w:rsidRPr="009F5652">
        <w:t xml:space="preserve">alenoid </w:t>
      </w:r>
      <w:r w:rsidR="009F5652" w:rsidRPr="009F5652">
        <w:t>C</w:t>
      </w:r>
      <w:r w:rsidRPr="009F5652">
        <w:t>opepod</w:t>
      </w:r>
      <w:r w:rsidR="009F5652">
        <w:t>s (</w:t>
      </w:r>
      <w:r w:rsidR="009F5652" w:rsidRPr="009F5652">
        <w:rPr>
          <w:i/>
          <w:iCs/>
        </w:rPr>
        <w:t>Arcatia tonsa</w:t>
      </w:r>
      <w:r w:rsidR="009F5652">
        <w:t>) (E</w:t>
      </w:r>
      <w:bookmarkStart w:id="90" w:name="_Hlk51505481"/>
      <w:r w:rsidR="009F5652" w:rsidRPr="00F92437">
        <w:t>71988</w:t>
      </w:r>
      <w:bookmarkEnd w:id="90"/>
      <w:r w:rsidR="009F5652">
        <w:t>)</w:t>
      </w:r>
      <w:r>
        <w:t>. Separate endpoints were derived for aquatic mollusks, which are further discussed below.</w:t>
      </w:r>
    </w:p>
    <w:p w14:paraId="30436E5C" w14:textId="77777777" w:rsidR="00532C4F" w:rsidRDefault="00532C4F" w:rsidP="00532C4F"/>
    <w:p w14:paraId="25ED89D4" w14:textId="77777777" w:rsidR="00532C4F" w:rsidRDefault="00532C4F" w:rsidP="00532C4F"/>
    <w:p w14:paraId="24CD4BA8" w14:textId="5C3DF2C1" w:rsidR="00532C4F" w:rsidRDefault="005A1A06" w:rsidP="00532C4F">
      <w:pPr>
        <w:keepNext/>
        <w:spacing w:after="100" w:afterAutospacing="1"/>
      </w:pPr>
      <w:r>
        <w:rPr>
          <w:noProof/>
        </w:rPr>
        <w:lastRenderedPageBreak/>
        <w:drawing>
          <wp:inline distT="0" distB="0" distL="0" distR="0" wp14:anchorId="55940C54" wp14:editId="39C35C50">
            <wp:extent cx="5944236" cy="41275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944236" cy="4127500"/>
                    </a:xfrm>
                    <a:prstGeom prst="rect">
                      <a:avLst/>
                    </a:prstGeom>
                  </pic:spPr>
                </pic:pic>
              </a:graphicData>
            </a:graphic>
          </wp:inline>
        </w:drawing>
      </w:r>
    </w:p>
    <w:p w14:paraId="7795CDDB" w14:textId="3ED137D7" w:rsidR="004702BB" w:rsidRPr="001456FE" w:rsidRDefault="001456FE" w:rsidP="001456FE">
      <w:pPr>
        <w:pStyle w:val="Caption"/>
        <w:rPr>
          <w:b w:val="0"/>
          <w:bCs/>
        </w:rPr>
      </w:pPr>
      <w:bookmarkStart w:id="91" w:name="_Ref51668816"/>
      <w:bookmarkStart w:id="92" w:name="_Toc56715007"/>
      <w:r>
        <w:t>Figure 2-</w:t>
      </w:r>
      <w:r>
        <w:fldChar w:fldCharType="begin"/>
      </w:r>
      <w:r>
        <w:instrText>SEQ Figure_2- \* ARABIC</w:instrText>
      </w:r>
      <w:r>
        <w:fldChar w:fldCharType="separate"/>
      </w:r>
      <w:r w:rsidR="002A3222">
        <w:rPr>
          <w:noProof/>
        </w:rPr>
        <w:t>17</w:t>
      </w:r>
      <w:r>
        <w:fldChar w:fldCharType="end"/>
      </w:r>
      <w:bookmarkEnd w:id="91"/>
      <w:r>
        <w:t xml:space="preserve">. </w:t>
      </w:r>
      <w:r w:rsidRPr="00A67B4A">
        <w:t>Detailed array of growth and mortality data &lt; 10 mg a.e./L for estuarine/marine invertebrates exposed to glyphosate formulations</w:t>
      </w:r>
      <w:r w:rsidR="00532C4F" w:rsidRPr="003060CD">
        <w:rPr>
          <w:b w:val="0"/>
          <w:bCs/>
          <w:sz w:val="20"/>
        </w:rPr>
        <w:t>.</w:t>
      </w:r>
      <w:r w:rsidR="00532C4F" w:rsidRPr="003060CD">
        <w:rPr>
          <w:sz w:val="20"/>
        </w:rPr>
        <w:t xml:space="preserve"> </w:t>
      </w:r>
      <w:r w:rsidR="00532C4F" w:rsidRPr="001456FE">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 species, effect, reference (i.e., MRID, ECOTOX #), and study duration.</w:t>
      </w:r>
      <w:bookmarkEnd w:id="92"/>
    </w:p>
    <w:p w14:paraId="5224A9CF" w14:textId="77777777" w:rsidR="004702BB" w:rsidRPr="004702BB" w:rsidRDefault="004702BB" w:rsidP="004702BB">
      <w:pPr>
        <w:widowControl w:val="0"/>
        <w:suppressLineNumbers/>
        <w:suppressAutoHyphens/>
      </w:pPr>
    </w:p>
    <w:p w14:paraId="44EFF878" w14:textId="77777777" w:rsidR="004702BB" w:rsidRDefault="00532C4F" w:rsidP="004702BB">
      <w:pPr>
        <w:rPr>
          <w:b/>
          <w:bCs/>
        </w:rPr>
      </w:pPr>
      <w:r w:rsidRPr="000F238A">
        <w:rPr>
          <w:b/>
          <w:bCs/>
        </w:rPr>
        <w:t>Mollusks</w:t>
      </w:r>
      <w:r w:rsidR="004702BB">
        <w:rPr>
          <w:b/>
          <w:bCs/>
        </w:rPr>
        <w:t xml:space="preserve"> </w:t>
      </w:r>
    </w:p>
    <w:p w14:paraId="39EF3983" w14:textId="382542FC" w:rsidR="004702BB" w:rsidRDefault="008D0B12" w:rsidP="004702BB">
      <w:r>
        <w:t>Mortality data for aquatic mollusks is sparse. Most of the available</w:t>
      </w:r>
      <w:r w:rsidR="00532C4F">
        <w:t xml:space="preserve"> </w:t>
      </w:r>
      <w:r>
        <w:t xml:space="preserve">glyphosate toxicity </w:t>
      </w:r>
      <w:r w:rsidR="00532C4F">
        <w:t xml:space="preserve">tests </w:t>
      </w:r>
      <w:r>
        <w:t xml:space="preserve">examined sublethal effects, rather than </w:t>
      </w:r>
      <w:r w:rsidR="00532C4F">
        <w:t xml:space="preserve">mortality. </w:t>
      </w:r>
      <w:r>
        <w:t xml:space="preserve">The available acute toxicity data, including both mortality and sublethal effects, are presented in </w:t>
      </w:r>
      <w:r w:rsidR="001456FE">
        <w:rPr>
          <w:highlight w:val="yellow"/>
        </w:rPr>
        <w:fldChar w:fldCharType="begin"/>
      </w:r>
      <w:r w:rsidR="001456FE">
        <w:instrText xml:space="preserve"> REF _Ref51668853 \h </w:instrText>
      </w:r>
      <w:r w:rsidR="001456FE">
        <w:rPr>
          <w:highlight w:val="yellow"/>
        </w:rPr>
      </w:r>
      <w:r w:rsidR="001456FE">
        <w:rPr>
          <w:highlight w:val="yellow"/>
        </w:rPr>
        <w:fldChar w:fldCharType="separate"/>
      </w:r>
      <w:r w:rsidR="001456FE">
        <w:t xml:space="preserve">Figure 2- </w:t>
      </w:r>
      <w:r w:rsidR="001456FE">
        <w:rPr>
          <w:noProof/>
        </w:rPr>
        <w:t>18</w:t>
      </w:r>
      <w:r w:rsidR="001456FE">
        <w:rPr>
          <w:highlight w:val="yellow"/>
        </w:rPr>
        <w:fldChar w:fldCharType="end"/>
      </w:r>
      <w:r>
        <w:t xml:space="preserve">. </w:t>
      </w:r>
      <w:r w:rsidR="00532C4F">
        <w:t xml:space="preserve">The most sensitive mortality endpoint is an LC50 of 13.54 mg a.e./L in </w:t>
      </w:r>
      <w:r w:rsidR="00532C4F" w:rsidRPr="007576D4">
        <w:t>Freshwater Mussel (</w:t>
      </w:r>
      <w:r w:rsidR="00532C4F" w:rsidRPr="007576D4">
        <w:rPr>
          <w:i/>
          <w:iCs/>
        </w:rPr>
        <w:t>Utterbackia imbecillis</w:t>
      </w:r>
      <w:r w:rsidR="00532C4F" w:rsidRPr="007576D4">
        <w:t>) glochidia</w:t>
      </w:r>
      <w:r w:rsidR="00532C4F">
        <w:t xml:space="preserve"> exposed to a formulated product (18% a.i.) (E74236). The alternative endpoint, toxicity of the technical grade, was LC50 = 175.1 mg a.e./L using </w:t>
      </w:r>
      <w:r w:rsidR="00532C4F" w:rsidRPr="002C1889">
        <w:t>Golden Apple Snail (</w:t>
      </w:r>
      <w:r w:rsidR="00532C4F" w:rsidRPr="002C1889">
        <w:rPr>
          <w:i/>
          <w:iCs/>
        </w:rPr>
        <w:t>Pomacea canaliculata</w:t>
      </w:r>
      <w:r w:rsidR="00532C4F" w:rsidRPr="002C1889">
        <w:t xml:space="preserve">) </w:t>
      </w:r>
      <w:r w:rsidR="00532C4F">
        <w:t>(</w:t>
      </w:r>
      <w:r w:rsidR="00532C4F" w:rsidRPr="002C1889">
        <w:t>E178544</w:t>
      </w:r>
      <w:r w:rsidR="00532C4F">
        <w:t>).</w:t>
      </w:r>
    </w:p>
    <w:p w14:paraId="4C89256C" w14:textId="77777777" w:rsidR="004702BB" w:rsidRPr="004702BB" w:rsidRDefault="004702BB" w:rsidP="004702BB">
      <w:pPr>
        <w:rPr>
          <w:b/>
          <w:bCs/>
        </w:rPr>
      </w:pPr>
    </w:p>
    <w:p w14:paraId="06772A7B" w14:textId="77777777" w:rsidR="004702BB" w:rsidRDefault="004702BB" w:rsidP="004702BB">
      <w:r>
        <w:t xml:space="preserve">Many acute studies report sublethal effects of technical grade glyphosate and formulations on aquatic mollusks, as shown above in figure 5. The sublethal endpoint for a glyphosate formulation was a 48h EC50 = 0.930 mg a.e./L; </w:t>
      </w:r>
      <w:r w:rsidRPr="0075426F">
        <w:t>(30.75% formulation); Eastern oyster (</w:t>
      </w:r>
      <w:r w:rsidRPr="00025A84">
        <w:rPr>
          <w:i/>
          <w:iCs/>
        </w:rPr>
        <w:t>Crassostrea virginica</w:t>
      </w:r>
      <w:r w:rsidRPr="0075426F">
        <w:t>); MRID 48934204</w:t>
      </w:r>
      <w:r>
        <w:t>. The alternative endpoint, toxicity of the technical grade, was EC</w:t>
      </w:r>
      <w:r w:rsidRPr="00D81FB8">
        <w:rPr>
          <w:vertAlign w:val="subscript"/>
        </w:rPr>
        <w:t>50</w:t>
      </w:r>
      <w:r>
        <w:t xml:space="preserve"> = 40 mg a.e./L for </w:t>
      </w:r>
      <w:r w:rsidRPr="000A788E">
        <w:t>shell deposition</w:t>
      </w:r>
      <w:r>
        <w:t xml:space="preserve"> in </w:t>
      </w:r>
      <w:r w:rsidRPr="00025A84">
        <w:t>Pacific oyster (</w:t>
      </w:r>
      <w:r w:rsidRPr="00025A84">
        <w:rPr>
          <w:i/>
          <w:iCs/>
        </w:rPr>
        <w:t>Crassostrea gigas</w:t>
      </w:r>
      <w:r w:rsidRPr="00025A84">
        <w:t>); MRID 44320634</w:t>
      </w:r>
      <w:r>
        <w:t>.</w:t>
      </w:r>
    </w:p>
    <w:p w14:paraId="751D7750" w14:textId="77777777" w:rsidR="004702BB" w:rsidRDefault="004702BB" w:rsidP="00532C4F"/>
    <w:p w14:paraId="67016CB8" w14:textId="7CF72DC3" w:rsidR="00532C4F" w:rsidRDefault="005A1A06" w:rsidP="00532C4F">
      <w:pPr>
        <w:keepNext/>
      </w:pPr>
      <w:r>
        <w:rPr>
          <w:noProof/>
        </w:rPr>
        <w:lastRenderedPageBreak/>
        <w:drawing>
          <wp:inline distT="0" distB="0" distL="0" distR="0" wp14:anchorId="3CB93594" wp14:editId="7AD76889">
            <wp:extent cx="5944236" cy="695642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5944236" cy="6956426"/>
                    </a:xfrm>
                    <a:prstGeom prst="rect">
                      <a:avLst/>
                    </a:prstGeom>
                  </pic:spPr>
                </pic:pic>
              </a:graphicData>
            </a:graphic>
          </wp:inline>
        </w:drawing>
      </w:r>
    </w:p>
    <w:p w14:paraId="3CB4BF03" w14:textId="7B580872" w:rsidR="00532C4F" w:rsidRDefault="001456FE" w:rsidP="001456FE">
      <w:pPr>
        <w:pStyle w:val="Caption"/>
      </w:pPr>
      <w:bookmarkStart w:id="93" w:name="_Ref51668853"/>
      <w:bookmarkStart w:id="94" w:name="_Toc56715008"/>
      <w:r>
        <w:t>Figure 2-</w:t>
      </w:r>
      <w:r>
        <w:fldChar w:fldCharType="begin"/>
      </w:r>
      <w:r>
        <w:instrText>SEQ Figure_2- \* ARABIC</w:instrText>
      </w:r>
      <w:r>
        <w:fldChar w:fldCharType="separate"/>
      </w:r>
      <w:r w:rsidR="002A3222">
        <w:rPr>
          <w:noProof/>
        </w:rPr>
        <w:t>18</w:t>
      </w:r>
      <w:r>
        <w:fldChar w:fldCharType="end"/>
      </w:r>
      <w:bookmarkEnd w:id="93"/>
      <w:r>
        <w:t xml:space="preserve">. </w:t>
      </w:r>
      <w:r w:rsidRPr="00175BE0">
        <w:t>Data array of the acute toxicity of technical and formulated glyphosate to mollusks</w:t>
      </w:r>
      <w:r w:rsidR="00532C4F">
        <w:t>.</w:t>
      </w:r>
      <w:r w:rsidR="00532C4F" w:rsidRPr="00E82039">
        <w:rPr>
          <w:b w:val="0"/>
          <w:bCs/>
        </w:rPr>
        <w:t xml:space="preserve"> </w:t>
      </w:r>
      <w:r w:rsidR="00E82039"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9A0640">
        <w:rPr>
          <w:rFonts w:eastAsia="Calibri" w:cs="Calibri"/>
          <w:b w:val="0"/>
          <w:bCs/>
          <w:sz w:val="20"/>
        </w:rPr>
        <w:t xml:space="preserve"> test material,</w:t>
      </w:r>
      <w:r w:rsidR="00E82039" w:rsidRPr="00E82039">
        <w:rPr>
          <w:rFonts w:eastAsia="Calibri" w:cs="Calibri"/>
          <w:b w:val="0"/>
          <w:bCs/>
          <w:sz w:val="20"/>
        </w:rPr>
        <w:t xml:space="preserve"> species, effect, reference (i.e., MRID, ECOTOX #), and study duration.</w:t>
      </w:r>
      <w:bookmarkEnd w:id="94"/>
    </w:p>
    <w:p w14:paraId="03BE74B3" w14:textId="77777777" w:rsidR="00532C4F" w:rsidRDefault="00532C4F" w:rsidP="00EC4AE2">
      <w:pPr>
        <w:pStyle w:val="Heading2"/>
      </w:pPr>
      <w:bookmarkStart w:id="95" w:name="_Toc56714934"/>
      <w:r w:rsidRPr="007A5A0D">
        <w:lastRenderedPageBreak/>
        <w:t>Effects on Growth</w:t>
      </w:r>
      <w:r>
        <w:t xml:space="preserve"> and Reproduction</w:t>
      </w:r>
      <w:r w:rsidRPr="007A5A0D">
        <w:t xml:space="preserve"> </w:t>
      </w:r>
      <w:r>
        <w:t>of Aquatic Invertebrates</w:t>
      </w:r>
      <w:bookmarkEnd w:id="95"/>
    </w:p>
    <w:p w14:paraId="568977C8" w14:textId="77777777" w:rsidR="00C55235" w:rsidRDefault="00C55235" w:rsidP="008D0B12">
      <w:pPr>
        <w:rPr>
          <w:color w:val="auto"/>
        </w:rPr>
      </w:pPr>
    </w:p>
    <w:p w14:paraId="2B4F84BF" w14:textId="469B7FFA" w:rsidR="008D0B12" w:rsidRPr="002B3CA7" w:rsidRDefault="00532C4F" w:rsidP="008D0B12">
      <w:pPr>
        <w:rPr>
          <w:color w:val="auto"/>
        </w:rPr>
      </w:pPr>
      <w:r w:rsidRPr="002B3CA7">
        <w:rPr>
          <w:color w:val="auto"/>
        </w:rPr>
        <w:t xml:space="preserve">Chronic tests were significantly more sparse than acute </w:t>
      </w:r>
      <w:r w:rsidR="00E35775">
        <w:rPr>
          <w:color w:val="auto"/>
        </w:rPr>
        <w:t>tests</w:t>
      </w:r>
      <w:r w:rsidRPr="002B3CA7">
        <w:rPr>
          <w:color w:val="auto"/>
        </w:rPr>
        <w:t>. Sublethal effects for TEP registered in the United States were not available for freshwater invertebrates</w:t>
      </w:r>
      <w:r w:rsidR="008D0B12" w:rsidRPr="002B3CA7">
        <w:rPr>
          <w:color w:val="auto"/>
        </w:rPr>
        <w:t xml:space="preserve">; </w:t>
      </w:r>
      <w:r w:rsidR="001456FE">
        <w:rPr>
          <w:color w:val="auto"/>
        </w:rPr>
        <w:fldChar w:fldCharType="begin"/>
      </w:r>
      <w:r w:rsidR="001456FE">
        <w:rPr>
          <w:color w:val="auto"/>
        </w:rPr>
        <w:instrText xml:space="preserve"> REF _Ref51668937 \h </w:instrText>
      </w:r>
      <w:r w:rsidR="001456FE">
        <w:rPr>
          <w:color w:val="auto"/>
        </w:rPr>
      </w:r>
      <w:r w:rsidR="001456FE">
        <w:rPr>
          <w:color w:val="auto"/>
        </w:rPr>
        <w:fldChar w:fldCharType="separate"/>
      </w:r>
      <w:r w:rsidR="001456FE">
        <w:t xml:space="preserve">Figure 2- </w:t>
      </w:r>
      <w:r w:rsidR="001456FE">
        <w:rPr>
          <w:noProof/>
        </w:rPr>
        <w:t>19</w:t>
      </w:r>
      <w:r w:rsidR="001456FE">
        <w:rPr>
          <w:color w:val="auto"/>
        </w:rPr>
        <w:fldChar w:fldCharType="end"/>
      </w:r>
      <w:r w:rsidR="008D0B12" w:rsidRPr="002B3CA7">
        <w:rPr>
          <w:color w:val="auto"/>
        </w:rPr>
        <w:t xml:space="preserve"> presents a summary of toxicity data from non-US registered products.</w:t>
      </w:r>
      <w:r w:rsidR="001715A7" w:rsidRPr="002B3CA7">
        <w:rPr>
          <w:color w:val="auto"/>
        </w:rPr>
        <w:t xml:space="preserve"> </w:t>
      </w:r>
      <w:r w:rsidR="001456FE">
        <w:rPr>
          <w:color w:val="auto"/>
        </w:rPr>
        <w:fldChar w:fldCharType="begin"/>
      </w:r>
      <w:r w:rsidR="001456FE">
        <w:rPr>
          <w:color w:val="auto"/>
        </w:rPr>
        <w:instrText xml:space="preserve"> REF _Ref51668944 \h </w:instrText>
      </w:r>
      <w:r w:rsidR="001456FE">
        <w:rPr>
          <w:color w:val="auto"/>
        </w:rPr>
      </w:r>
      <w:r w:rsidR="001456FE">
        <w:rPr>
          <w:color w:val="auto"/>
        </w:rPr>
        <w:fldChar w:fldCharType="separate"/>
      </w:r>
      <w:r w:rsidR="001456FE">
        <w:t xml:space="preserve">Figure 2- </w:t>
      </w:r>
      <w:r w:rsidR="001456FE">
        <w:rPr>
          <w:noProof/>
        </w:rPr>
        <w:t>20</w:t>
      </w:r>
      <w:r w:rsidR="001456FE">
        <w:rPr>
          <w:color w:val="auto"/>
        </w:rPr>
        <w:fldChar w:fldCharType="end"/>
      </w:r>
      <w:r w:rsidR="001715A7" w:rsidRPr="002B3CA7">
        <w:rPr>
          <w:color w:val="auto"/>
        </w:rPr>
        <w:t xml:space="preserve"> presents a summary of toxicity of technical glyphosate to freshwater invertebrates.</w:t>
      </w:r>
    </w:p>
    <w:p w14:paraId="5533E3DA" w14:textId="77777777" w:rsidR="008D0B12" w:rsidRPr="002B3CA7" w:rsidRDefault="008D0B12" w:rsidP="00532C4F">
      <w:pPr>
        <w:rPr>
          <w:color w:val="auto"/>
        </w:rPr>
      </w:pPr>
    </w:p>
    <w:p w14:paraId="6C4E0266" w14:textId="2242FFF8" w:rsidR="00532C4F" w:rsidRDefault="00532C4F" w:rsidP="00532C4F">
      <w:pPr>
        <w:rPr>
          <w:color w:val="auto"/>
        </w:rPr>
      </w:pPr>
      <w:r w:rsidRPr="002B3CA7">
        <w:rPr>
          <w:color w:val="auto"/>
        </w:rPr>
        <w:t>The selected endpoint for</w:t>
      </w:r>
      <w:r w:rsidR="001715A7" w:rsidRPr="002B3CA7">
        <w:rPr>
          <w:color w:val="auto"/>
        </w:rPr>
        <w:t xml:space="preserve"> </w:t>
      </w:r>
      <w:r w:rsidRPr="002B3CA7">
        <w:rPr>
          <w:color w:val="auto"/>
        </w:rPr>
        <w:t xml:space="preserve">sublethal effects </w:t>
      </w:r>
      <w:r w:rsidR="001715A7" w:rsidRPr="002B3CA7">
        <w:rPr>
          <w:color w:val="auto"/>
        </w:rPr>
        <w:t>on freshwater invertebrates</w:t>
      </w:r>
      <w:r w:rsidRPr="002B3CA7">
        <w:rPr>
          <w:color w:val="auto"/>
        </w:rPr>
        <w:t xml:space="preserve"> was therefore NOAEC = 0.333, LOAEC = 0.999 mg a.e./L, MATC = 0.577 mg a.e./L, from an open literature study on </w:t>
      </w:r>
      <w:r w:rsidRPr="002B3CA7">
        <w:rPr>
          <w:i/>
          <w:iCs/>
          <w:color w:val="auto"/>
        </w:rPr>
        <w:t>Daphnia magna</w:t>
      </w:r>
      <w:r w:rsidRPr="002B3CA7">
        <w:rPr>
          <w:color w:val="auto"/>
        </w:rPr>
        <w:t xml:space="preserve"> using technical grade glyphosate (E161204).</w:t>
      </w:r>
    </w:p>
    <w:p w14:paraId="7F628450" w14:textId="77777777" w:rsidR="00C55235" w:rsidRPr="00C55235" w:rsidRDefault="00C55235" w:rsidP="00532C4F">
      <w:pPr>
        <w:rPr>
          <w:color w:val="auto"/>
        </w:rPr>
      </w:pPr>
    </w:p>
    <w:p w14:paraId="42E4AFA4" w14:textId="5881FF5F" w:rsidR="00532C4F" w:rsidRDefault="005A1A06" w:rsidP="00532C4F">
      <w:pPr>
        <w:keepNext/>
      </w:pPr>
      <w:r>
        <w:rPr>
          <w:noProof/>
        </w:rPr>
        <w:lastRenderedPageBreak/>
        <w:drawing>
          <wp:inline distT="0" distB="0" distL="0" distR="0" wp14:anchorId="6DB3FEA7" wp14:editId="5CB5DAC4">
            <wp:extent cx="5944236" cy="538353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5944236" cy="5383530"/>
                    </a:xfrm>
                    <a:prstGeom prst="rect">
                      <a:avLst/>
                    </a:prstGeom>
                  </pic:spPr>
                </pic:pic>
              </a:graphicData>
            </a:graphic>
          </wp:inline>
        </w:drawing>
      </w:r>
    </w:p>
    <w:p w14:paraId="5A330716" w14:textId="017AEC40" w:rsidR="00532C4F" w:rsidRPr="00CD2A08" w:rsidRDefault="001456FE" w:rsidP="001456FE">
      <w:pPr>
        <w:pStyle w:val="Caption"/>
        <w:rPr>
          <w:rFonts w:asciiTheme="minorHAnsi" w:hAnsiTheme="minorHAnsi"/>
          <w:szCs w:val="22"/>
        </w:rPr>
      </w:pPr>
      <w:bookmarkStart w:id="96" w:name="_Ref51668937"/>
      <w:bookmarkStart w:id="97" w:name="_Toc56715009"/>
      <w:r>
        <w:t>Figure 2-</w:t>
      </w:r>
      <w:r>
        <w:fldChar w:fldCharType="begin"/>
      </w:r>
      <w:r>
        <w:instrText>SEQ Figure_2- \* ARABIC</w:instrText>
      </w:r>
      <w:r>
        <w:fldChar w:fldCharType="separate"/>
      </w:r>
      <w:r w:rsidR="002A3222">
        <w:rPr>
          <w:noProof/>
        </w:rPr>
        <w:t>19</w:t>
      </w:r>
      <w:r>
        <w:fldChar w:fldCharType="end"/>
      </w:r>
      <w:bookmarkEnd w:id="96"/>
      <w:r>
        <w:t xml:space="preserve">. </w:t>
      </w:r>
      <w:r w:rsidRPr="00987005">
        <w:t>Summary of glyphosate formulation sublethal toxicity data for freshwater invertebrates</w:t>
      </w:r>
      <w:r w:rsidR="00532C4F" w:rsidRPr="00341C23">
        <w:t>.</w:t>
      </w:r>
      <w:r>
        <w:t xml:space="preserve"> </w:t>
      </w:r>
      <w:r w:rsidRPr="001456FE">
        <w:rPr>
          <w:b w:val="0"/>
          <w:bCs/>
        </w:rPr>
        <w:t>Bars show the range between the NOAEC and the LOAEC. BCM = biochemical; CEL = cellular; PHY = physiological; BEH = behavioral; REP = reproduction; GRO = growth; MOR = mortality; POP = population.</w:t>
      </w:r>
      <w:bookmarkEnd w:id="97"/>
    </w:p>
    <w:p w14:paraId="72A3AF08" w14:textId="77777777" w:rsidR="00532C4F" w:rsidRDefault="00532C4F" w:rsidP="00532C4F"/>
    <w:p w14:paraId="0C7EB028" w14:textId="078CD5BB" w:rsidR="00532C4F" w:rsidRDefault="005A1A06" w:rsidP="00532C4F">
      <w:pPr>
        <w:keepNext/>
      </w:pPr>
      <w:r>
        <w:rPr>
          <w:noProof/>
        </w:rPr>
        <w:lastRenderedPageBreak/>
        <w:drawing>
          <wp:inline distT="0" distB="0" distL="0" distR="0" wp14:anchorId="2D865C53" wp14:editId="1453AE79">
            <wp:extent cx="5944236" cy="4316095"/>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7">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7338B7E2" w14:textId="63C5F80A" w:rsidR="00532C4F" w:rsidRPr="007A65E4" w:rsidRDefault="001456FE" w:rsidP="001456FE">
      <w:pPr>
        <w:pStyle w:val="Caption"/>
      </w:pPr>
      <w:bookmarkStart w:id="98" w:name="_Ref51668944"/>
      <w:bookmarkStart w:id="99" w:name="_Toc56715010"/>
      <w:r>
        <w:t>Figure 2-</w:t>
      </w:r>
      <w:r>
        <w:fldChar w:fldCharType="begin"/>
      </w:r>
      <w:r>
        <w:instrText>SEQ Figure_2- \* ARABIC</w:instrText>
      </w:r>
      <w:r>
        <w:fldChar w:fldCharType="separate"/>
      </w:r>
      <w:r w:rsidR="002A3222">
        <w:rPr>
          <w:noProof/>
        </w:rPr>
        <w:t>20</w:t>
      </w:r>
      <w:r>
        <w:fldChar w:fldCharType="end"/>
      </w:r>
      <w:bookmarkEnd w:id="98"/>
      <w:r>
        <w:t xml:space="preserve">. </w:t>
      </w:r>
      <w:r w:rsidRPr="00C837E6">
        <w:t>Summary of TGAI sublethal toxicity data for freshwater invertebrates in terms of mg a.e./L</w:t>
      </w:r>
      <w:r w:rsidR="00532C4F" w:rsidRPr="00550F92">
        <w:rPr>
          <w:b w:val="0"/>
          <w:bCs/>
        </w:rPr>
        <w:t xml:space="preserve">. </w:t>
      </w:r>
      <w:r w:rsidR="00532C4F" w:rsidRPr="001456FE">
        <w:rPr>
          <w:b w:val="0"/>
          <w:bCs/>
        </w:rPr>
        <w:t>Bars show the range between the NOAEC and the LOAEC. BCM = biochemical; CEL = cellular; PHY = physiological; BEH = behavioral; REP = reproduction; GRO = growth; MOR = mortality; POP = population.</w:t>
      </w:r>
      <w:bookmarkEnd w:id="99"/>
      <w:r w:rsidR="00532C4F" w:rsidRPr="001456FE">
        <w:rPr>
          <w:b w:val="0"/>
          <w:bCs/>
        </w:rPr>
        <w:t xml:space="preserve"> </w:t>
      </w:r>
    </w:p>
    <w:p w14:paraId="61F352A2" w14:textId="77777777" w:rsidR="00532C4F" w:rsidRDefault="00532C4F" w:rsidP="00532C4F"/>
    <w:p w14:paraId="4EB602AB" w14:textId="77777777" w:rsidR="00532C4F" w:rsidRDefault="00532C4F" w:rsidP="00532C4F"/>
    <w:p w14:paraId="5801DBDC" w14:textId="02CC47E0" w:rsidR="00532C4F" w:rsidRDefault="001456FE" w:rsidP="00532C4F">
      <w:r>
        <w:fldChar w:fldCharType="begin"/>
      </w:r>
      <w:r>
        <w:instrText xml:space="preserve"> REF _Ref51668989 \h </w:instrText>
      </w:r>
      <w:r>
        <w:fldChar w:fldCharType="separate"/>
      </w:r>
      <w:r>
        <w:t xml:space="preserve">Figure 2- </w:t>
      </w:r>
      <w:r>
        <w:rPr>
          <w:noProof/>
        </w:rPr>
        <w:t>21</w:t>
      </w:r>
      <w:r>
        <w:fldChar w:fldCharType="end"/>
      </w:r>
      <w:r w:rsidR="00B43203">
        <w:t xml:space="preserve"> and </w:t>
      </w:r>
      <w:r>
        <w:fldChar w:fldCharType="begin"/>
      </w:r>
      <w:r>
        <w:instrText xml:space="preserve"> REF _Ref51668995 \h </w:instrText>
      </w:r>
      <w:r>
        <w:fldChar w:fldCharType="separate"/>
      </w:r>
      <w:r>
        <w:t xml:space="preserve">Figure 2- </w:t>
      </w:r>
      <w:r>
        <w:rPr>
          <w:noProof/>
        </w:rPr>
        <w:t>22</w:t>
      </w:r>
      <w:r>
        <w:fldChar w:fldCharType="end"/>
      </w:r>
      <w:r w:rsidR="00B43203">
        <w:t xml:space="preserve">, below, present summaries of formulated and technical grade glyphosate toxicity to estuarine/marine invertebrates, respectively. </w:t>
      </w:r>
      <w:r w:rsidR="00532C4F">
        <w:t xml:space="preserve">The endpoint for sublethal effects to estuarine/marine invertebrates was a LOAEC </w:t>
      </w:r>
      <w:r w:rsidR="002B3CA7">
        <w:t>of</w:t>
      </w:r>
      <w:r w:rsidR="00532C4F">
        <w:t xml:space="preserve"> 4.07 mg a.e./L based on delayed development and 20% mortality upon exposure to a 50.2% a.i. glyphosate formulation at the LOAEC (</w:t>
      </w:r>
      <w:r w:rsidR="00532C4F" w:rsidRPr="00E57F02">
        <w:t>E161498</w:t>
      </w:r>
      <w:r w:rsidR="00532C4F">
        <w:t>).</w:t>
      </w:r>
      <w:r w:rsidR="00B43203">
        <w:t xml:space="preserve"> The freshwater TGAI value is used as the alternative endpoint</w:t>
      </w:r>
      <w:r w:rsidR="00BB2398">
        <w:t>.</w:t>
      </w:r>
    </w:p>
    <w:p w14:paraId="5A5C59F1" w14:textId="77777777" w:rsidR="00532C4F" w:rsidRDefault="00532C4F" w:rsidP="00532C4F"/>
    <w:p w14:paraId="23F35648" w14:textId="4613AD6E" w:rsidR="00532C4F" w:rsidRDefault="005A1A06" w:rsidP="00532C4F">
      <w:pPr>
        <w:keepNext/>
      </w:pPr>
      <w:r>
        <w:rPr>
          <w:noProof/>
        </w:rPr>
        <w:lastRenderedPageBreak/>
        <w:drawing>
          <wp:inline distT="0" distB="0" distL="0" distR="0" wp14:anchorId="7C693117" wp14:editId="525D2A61">
            <wp:extent cx="5944236" cy="43160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8">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4941D8EE" w14:textId="3CC97897" w:rsidR="00532C4F" w:rsidRDefault="001456FE" w:rsidP="001456FE">
      <w:pPr>
        <w:pStyle w:val="Caption"/>
        <w:rPr>
          <w:rFonts w:asciiTheme="minorHAnsi" w:hAnsiTheme="minorHAnsi"/>
          <w:szCs w:val="22"/>
        </w:rPr>
      </w:pPr>
      <w:bookmarkStart w:id="100" w:name="_Ref51668989"/>
      <w:bookmarkStart w:id="101" w:name="_Toc56715011"/>
      <w:r>
        <w:t>Figure 2-</w:t>
      </w:r>
      <w:r>
        <w:fldChar w:fldCharType="begin"/>
      </w:r>
      <w:r>
        <w:instrText>SEQ Figure_2- \* ARABIC</w:instrText>
      </w:r>
      <w:r>
        <w:fldChar w:fldCharType="separate"/>
      </w:r>
      <w:r w:rsidR="002A3222">
        <w:rPr>
          <w:noProof/>
        </w:rPr>
        <w:t>21</w:t>
      </w:r>
      <w:r>
        <w:fldChar w:fldCharType="end"/>
      </w:r>
      <w:bookmarkEnd w:id="100"/>
      <w:r>
        <w:t xml:space="preserve">. </w:t>
      </w:r>
      <w:r w:rsidRPr="007678C6">
        <w:t>Summary of glyphosate formulation sublethal toxicity data for estuarine/marine invertebrates</w:t>
      </w:r>
      <w:r w:rsidR="00532C4F" w:rsidRPr="0054309B">
        <w:t>.</w:t>
      </w:r>
      <w:r w:rsidR="00BD285E">
        <w:t xml:space="preserve"> </w:t>
      </w:r>
      <w:r w:rsidR="00BD285E" w:rsidRPr="00550F92">
        <w:rPr>
          <w:b w:val="0"/>
          <w:bCs/>
        </w:rPr>
        <w:t>BCM = biochemical; CEL = cellular; PHY = physiological; BEH = behavioral; REP = reproduction; GRO = growth; MOR = mortality; POP = population.</w:t>
      </w:r>
      <w:bookmarkEnd w:id="101"/>
    </w:p>
    <w:p w14:paraId="7E2BF4F4" w14:textId="77777777" w:rsidR="00532C4F" w:rsidRDefault="00532C4F" w:rsidP="00532C4F"/>
    <w:p w14:paraId="3350B245" w14:textId="5E7ABA65" w:rsidR="00532C4F" w:rsidRDefault="005A1A06" w:rsidP="00532C4F">
      <w:pPr>
        <w:keepNext/>
      </w:pPr>
      <w:r>
        <w:rPr>
          <w:noProof/>
        </w:rPr>
        <w:lastRenderedPageBreak/>
        <w:drawing>
          <wp:inline distT="0" distB="0" distL="0" distR="0" wp14:anchorId="38B3E287" wp14:editId="27A83D49">
            <wp:extent cx="5944236" cy="43160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9">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39D3E180" w14:textId="18241FCF" w:rsidR="00532C4F" w:rsidRDefault="001456FE" w:rsidP="001456FE">
      <w:pPr>
        <w:pStyle w:val="Caption"/>
        <w:rPr>
          <w:b w:val="0"/>
          <w:bCs/>
        </w:rPr>
      </w:pPr>
      <w:bookmarkStart w:id="102" w:name="_Ref51668995"/>
      <w:bookmarkStart w:id="103" w:name="_Toc56715012"/>
      <w:r>
        <w:t>Figure 2-</w:t>
      </w:r>
      <w:r>
        <w:fldChar w:fldCharType="begin"/>
      </w:r>
      <w:r>
        <w:instrText>SEQ Figure_2- \* ARABIC</w:instrText>
      </w:r>
      <w:r>
        <w:fldChar w:fldCharType="separate"/>
      </w:r>
      <w:r w:rsidR="002A3222">
        <w:rPr>
          <w:noProof/>
        </w:rPr>
        <w:t>22</w:t>
      </w:r>
      <w:r>
        <w:fldChar w:fldCharType="end"/>
      </w:r>
      <w:bookmarkEnd w:id="102"/>
      <w:r>
        <w:t xml:space="preserve">. </w:t>
      </w:r>
      <w:r w:rsidRPr="00E82E5F">
        <w:t>Summary of TGAI sublethal toxicity data for estuarine/marine invertebrates in terms of mg a.e./L</w:t>
      </w:r>
      <w:r w:rsidR="00532C4F" w:rsidRPr="00715D50">
        <w:t>.</w:t>
      </w:r>
      <w:r w:rsidR="00532C4F">
        <w:t xml:space="preserve"> </w:t>
      </w:r>
      <w:r w:rsidR="00532C4F" w:rsidRPr="00813D3C">
        <w:rPr>
          <w:b w:val="0"/>
          <w:bCs/>
        </w:rPr>
        <w:t xml:space="preserve">Bars show the range between the NOAEC and the LOAEC. </w:t>
      </w:r>
      <w:r w:rsidR="00532C4F" w:rsidRPr="00550F92">
        <w:rPr>
          <w:b w:val="0"/>
          <w:bCs/>
        </w:rPr>
        <w:t>BCM = biochemical; CEL = cellular; PHY = physiological; BEH = behavioral; REP = reproduction; GRO = growth; MOR = mortality; POP = population.</w:t>
      </w:r>
      <w:bookmarkEnd w:id="103"/>
    </w:p>
    <w:p w14:paraId="7C1F0251" w14:textId="77777777" w:rsidR="00532C4F" w:rsidRDefault="00532C4F" w:rsidP="00532C4F"/>
    <w:p w14:paraId="0528E03E" w14:textId="77777777" w:rsidR="001054E2" w:rsidRPr="001054E2" w:rsidRDefault="001054E2" w:rsidP="001054E2">
      <w:pPr>
        <w:rPr>
          <w:rFonts w:eastAsia="Calibri"/>
        </w:rPr>
      </w:pPr>
    </w:p>
    <w:p w14:paraId="2AA2207B" w14:textId="3CE511B4" w:rsidR="00CD2A08" w:rsidRDefault="00CD2A08" w:rsidP="00EC4AE2">
      <w:pPr>
        <w:pStyle w:val="Heading1"/>
      </w:pPr>
      <w:bookmarkStart w:id="104" w:name="_Toc434489063"/>
      <w:bookmarkStart w:id="105" w:name="_Toc56714935"/>
      <w:r w:rsidRPr="002E4FAE">
        <w:t>Effects Characterization for Aquatic Plant</w:t>
      </w:r>
      <w:bookmarkEnd w:id="104"/>
      <w:r w:rsidR="00813D3C">
        <w:t xml:space="preserve"> toxicity</w:t>
      </w:r>
      <w:bookmarkEnd w:id="105"/>
    </w:p>
    <w:p w14:paraId="3AE50780" w14:textId="77777777" w:rsidR="00C55235" w:rsidRPr="00C55235" w:rsidRDefault="00C55235" w:rsidP="00C55235"/>
    <w:p w14:paraId="788339BC" w14:textId="77777777" w:rsidR="000427C9" w:rsidRDefault="000427C9" w:rsidP="00EC4AE2">
      <w:pPr>
        <w:pStyle w:val="Heading2"/>
      </w:pPr>
      <w:bookmarkStart w:id="106" w:name="_Toc56714936"/>
      <w:bookmarkStart w:id="107" w:name="_Hlk51420818"/>
      <w:r>
        <w:t>Introduction to Aquatic Plant Toxicity</w:t>
      </w:r>
      <w:bookmarkEnd w:id="106"/>
    </w:p>
    <w:bookmarkEnd w:id="107"/>
    <w:p w14:paraId="5D4ADA14" w14:textId="77777777" w:rsidR="000427C9" w:rsidRDefault="000427C9" w:rsidP="000427C9">
      <w:pPr>
        <w:rPr>
          <w:rFonts w:cstheme="minorHAnsi"/>
        </w:rPr>
      </w:pPr>
    </w:p>
    <w:p w14:paraId="1B9D29FA" w14:textId="77777777" w:rsidR="000427C9" w:rsidRPr="004F1275" w:rsidRDefault="000427C9" w:rsidP="000427C9">
      <w:pPr>
        <w:rPr>
          <w:rFonts w:eastAsia="Calibri" w:cs="Calibri"/>
        </w:rPr>
      </w:pPr>
      <w:r w:rsidRPr="004F1275">
        <w:rPr>
          <w:rFonts w:eastAsia="Calibri" w:cs="Calibri"/>
        </w:rPr>
        <w:t xml:space="preserve">Most of the available toxicity studies with aquatic plants have focused on growth, </w:t>
      </w:r>
      <w:r>
        <w:rPr>
          <w:rFonts w:eastAsia="Calibri" w:cs="Calibri"/>
        </w:rPr>
        <w:t>reproduction</w:t>
      </w:r>
      <w:r w:rsidRPr="004F1275">
        <w:rPr>
          <w:rFonts w:eastAsia="Calibri" w:cs="Calibri"/>
        </w:rPr>
        <w:t xml:space="preserve">, physiological effects, and population effects. </w:t>
      </w:r>
      <w:r w:rsidRPr="00711120">
        <w:rPr>
          <w:rFonts w:eastAsia="Calibri" w:cs="Calibri"/>
        </w:rPr>
        <w:t xml:space="preserve">Threshold values and effects data arrays in this assessment are based on endpoints expressed in, or readily converted to, environmentally relevant concentrations in terms of the amount of </w:t>
      </w:r>
      <w:r>
        <w:rPr>
          <w:rFonts w:eastAsia="Calibri" w:cs="Calibri"/>
        </w:rPr>
        <w:t>glyphosate</w:t>
      </w:r>
      <w:r w:rsidRPr="00711120">
        <w:rPr>
          <w:rFonts w:eastAsia="Calibri" w:cs="Calibri"/>
        </w:rPr>
        <w:t xml:space="preserve"> (</w:t>
      </w:r>
      <w:r w:rsidRPr="00711120">
        <w:rPr>
          <w:rFonts w:eastAsia="Calibri" w:cs="Calibri"/>
          <w:i/>
        </w:rPr>
        <w:t>i.e</w:t>
      </w:r>
      <w:r w:rsidRPr="00711120">
        <w:rPr>
          <w:rFonts w:eastAsia="Calibri" w:cs="Calibri"/>
        </w:rPr>
        <w:t xml:space="preserve">., </w:t>
      </w:r>
      <w:r w:rsidRPr="00711120">
        <w:rPr>
          <w:rFonts w:eastAsia="Calibri" w:cstheme="minorHAnsi"/>
        </w:rPr>
        <w:t>µ</w:t>
      </w:r>
      <w:r w:rsidRPr="00711120">
        <w:rPr>
          <w:rFonts w:eastAsia="Calibri" w:cs="Calibri"/>
        </w:rPr>
        <w:t>g</w:t>
      </w:r>
      <w:r>
        <w:rPr>
          <w:rFonts w:eastAsia="Calibri" w:cs="Calibri"/>
        </w:rPr>
        <w:t xml:space="preserve"> a.i.</w:t>
      </w:r>
      <w:r w:rsidRPr="00711120">
        <w:rPr>
          <w:rFonts w:eastAsia="Calibri" w:cs="Calibri"/>
        </w:rPr>
        <w:t>/L).</w:t>
      </w:r>
      <w:r w:rsidRPr="004F1275">
        <w:rPr>
          <w:rFonts w:eastAsia="Calibri" w:cs="Calibri"/>
        </w:rPr>
        <w:t xml:space="preserve">    </w:t>
      </w:r>
    </w:p>
    <w:p w14:paraId="77602732" w14:textId="77777777" w:rsidR="000427C9" w:rsidRPr="004F1275" w:rsidRDefault="000427C9" w:rsidP="000427C9">
      <w:pPr>
        <w:rPr>
          <w:rFonts w:eastAsia="Calibri" w:cs="Calibri"/>
        </w:rPr>
      </w:pPr>
    </w:p>
    <w:p w14:paraId="3ECC9F07" w14:textId="77777777" w:rsidR="000427C9" w:rsidRDefault="000427C9" w:rsidP="000427C9">
      <w:pPr>
        <w:rPr>
          <w:rFonts w:eastAsia="Calibri" w:cs="Calibri"/>
        </w:rPr>
      </w:pPr>
      <w:r>
        <w:rPr>
          <w:rFonts w:eastAsia="Calibri" w:cs="Calibri"/>
        </w:rPr>
        <w:t xml:space="preserve">Discussion of endpoints are provided for effects </w:t>
      </w:r>
      <w:r>
        <w:t>on aquatic plants and aquatic plant communities. These serve as a surrogate for effects on an individual of a listed species and the effects on PPHD of a listed species, respectively.</w:t>
      </w:r>
      <w:r>
        <w:rPr>
          <w:rFonts w:eastAsia="Calibri" w:cs="Calibri"/>
        </w:rPr>
        <w:t xml:space="preserve"> </w:t>
      </w:r>
    </w:p>
    <w:p w14:paraId="4AFD9EBE" w14:textId="77777777" w:rsidR="000427C9" w:rsidRDefault="000427C9" w:rsidP="000427C9">
      <w:pPr>
        <w:rPr>
          <w:rFonts w:cstheme="minorHAnsi"/>
        </w:rPr>
      </w:pPr>
    </w:p>
    <w:p w14:paraId="1C1B2859" w14:textId="77777777" w:rsidR="000427C9" w:rsidRPr="003514C6" w:rsidRDefault="000427C9" w:rsidP="00EC4AE2">
      <w:pPr>
        <w:pStyle w:val="Heading2"/>
      </w:pPr>
      <w:bookmarkStart w:id="108" w:name="_Toc56714937"/>
      <w:r w:rsidRPr="00F51AAD">
        <w:lastRenderedPageBreak/>
        <w:t>Effects on Aquatic Plants</w:t>
      </w:r>
      <w:bookmarkEnd w:id="108"/>
      <w:r w:rsidRPr="00F51AAD">
        <w:t xml:space="preserve"> </w:t>
      </w:r>
    </w:p>
    <w:p w14:paraId="08389667" w14:textId="77777777" w:rsidR="00C55235" w:rsidRDefault="00C55235" w:rsidP="000427C9">
      <w:pPr>
        <w:autoSpaceDE w:val="0"/>
        <w:autoSpaceDN w:val="0"/>
        <w:adjustRightInd w:val="0"/>
        <w:rPr>
          <w:rFonts w:cstheme="minorHAnsi"/>
        </w:rPr>
      </w:pPr>
    </w:p>
    <w:p w14:paraId="58E79DCC" w14:textId="195FB893" w:rsidR="000427C9" w:rsidRDefault="000427C9" w:rsidP="000427C9">
      <w:pPr>
        <w:autoSpaceDE w:val="0"/>
        <w:autoSpaceDN w:val="0"/>
        <w:adjustRightInd w:val="0"/>
        <w:rPr>
          <w:rFonts w:cstheme="minorHAnsi"/>
        </w:rPr>
      </w:pPr>
      <w:r w:rsidRPr="009B4E42">
        <w:rPr>
          <w:rFonts w:cstheme="minorHAnsi"/>
        </w:rPr>
        <w:t xml:space="preserve">Single-species aquatic plant toxicity studies are used as one of the measures of effect to evaluate whether </w:t>
      </w:r>
      <w:r>
        <w:rPr>
          <w:rFonts w:cstheme="minorHAnsi"/>
        </w:rPr>
        <w:t>glyphosate</w:t>
      </w:r>
      <w:r w:rsidRPr="009B4E42">
        <w:rPr>
          <w:rFonts w:cstheme="minorHAnsi"/>
        </w:rPr>
        <w:t xml:space="preserve"> may affect primary production and diversity in aquatic ecosystems. Numerous aquatic plant toxicity studies have been submitted to </w:t>
      </w:r>
      <w:r>
        <w:rPr>
          <w:rFonts w:cstheme="minorHAnsi"/>
        </w:rPr>
        <w:t xml:space="preserve">the </w:t>
      </w:r>
      <w:r w:rsidRPr="009B4E42">
        <w:rPr>
          <w:rFonts w:cstheme="minorHAnsi"/>
        </w:rPr>
        <w:t>EPA and/or pu</w:t>
      </w:r>
      <w:r>
        <w:rPr>
          <w:rFonts w:cstheme="minorHAnsi"/>
        </w:rPr>
        <w:t xml:space="preserve">blished in the open literature. </w:t>
      </w:r>
      <w:r w:rsidR="001456FE" w:rsidRPr="001456FE">
        <w:rPr>
          <w:rFonts w:cstheme="minorHAnsi"/>
          <w:b/>
          <w:bCs/>
        </w:rPr>
        <w:fldChar w:fldCharType="begin"/>
      </w:r>
      <w:r w:rsidR="001456FE" w:rsidRPr="001456FE">
        <w:rPr>
          <w:rFonts w:cstheme="minorHAnsi"/>
        </w:rPr>
        <w:instrText xml:space="preserve"> REF _Ref51669036 \h </w:instrText>
      </w:r>
      <w:r w:rsidR="001456FE">
        <w:rPr>
          <w:rFonts w:cstheme="minorHAnsi"/>
          <w:b/>
          <w:bCs/>
        </w:rPr>
        <w:instrText xml:space="preserve"> \* MERGEFORMAT </w:instrText>
      </w:r>
      <w:r w:rsidR="001456FE" w:rsidRPr="001456FE">
        <w:rPr>
          <w:rFonts w:cstheme="minorHAnsi"/>
          <w:b/>
          <w:bCs/>
        </w:rPr>
      </w:r>
      <w:r w:rsidR="001456FE" w:rsidRPr="001456FE">
        <w:rPr>
          <w:rFonts w:cstheme="minorHAnsi"/>
          <w:b/>
          <w:bCs/>
        </w:rPr>
        <w:fldChar w:fldCharType="separate"/>
      </w:r>
      <w:r w:rsidR="001456FE" w:rsidRPr="001456FE">
        <w:t xml:space="preserve">Figure 2- </w:t>
      </w:r>
      <w:r w:rsidR="001456FE" w:rsidRPr="001456FE">
        <w:rPr>
          <w:noProof/>
        </w:rPr>
        <w:t>23</w:t>
      </w:r>
      <w:r w:rsidR="001456FE" w:rsidRPr="001456FE">
        <w:rPr>
          <w:rFonts w:cstheme="minorHAnsi"/>
          <w:b/>
          <w:bCs/>
        </w:rPr>
        <w:fldChar w:fldCharType="end"/>
      </w:r>
      <w:r w:rsidRPr="001456FE">
        <w:rPr>
          <w:rFonts w:cstheme="minorHAnsi"/>
        </w:rPr>
        <w:t xml:space="preserve"> and </w:t>
      </w:r>
      <w:r w:rsidR="001456FE" w:rsidRPr="001456FE">
        <w:rPr>
          <w:rFonts w:cstheme="minorHAnsi"/>
          <w:b/>
          <w:bCs/>
        </w:rPr>
        <w:fldChar w:fldCharType="begin"/>
      </w:r>
      <w:r w:rsidR="001456FE" w:rsidRPr="001456FE">
        <w:rPr>
          <w:rFonts w:cstheme="minorHAnsi"/>
        </w:rPr>
        <w:instrText xml:space="preserve"> REF _Ref51669041 \h </w:instrText>
      </w:r>
      <w:r w:rsidR="001456FE">
        <w:rPr>
          <w:rFonts w:cstheme="minorHAnsi"/>
          <w:b/>
          <w:bCs/>
        </w:rPr>
        <w:instrText xml:space="preserve"> \* MERGEFORMAT </w:instrText>
      </w:r>
      <w:r w:rsidR="001456FE" w:rsidRPr="001456FE">
        <w:rPr>
          <w:rFonts w:cstheme="minorHAnsi"/>
          <w:b/>
          <w:bCs/>
        </w:rPr>
      </w:r>
      <w:r w:rsidR="001456FE" w:rsidRPr="001456FE">
        <w:rPr>
          <w:rFonts w:cstheme="minorHAnsi"/>
          <w:b/>
          <w:bCs/>
        </w:rPr>
        <w:fldChar w:fldCharType="separate"/>
      </w:r>
      <w:r w:rsidR="001456FE" w:rsidRPr="001456FE">
        <w:t xml:space="preserve">Figure 2- </w:t>
      </w:r>
      <w:r w:rsidR="001456FE" w:rsidRPr="001456FE">
        <w:rPr>
          <w:noProof/>
        </w:rPr>
        <w:t>24</w:t>
      </w:r>
      <w:r w:rsidR="001456FE" w:rsidRPr="001456FE">
        <w:rPr>
          <w:rFonts w:cstheme="minorHAnsi"/>
          <w:b/>
          <w:bCs/>
        </w:rPr>
        <w:fldChar w:fldCharType="end"/>
      </w:r>
      <w:r>
        <w:rPr>
          <w:rFonts w:cstheme="minorHAnsi"/>
          <w:b/>
          <w:bCs/>
        </w:rPr>
        <w:t xml:space="preserve"> </w:t>
      </w:r>
      <w:r>
        <w:rPr>
          <w:rFonts w:cstheme="minorHAnsi"/>
        </w:rPr>
        <w:t xml:space="preserve">present a summary of the range of toxicity values available for non-vascular and vascular aquatic plants, respectively. </w:t>
      </w:r>
    </w:p>
    <w:p w14:paraId="489D6F2E" w14:textId="77777777" w:rsidR="000427C9" w:rsidRDefault="000427C9" w:rsidP="000427C9">
      <w:pPr>
        <w:autoSpaceDE w:val="0"/>
        <w:autoSpaceDN w:val="0"/>
        <w:adjustRightInd w:val="0"/>
        <w:rPr>
          <w:rFonts w:cstheme="minorHAnsi"/>
        </w:rPr>
      </w:pPr>
    </w:p>
    <w:p w14:paraId="5ABF09E8" w14:textId="0F77EAC7" w:rsidR="000427C9" w:rsidRDefault="000427C9" w:rsidP="000427C9">
      <w:pPr>
        <w:autoSpaceDE w:val="0"/>
        <w:autoSpaceDN w:val="0"/>
        <w:adjustRightInd w:val="0"/>
        <w:rPr>
          <w:rFonts w:cstheme="minorHAnsi"/>
        </w:rPr>
      </w:pPr>
      <w:r>
        <w:rPr>
          <w:rFonts w:cstheme="minorHAnsi"/>
        </w:rPr>
        <w:t>Biochemical (</w:t>
      </w:r>
      <w:r w:rsidRPr="008A43F3">
        <w:rPr>
          <w:rFonts w:cstheme="minorHAnsi"/>
        </w:rPr>
        <w:t>BCM</w:t>
      </w:r>
      <w:r>
        <w:rPr>
          <w:rFonts w:cstheme="minorHAnsi"/>
        </w:rPr>
        <w:t>)</w:t>
      </w:r>
      <w:r w:rsidRPr="008A43F3">
        <w:rPr>
          <w:rFonts w:cstheme="minorHAnsi"/>
        </w:rPr>
        <w:t xml:space="preserve"> and </w:t>
      </w:r>
      <w:r>
        <w:rPr>
          <w:rFonts w:cstheme="minorHAnsi"/>
        </w:rPr>
        <w:t>cellular (</w:t>
      </w:r>
      <w:r w:rsidRPr="008A43F3">
        <w:rPr>
          <w:rFonts w:cstheme="minorHAnsi"/>
        </w:rPr>
        <w:t>CEL</w:t>
      </w:r>
      <w:r>
        <w:rPr>
          <w:rFonts w:cstheme="minorHAnsi"/>
        </w:rPr>
        <w:t>)</w:t>
      </w:r>
      <w:r w:rsidRPr="008A43F3">
        <w:rPr>
          <w:rFonts w:cstheme="minorHAnsi"/>
        </w:rPr>
        <w:t xml:space="preserve"> endpoints include measures of various enzymatic responses; carbon assimilation; oxygen production; fluorescence; photosystem II inhibition; chlorophyll a/b production; chloroplast size; photosynthesis. While several of these measures are clearly relevant to apical endpoints, especially growth, these endpoints are naturally variable with potential for rapid recovery and the study designs generally do not allow for connection to apical endpoints or are for short durations</w:t>
      </w:r>
      <w:r>
        <w:rPr>
          <w:rFonts w:cstheme="minorHAnsi"/>
        </w:rPr>
        <w:t xml:space="preserve"> that would not capture the potential for recovery. This was particularly true for the most sensitive endpoints from these groupings. For these reasons, the following discussions of the single species aquatic toxicity data will focus on growth effects. These are sometimes captured under population level effects and represent the most sensitive endpoints. For unicellular plants, the population effects are typically measures of the numbers of individual cells in a population, such that decreases in population are considered equivalent to measures of increased mortality.</w:t>
      </w:r>
    </w:p>
    <w:p w14:paraId="06767E08" w14:textId="0ACDB30E" w:rsidR="006951B1" w:rsidRDefault="006951B1" w:rsidP="000427C9">
      <w:pPr>
        <w:autoSpaceDE w:val="0"/>
        <w:autoSpaceDN w:val="0"/>
        <w:adjustRightInd w:val="0"/>
        <w:rPr>
          <w:rFonts w:cstheme="minorHAnsi"/>
        </w:rPr>
      </w:pPr>
    </w:p>
    <w:p w14:paraId="105AD1C4" w14:textId="77777777" w:rsidR="006951B1" w:rsidRPr="00640285" w:rsidRDefault="006951B1" w:rsidP="000427C9">
      <w:pPr>
        <w:autoSpaceDE w:val="0"/>
        <w:autoSpaceDN w:val="0"/>
        <w:adjustRightInd w:val="0"/>
        <w:rPr>
          <w:rFonts w:cstheme="minorHAnsi"/>
        </w:rPr>
      </w:pPr>
    </w:p>
    <w:p w14:paraId="5C341B21" w14:textId="6A85C1BD" w:rsidR="00FD6C17" w:rsidRDefault="005A1A06" w:rsidP="00FD6C17">
      <w:pPr>
        <w:keepNext/>
      </w:pPr>
      <w:r>
        <w:rPr>
          <w:noProof/>
        </w:rPr>
        <w:drawing>
          <wp:inline distT="0" distB="0" distL="0" distR="0" wp14:anchorId="50BC4EF1" wp14:editId="109AFFFA">
            <wp:extent cx="5108574" cy="32613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0">
                      <a:extLst>
                        <a:ext uri="{28A0092B-C50C-407E-A947-70E740481C1C}">
                          <a14:useLocalDpi xmlns:a14="http://schemas.microsoft.com/office/drawing/2010/main" val="0"/>
                        </a:ext>
                      </a:extLst>
                    </a:blip>
                    <a:stretch>
                      <a:fillRect/>
                    </a:stretch>
                  </pic:blipFill>
                  <pic:spPr>
                    <a:xfrm>
                      <a:off x="0" y="0"/>
                      <a:ext cx="5108574" cy="3261360"/>
                    </a:xfrm>
                    <a:prstGeom prst="rect">
                      <a:avLst/>
                    </a:prstGeom>
                  </pic:spPr>
                </pic:pic>
              </a:graphicData>
            </a:graphic>
          </wp:inline>
        </w:drawing>
      </w:r>
    </w:p>
    <w:p w14:paraId="514EA2F9" w14:textId="7DEEAD54" w:rsidR="007B417D" w:rsidRDefault="001456FE" w:rsidP="001456FE">
      <w:pPr>
        <w:pStyle w:val="Caption"/>
      </w:pPr>
      <w:bookmarkStart w:id="109" w:name="_Ref51669036"/>
      <w:bookmarkStart w:id="110" w:name="_Toc56715013"/>
      <w:r>
        <w:t>Figure 2-</w:t>
      </w:r>
      <w:r>
        <w:fldChar w:fldCharType="begin"/>
      </w:r>
      <w:r>
        <w:instrText>SEQ Figure_2- \* ARABIC</w:instrText>
      </w:r>
      <w:r>
        <w:fldChar w:fldCharType="separate"/>
      </w:r>
      <w:r w:rsidR="002A3222">
        <w:rPr>
          <w:noProof/>
        </w:rPr>
        <w:t>23</w:t>
      </w:r>
      <w:r>
        <w:fldChar w:fldCharType="end"/>
      </w:r>
      <w:bookmarkEnd w:id="109"/>
      <w:r>
        <w:t xml:space="preserve">. </w:t>
      </w:r>
      <w:r w:rsidRPr="00A470C1">
        <w:t>Summary array of single-species toxicity data for non-vascular aquatic plants expressed in terms of mg a.</w:t>
      </w:r>
      <w:r w:rsidR="005A1A06">
        <w:t>e</w:t>
      </w:r>
      <w:r w:rsidRPr="00A470C1">
        <w:t>./L</w:t>
      </w:r>
      <w:r w:rsidR="007B417D">
        <w:rPr>
          <w:bCs/>
        </w:rPr>
        <w:t xml:space="preserve">. </w:t>
      </w:r>
      <w:r w:rsidR="007B417D">
        <w:rPr>
          <w:b w:val="0"/>
          <w:bCs/>
        </w:rPr>
        <w:t>CEL</w:t>
      </w:r>
      <w:r w:rsidR="007B417D" w:rsidRPr="007B417D">
        <w:rPr>
          <w:b w:val="0"/>
          <w:bCs/>
        </w:rPr>
        <w:t xml:space="preserve"> = </w:t>
      </w:r>
      <w:r w:rsidR="007B417D">
        <w:rPr>
          <w:b w:val="0"/>
          <w:bCs/>
        </w:rPr>
        <w:t>cellular</w:t>
      </w:r>
      <w:r w:rsidR="007B417D" w:rsidRPr="007B417D">
        <w:rPr>
          <w:b w:val="0"/>
          <w:bCs/>
        </w:rPr>
        <w:t xml:space="preserve">; GRO = growth; MOR = mortality; </w:t>
      </w:r>
      <w:r w:rsidR="007B417D">
        <w:rPr>
          <w:b w:val="0"/>
          <w:bCs/>
        </w:rPr>
        <w:t xml:space="preserve">PHY = physiology; </w:t>
      </w:r>
      <w:r w:rsidR="007B417D" w:rsidRPr="007B417D">
        <w:rPr>
          <w:b w:val="0"/>
          <w:bCs/>
        </w:rPr>
        <w:t>POP = population;</w:t>
      </w:r>
      <w:bookmarkEnd w:id="110"/>
    </w:p>
    <w:p w14:paraId="5876F40D" w14:textId="13263229" w:rsidR="001371E4" w:rsidRDefault="001371E4" w:rsidP="007B417D">
      <w:pPr>
        <w:pStyle w:val="Caption"/>
      </w:pPr>
    </w:p>
    <w:p w14:paraId="64BF8164" w14:textId="77777777" w:rsidR="005A1A06" w:rsidRDefault="005A1A06" w:rsidP="001456FE">
      <w:pPr>
        <w:pStyle w:val="Caption"/>
      </w:pPr>
      <w:bookmarkStart w:id="111" w:name="_Ref51669041"/>
      <w:r>
        <w:rPr>
          <w:noProof/>
        </w:rPr>
        <w:lastRenderedPageBreak/>
        <w:drawing>
          <wp:inline distT="0" distB="0" distL="0" distR="0" wp14:anchorId="1554C10C" wp14:editId="234211BD">
            <wp:extent cx="5499101" cy="282257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1">
                      <a:extLst>
                        <a:ext uri="{28A0092B-C50C-407E-A947-70E740481C1C}">
                          <a14:useLocalDpi xmlns:a14="http://schemas.microsoft.com/office/drawing/2010/main" val="0"/>
                        </a:ext>
                      </a:extLst>
                    </a:blip>
                    <a:stretch>
                      <a:fillRect/>
                    </a:stretch>
                  </pic:blipFill>
                  <pic:spPr>
                    <a:xfrm>
                      <a:off x="0" y="0"/>
                      <a:ext cx="5499101" cy="2822575"/>
                    </a:xfrm>
                    <a:prstGeom prst="rect">
                      <a:avLst/>
                    </a:prstGeom>
                  </pic:spPr>
                </pic:pic>
              </a:graphicData>
            </a:graphic>
          </wp:inline>
        </w:drawing>
      </w:r>
    </w:p>
    <w:p w14:paraId="6E17FA2D" w14:textId="487C6D65" w:rsidR="00FD6C17" w:rsidRDefault="001456FE" w:rsidP="001456FE">
      <w:pPr>
        <w:pStyle w:val="Caption"/>
      </w:pPr>
      <w:bookmarkStart w:id="112" w:name="_Toc56715014"/>
      <w:r>
        <w:t>Figure 2-</w:t>
      </w:r>
      <w:r>
        <w:fldChar w:fldCharType="begin"/>
      </w:r>
      <w:r>
        <w:instrText>SEQ Figure_2- \* ARABIC</w:instrText>
      </w:r>
      <w:r>
        <w:fldChar w:fldCharType="separate"/>
      </w:r>
      <w:r w:rsidR="002A3222">
        <w:rPr>
          <w:noProof/>
        </w:rPr>
        <w:t>24</w:t>
      </w:r>
      <w:r>
        <w:fldChar w:fldCharType="end"/>
      </w:r>
      <w:bookmarkEnd w:id="111"/>
      <w:r>
        <w:t xml:space="preserve">. </w:t>
      </w:r>
      <w:r w:rsidRPr="00BA36D6">
        <w:t>Summary array of single-species toxicity data for vascular aquatic plants expressed in terms of mg a.</w:t>
      </w:r>
      <w:r w:rsidR="005A1A06">
        <w:t>e</w:t>
      </w:r>
      <w:r w:rsidRPr="00BA36D6">
        <w:t>./L</w:t>
      </w:r>
      <w:r w:rsidR="007B417D">
        <w:rPr>
          <w:bCs/>
        </w:rPr>
        <w:t xml:space="preserve">. </w:t>
      </w:r>
      <w:r w:rsidR="007B417D" w:rsidRPr="007B417D">
        <w:rPr>
          <w:b w:val="0"/>
          <w:bCs/>
        </w:rPr>
        <w:t xml:space="preserve">BCM = biochemical; GRO = growth; MOR = mortality; </w:t>
      </w:r>
      <w:r w:rsidR="007B417D">
        <w:rPr>
          <w:b w:val="0"/>
          <w:bCs/>
        </w:rPr>
        <w:t xml:space="preserve">PHY = physiology; </w:t>
      </w:r>
      <w:r w:rsidR="007B417D" w:rsidRPr="007B417D">
        <w:rPr>
          <w:b w:val="0"/>
          <w:bCs/>
        </w:rPr>
        <w:t>POP = population;</w:t>
      </w:r>
      <w:bookmarkEnd w:id="112"/>
      <w:r w:rsidR="007B417D" w:rsidRPr="007B417D">
        <w:rPr>
          <w:b w:val="0"/>
          <w:bCs/>
        </w:rPr>
        <w:t xml:space="preserve"> </w:t>
      </w:r>
    </w:p>
    <w:p w14:paraId="1BB77836" w14:textId="77777777" w:rsidR="001371E4" w:rsidRPr="009F30D0" w:rsidRDefault="001371E4" w:rsidP="000427C9"/>
    <w:p w14:paraId="226E6E0C" w14:textId="77777777" w:rsidR="000427C9" w:rsidRDefault="000427C9" w:rsidP="00EC4AE2">
      <w:pPr>
        <w:pStyle w:val="Heading3"/>
      </w:pPr>
      <w:bookmarkStart w:id="113" w:name="_Toc56714938"/>
      <w:r>
        <w:t>Effects on Growth of Non-Vascular aquatic plants</w:t>
      </w:r>
      <w:bookmarkEnd w:id="113"/>
    </w:p>
    <w:p w14:paraId="018081FA" w14:textId="77777777" w:rsidR="000427C9" w:rsidRDefault="000427C9" w:rsidP="000427C9"/>
    <w:p w14:paraId="3A070F77" w14:textId="4D1512EE" w:rsidR="000427C9" w:rsidRDefault="000427C9" w:rsidP="000427C9">
      <w:pPr>
        <w:rPr>
          <w:rFonts w:cstheme="minorHAnsi"/>
        </w:rPr>
      </w:pPr>
      <w:r w:rsidRPr="00F60D8D">
        <w:rPr>
          <w:rFonts w:cstheme="minorHAnsi"/>
        </w:rPr>
        <w:t>Numerous aquatic non-vascular plant toxicity studies have been submitted to EPA and/or published in the open literature</w:t>
      </w:r>
      <w:r>
        <w:rPr>
          <w:rFonts w:cstheme="minorHAnsi"/>
        </w:rPr>
        <w:t xml:space="preserve">, representing a broad diversity of unicellular and multicellular organisms collectively referred to as “non-vascular aquatic plants”. </w:t>
      </w:r>
      <w:r w:rsidRPr="00F60D8D">
        <w:rPr>
          <w:rFonts w:cstheme="minorHAnsi"/>
        </w:rPr>
        <w:t xml:space="preserve"> These include Eubacteria (</w:t>
      </w:r>
      <w:r w:rsidRPr="00F60D8D">
        <w:rPr>
          <w:rFonts w:cstheme="minorHAnsi"/>
          <w:i/>
        </w:rPr>
        <w:t>e.g</w:t>
      </w:r>
      <w:r w:rsidRPr="00F60D8D">
        <w:rPr>
          <w:rFonts w:cstheme="minorHAnsi"/>
        </w:rPr>
        <w:t>., blue-green algae), Archaeoplastida (</w:t>
      </w:r>
      <w:r w:rsidRPr="00F60D8D">
        <w:rPr>
          <w:rFonts w:cstheme="minorHAnsi"/>
          <w:i/>
        </w:rPr>
        <w:t>e.g</w:t>
      </w:r>
      <w:r w:rsidRPr="00F60D8D">
        <w:rPr>
          <w:rFonts w:cstheme="minorHAnsi"/>
        </w:rPr>
        <w:t>., red algae, glaucophytes, green algae, and aquatic bryophytes), Chromalveolates (</w:t>
      </w:r>
      <w:r w:rsidRPr="00F60D8D">
        <w:rPr>
          <w:rFonts w:cstheme="minorHAnsi"/>
          <w:i/>
        </w:rPr>
        <w:t>e.g</w:t>
      </w:r>
      <w:r w:rsidRPr="00F60D8D">
        <w:rPr>
          <w:rFonts w:cstheme="minorHAnsi"/>
        </w:rPr>
        <w:t>., aveolates, cryptomonads, dinoflagellates, diatoms, water molds, and brown algae), Excavates (</w:t>
      </w:r>
      <w:r w:rsidRPr="00F60D8D">
        <w:rPr>
          <w:rFonts w:cstheme="minorHAnsi"/>
          <w:i/>
        </w:rPr>
        <w:t>e.g</w:t>
      </w:r>
      <w:r w:rsidRPr="00F60D8D">
        <w:rPr>
          <w:rFonts w:cstheme="minorHAnsi"/>
        </w:rPr>
        <w:t xml:space="preserve">., euglena), and </w:t>
      </w:r>
      <w:r>
        <w:rPr>
          <w:rFonts w:cstheme="minorHAnsi"/>
        </w:rPr>
        <w:t xml:space="preserve">a few lineages of the </w:t>
      </w:r>
      <w:r w:rsidRPr="00F60D8D">
        <w:rPr>
          <w:rFonts w:cstheme="minorHAnsi"/>
        </w:rPr>
        <w:t>Unikonts (</w:t>
      </w:r>
      <w:r w:rsidRPr="00F60D8D">
        <w:rPr>
          <w:rFonts w:cstheme="minorHAnsi"/>
          <w:i/>
        </w:rPr>
        <w:t>e.g</w:t>
      </w:r>
      <w:r w:rsidRPr="00F60D8D">
        <w:rPr>
          <w:rFonts w:cstheme="minorHAnsi"/>
        </w:rPr>
        <w:t>., fungi, and collared-flagellates)</w:t>
      </w:r>
      <w:r>
        <w:rPr>
          <w:rFonts w:cstheme="minorHAnsi"/>
        </w:rPr>
        <w:t xml:space="preserve">. These single-species toxicity studies serve as the foundation for evaluating whether glyphosate may affect primary production and diversity in the aquatic ecosystem. </w:t>
      </w:r>
    </w:p>
    <w:p w14:paraId="3BE91230" w14:textId="77777777" w:rsidR="000427C9" w:rsidRDefault="000427C9" w:rsidP="000427C9">
      <w:pPr>
        <w:rPr>
          <w:highlight w:val="yellow"/>
        </w:rPr>
      </w:pPr>
    </w:p>
    <w:p w14:paraId="776B8517" w14:textId="096F9CAD" w:rsidR="000427C9" w:rsidRDefault="00B7164F" w:rsidP="000427C9">
      <w:pPr>
        <w:rPr>
          <w:rFonts w:cstheme="minorHAnsi"/>
        </w:rPr>
      </w:pPr>
      <w:r>
        <w:rPr>
          <w:highlight w:val="yellow"/>
        </w:rPr>
        <w:fldChar w:fldCharType="begin"/>
      </w:r>
      <w:r>
        <w:instrText xml:space="preserve"> REF _Ref51669089 \h </w:instrText>
      </w:r>
      <w:r>
        <w:rPr>
          <w:highlight w:val="yellow"/>
        </w:rPr>
      </w:r>
      <w:r>
        <w:rPr>
          <w:highlight w:val="yellow"/>
        </w:rPr>
        <w:fldChar w:fldCharType="separate"/>
      </w:r>
      <w:r>
        <w:t xml:space="preserve">Figure 2- </w:t>
      </w:r>
      <w:r>
        <w:rPr>
          <w:noProof/>
        </w:rPr>
        <w:t>25</w:t>
      </w:r>
      <w:r>
        <w:rPr>
          <w:highlight w:val="yellow"/>
        </w:rPr>
        <w:fldChar w:fldCharType="end"/>
      </w:r>
      <w:r w:rsidR="00502148">
        <w:t xml:space="preserve"> </w:t>
      </w:r>
      <w:r w:rsidR="000427C9">
        <w:t xml:space="preserve">presents </w:t>
      </w:r>
      <w:r w:rsidR="000427C9">
        <w:rPr>
          <w:rFonts w:cstheme="minorHAnsi"/>
        </w:rPr>
        <w:t>the range of toxicity data for non-vascular aquatic plants available from registrant submitted and open literature studies</w:t>
      </w:r>
      <w:r w:rsidR="00F8678B">
        <w:rPr>
          <w:rFonts w:cstheme="minorHAnsi"/>
        </w:rPr>
        <w:t xml:space="preserve"> for both technical and formulated glyphosate</w:t>
      </w:r>
      <w:r w:rsidR="000427C9">
        <w:rPr>
          <w:rFonts w:cstheme="minorHAnsi"/>
        </w:rPr>
        <w:t xml:space="preserve">. </w:t>
      </w:r>
    </w:p>
    <w:p w14:paraId="72DDB265" w14:textId="51120281" w:rsidR="000427C9" w:rsidRDefault="000427C9" w:rsidP="000427C9"/>
    <w:p w14:paraId="6823F97C" w14:textId="02DE8020" w:rsidR="00502148" w:rsidRDefault="008B6154" w:rsidP="00502148">
      <w:pPr>
        <w:keepNext/>
      </w:pPr>
      <w:r>
        <w:rPr>
          <w:noProof/>
        </w:rPr>
        <w:lastRenderedPageBreak/>
        <w:drawing>
          <wp:inline distT="0" distB="0" distL="0" distR="0" wp14:anchorId="347A55B3" wp14:editId="2BD4F865">
            <wp:extent cx="6108700" cy="7449823"/>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42">
                      <a:extLst>
                        <a:ext uri="{28A0092B-C50C-407E-A947-70E740481C1C}">
                          <a14:useLocalDpi xmlns:a14="http://schemas.microsoft.com/office/drawing/2010/main" val="0"/>
                        </a:ext>
                      </a:extLst>
                    </a:blip>
                    <a:stretch>
                      <a:fillRect/>
                    </a:stretch>
                  </pic:blipFill>
                  <pic:spPr>
                    <a:xfrm>
                      <a:off x="0" y="0"/>
                      <a:ext cx="6108700" cy="7449823"/>
                    </a:xfrm>
                    <a:prstGeom prst="rect">
                      <a:avLst/>
                    </a:prstGeom>
                  </pic:spPr>
                </pic:pic>
              </a:graphicData>
            </a:graphic>
          </wp:inline>
        </w:drawing>
      </w:r>
    </w:p>
    <w:p w14:paraId="30FAC54A" w14:textId="687D9B86" w:rsidR="00502148" w:rsidRPr="00502148" w:rsidRDefault="00B7164F" w:rsidP="00B7164F">
      <w:pPr>
        <w:pStyle w:val="Caption"/>
      </w:pPr>
      <w:bookmarkStart w:id="114" w:name="_Ref51669089"/>
      <w:bookmarkStart w:id="115" w:name="_Toc56715015"/>
      <w:r>
        <w:lastRenderedPageBreak/>
        <w:t>Figure 2-</w:t>
      </w:r>
      <w:r>
        <w:fldChar w:fldCharType="begin"/>
      </w:r>
      <w:r>
        <w:instrText>SEQ Figure_2- \* ARABIC</w:instrText>
      </w:r>
      <w:r>
        <w:fldChar w:fldCharType="separate"/>
      </w:r>
      <w:r w:rsidR="002A3222">
        <w:rPr>
          <w:noProof/>
        </w:rPr>
        <w:t>25</w:t>
      </w:r>
      <w:r>
        <w:fldChar w:fldCharType="end"/>
      </w:r>
      <w:bookmarkEnd w:id="114"/>
      <w:r>
        <w:t xml:space="preserve">. </w:t>
      </w:r>
      <w:r w:rsidRPr="005A4261">
        <w:t>Detailed array of toxicity of technical and formulated glyphosate on aquatic nonvascular plants</w:t>
      </w:r>
      <w:r w:rsidR="002B3CA7" w:rsidRPr="002B3CA7">
        <w:rPr>
          <w:sz w:val="20"/>
          <w:szCs w:val="16"/>
        </w:rPr>
        <w:t>.</w:t>
      </w:r>
      <w:r w:rsidR="002B3CA7">
        <w:t xml:space="preserve"> </w:t>
      </w:r>
      <w:r w:rsidR="002B3CA7"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2B3CA7">
        <w:rPr>
          <w:rFonts w:eastAsia="Calibri" w:cs="Calibri"/>
          <w:b w:val="0"/>
          <w:bCs/>
          <w:sz w:val="20"/>
        </w:rPr>
        <w:t xml:space="preserve"> test material,</w:t>
      </w:r>
      <w:r w:rsidR="002B3CA7" w:rsidRPr="00E82039">
        <w:rPr>
          <w:rFonts w:eastAsia="Calibri" w:cs="Calibri"/>
          <w:b w:val="0"/>
          <w:bCs/>
          <w:sz w:val="20"/>
        </w:rPr>
        <w:t xml:space="preserve"> species, effect, reference (i.e., MRID, ECOTOX #), and study duration.</w:t>
      </w:r>
      <w:bookmarkEnd w:id="115"/>
    </w:p>
    <w:p w14:paraId="4D0DB201" w14:textId="77777777" w:rsidR="000427C9" w:rsidRDefault="000427C9" w:rsidP="000427C9">
      <w:pPr>
        <w:rPr>
          <w:rFonts w:cstheme="minorHAnsi"/>
        </w:rPr>
      </w:pPr>
    </w:p>
    <w:p w14:paraId="2172BA9D" w14:textId="253FB356" w:rsidR="000427C9" w:rsidRDefault="000427C9" w:rsidP="000427C9">
      <w:pPr>
        <w:rPr>
          <w:rFonts w:cstheme="minorHAnsi"/>
        </w:rPr>
      </w:pPr>
      <w:r w:rsidRPr="007E5EC5">
        <w:rPr>
          <w:rFonts w:cstheme="minorHAnsi"/>
          <w:szCs w:val="22"/>
        </w:rPr>
        <w:t xml:space="preserve">Effects were observed on various measures of growth, including </w:t>
      </w:r>
      <w:r w:rsidRPr="00BE3262">
        <w:rPr>
          <w:rFonts w:cstheme="minorHAnsi"/>
          <w:szCs w:val="22"/>
        </w:rPr>
        <w:t>abundance (number of cells, cell density),</w:t>
      </w:r>
      <w:r w:rsidR="00BE3262">
        <w:rPr>
          <w:rFonts w:cstheme="minorHAnsi"/>
          <w:szCs w:val="22"/>
        </w:rPr>
        <w:t xml:space="preserve"> </w:t>
      </w:r>
      <w:r w:rsidRPr="00BE3262">
        <w:rPr>
          <w:rFonts w:cstheme="minorHAnsi"/>
          <w:szCs w:val="22"/>
        </w:rPr>
        <w:t xml:space="preserve">volume, growth rate, population growth rate, </w:t>
      </w:r>
      <w:r w:rsidR="00BE3262" w:rsidRPr="00BE3262">
        <w:rPr>
          <w:rFonts w:cstheme="minorHAnsi"/>
          <w:szCs w:val="22"/>
        </w:rPr>
        <w:t xml:space="preserve">and </w:t>
      </w:r>
      <w:r w:rsidRPr="00BE3262">
        <w:rPr>
          <w:rFonts w:cstheme="minorHAnsi"/>
          <w:szCs w:val="22"/>
        </w:rPr>
        <w:t>biomass</w:t>
      </w:r>
      <w:r w:rsidRPr="007E5EC5">
        <w:rPr>
          <w:rFonts w:cstheme="minorHAnsi"/>
          <w:szCs w:val="22"/>
        </w:rPr>
        <w:t xml:space="preserve">. A study and species combination may be represented multiple times </w:t>
      </w:r>
      <w:r w:rsidRPr="007E5EC5">
        <w:rPr>
          <w:szCs w:val="22"/>
        </w:rPr>
        <w:t xml:space="preserve">based on what was being measured and/or time of observation.  </w:t>
      </w:r>
    </w:p>
    <w:p w14:paraId="496DE23D" w14:textId="77777777" w:rsidR="000427C9" w:rsidRDefault="000427C9" w:rsidP="000427C9">
      <w:pPr>
        <w:rPr>
          <w:rFonts w:cstheme="minorHAnsi"/>
        </w:rPr>
      </w:pPr>
    </w:p>
    <w:p w14:paraId="327ED02C" w14:textId="46F1EBCB" w:rsidR="00265C0F" w:rsidRDefault="000427C9" w:rsidP="00265C0F">
      <w:r>
        <w:t>The thresholds for</w:t>
      </w:r>
      <w:r w:rsidRPr="00B143FF">
        <w:t xml:space="preserve"> aquatic non-vascular plants</w:t>
      </w:r>
      <w:r>
        <w:t xml:space="preserve"> are derived from a registrant-submitted study that reported effects of a formulated product on cell density of</w:t>
      </w:r>
      <w:r w:rsidRPr="003C79BA">
        <w:rPr>
          <w:i/>
          <w:iCs/>
          <w:color w:val="538135" w:themeColor="accent6" w:themeShade="BF"/>
        </w:rPr>
        <w:t xml:space="preserve"> </w:t>
      </w:r>
      <w:r w:rsidR="00265C0F">
        <w:rPr>
          <w:i/>
          <w:iCs/>
          <w:color w:val="auto"/>
        </w:rPr>
        <w:t>Skeletonema costatum</w:t>
      </w:r>
      <w:r>
        <w:t>, with a 96</w:t>
      </w:r>
      <w:r w:rsidR="00F8678B">
        <w:t>-</w:t>
      </w:r>
      <w:r>
        <w:t>h IC</w:t>
      </w:r>
      <w:r w:rsidRPr="0012230D">
        <w:rPr>
          <w:vertAlign w:val="subscript"/>
        </w:rPr>
        <w:t>50</w:t>
      </w:r>
      <w:r>
        <w:t xml:space="preserve"> of </w:t>
      </w:r>
      <w:r w:rsidRPr="003C79BA">
        <w:rPr>
          <w:color w:val="auto"/>
        </w:rPr>
        <w:t xml:space="preserve">100 </w:t>
      </w:r>
      <w:r w:rsidR="009223B0">
        <w:rPr>
          <w:color w:val="auto"/>
        </w:rPr>
        <w:t>µg a.e.</w:t>
      </w:r>
      <w:r w:rsidRPr="003C79BA">
        <w:rPr>
          <w:color w:val="auto"/>
        </w:rPr>
        <w:t>/L</w:t>
      </w:r>
      <w:r w:rsidR="00C96321" w:rsidRPr="00C96321">
        <w:rPr>
          <w:color w:val="auto"/>
        </w:rPr>
        <w:t xml:space="preserve"> </w:t>
      </w:r>
      <w:r w:rsidR="00C96321">
        <w:rPr>
          <w:color w:val="auto"/>
        </w:rPr>
        <w:t xml:space="preserve">and </w:t>
      </w:r>
      <w:r w:rsidR="00C96321" w:rsidRPr="00BE3262">
        <w:rPr>
          <w:color w:val="auto"/>
        </w:rPr>
        <w:t xml:space="preserve">NOAEC and LOAEC of  17.3 </w:t>
      </w:r>
      <w:r w:rsidR="009223B0">
        <w:rPr>
          <w:color w:val="auto"/>
        </w:rPr>
        <w:t>µg a.e.</w:t>
      </w:r>
      <w:r w:rsidR="00C96321" w:rsidRPr="00BE3262">
        <w:rPr>
          <w:color w:val="auto"/>
        </w:rPr>
        <w:t xml:space="preserve">/L and </w:t>
      </w:r>
      <w:r w:rsidR="00C96321">
        <w:rPr>
          <w:color w:val="auto"/>
        </w:rPr>
        <w:t>36.8</w:t>
      </w:r>
      <w:r w:rsidR="00C96321" w:rsidRPr="00BE3262">
        <w:rPr>
          <w:color w:val="auto"/>
        </w:rPr>
        <w:t xml:space="preserve"> </w:t>
      </w:r>
      <w:r w:rsidR="009223B0">
        <w:rPr>
          <w:color w:val="auto"/>
        </w:rPr>
        <w:t>µg a.e.</w:t>
      </w:r>
      <w:r w:rsidR="00C96321" w:rsidRPr="00BE3262">
        <w:rPr>
          <w:color w:val="auto"/>
        </w:rPr>
        <w:t xml:space="preserve">/L respectively, which results in a MATC of 25.2 </w:t>
      </w:r>
      <w:r w:rsidR="009223B0">
        <w:rPr>
          <w:color w:val="auto"/>
        </w:rPr>
        <w:t>µg a.e.</w:t>
      </w:r>
      <w:r w:rsidR="00C96321" w:rsidRPr="00BE3262">
        <w:rPr>
          <w:color w:val="auto"/>
        </w:rPr>
        <w:t xml:space="preserve">/L. </w:t>
      </w:r>
      <w:r w:rsidR="00265C0F">
        <w:rPr>
          <w:color w:val="auto"/>
        </w:rPr>
        <w:t xml:space="preserve">The formulation contained </w:t>
      </w:r>
      <w:r w:rsidR="00C96321" w:rsidRPr="00C96321">
        <w:rPr>
          <w:color w:val="auto"/>
        </w:rPr>
        <w:t>31</w:t>
      </w:r>
      <w:r w:rsidR="00265C0F" w:rsidRPr="00C96321">
        <w:rPr>
          <w:color w:val="auto"/>
        </w:rPr>
        <w:t>% a</w:t>
      </w:r>
      <w:r w:rsidR="00C96321" w:rsidRPr="00C96321">
        <w:rPr>
          <w:color w:val="auto"/>
        </w:rPr>
        <w:t>.</w:t>
      </w:r>
      <w:r w:rsidR="00265C0F" w:rsidRPr="00C96321">
        <w:rPr>
          <w:color w:val="auto"/>
        </w:rPr>
        <w:t>i</w:t>
      </w:r>
      <w:r w:rsidR="00C96321">
        <w:rPr>
          <w:color w:val="auto"/>
        </w:rPr>
        <w:t>.</w:t>
      </w:r>
      <w:r w:rsidR="00265C0F">
        <w:rPr>
          <w:color w:val="auto"/>
        </w:rPr>
        <w:t>, and it is uncertain whether it contains POEA</w:t>
      </w:r>
      <w:r w:rsidR="00265C0F" w:rsidRPr="003C79BA">
        <w:rPr>
          <w:color w:val="538135" w:themeColor="accent6" w:themeShade="BF"/>
        </w:rPr>
        <w:t xml:space="preserve"> </w:t>
      </w:r>
      <w:r w:rsidR="00265C0F" w:rsidRPr="003C79BA">
        <w:rPr>
          <w:color w:val="auto"/>
        </w:rPr>
        <w:t xml:space="preserve">(MRID 45666703). </w:t>
      </w:r>
    </w:p>
    <w:p w14:paraId="33520EBD" w14:textId="77777777" w:rsidR="00265C0F" w:rsidRDefault="00265C0F" w:rsidP="000427C9">
      <w:pPr>
        <w:rPr>
          <w:color w:val="auto"/>
        </w:rPr>
      </w:pPr>
    </w:p>
    <w:p w14:paraId="7D846CF5" w14:textId="0C89D406" w:rsidR="000427C9" w:rsidRPr="003C79BA" w:rsidRDefault="000427C9" w:rsidP="000427C9">
      <w:pPr>
        <w:rPr>
          <w:color w:val="auto"/>
        </w:rPr>
      </w:pPr>
      <w:r w:rsidRPr="003C79BA">
        <w:rPr>
          <w:color w:val="auto"/>
        </w:rPr>
        <w:t>Th</w:t>
      </w:r>
      <w:r w:rsidR="00AB7615">
        <w:rPr>
          <w:color w:val="auto"/>
        </w:rPr>
        <w:t>e th</w:t>
      </w:r>
      <w:r w:rsidRPr="003C79BA">
        <w:rPr>
          <w:color w:val="auto"/>
        </w:rPr>
        <w:t>reshold</w:t>
      </w:r>
      <w:r w:rsidR="00AB7615">
        <w:rPr>
          <w:color w:val="auto"/>
        </w:rPr>
        <w:t xml:space="preserve"> MATC of 0.841 mg a.e./L</w:t>
      </w:r>
      <w:r w:rsidRPr="003C79BA">
        <w:rPr>
          <w:color w:val="auto"/>
        </w:rPr>
        <w:t xml:space="preserve"> for the alternative analysis came from the most sensitive registrant-submitted test</w:t>
      </w:r>
      <w:r w:rsidR="009620E5">
        <w:rPr>
          <w:color w:val="auto"/>
        </w:rPr>
        <w:t xml:space="preserve"> that</w:t>
      </w:r>
      <w:r w:rsidRPr="003C79BA">
        <w:rPr>
          <w:color w:val="auto"/>
        </w:rPr>
        <w:t xml:space="preserve"> us</w:t>
      </w:r>
      <w:r w:rsidR="009620E5">
        <w:rPr>
          <w:color w:val="auto"/>
        </w:rPr>
        <w:t>ed</w:t>
      </w:r>
      <w:r w:rsidRPr="003C79BA">
        <w:rPr>
          <w:color w:val="auto"/>
        </w:rPr>
        <w:t xml:space="preserve"> technical glyphosate (glyphosate trimesium, a glyphosate salt)</w:t>
      </w:r>
      <w:r w:rsidR="00AB7615">
        <w:rPr>
          <w:color w:val="auto"/>
        </w:rPr>
        <w:t xml:space="preserve"> </w:t>
      </w:r>
      <w:r w:rsidR="00AB7615" w:rsidRPr="00AB7615">
        <w:rPr>
          <w:color w:val="auto"/>
        </w:rPr>
        <w:t xml:space="preserve">in a toxicity test with </w:t>
      </w:r>
      <w:r w:rsidRPr="00AB7615">
        <w:rPr>
          <w:i/>
          <w:iCs/>
          <w:color w:val="auto"/>
        </w:rPr>
        <w:t>Anabaena flos-aquae</w:t>
      </w:r>
      <w:r w:rsidR="009620E5" w:rsidRPr="00AB7615">
        <w:rPr>
          <w:i/>
          <w:iCs/>
          <w:color w:val="auto"/>
        </w:rPr>
        <w:t xml:space="preserve"> </w:t>
      </w:r>
      <w:r w:rsidR="009620E5" w:rsidRPr="009620E5">
        <w:rPr>
          <w:color w:val="auto"/>
        </w:rPr>
        <w:t>(MRID 44578305)</w:t>
      </w:r>
      <w:r w:rsidRPr="009620E5">
        <w:rPr>
          <w:color w:val="auto"/>
        </w:rPr>
        <w:t xml:space="preserve">. </w:t>
      </w:r>
      <w:r w:rsidRPr="003C79BA">
        <w:rPr>
          <w:color w:val="auto"/>
        </w:rPr>
        <w:t>The IC</w:t>
      </w:r>
      <w:r w:rsidRPr="0012230D">
        <w:rPr>
          <w:color w:val="auto"/>
          <w:vertAlign w:val="subscript"/>
        </w:rPr>
        <w:t>50</w:t>
      </w:r>
      <w:r w:rsidRPr="003C79BA">
        <w:rPr>
          <w:color w:val="auto"/>
        </w:rPr>
        <w:t xml:space="preserve"> for the alternative analysis is derived from the HC</w:t>
      </w:r>
      <w:r w:rsidRPr="0012230D">
        <w:rPr>
          <w:color w:val="auto"/>
          <w:vertAlign w:val="subscript"/>
        </w:rPr>
        <w:t>05</w:t>
      </w:r>
      <w:r w:rsidRPr="003C79BA">
        <w:rPr>
          <w:color w:val="auto"/>
        </w:rPr>
        <w:t xml:space="preserve"> from a</w:t>
      </w:r>
      <w:r>
        <w:rPr>
          <w:color w:val="auto"/>
        </w:rPr>
        <w:t>n</w:t>
      </w:r>
      <w:r w:rsidRPr="003C79BA">
        <w:rPr>
          <w:color w:val="auto"/>
        </w:rPr>
        <w:t xml:space="preserve"> SSD, detailed below.</w:t>
      </w:r>
    </w:p>
    <w:p w14:paraId="5C54F3A8" w14:textId="77777777" w:rsidR="000427C9" w:rsidRDefault="000427C9" w:rsidP="000427C9"/>
    <w:p w14:paraId="4214493A" w14:textId="4AF98CA8" w:rsidR="000427C9" w:rsidRDefault="000427C9" w:rsidP="000427C9">
      <w:pPr>
        <w:rPr>
          <w:rFonts w:cs="Calibri"/>
        </w:rPr>
      </w:pPr>
      <w:r w:rsidRPr="00BE3262">
        <w:rPr>
          <w:rFonts w:cs="Calibri"/>
        </w:rPr>
        <w:t>While there are more sensitive endpoints in the ECOTOX database,</w:t>
      </w:r>
      <w:r w:rsidRPr="00BE3262" w:rsidDel="00FB32DD">
        <w:rPr>
          <w:rFonts w:cs="Calibri"/>
        </w:rPr>
        <w:t xml:space="preserve"> </w:t>
      </w:r>
      <w:r w:rsidRPr="00BE3262">
        <w:rPr>
          <w:rFonts w:cs="Calibri"/>
        </w:rPr>
        <w:t xml:space="preserve">they are not suitable for use as a threshold due to study deficiencies or insufficient information provided in the study report to evaluate the methods or results (see </w:t>
      </w:r>
      <w:r w:rsidRPr="00BE3262">
        <w:rPr>
          <w:rFonts w:cs="Calibri"/>
          <w:b/>
          <w:bCs/>
        </w:rPr>
        <w:t>Appendix 2-5</w:t>
      </w:r>
      <w:r w:rsidRPr="00BE3262">
        <w:rPr>
          <w:rFonts w:cs="Calibri"/>
        </w:rPr>
        <w:t xml:space="preserve"> for details). These studies are displayed on </w:t>
      </w:r>
      <w:r w:rsidR="00B7164F" w:rsidRPr="00B7164F">
        <w:rPr>
          <w:rFonts w:cs="Calibri"/>
          <w:b/>
        </w:rPr>
        <w:fldChar w:fldCharType="begin"/>
      </w:r>
      <w:r w:rsidR="00B7164F" w:rsidRPr="00B7164F">
        <w:rPr>
          <w:rFonts w:cs="Calibri"/>
        </w:rPr>
        <w:instrText xml:space="preserve"> REF _Ref51669089 \h </w:instrText>
      </w:r>
      <w:r w:rsidR="00B7164F">
        <w:rPr>
          <w:rFonts w:cs="Calibri"/>
          <w:b/>
        </w:rPr>
        <w:instrText xml:space="preserve"> \* MERGEFORMAT </w:instrText>
      </w:r>
      <w:r w:rsidR="00B7164F" w:rsidRPr="00B7164F">
        <w:rPr>
          <w:rFonts w:cs="Calibri"/>
          <w:b/>
        </w:rPr>
      </w:r>
      <w:r w:rsidR="00B7164F" w:rsidRPr="00B7164F">
        <w:rPr>
          <w:rFonts w:cs="Calibri"/>
          <w:b/>
        </w:rPr>
        <w:fldChar w:fldCharType="separate"/>
      </w:r>
      <w:r w:rsidR="00B7164F" w:rsidRPr="00B7164F">
        <w:t xml:space="preserve">Figure 2- </w:t>
      </w:r>
      <w:r w:rsidR="00B7164F" w:rsidRPr="00B7164F">
        <w:rPr>
          <w:noProof/>
        </w:rPr>
        <w:t>25</w:t>
      </w:r>
      <w:r w:rsidR="00B7164F" w:rsidRPr="00B7164F">
        <w:rPr>
          <w:rFonts w:cs="Calibri"/>
          <w:b/>
        </w:rPr>
        <w:fldChar w:fldCharType="end"/>
      </w:r>
      <w:r w:rsidRPr="00B7164F">
        <w:rPr>
          <w:rFonts w:cs="Calibri"/>
        </w:rPr>
        <w:t>.</w:t>
      </w:r>
    </w:p>
    <w:p w14:paraId="1F49FDB4" w14:textId="77777777" w:rsidR="000427C9" w:rsidRPr="006959FB" w:rsidRDefault="000427C9" w:rsidP="000427C9">
      <w:pPr>
        <w:rPr>
          <w:rFonts w:cstheme="minorHAnsi"/>
        </w:rPr>
      </w:pPr>
    </w:p>
    <w:p w14:paraId="7496AEBD" w14:textId="77777777" w:rsidR="000427C9" w:rsidRDefault="000427C9" w:rsidP="0093209C"/>
    <w:p w14:paraId="53BA8C62" w14:textId="77777777" w:rsidR="000427C9" w:rsidRDefault="000427C9" w:rsidP="00EC4AE2">
      <w:pPr>
        <w:pStyle w:val="Heading3"/>
      </w:pPr>
      <w:bookmarkStart w:id="116" w:name="_Toc56714939"/>
      <w:r>
        <w:t>Effects on Growth of Aquatic Vascular Plants</w:t>
      </w:r>
      <w:bookmarkEnd w:id="116"/>
    </w:p>
    <w:p w14:paraId="36A87208" w14:textId="77777777" w:rsidR="000427C9" w:rsidRDefault="000427C9" w:rsidP="000427C9">
      <w:pPr>
        <w:rPr>
          <w:rFonts w:cstheme="minorHAnsi"/>
        </w:rPr>
      </w:pPr>
    </w:p>
    <w:p w14:paraId="0F368DC9" w14:textId="07A8C6EA" w:rsidR="00837345" w:rsidRDefault="000427C9" w:rsidP="00837345">
      <w:r>
        <w:t xml:space="preserve">Glyphosate toxicity to vascular plants has been tested in both registrant-submitted and open literature studies. The most commonly tested aquatic vascular plants are </w:t>
      </w:r>
      <w:r w:rsidR="00837345">
        <w:t>Duckweed (</w:t>
      </w:r>
      <w:r w:rsidR="00837345" w:rsidRPr="00F036A3">
        <w:rPr>
          <w:i/>
          <w:iCs/>
        </w:rPr>
        <w:t>Lemna minor</w:t>
      </w:r>
      <w:r w:rsidR="00837345">
        <w:t>), Inflated Duckweed (</w:t>
      </w:r>
      <w:r w:rsidR="00837345" w:rsidRPr="00F036A3">
        <w:rPr>
          <w:i/>
          <w:iCs/>
        </w:rPr>
        <w:t>L. gibba</w:t>
      </w:r>
      <w:r w:rsidR="00837345">
        <w:t>), and Lesser Duckweed (</w:t>
      </w:r>
      <w:r w:rsidR="00837345" w:rsidRPr="00F036A3">
        <w:rPr>
          <w:i/>
          <w:iCs/>
        </w:rPr>
        <w:t>L. aequinoctialis</w:t>
      </w:r>
      <w:r w:rsidR="00837345">
        <w:t>). The data array below (</w:t>
      </w:r>
      <w:r w:rsidR="00B7164F">
        <w:fldChar w:fldCharType="begin"/>
      </w:r>
      <w:r w:rsidR="00B7164F">
        <w:instrText xml:space="preserve"> REF _Ref51669132 \h </w:instrText>
      </w:r>
      <w:r w:rsidR="00B7164F">
        <w:fldChar w:fldCharType="separate"/>
      </w:r>
      <w:r w:rsidR="00B7164F">
        <w:t xml:space="preserve">Figure 2- </w:t>
      </w:r>
      <w:r w:rsidR="00B7164F">
        <w:rPr>
          <w:noProof/>
        </w:rPr>
        <w:t>26</w:t>
      </w:r>
      <w:r w:rsidR="00B7164F">
        <w:fldChar w:fldCharType="end"/>
      </w:r>
      <w:r w:rsidR="00837345">
        <w:t>) shows the available acute toxicity data for the TGAI and multiple formulations. The TGAI EC</w:t>
      </w:r>
      <w:r w:rsidR="00837345" w:rsidRPr="00B7164F">
        <w:rPr>
          <w:vertAlign w:val="subscript"/>
        </w:rPr>
        <w:t>50</w:t>
      </w:r>
      <w:r w:rsidR="00837345">
        <w:t xml:space="preserve">s range </w:t>
      </w:r>
      <w:r w:rsidR="00837345" w:rsidRPr="000E5109">
        <w:t>from 0.70 mg a.e./L to 65.4 mg a.e./L.</w:t>
      </w:r>
      <w:r w:rsidR="00837345">
        <w:t xml:space="preserve"> The formulation EC</w:t>
      </w:r>
      <w:r w:rsidR="00837345" w:rsidRPr="00B7164F">
        <w:rPr>
          <w:vertAlign w:val="subscript"/>
        </w:rPr>
        <w:t>50</w:t>
      </w:r>
      <w:r w:rsidR="00837345">
        <w:t xml:space="preserve">s range from </w:t>
      </w:r>
      <w:r w:rsidR="00837345" w:rsidRPr="000E5109">
        <w:t>0.</w:t>
      </w:r>
      <w:r w:rsidR="000E5109" w:rsidRPr="000E5109">
        <w:t>22</w:t>
      </w:r>
      <w:r w:rsidR="00837345" w:rsidRPr="000E5109">
        <w:t xml:space="preserve"> mg a.e./L to 34.7 mg a.e./</w:t>
      </w:r>
      <w:r w:rsidR="00837345">
        <w:t xml:space="preserve">L. </w:t>
      </w:r>
    </w:p>
    <w:p w14:paraId="772B5BFE" w14:textId="686EC2C3" w:rsidR="000427C9" w:rsidRDefault="000427C9" w:rsidP="000427C9"/>
    <w:p w14:paraId="3B59F4BA" w14:textId="240A11FB" w:rsidR="00837345" w:rsidRPr="00AD46E1" w:rsidRDefault="00837345" w:rsidP="00837345">
      <w:pPr>
        <w:rPr>
          <w:color w:val="auto"/>
        </w:rPr>
      </w:pPr>
      <w:r w:rsidRPr="00AD46E1">
        <w:rPr>
          <w:color w:val="auto"/>
        </w:rPr>
        <w:t>The selected endpoint</w:t>
      </w:r>
      <w:r w:rsidR="00AD46E1" w:rsidRPr="00AD46E1">
        <w:rPr>
          <w:color w:val="auto"/>
        </w:rPr>
        <w:t>s</w:t>
      </w:r>
      <w:r w:rsidRPr="00AD46E1">
        <w:rPr>
          <w:color w:val="auto"/>
        </w:rPr>
        <w:t xml:space="preserve"> for </w:t>
      </w:r>
      <w:r w:rsidR="00AD46E1" w:rsidRPr="00AD46E1">
        <w:rPr>
          <w:color w:val="auto"/>
        </w:rPr>
        <w:t xml:space="preserve">formulation toxicity to </w:t>
      </w:r>
      <w:r w:rsidRPr="00AD46E1">
        <w:rPr>
          <w:color w:val="auto"/>
        </w:rPr>
        <w:t xml:space="preserve">aquatic vascular plants </w:t>
      </w:r>
      <w:r w:rsidR="00AD46E1" w:rsidRPr="00AD46E1">
        <w:rPr>
          <w:color w:val="auto"/>
        </w:rPr>
        <w:t xml:space="preserve">were derived from effects on </w:t>
      </w:r>
      <w:r w:rsidR="00AD46E1" w:rsidRPr="00AD46E1">
        <w:rPr>
          <w:i/>
          <w:iCs/>
          <w:color w:val="auto"/>
        </w:rPr>
        <w:t>L</w:t>
      </w:r>
      <w:r w:rsidR="00AD46E1">
        <w:rPr>
          <w:i/>
          <w:iCs/>
          <w:color w:val="auto"/>
        </w:rPr>
        <w:t>.</w:t>
      </w:r>
      <w:r w:rsidR="00AD46E1" w:rsidRPr="00AD46E1">
        <w:rPr>
          <w:i/>
          <w:iCs/>
          <w:color w:val="auto"/>
        </w:rPr>
        <w:t xml:space="preserve"> gibba</w:t>
      </w:r>
      <w:r w:rsidR="00AD46E1" w:rsidRPr="00AD46E1">
        <w:rPr>
          <w:color w:val="auto"/>
        </w:rPr>
        <w:t xml:space="preserve"> frond number, with a</w:t>
      </w:r>
      <w:r w:rsidRPr="00AD46E1">
        <w:rPr>
          <w:color w:val="auto"/>
        </w:rPr>
        <w:t xml:space="preserve"> NOAEC </w:t>
      </w:r>
      <w:r w:rsidR="00AD46E1" w:rsidRPr="00AD46E1">
        <w:rPr>
          <w:color w:val="auto"/>
        </w:rPr>
        <w:t>of</w:t>
      </w:r>
      <w:r w:rsidRPr="00AD46E1">
        <w:rPr>
          <w:color w:val="auto"/>
        </w:rPr>
        <w:t xml:space="preserve"> </w:t>
      </w:r>
      <w:r w:rsidR="00AD46E1" w:rsidRPr="00AD46E1">
        <w:rPr>
          <w:color w:val="auto"/>
        </w:rPr>
        <w:t>0.</w:t>
      </w:r>
      <w:r w:rsidRPr="00AD46E1">
        <w:rPr>
          <w:color w:val="auto"/>
        </w:rPr>
        <w:t>29</w:t>
      </w:r>
      <w:r w:rsidR="00AD46E1" w:rsidRPr="00AD46E1">
        <w:rPr>
          <w:color w:val="auto"/>
        </w:rPr>
        <w:t xml:space="preserve"> m</w:t>
      </w:r>
      <w:r w:rsidRPr="00AD46E1">
        <w:rPr>
          <w:color w:val="auto"/>
        </w:rPr>
        <w:t xml:space="preserve">g a.e./L, </w:t>
      </w:r>
      <w:r w:rsidR="00AD46E1" w:rsidRPr="00AD46E1">
        <w:rPr>
          <w:color w:val="auto"/>
        </w:rPr>
        <w:t xml:space="preserve">a </w:t>
      </w:r>
      <w:r w:rsidRPr="00AD46E1">
        <w:rPr>
          <w:color w:val="auto"/>
        </w:rPr>
        <w:t xml:space="preserve">MATC </w:t>
      </w:r>
      <w:r w:rsidR="00AD46E1" w:rsidRPr="00AD46E1">
        <w:rPr>
          <w:color w:val="auto"/>
        </w:rPr>
        <w:t>of</w:t>
      </w:r>
      <w:r w:rsidRPr="00AD46E1">
        <w:rPr>
          <w:color w:val="auto"/>
        </w:rPr>
        <w:t xml:space="preserve"> </w:t>
      </w:r>
      <w:r w:rsidR="00AD46E1" w:rsidRPr="00AD46E1">
        <w:rPr>
          <w:color w:val="auto"/>
        </w:rPr>
        <w:t>0.</w:t>
      </w:r>
      <w:r w:rsidRPr="00AD46E1">
        <w:rPr>
          <w:color w:val="auto"/>
        </w:rPr>
        <w:t xml:space="preserve">59 </w:t>
      </w:r>
      <w:r w:rsidR="00AD46E1" w:rsidRPr="00AD46E1">
        <w:rPr>
          <w:color w:val="auto"/>
        </w:rPr>
        <w:t>m</w:t>
      </w:r>
      <w:r w:rsidRPr="00AD46E1">
        <w:rPr>
          <w:color w:val="auto"/>
        </w:rPr>
        <w:t>g a.e./L</w:t>
      </w:r>
      <w:r w:rsidR="00AD46E1" w:rsidRPr="00AD46E1">
        <w:rPr>
          <w:color w:val="auto"/>
        </w:rPr>
        <w:t xml:space="preserve">, and a 14d </w:t>
      </w:r>
      <w:r w:rsidRPr="00AD46E1">
        <w:rPr>
          <w:color w:val="auto"/>
        </w:rPr>
        <w:t>IC</w:t>
      </w:r>
      <w:r w:rsidRPr="0012230D">
        <w:rPr>
          <w:color w:val="auto"/>
          <w:vertAlign w:val="subscript"/>
        </w:rPr>
        <w:t>50</w:t>
      </w:r>
      <w:r w:rsidRPr="00AD46E1">
        <w:rPr>
          <w:color w:val="auto"/>
        </w:rPr>
        <w:t xml:space="preserve"> </w:t>
      </w:r>
      <w:r w:rsidR="00AD46E1" w:rsidRPr="00AD46E1">
        <w:rPr>
          <w:color w:val="auto"/>
        </w:rPr>
        <w:t>of</w:t>
      </w:r>
      <w:r w:rsidRPr="00AD46E1">
        <w:rPr>
          <w:color w:val="auto"/>
        </w:rPr>
        <w:t xml:space="preserve"> 1</w:t>
      </w:r>
      <w:r w:rsidR="00AD46E1" w:rsidRPr="00AD46E1">
        <w:rPr>
          <w:color w:val="auto"/>
        </w:rPr>
        <w:t>.</w:t>
      </w:r>
      <w:r w:rsidRPr="00AD46E1">
        <w:rPr>
          <w:color w:val="auto"/>
        </w:rPr>
        <w:t>5</w:t>
      </w:r>
      <w:r w:rsidR="00AD46E1" w:rsidRPr="00AD46E1">
        <w:rPr>
          <w:color w:val="auto"/>
        </w:rPr>
        <w:t xml:space="preserve"> m</w:t>
      </w:r>
      <w:r w:rsidRPr="00AD46E1">
        <w:rPr>
          <w:color w:val="auto"/>
        </w:rPr>
        <w:t xml:space="preserve">g a.e./L; </w:t>
      </w:r>
      <w:r w:rsidR="00AD46E1" w:rsidRPr="00AD46E1">
        <w:rPr>
          <w:color w:val="auto"/>
        </w:rPr>
        <w:t>(</w:t>
      </w:r>
      <w:r w:rsidRPr="00AD46E1">
        <w:rPr>
          <w:color w:val="auto"/>
        </w:rPr>
        <w:t>MRID 44125714</w:t>
      </w:r>
      <w:r w:rsidR="00AD46E1" w:rsidRPr="00AD46E1">
        <w:rPr>
          <w:color w:val="auto"/>
        </w:rPr>
        <w:t>)</w:t>
      </w:r>
      <w:r w:rsidRPr="00AD46E1">
        <w:rPr>
          <w:color w:val="auto"/>
        </w:rPr>
        <w:t>.</w:t>
      </w:r>
    </w:p>
    <w:p w14:paraId="7C3293B8" w14:textId="77777777" w:rsidR="00837345" w:rsidRDefault="00837345" w:rsidP="000427C9"/>
    <w:p w14:paraId="4F14B3C2" w14:textId="2AC3D350" w:rsidR="00837345" w:rsidRPr="00AD46E1" w:rsidRDefault="00AD46E1" w:rsidP="00837345">
      <w:pPr>
        <w:rPr>
          <w:color w:val="auto"/>
        </w:rPr>
      </w:pPr>
      <w:r>
        <w:t xml:space="preserve">The </w:t>
      </w:r>
      <w:r w:rsidRPr="00AD46E1">
        <w:rPr>
          <w:color w:val="auto"/>
        </w:rPr>
        <w:t>a</w:t>
      </w:r>
      <w:r w:rsidR="00837345" w:rsidRPr="00AD46E1">
        <w:rPr>
          <w:color w:val="auto"/>
        </w:rPr>
        <w:t xml:space="preserve">lternative endpoint for </w:t>
      </w:r>
      <w:r w:rsidR="00410B30" w:rsidRPr="00AD46E1">
        <w:rPr>
          <w:color w:val="auto"/>
        </w:rPr>
        <w:t>the IC</w:t>
      </w:r>
      <w:r w:rsidR="00410B30" w:rsidRPr="00C55235">
        <w:rPr>
          <w:color w:val="auto"/>
          <w:vertAlign w:val="subscript"/>
        </w:rPr>
        <w:t>50</w:t>
      </w:r>
      <w:r w:rsidR="00410B30" w:rsidRPr="00AD46E1">
        <w:rPr>
          <w:color w:val="auto"/>
        </w:rPr>
        <w:t xml:space="preserve"> for </w:t>
      </w:r>
      <w:r w:rsidR="00837345" w:rsidRPr="00AD46E1">
        <w:rPr>
          <w:color w:val="auto"/>
        </w:rPr>
        <w:t>aquatic plants</w:t>
      </w:r>
      <w:r w:rsidR="00410B30" w:rsidRPr="00AD46E1">
        <w:rPr>
          <w:color w:val="auto"/>
        </w:rPr>
        <w:t xml:space="preserve"> </w:t>
      </w:r>
      <w:r>
        <w:rPr>
          <w:color w:val="auto"/>
        </w:rPr>
        <w:t>was</w:t>
      </w:r>
      <w:r w:rsidR="00410B30" w:rsidRPr="00AD46E1">
        <w:rPr>
          <w:color w:val="auto"/>
        </w:rPr>
        <w:t xml:space="preserve"> derived from the SSD for technical</w:t>
      </w:r>
      <w:r w:rsidR="00837345" w:rsidRPr="00AD46E1">
        <w:rPr>
          <w:color w:val="auto"/>
        </w:rPr>
        <w:t xml:space="preserve"> </w:t>
      </w:r>
      <w:r w:rsidR="00410B30" w:rsidRPr="00AD46E1">
        <w:rPr>
          <w:color w:val="auto"/>
        </w:rPr>
        <w:t>glyphosate, described below.</w:t>
      </w:r>
      <w:r>
        <w:rPr>
          <w:color w:val="auto"/>
        </w:rPr>
        <w:t xml:space="preserve"> The</w:t>
      </w:r>
      <w:r w:rsidR="00410B30" w:rsidRPr="00AD46E1">
        <w:rPr>
          <w:color w:val="auto"/>
        </w:rPr>
        <w:t xml:space="preserve"> </w:t>
      </w:r>
      <w:r w:rsidR="00837345" w:rsidRPr="00AD46E1">
        <w:rPr>
          <w:color w:val="auto"/>
        </w:rPr>
        <w:t>MATC</w:t>
      </w:r>
      <w:r w:rsidRPr="00AD46E1">
        <w:rPr>
          <w:color w:val="auto"/>
        </w:rPr>
        <w:t>,</w:t>
      </w:r>
      <w:r w:rsidR="00837345" w:rsidRPr="00AD46E1">
        <w:rPr>
          <w:color w:val="auto"/>
        </w:rPr>
        <w:t xml:space="preserve"> </w:t>
      </w:r>
      <w:r w:rsidRPr="00AD46E1">
        <w:rPr>
          <w:color w:val="auto"/>
        </w:rPr>
        <w:t>0.</w:t>
      </w:r>
      <w:r w:rsidR="00837345" w:rsidRPr="00AD46E1">
        <w:rPr>
          <w:color w:val="auto"/>
        </w:rPr>
        <w:t xml:space="preserve">77 </w:t>
      </w:r>
      <w:r w:rsidRPr="00AD46E1">
        <w:rPr>
          <w:color w:val="auto"/>
        </w:rPr>
        <w:t>mg a.e./L is derived from a test using L. gibba (</w:t>
      </w:r>
      <w:r w:rsidR="00837345" w:rsidRPr="00AD46E1">
        <w:rPr>
          <w:color w:val="auto"/>
        </w:rPr>
        <w:t>MRID 44578303</w:t>
      </w:r>
      <w:r w:rsidRPr="00AD46E1">
        <w:rPr>
          <w:color w:val="auto"/>
        </w:rPr>
        <w:t>).</w:t>
      </w:r>
      <w:r w:rsidR="00837345" w:rsidRPr="00AD46E1">
        <w:rPr>
          <w:color w:val="auto"/>
        </w:rPr>
        <w:t xml:space="preserve"> </w:t>
      </w:r>
    </w:p>
    <w:p w14:paraId="5DA232E1" w14:textId="6840E873" w:rsidR="00837345" w:rsidRDefault="00837345" w:rsidP="000427C9"/>
    <w:p w14:paraId="55751D3A" w14:textId="3CA02DED" w:rsidR="000427C9" w:rsidRDefault="000427C9" w:rsidP="000427C9"/>
    <w:p w14:paraId="6C22FCC0" w14:textId="691444DB" w:rsidR="00690175" w:rsidRDefault="008B6154" w:rsidP="00690175">
      <w:pPr>
        <w:keepNext/>
      </w:pPr>
      <w:r>
        <w:rPr>
          <w:noProof/>
        </w:rPr>
        <w:lastRenderedPageBreak/>
        <w:drawing>
          <wp:inline distT="0" distB="0" distL="0" distR="0" wp14:anchorId="098D5B4B" wp14:editId="6B17C674">
            <wp:extent cx="5944236" cy="680402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3">
                      <a:extLst>
                        <a:ext uri="{28A0092B-C50C-407E-A947-70E740481C1C}">
                          <a14:useLocalDpi xmlns:a14="http://schemas.microsoft.com/office/drawing/2010/main" val="0"/>
                        </a:ext>
                      </a:extLst>
                    </a:blip>
                    <a:stretch>
                      <a:fillRect/>
                    </a:stretch>
                  </pic:blipFill>
                  <pic:spPr>
                    <a:xfrm>
                      <a:off x="0" y="0"/>
                      <a:ext cx="5944236" cy="6804023"/>
                    </a:xfrm>
                    <a:prstGeom prst="rect">
                      <a:avLst/>
                    </a:prstGeom>
                  </pic:spPr>
                </pic:pic>
              </a:graphicData>
            </a:graphic>
          </wp:inline>
        </w:drawing>
      </w:r>
    </w:p>
    <w:p w14:paraId="680EAC38" w14:textId="35C449BC" w:rsidR="00502148" w:rsidRDefault="00B7164F" w:rsidP="00B7164F">
      <w:pPr>
        <w:pStyle w:val="Caption"/>
      </w:pPr>
      <w:bookmarkStart w:id="117" w:name="_Ref51669132"/>
      <w:bookmarkStart w:id="118" w:name="_Toc56715016"/>
      <w:r>
        <w:t>Figure 2-</w:t>
      </w:r>
      <w:r>
        <w:fldChar w:fldCharType="begin"/>
      </w:r>
      <w:r>
        <w:instrText>SEQ Figure_2- \* ARABIC</w:instrText>
      </w:r>
      <w:r>
        <w:fldChar w:fldCharType="separate"/>
      </w:r>
      <w:r w:rsidR="002A3222">
        <w:rPr>
          <w:noProof/>
        </w:rPr>
        <w:t>26</w:t>
      </w:r>
      <w:r>
        <w:fldChar w:fldCharType="end"/>
      </w:r>
      <w:bookmarkEnd w:id="117"/>
      <w:r>
        <w:t xml:space="preserve">. </w:t>
      </w:r>
      <w:r w:rsidRPr="00AD4BF6">
        <w:t>Detailed array of toxicity of technical and formulated glyphosate on aquatic vascular plants</w:t>
      </w:r>
      <w:r w:rsidR="002B3CA7" w:rsidRPr="002B3CA7">
        <w:rPr>
          <w:sz w:val="20"/>
          <w:szCs w:val="16"/>
        </w:rPr>
        <w:t>.</w:t>
      </w:r>
      <w:r w:rsidR="002B3CA7">
        <w:t xml:space="preserve"> </w:t>
      </w:r>
      <w:r w:rsidR="002B3CA7"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2B3CA7">
        <w:rPr>
          <w:rFonts w:eastAsia="Calibri" w:cs="Calibri"/>
          <w:b w:val="0"/>
          <w:bCs/>
          <w:sz w:val="20"/>
        </w:rPr>
        <w:t xml:space="preserve"> test material,</w:t>
      </w:r>
      <w:r w:rsidR="002B3CA7" w:rsidRPr="00E82039">
        <w:rPr>
          <w:rFonts w:eastAsia="Calibri" w:cs="Calibri"/>
          <w:b w:val="0"/>
          <w:bCs/>
          <w:sz w:val="20"/>
        </w:rPr>
        <w:t xml:space="preserve"> species, effect, reference (i.e., MRID, ECOTOX #), and study duration.</w:t>
      </w:r>
      <w:bookmarkEnd w:id="118"/>
    </w:p>
    <w:p w14:paraId="54C6FD07" w14:textId="77777777" w:rsidR="00690175" w:rsidRDefault="00690175" w:rsidP="000427C9">
      <w:pPr>
        <w:rPr>
          <w:color w:val="538135" w:themeColor="accent6" w:themeShade="BF"/>
        </w:rPr>
      </w:pPr>
    </w:p>
    <w:p w14:paraId="775812EE" w14:textId="35C6476D" w:rsidR="000427C9" w:rsidRPr="001A11EF" w:rsidRDefault="000427C9" w:rsidP="000427C9">
      <w:pPr>
        <w:rPr>
          <w:rFonts w:cs="Calibri"/>
          <w:szCs w:val="22"/>
        </w:rPr>
      </w:pPr>
      <w:r>
        <w:lastRenderedPageBreak/>
        <w:t>In addition, toxicity studies that evaluated survival and growth</w:t>
      </w:r>
      <w:r w:rsidRPr="00517DF6">
        <w:t xml:space="preserve"> </w:t>
      </w:r>
      <w:r>
        <w:t>were available</w:t>
      </w:r>
      <w:r w:rsidRPr="00517DF6">
        <w:t xml:space="preserve"> </w:t>
      </w:r>
      <w:r>
        <w:t>for several species of emergent aquatic plants. Studies were conducted either in a greenhouse or outdoors using a glyphosate formulation (MON 78087; 31.2% glyphosate acid equivalent) in which plants were over-sprayed.  Wetland species are discussed further in the terrestrial plant section due to similarities in exposure (overspray in lb</w:t>
      </w:r>
      <w:r w:rsidR="0012230D">
        <w:t xml:space="preserve"> a.e.</w:t>
      </w:r>
      <w:r>
        <w:t>/A units). Waterlily (</w:t>
      </w:r>
      <w:r w:rsidRPr="00A3119A">
        <w:rPr>
          <w:i/>
        </w:rPr>
        <w:t>Nymphea odorata</w:t>
      </w:r>
      <w:r>
        <w:t>) fresh weight EC</w:t>
      </w:r>
      <w:r w:rsidRPr="00A3119A">
        <w:rPr>
          <w:vertAlign w:val="subscript"/>
        </w:rPr>
        <w:t>25</w:t>
      </w:r>
      <w:r>
        <w:t xml:space="preserve"> was 0.044 kg a.e./ha (0.039 lb a.e./A) (PMRA 494460). </w:t>
      </w:r>
    </w:p>
    <w:p w14:paraId="0312F088" w14:textId="77777777" w:rsidR="000427C9" w:rsidRPr="00F51AAD" w:rsidRDefault="000427C9" w:rsidP="000427C9">
      <w:pPr>
        <w:rPr>
          <w:rFonts w:asciiTheme="minorHAnsi" w:eastAsia="Calibri" w:hAnsiTheme="minorHAnsi" w:cs="Calibri"/>
          <w:szCs w:val="22"/>
        </w:rPr>
      </w:pPr>
    </w:p>
    <w:p w14:paraId="08A24E67" w14:textId="77777777" w:rsidR="000427C9" w:rsidRPr="00F51AAD" w:rsidRDefault="000427C9" w:rsidP="00EC4AE2">
      <w:pPr>
        <w:pStyle w:val="Heading2"/>
      </w:pPr>
      <w:bookmarkStart w:id="119" w:name="_Toc37078322"/>
      <w:bookmarkStart w:id="120" w:name="_Toc56714940"/>
      <w:r w:rsidRPr="00F51AAD">
        <w:t>Effects on Aquatic Plant</w:t>
      </w:r>
      <w:bookmarkEnd w:id="119"/>
      <w:r>
        <w:t xml:space="preserve"> Communities</w:t>
      </w:r>
      <w:bookmarkEnd w:id="120"/>
      <w:r>
        <w:t xml:space="preserve"> </w:t>
      </w:r>
    </w:p>
    <w:p w14:paraId="55A6735A" w14:textId="77777777" w:rsidR="000427C9" w:rsidRPr="00F51AAD" w:rsidRDefault="000427C9" w:rsidP="000427C9">
      <w:pPr>
        <w:rPr>
          <w:rFonts w:asciiTheme="minorHAnsi" w:hAnsiTheme="minorHAnsi"/>
          <w:szCs w:val="22"/>
        </w:rPr>
      </w:pPr>
    </w:p>
    <w:p w14:paraId="4BBD0A0D" w14:textId="77777777" w:rsidR="000427C9" w:rsidRDefault="000427C9" w:rsidP="000427C9">
      <w:pPr>
        <w:keepNext/>
        <w:keepLines/>
        <w:rPr>
          <w:rFonts w:asciiTheme="minorHAnsi" w:hAnsiTheme="minorHAnsi"/>
          <w:szCs w:val="22"/>
        </w:rPr>
      </w:pPr>
      <w:r>
        <w:rPr>
          <w:rFonts w:asciiTheme="minorHAnsi" w:eastAsia="Calibri" w:hAnsiTheme="minorHAnsi" w:cs="Calibri"/>
          <w:szCs w:val="22"/>
        </w:rPr>
        <w:t>Median effect concentration (E</w:t>
      </w:r>
      <w:r w:rsidRPr="00CC690C">
        <w:rPr>
          <w:rFonts w:asciiTheme="minorHAnsi" w:eastAsia="Calibri" w:hAnsiTheme="minorHAnsi" w:cs="Calibri"/>
          <w:szCs w:val="22"/>
        </w:rPr>
        <w:t>C</w:t>
      </w:r>
      <w:r w:rsidRPr="00CC690C">
        <w:rPr>
          <w:rFonts w:asciiTheme="minorHAnsi" w:eastAsia="Calibri" w:hAnsiTheme="minorHAnsi" w:cs="Calibri"/>
          <w:szCs w:val="22"/>
          <w:vertAlign w:val="subscript"/>
        </w:rPr>
        <w:t>50</w:t>
      </w:r>
      <w:r>
        <w:rPr>
          <w:rFonts w:asciiTheme="minorHAnsi" w:eastAsia="Calibri" w:hAnsiTheme="minorHAnsi" w:cs="Calibri"/>
          <w:szCs w:val="22"/>
        </w:rPr>
        <w:t>)</w:t>
      </w:r>
      <w:r w:rsidRPr="00CC690C">
        <w:rPr>
          <w:rFonts w:asciiTheme="minorHAnsi" w:eastAsia="Calibri" w:hAnsiTheme="minorHAnsi" w:cs="Calibri"/>
          <w:szCs w:val="22"/>
        </w:rPr>
        <w:t xml:space="preserve"> values </w:t>
      </w:r>
      <w:r>
        <w:rPr>
          <w:rFonts w:asciiTheme="minorHAnsi" w:eastAsia="Calibri" w:hAnsiTheme="minorHAnsi" w:cs="Calibri"/>
          <w:szCs w:val="22"/>
        </w:rPr>
        <w:t>for aquatic plants are used to derive the threshold for effects to the PPHD of an individual of a listed species</w:t>
      </w:r>
      <w:r w:rsidRPr="00CC690C">
        <w:rPr>
          <w:rFonts w:asciiTheme="minorHAnsi" w:eastAsia="Calibri" w:hAnsiTheme="minorHAnsi" w:cs="Calibri"/>
          <w:szCs w:val="22"/>
        </w:rPr>
        <w:t>.</w:t>
      </w:r>
      <w:r>
        <w:rPr>
          <w:rFonts w:asciiTheme="minorHAnsi" w:eastAsia="Calibri" w:hAnsiTheme="minorHAnsi" w:cs="Calibri"/>
          <w:szCs w:val="22"/>
        </w:rPr>
        <w:t xml:space="preserve"> Studies with effects on measures of growth (e.g., biomass, cell counts, number of fronds, etc); were </w:t>
      </w:r>
      <w:r w:rsidRPr="00CC690C">
        <w:rPr>
          <w:rFonts w:asciiTheme="minorHAnsi" w:eastAsia="Calibri" w:hAnsiTheme="minorHAnsi" w:cs="Calibri"/>
          <w:szCs w:val="22"/>
        </w:rPr>
        <w:t>conducted w</w:t>
      </w:r>
      <w:r>
        <w:rPr>
          <w:rFonts w:asciiTheme="minorHAnsi" w:eastAsia="Calibri" w:hAnsiTheme="minorHAnsi" w:cs="Calibri"/>
          <w:szCs w:val="22"/>
        </w:rPr>
        <w:t>ith technical grade glyphosate or glyphosate salt; and had 4-day, 7-day, or 14-day exposure durations</w:t>
      </w:r>
      <w:r w:rsidRPr="00CC690C">
        <w:rPr>
          <w:rFonts w:asciiTheme="minorHAnsi" w:eastAsia="Calibri" w:hAnsiTheme="minorHAnsi" w:cs="Calibri"/>
          <w:szCs w:val="22"/>
        </w:rPr>
        <w:t xml:space="preserve"> were used to derive </w:t>
      </w:r>
      <w:r>
        <w:rPr>
          <w:rFonts w:asciiTheme="minorHAnsi" w:eastAsia="Calibri" w:hAnsiTheme="minorHAnsi" w:cs="Calibri"/>
          <w:szCs w:val="22"/>
        </w:rPr>
        <w:t>a Species Sensitivity Distribution (SSD)</w:t>
      </w:r>
      <w:r w:rsidRPr="00B31A58">
        <w:rPr>
          <w:rFonts w:asciiTheme="minorHAnsi" w:hAnsiTheme="minorHAnsi"/>
          <w:szCs w:val="22"/>
        </w:rPr>
        <w:t xml:space="preserve">. </w:t>
      </w:r>
      <w:r>
        <w:rPr>
          <w:rFonts w:asciiTheme="minorHAnsi" w:hAnsiTheme="minorHAnsi"/>
          <w:szCs w:val="22"/>
        </w:rPr>
        <w:t xml:space="preserve">These parameters were selected to maximize comparability of results. Studies used to derive the SSD are compiled in </w:t>
      </w:r>
      <w:r w:rsidRPr="00F83F1B">
        <w:rPr>
          <w:rFonts w:asciiTheme="minorHAnsi" w:hAnsiTheme="minorHAnsi"/>
          <w:b/>
          <w:bCs/>
          <w:szCs w:val="22"/>
        </w:rPr>
        <w:t>APPENDIX 2-5</w:t>
      </w:r>
      <w:r>
        <w:rPr>
          <w:rFonts w:asciiTheme="minorHAnsi" w:hAnsiTheme="minorHAnsi"/>
          <w:szCs w:val="22"/>
        </w:rPr>
        <w:t xml:space="preserve">. </w:t>
      </w:r>
    </w:p>
    <w:p w14:paraId="2E376C77" w14:textId="77777777" w:rsidR="000427C9" w:rsidRDefault="000427C9" w:rsidP="000427C9">
      <w:pPr>
        <w:keepNext/>
        <w:keepLines/>
        <w:rPr>
          <w:rFonts w:asciiTheme="minorHAnsi" w:hAnsiTheme="minorHAnsi"/>
          <w:szCs w:val="22"/>
        </w:rPr>
      </w:pPr>
    </w:p>
    <w:p w14:paraId="1F48DF9C" w14:textId="77777777" w:rsidR="000427C9" w:rsidRDefault="000427C9" w:rsidP="000427C9">
      <w:pPr>
        <w:keepNext/>
        <w:keepLines/>
        <w:rPr>
          <w:rFonts w:asciiTheme="minorHAnsi" w:hAnsiTheme="minorHAnsi"/>
          <w:szCs w:val="22"/>
        </w:rPr>
      </w:pPr>
    </w:p>
    <w:p w14:paraId="49B716FF" w14:textId="2C805EC9" w:rsidR="000427C9" w:rsidRPr="00F67CD6" w:rsidRDefault="00B7164F" w:rsidP="00B7164F">
      <w:pPr>
        <w:pStyle w:val="Caption"/>
      </w:pPr>
      <w:bookmarkStart w:id="121" w:name="_Toc56714980"/>
      <w:r>
        <w:t>Table 2-</w:t>
      </w:r>
      <w:r>
        <w:fldChar w:fldCharType="begin"/>
      </w:r>
      <w:r>
        <w:instrText>SEQ Table_2- \* ARABIC</w:instrText>
      </w:r>
      <w:r>
        <w:fldChar w:fldCharType="separate"/>
      </w:r>
      <w:r w:rsidR="002A3222">
        <w:rPr>
          <w:noProof/>
        </w:rPr>
        <w:t>11</w:t>
      </w:r>
      <w:r>
        <w:fldChar w:fldCharType="end"/>
      </w:r>
      <w:r>
        <w:t xml:space="preserve">. </w:t>
      </w:r>
      <w:r w:rsidRPr="002D67D0">
        <w:t>Summary Statistics for Aquatic Plant SSD Fit to Glyphosate Test Results.</w:t>
      </w:r>
      <w:bookmarkEnd w:id="121"/>
    </w:p>
    <w:tbl>
      <w:tblPr>
        <w:tblStyle w:val="TableGrid"/>
        <w:tblW w:w="0" w:type="auto"/>
        <w:tblLayout w:type="fixed"/>
        <w:tblLook w:val="04A0" w:firstRow="1" w:lastRow="0" w:firstColumn="1" w:lastColumn="0" w:noHBand="0" w:noVBand="1"/>
      </w:tblPr>
      <w:tblGrid>
        <w:gridCol w:w="2037"/>
        <w:gridCol w:w="1653"/>
      </w:tblGrid>
      <w:tr w:rsidR="000427C9" w:rsidRPr="00836866" w14:paraId="61E3C55F" w14:textId="77777777" w:rsidTr="00C55235">
        <w:trPr>
          <w:trHeight w:val="359"/>
          <w:tblHeader/>
        </w:trPr>
        <w:tc>
          <w:tcPr>
            <w:tcW w:w="2037" w:type="dxa"/>
            <w:shd w:val="clear" w:color="auto" w:fill="E7E6E6" w:themeFill="background2"/>
          </w:tcPr>
          <w:p w14:paraId="0FFA1EBD"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Statistic</w:t>
            </w:r>
          </w:p>
        </w:tc>
        <w:tc>
          <w:tcPr>
            <w:tcW w:w="1653" w:type="dxa"/>
            <w:shd w:val="clear" w:color="auto" w:fill="E7E6E6" w:themeFill="background2"/>
          </w:tcPr>
          <w:p w14:paraId="0979F3EF"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All</w:t>
            </w:r>
          </w:p>
          <w:p w14:paraId="268FBEF0" w14:textId="77777777" w:rsidR="000427C9" w:rsidRPr="007C57E9" w:rsidRDefault="000427C9" w:rsidP="006B2B5E">
            <w:pPr>
              <w:rPr>
                <w:rFonts w:asciiTheme="minorHAnsi" w:hAnsiTheme="minorHAnsi"/>
                <w:b/>
                <w:sz w:val="22"/>
                <w:szCs w:val="22"/>
              </w:rPr>
            </w:pPr>
            <w:r>
              <w:rPr>
                <w:rFonts w:asciiTheme="minorHAnsi" w:hAnsiTheme="minorHAnsi"/>
                <w:b/>
                <w:sz w:val="22"/>
                <w:szCs w:val="22"/>
              </w:rPr>
              <w:t>Aquatic Plants</w:t>
            </w:r>
          </w:p>
          <w:p w14:paraId="739CCFFB" w14:textId="77777777" w:rsidR="000427C9" w:rsidRPr="007C57E9" w:rsidRDefault="000427C9" w:rsidP="006B2B5E">
            <w:pPr>
              <w:rPr>
                <w:rFonts w:asciiTheme="minorHAnsi" w:hAnsiTheme="minorHAnsi"/>
                <w:b/>
                <w:sz w:val="22"/>
                <w:szCs w:val="22"/>
              </w:rPr>
            </w:pPr>
            <w:r w:rsidRPr="007C57E9">
              <w:rPr>
                <w:rFonts w:asciiTheme="minorHAnsi" w:hAnsiTheme="minorHAnsi"/>
                <w:b/>
                <w:sz w:val="22"/>
                <w:szCs w:val="22"/>
              </w:rPr>
              <w:t>(</w:t>
            </w:r>
            <w:r>
              <w:rPr>
                <w:rFonts w:asciiTheme="minorHAnsi" w:hAnsiTheme="minorHAnsi" w:cstheme="minorHAnsi"/>
                <w:b/>
                <w:sz w:val="22"/>
                <w:szCs w:val="22"/>
              </w:rPr>
              <w:t>m</w:t>
            </w:r>
            <w:r>
              <w:rPr>
                <w:rFonts w:asciiTheme="minorHAnsi" w:hAnsiTheme="minorHAnsi"/>
                <w:b/>
                <w:sz w:val="22"/>
                <w:szCs w:val="22"/>
              </w:rPr>
              <w:t>g a.e.</w:t>
            </w:r>
            <w:r w:rsidRPr="007C57E9">
              <w:rPr>
                <w:rFonts w:asciiTheme="minorHAnsi" w:hAnsiTheme="minorHAnsi"/>
                <w:b/>
                <w:sz w:val="22"/>
                <w:szCs w:val="22"/>
              </w:rPr>
              <w:t>/L)</w:t>
            </w:r>
          </w:p>
        </w:tc>
      </w:tr>
      <w:tr w:rsidR="000427C9" w:rsidRPr="00836866" w14:paraId="3B3497E1" w14:textId="77777777" w:rsidTr="00C55235">
        <w:trPr>
          <w:trHeight w:val="350"/>
        </w:trPr>
        <w:tc>
          <w:tcPr>
            <w:tcW w:w="2037" w:type="dxa"/>
          </w:tcPr>
          <w:p w14:paraId="7A17AAA5"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Best Distribution (by AIC</w:t>
            </w:r>
            <w:r w:rsidRPr="00836866">
              <w:rPr>
                <w:rFonts w:asciiTheme="minorHAnsi" w:hAnsiTheme="minorHAnsi"/>
                <w:sz w:val="22"/>
                <w:szCs w:val="22"/>
                <w:vertAlign w:val="subscript"/>
              </w:rPr>
              <w:t>c</w:t>
            </w:r>
            <w:r w:rsidRPr="00836866">
              <w:rPr>
                <w:rFonts w:asciiTheme="minorHAnsi" w:hAnsiTheme="minorHAnsi"/>
                <w:sz w:val="22"/>
                <w:szCs w:val="22"/>
              </w:rPr>
              <w:t>)</w:t>
            </w:r>
          </w:p>
        </w:tc>
        <w:tc>
          <w:tcPr>
            <w:tcW w:w="1653" w:type="dxa"/>
          </w:tcPr>
          <w:p w14:paraId="78FA73AC" w14:textId="2C7C7445" w:rsidR="000427C9" w:rsidRPr="00836866" w:rsidRDefault="00D350E8" w:rsidP="006B2B5E">
            <w:pPr>
              <w:rPr>
                <w:rFonts w:asciiTheme="minorHAnsi" w:hAnsiTheme="minorHAnsi"/>
                <w:sz w:val="22"/>
                <w:szCs w:val="22"/>
              </w:rPr>
            </w:pPr>
            <w:r>
              <w:rPr>
                <w:rFonts w:asciiTheme="minorHAnsi" w:hAnsiTheme="minorHAnsi"/>
                <w:sz w:val="22"/>
                <w:szCs w:val="22"/>
              </w:rPr>
              <w:t>Gumbel</w:t>
            </w:r>
          </w:p>
        </w:tc>
      </w:tr>
      <w:tr w:rsidR="000427C9" w:rsidRPr="00836866" w14:paraId="32024584" w14:textId="77777777" w:rsidTr="00C55235">
        <w:trPr>
          <w:trHeight w:val="359"/>
        </w:trPr>
        <w:tc>
          <w:tcPr>
            <w:tcW w:w="2037" w:type="dxa"/>
          </w:tcPr>
          <w:p w14:paraId="6BB35918"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 xml:space="preserve">Goodness of fit </w:t>
            </w:r>
          </w:p>
          <w:p w14:paraId="5A6DDD10"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P-value</w:t>
            </w:r>
          </w:p>
        </w:tc>
        <w:tc>
          <w:tcPr>
            <w:tcW w:w="1653" w:type="dxa"/>
          </w:tcPr>
          <w:p w14:paraId="43C685A8" w14:textId="2DCF4157" w:rsidR="000427C9" w:rsidRPr="00836866" w:rsidRDefault="000427C9" w:rsidP="006B2B5E">
            <w:pPr>
              <w:rPr>
                <w:rFonts w:asciiTheme="minorHAnsi" w:hAnsiTheme="minorHAnsi"/>
                <w:sz w:val="22"/>
                <w:szCs w:val="22"/>
              </w:rPr>
            </w:pPr>
            <w:r>
              <w:rPr>
                <w:rFonts w:asciiTheme="minorHAnsi" w:hAnsiTheme="minorHAnsi"/>
                <w:sz w:val="22"/>
                <w:szCs w:val="22"/>
              </w:rPr>
              <w:t>0.1</w:t>
            </w:r>
            <w:r w:rsidR="00D350E8">
              <w:rPr>
                <w:rFonts w:asciiTheme="minorHAnsi" w:hAnsiTheme="minorHAnsi"/>
                <w:sz w:val="22"/>
                <w:szCs w:val="22"/>
              </w:rPr>
              <w:t>269</w:t>
            </w:r>
          </w:p>
        </w:tc>
      </w:tr>
      <w:tr w:rsidR="000427C9" w:rsidRPr="00836866" w14:paraId="5DA36947" w14:textId="77777777" w:rsidTr="00C55235">
        <w:trPr>
          <w:trHeight w:val="178"/>
        </w:trPr>
        <w:tc>
          <w:tcPr>
            <w:tcW w:w="2037" w:type="dxa"/>
          </w:tcPr>
          <w:p w14:paraId="1C31975F"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CV of the HC</w:t>
            </w:r>
            <w:r w:rsidRPr="00836866">
              <w:rPr>
                <w:rFonts w:asciiTheme="minorHAnsi" w:hAnsiTheme="minorHAnsi"/>
                <w:sz w:val="22"/>
                <w:szCs w:val="22"/>
                <w:vertAlign w:val="subscript"/>
              </w:rPr>
              <w:t>05</w:t>
            </w:r>
          </w:p>
        </w:tc>
        <w:tc>
          <w:tcPr>
            <w:tcW w:w="1653" w:type="dxa"/>
          </w:tcPr>
          <w:p w14:paraId="3588D6C1" w14:textId="5CD466E2" w:rsidR="000427C9" w:rsidRPr="00836866" w:rsidRDefault="000427C9" w:rsidP="006B2B5E">
            <w:pPr>
              <w:rPr>
                <w:rFonts w:asciiTheme="minorHAnsi" w:hAnsiTheme="minorHAnsi"/>
                <w:sz w:val="22"/>
                <w:szCs w:val="22"/>
              </w:rPr>
            </w:pPr>
            <w:r>
              <w:rPr>
                <w:rFonts w:asciiTheme="minorHAnsi" w:hAnsiTheme="minorHAnsi"/>
                <w:sz w:val="22"/>
                <w:szCs w:val="22"/>
              </w:rPr>
              <w:t>0.</w:t>
            </w:r>
            <w:r w:rsidR="00D350E8">
              <w:rPr>
                <w:rFonts w:asciiTheme="minorHAnsi" w:hAnsiTheme="minorHAnsi"/>
                <w:sz w:val="22"/>
                <w:szCs w:val="22"/>
              </w:rPr>
              <w:t>15</w:t>
            </w:r>
          </w:p>
        </w:tc>
      </w:tr>
      <w:tr w:rsidR="000427C9" w:rsidRPr="00836866" w14:paraId="0571E72F" w14:textId="77777777" w:rsidTr="00C55235">
        <w:trPr>
          <w:trHeight w:val="170"/>
        </w:trPr>
        <w:tc>
          <w:tcPr>
            <w:tcW w:w="2037" w:type="dxa"/>
          </w:tcPr>
          <w:p w14:paraId="610AA75A"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05</w:t>
            </w:r>
          </w:p>
        </w:tc>
        <w:tc>
          <w:tcPr>
            <w:tcW w:w="1653" w:type="dxa"/>
          </w:tcPr>
          <w:p w14:paraId="70C30A60" w14:textId="3D854FA9" w:rsidR="000427C9" w:rsidRPr="00836866" w:rsidRDefault="000427C9" w:rsidP="006B2B5E">
            <w:pPr>
              <w:rPr>
                <w:rFonts w:asciiTheme="minorHAnsi" w:hAnsiTheme="minorHAnsi"/>
                <w:sz w:val="22"/>
                <w:szCs w:val="22"/>
              </w:rPr>
            </w:pPr>
            <w:r>
              <w:rPr>
                <w:rFonts w:asciiTheme="minorHAnsi" w:hAnsiTheme="minorHAnsi"/>
                <w:sz w:val="22"/>
                <w:szCs w:val="22"/>
              </w:rPr>
              <w:t>5.0</w:t>
            </w:r>
          </w:p>
        </w:tc>
      </w:tr>
      <w:tr w:rsidR="000427C9" w:rsidRPr="00836866" w14:paraId="00E9F43E" w14:textId="77777777" w:rsidTr="00C55235">
        <w:trPr>
          <w:trHeight w:val="178"/>
        </w:trPr>
        <w:tc>
          <w:tcPr>
            <w:tcW w:w="2037" w:type="dxa"/>
          </w:tcPr>
          <w:p w14:paraId="7DBEB589"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10</w:t>
            </w:r>
          </w:p>
        </w:tc>
        <w:tc>
          <w:tcPr>
            <w:tcW w:w="1653" w:type="dxa"/>
          </w:tcPr>
          <w:p w14:paraId="18474335" w14:textId="39BB39D0" w:rsidR="000427C9" w:rsidRPr="00836866" w:rsidRDefault="000427C9" w:rsidP="006B2B5E">
            <w:pPr>
              <w:rPr>
                <w:rFonts w:asciiTheme="minorHAnsi" w:hAnsiTheme="minorHAnsi"/>
                <w:sz w:val="22"/>
                <w:szCs w:val="22"/>
              </w:rPr>
            </w:pPr>
            <w:r>
              <w:rPr>
                <w:rFonts w:asciiTheme="minorHAnsi" w:hAnsiTheme="minorHAnsi"/>
                <w:sz w:val="22"/>
                <w:szCs w:val="22"/>
              </w:rPr>
              <w:t>5.</w:t>
            </w:r>
            <w:r w:rsidR="00D350E8">
              <w:rPr>
                <w:rFonts w:asciiTheme="minorHAnsi" w:hAnsiTheme="minorHAnsi"/>
                <w:sz w:val="22"/>
                <w:szCs w:val="22"/>
              </w:rPr>
              <w:t>5</w:t>
            </w:r>
          </w:p>
        </w:tc>
      </w:tr>
      <w:tr w:rsidR="000427C9" w:rsidRPr="00836866" w14:paraId="1CBAF57B" w14:textId="77777777" w:rsidTr="00C55235">
        <w:trPr>
          <w:trHeight w:val="178"/>
        </w:trPr>
        <w:tc>
          <w:tcPr>
            <w:tcW w:w="2037" w:type="dxa"/>
          </w:tcPr>
          <w:p w14:paraId="2A4B938A"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50</w:t>
            </w:r>
          </w:p>
        </w:tc>
        <w:tc>
          <w:tcPr>
            <w:tcW w:w="1653" w:type="dxa"/>
          </w:tcPr>
          <w:p w14:paraId="3067E4A2" w14:textId="6CB0715E" w:rsidR="000427C9" w:rsidRPr="00836866" w:rsidRDefault="00D350E8" w:rsidP="006B2B5E">
            <w:pPr>
              <w:rPr>
                <w:rFonts w:asciiTheme="minorHAnsi" w:hAnsiTheme="minorHAnsi"/>
                <w:sz w:val="22"/>
                <w:szCs w:val="22"/>
              </w:rPr>
            </w:pPr>
            <w:r>
              <w:rPr>
                <w:rFonts w:asciiTheme="minorHAnsi" w:hAnsiTheme="minorHAnsi"/>
                <w:sz w:val="22"/>
                <w:szCs w:val="22"/>
              </w:rPr>
              <w:t>8.4</w:t>
            </w:r>
          </w:p>
        </w:tc>
      </w:tr>
      <w:tr w:rsidR="000427C9" w:rsidRPr="00836866" w14:paraId="51829526" w14:textId="77777777" w:rsidTr="00C55235">
        <w:trPr>
          <w:trHeight w:val="170"/>
        </w:trPr>
        <w:tc>
          <w:tcPr>
            <w:tcW w:w="2037" w:type="dxa"/>
          </w:tcPr>
          <w:p w14:paraId="4B682A9D"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90</w:t>
            </w:r>
          </w:p>
        </w:tc>
        <w:tc>
          <w:tcPr>
            <w:tcW w:w="1653" w:type="dxa"/>
          </w:tcPr>
          <w:p w14:paraId="7637B0B2" w14:textId="61D54151" w:rsidR="000427C9" w:rsidRPr="00836866" w:rsidRDefault="00D350E8" w:rsidP="006B2B5E">
            <w:pPr>
              <w:rPr>
                <w:rFonts w:asciiTheme="minorHAnsi" w:hAnsiTheme="minorHAnsi"/>
                <w:sz w:val="22"/>
                <w:szCs w:val="22"/>
              </w:rPr>
            </w:pPr>
            <w:r>
              <w:rPr>
                <w:rFonts w:asciiTheme="minorHAnsi" w:hAnsiTheme="minorHAnsi"/>
                <w:sz w:val="22"/>
                <w:szCs w:val="22"/>
              </w:rPr>
              <w:t>16.4</w:t>
            </w:r>
          </w:p>
        </w:tc>
      </w:tr>
      <w:tr w:rsidR="000427C9" w:rsidRPr="00836866" w14:paraId="578D770D" w14:textId="77777777" w:rsidTr="00C55235">
        <w:trPr>
          <w:trHeight w:val="178"/>
        </w:trPr>
        <w:tc>
          <w:tcPr>
            <w:tcW w:w="2037" w:type="dxa"/>
          </w:tcPr>
          <w:p w14:paraId="19A0AFA5" w14:textId="77777777" w:rsidR="000427C9" w:rsidRPr="00836866" w:rsidRDefault="000427C9" w:rsidP="006B2B5E">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95</w:t>
            </w:r>
          </w:p>
        </w:tc>
        <w:tc>
          <w:tcPr>
            <w:tcW w:w="1653" w:type="dxa"/>
          </w:tcPr>
          <w:p w14:paraId="447F0271" w14:textId="34A427AE" w:rsidR="000427C9" w:rsidRPr="00836866" w:rsidRDefault="00D350E8" w:rsidP="006B2B5E">
            <w:pPr>
              <w:rPr>
                <w:rFonts w:asciiTheme="minorHAnsi" w:hAnsiTheme="minorHAnsi"/>
                <w:sz w:val="22"/>
                <w:szCs w:val="22"/>
              </w:rPr>
            </w:pPr>
            <w:r>
              <w:rPr>
                <w:rFonts w:asciiTheme="minorHAnsi" w:hAnsiTheme="minorHAnsi"/>
                <w:sz w:val="22"/>
                <w:szCs w:val="22"/>
              </w:rPr>
              <w:t>21.1</w:t>
            </w:r>
          </w:p>
        </w:tc>
      </w:tr>
    </w:tbl>
    <w:p w14:paraId="691D0AEE" w14:textId="77777777" w:rsidR="000427C9" w:rsidRDefault="000427C9" w:rsidP="000427C9">
      <w:pPr>
        <w:keepNext/>
        <w:keepLines/>
        <w:rPr>
          <w:rFonts w:asciiTheme="minorHAnsi" w:hAnsiTheme="minorHAnsi"/>
          <w:szCs w:val="22"/>
        </w:rPr>
      </w:pPr>
    </w:p>
    <w:p w14:paraId="6BF49A71" w14:textId="77777777" w:rsidR="001168E0" w:rsidRDefault="00D350E8" w:rsidP="001168E0">
      <w:pPr>
        <w:keepNext/>
        <w:autoSpaceDE w:val="0"/>
        <w:autoSpaceDN w:val="0"/>
        <w:adjustRightInd w:val="0"/>
      </w:pPr>
      <w:r>
        <w:rPr>
          <w:noProof/>
        </w:rPr>
        <w:drawing>
          <wp:inline distT="0" distB="0" distL="0" distR="0" wp14:anchorId="3A4B6453" wp14:editId="49387796">
            <wp:extent cx="5943600" cy="3890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44">
                      <a:extLst>
                        <a:ext uri="{28A0092B-C50C-407E-A947-70E740481C1C}">
                          <a14:useLocalDpi xmlns:a14="http://schemas.microsoft.com/office/drawing/2010/main" val="0"/>
                        </a:ext>
                      </a:extLst>
                    </a:blip>
                    <a:stretch>
                      <a:fillRect/>
                    </a:stretch>
                  </pic:blipFill>
                  <pic:spPr>
                    <a:xfrm>
                      <a:off x="0" y="0"/>
                      <a:ext cx="5943600" cy="3890070"/>
                    </a:xfrm>
                    <a:prstGeom prst="rect">
                      <a:avLst/>
                    </a:prstGeom>
                  </pic:spPr>
                </pic:pic>
              </a:graphicData>
            </a:graphic>
          </wp:inline>
        </w:drawing>
      </w:r>
    </w:p>
    <w:p w14:paraId="1A394B2B" w14:textId="42D07B2B" w:rsidR="000427C9" w:rsidRPr="001168E0" w:rsidRDefault="00B7164F" w:rsidP="00B7164F">
      <w:pPr>
        <w:pStyle w:val="Caption"/>
        <w:rPr>
          <w:rFonts w:cstheme="minorHAnsi"/>
          <w:b w:val="0"/>
          <w:bCs/>
        </w:rPr>
      </w:pPr>
      <w:bookmarkStart w:id="122" w:name="_Toc56715017"/>
      <w:r>
        <w:t>Figure 2-</w:t>
      </w:r>
      <w:r>
        <w:fldChar w:fldCharType="begin"/>
      </w:r>
      <w:r>
        <w:instrText>SEQ Figure_2- \* ARABIC</w:instrText>
      </w:r>
      <w:r>
        <w:fldChar w:fldCharType="separate"/>
      </w:r>
      <w:r w:rsidR="002A3222">
        <w:rPr>
          <w:noProof/>
        </w:rPr>
        <w:t>27</w:t>
      </w:r>
      <w:r>
        <w:fldChar w:fldCharType="end"/>
      </w:r>
      <w:r>
        <w:t xml:space="preserve">. </w:t>
      </w:r>
      <w:r w:rsidRPr="0098515A">
        <w:t>Log-logistic SSD for glyphosate toxicity values for all aquatic plants pooled</w:t>
      </w:r>
      <w:r w:rsidR="001168E0" w:rsidRPr="007A4800">
        <w:t xml:space="preserve">. </w:t>
      </w:r>
      <w:r w:rsidR="001168E0" w:rsidRPr="001168E0">
        <w:rPr>
          <w:b w:val="0"/>
          <w:bCs/>
        </w:rPr>
        <w:t>Black points indicate single toxicity values. Red points indicate average of multiple toxicity values for a single species.  Blue line indicates full range of toxicity values</w:t>
      </w:r>
      <w:r w:rsidR="0022799F">
        <w:rPr>
          <w:b w:val="0"/>
          <w:bCs/>
        </w:rPr>
        <w:t>.</w:t>
      </w:r>
      <w:bookmarkEnd w:id="122"/>
    </w:p>
    <w:p w14:paraId="0A4CCC90" w14:textId="08193D77" w:rsidR="00621EA5" w:rsidRDefault="00621EA5" w:rsidP="00835D0F">
      <w:pPr>
        <w:keepNext/>
        <w:keepLines/>
        <w:rPr>
          <w:rFonts w:asciiTheme="minorHAnsi" w:hAnsiTheme="minorHAnsi"/>
          <w:color w:val="auto"/>
          <w:szCs w:val="22"/>
        </w:rPr>
      </w:pPr>
    </w:p>
    <w:p w14:paraId="4B57BE85" w14:textId="3F429F94" w:rsidR="00432079" w:rsidRDefault="00432079" w:rsidP="00835D0F">
      <w:pPr>
        <w:keepNext/>
        <w:keepLines/>
        <w:rPr>
          <w:rFonts w:asciiTheme="minorHAnsi" w:hAnsiTheme="minorHAnsi"/>
          <w:color w:val="auto"/>
          <w:szCs w:val="22"/>
        </w:rPr>
      </w:pPr>
      <w:r>
        <w:rPr>
          <w:rFonts w:asciiTheme="minorHAnsi" w:hAnsiTheme="minorHAnsi"/>
          <w:color w:val="auto"/>
          <w:szCs w:val="22"/>
        </w:rPr>
        <w:t>The HC</w:t>
      </w:r>
      <w:r w:rsidRPr="00C55235">
        <w:rPr>
          <w:rFonts w:asciiTheme="minorHAnsi" w:hAnsiTheme="minorHAnsi"/>
          <w:color w:val="auto"/>
          <w:szCs w:val="22"/>
          <w:vertAlign w:val="subscript"/>
        </w:rPr>
        <w:t>05</w:t>
      </w:r>
      <w:r>
        <w:rPr>
          <w:rFonts w:asciiTheme="minorHAnsi" w:hAnsiTheme="minorHAnsi"/>
          <w:color w:val="auto"/>
          <w:szCs w:val="22"/>
        </w:rPr>
        <w:t xml:space="preserve"> was less sensitive than the lowest formulation endpoint, an EC50 of 0.77 mg a.e./L for population growth rate at 2.1 mg a.e./L described for </w:t>
      </w:r>
      <w:r w:rsidRPr="00432079">
        <w:rPr>
          <w:rFonts w:asciiTheme="minorHAnsi" w:hAnsiTheme="minorHAnsi"/>
          <w:i/>
          <w:iCs/>
          <w:color w:val="auto"/>
          <w:szCs w:val="22"/>
        </w:rPr>
        <w:t>Anabaena catenula</w:t>
      </w:r>
      <w:r w:rsidRPr="00432079">
        <w:rPr>
          <w:rFonts w:asciiTheme="minorHAnsi" w:hAnsiTheme="minorHAnsi"/>
          <w:color w:val="auto"/>
          <w:szCs w:val="22"/>
        </w:rPr>
        <w:t xml:space="preserve"> </w:t>
      </w:r>
      <w:r>
        <w:rPr>
          <w:rFonts w:asciiTheme="minorHAnsi" w:hAnsiTheme="minorHAnsi"/>
          <w:color w:val="auto"/>
          <w:szCs w:val="22"/>
        </w:rPr>
        <w:t>in Lipok et al. 2010 (E</w:t>
      </w:r>
      <w:r w:rsidRPr="00432079">
        <w:rPr>
          <w:rFonts w:asciiTheme="minorHAnsi" w:hAnsiTheme="minorHAnsi"/>
          <w:color w:val="auto"/>
          <w:szCs w:val="22"/>
        </w:rPr>
        <w:t>161695</w:t>
      </w:r>
      <w:r>
        <w:rPr>
          <w:rFonts w:asciiTheme="minorHAnsi" w:hAnsiTheme="minorHAnsi"/>
          <w:color w:val="auto"/>
          <w:szCs w:val="22"/>
        </w:rPr>
        <w:t xml:space="preserve">). The lowest available formulation endpoint for Skeletonema costatum, the most sensitive species in the SSD, was an </w:t>
      </w:r>
      <w:r w:rsidR="00B71BCE">
        <w:rPr>
          <w:rFonts w:asciiTheme="minorHAnsi" w:hAnsiTheme="minorHAnsi"/>
          <w:color w:val="auto"/>
          <w:szCs w:val="22"/>
        </w:rPr>
        <w:t>I</w:t>
      </w:r>
      <w:r>
        <w:rPr>
          <w:rFonts w:asciiTheme="minorHAnsi" w:hAnsiTheme="minorHAnsi"/>
          <w:color w:val="auto"/>
          <w:szCs w:val="22"/>
        </w:rPr>
        <w:t>C</w:t>
      </w:r>
      <w:r w:rsidRPr="00C55235">
        <w:rPr>
          <w:rFonts w:asciiTheme="minorHAnsi" w:hAnsiTheme="minorHAnsi"/>
          <w:color w:val="auto"/>
          <w:szCs w:val="22"/>
          <w:vertAlign w:val="subscript"/>
        </w:rPr>
        <w:t>50</w:t>
      </w:r>
      <w:r>
        <w:rPr>
          <w:rFonts w:asciiTheme="minorHAnsi" w:hAnsiTheme="minorHAnsi"/>
          <w:color w:val="auto"/>
          <w:szCs w:val="22"/>
        </w:rPr>
        <w:t xml:space="preserve"> of 1.85 mg a.e./L</w:t>
      </w:r>
      <w:r w:rsidR="00B71BCE">
        <w:rPr>
          <w:rFonts w:asciiTheme="minorHAnsi" w:hAnsiTheme="minorHAnsi"/>
          <w:color w:val="auto"/>
          <w:szCs w:val="22"/>
        </w:rPr>
        <w:t xml:space="preserve"> for biomass (E</w:t>
      </w:r>
      <w:r w:rsidR="00B71BCE" w:rsidRPr="00B71BCE">
        <w:rPr>
          <w:rFonts w:asciiTheme="minorHAnsi" w:hAnsiTheme="minorHAnsi"/>
          <w:color w:val="auto"/>
          <w:szCs w:val="22"/>
        </w:rPr>
        <w:t>71988</w:t>
      </w:r>
      <w:r w:rsidR="00B71BCE">
        <w:rPr>
          <w:rFonts w:asciiTheme="minorHAnsi" w:hAnsiTheme="minorHAnsi"/>
          <w:color w:val="auto"/>
          <w:szCs w:val="22"/>
        </w:rPr>
        <w:t>).</w:t>
      </w:r>
    </w:p>
    <w:p w14:paraId="03F5704B" w14:textId="77777777" w:rsidR="00432079" w:rsidRDefault="00432079" w:rsidP="00835D0F">
      <w:pPr>
        <w:keepNext/>
        <w:keepLines/>
        <w:rPr>
          <w:rFonts w:asciiTheme="minorHAnsi" w:hAnsiTheme="minorHAnsi"/>
          <w:color w:val="auto"/>
          <w:szCs w:val="22"/>
        </w:rPr>
      </w:pPr>
    </w:p>
    <w:p w14:paraId="1C1B2C8E" w14:textId="1F0BB1EB" w:rsidR="00621EA5" w:rsidRDefault="00621EA5" w:rsidP="00621EA5">
      <w:pPr>
        <w:rPr>
          <w:rFonts w:cs="Calibri"/>
        </w:rPr>
      </w:pPr>
      <w:r w:rsidRPr="002E76E8">
        <w:rPr>
          <w:rFonts w:cs="Calibri"/>
        </w:rPr>
        <w:t xml:space="preserve">In addition to reviewing the toxicity data for individual species and deriving SSDs, the toxicity of </w:t>
      </w:r>
      <w:r>
        <w:rPr>
          <w:rFonts w:cs="Calibri"/>
        </w:rPr>
        <w:t>glyphosate</w:t>
      </w:r>
      <w:r w:rsidRPr="002E76E8">
        <w:rPr>
          <w:rFonts w:cs="Calibri"/>
        </w:rPr>
        <w:t xml:space="preserve"> to aquatic plant communities is evaluated by considering microcosm and mesocosm </w:t>
      </w:r>
      <w:r>
        <w:rPr>
          <w:rFonts w:cs="Calibri"/>
        </w:rPr>
        <w:t xml:space="preserve">(cosm) </w:t>
      </w:r>
      <w:r w:rsidRPr="002E76E8">
        <w:rPr>
          <w:rFonts w:cs="Calibri"/>
        </w:rPr>
        <w:t>data available in the open literature.</w:t>
      </w:r>
      <w:r w:rsidRPr="003230C7">
        <w:rPr>
          <w:rFonts w:cs="Calibri"/>
        </w:rPr>
        <w:t xml:space="preserve"> Cosm studies conducted with </w:t>
      </w:r>
      <w:r>
        <w:rPr>
          <w:rFonts w:cs="Calibri"/>
        </w:rPr>
        <w:t>glyphosate</w:t>
      </w:r>
      <w:r w:rsidRPr="003230C7">
        <w:rPr>
          <w:rFonts w:cs="Calibri"/>
        </w:rPr>
        <w:t xml:space="preserve"> provide measurements of primary</w:t>
      </w:r>
      <w:r>
        <w:rPr>
          <w:rFonts w:cs="Calibri"/>
        </w:rPr>
        <w:t xml:space="preserve"> </w:t>
      </w:r>
      <w:r w:rsidRPr="003230C7">
        <w:rPr>
          <w:rFonts w:cs="Calibri"/>
        </w:rPr>
        <w:t>productivity that incorporate the aggregate responses of multiple species in aquatic plant</w:t>
      </w:r>
      <w:r>
        <w:rPr>
          <w:rFonts w:cs="Calibri"/>
        </w:rPr>
        <w:t xml:space="preserve"> </w:t>
      </w:r>
      <w:r w:rsidRPr="003230C7">
        <w:rPr>
          <w:rFonts w:cs="Calibri"/>
        </w:rPr>
        <w:t xml:space="preserve">communities. Because plant species vary widely in their sensitivity to </w:t>
      </w:r>
      <w:r>
        <w:rPr>
          <w:rFonts w:cs="Calibri"/>
        </w:rPr>
        <w:t>glyphosate</w:t>
      </w:r>
      <w:r w:rsidRPr="003230C7">
        <w:rPr>
          <w:rFonts w:cs="Calibri"/>
        </w:rPr>
        <w:t>, the overall</w:t>
      </w:r>
      <w:r>
        <w:rPr>
          <w:rFonts w:cs="Calibri"/>
        </w:rPr>
        <w:t xml:space="preserve"> </w:t>
      </w:r>
      <w:r w:rsidRPr="003230C7">
        <w:rPr>
          <w:rFonts w:cs="Calibri"/>
        </w:rPr>
        <w:t>response of the plant community may be different from the responses of the individual species</w:t>
      </w:r>
      <w:r>
        <w:rPr>
          <w:rFonts w:cs="Calibri"/>
        </w:rPr>
        <w:t xml:space="preserve"> </w:t>
      </w:r>
      <w:r w:rsidRPr="003230C7">
        <w:rPr>
          <w:rFonts w:cs="Calibri"/>
        </w:rPr>
        <w:t>measured in laboratory toxicity tests. Cosm</w:t>
      </w:r>
      <w:r>
        <w:rPr>
          <w:rFonts w:cs="Calibri"/>
        </w:rPr>
        <w:t xml:space="preserve"> </w:t>
      </w:r>
      <w:r w:rsidRPr="003230C7">
        <w:rPr>
          <w:rFonts w:cs="Calibri"/>
        </w:rPr>
        <w:t>studies allow observation of population and</w:t>
      </w:r>
      <w:r>
        <w:rPr>
          <w:rFonts w:cs="Calibri"/>
        </w:rPr>
        <w:t xml:space="preserve"> </w:t>
      </w:r>
      <w:r w:rsidRPr="003230C7">
        <w:rPr>
          <w:rFonts w:cs="Calibri"/>
        </w:rPr>
        <w:t xml:space="preserve">community recovery from </w:t>
      </w:r>
      <w:r>
        <w:rPr>
          <w:rFonts w:cs="Calibri"/>
        </w:rPr>
        <w:t>glyphosate</w:t>
      </w:r>
      <w:r w:rsidRPr="003230C7">
        <w:rPr>
          <w:rFonts w:cs="Calibri"/>
        </w:rPr>
        <w:t xml:space="preserve"> effects and of indirect effects on higher trophic levels. In</w:t>
      </w:r>
      <w:r>
        <w:rPr>
          <w:rFonts w:cs="Calibri"/>
        </w:rPr>
        <w:t xml:space="preserve"> </w:t>
      </w:r>
      <w:r w:rsidRPr="003230C7">
        <w:rPr>
          <w:rFonts w:cs="Calibri"/>
        </w:rPr>
        <w:t>addition, cosm studies, especially those conducted in outdoor systems, incorporate</w:t>
      </w:r>
      <w:r>
        <w:rPr>
          <w:rFonts w:cs="Calibri"/>
        </w:rPr>
        <w:t xml:space="preserve"> </w:t>
      </w:r>
      <w:r w:rsidRPr="003230C7">
        <w:rPr>
          <w:rFonts w:cs="Calibri"/>
        </w:rPr>
        <w:t>partitioning, degradation, and dissipation, factors that are not usually accounted for in</w:t>
      </w:r>
      <w:r>
        <w:rPr>
          <w:rFonts w:cs="Calibri"/>
        </w:rPr>
        <w:t xml:space="preserve"> </w:t>
      </w:r>
      <w:r w:rsidRPr="003230C7">
        <w:rPr>
          <w:rFonts w:cs="Calibri"/>
        </w:rPr>
        <w:t>laboratory toxicity studies, but that may influence the magnitude of ecological effects.</w:t>
      </w:r>
    </w:p>
    <w:p w14:paraId="16E12031" w14:textId="6B0DBC05" w:rsidR="00835D0F" w:rsidRPr="00E25C08" w:rsidRDefault="009A2F2F" w:rsidP="00835D0F">
      <w:pPr>
        <w:keepNext/>
        <w:keepLines/>
        <w:rPr>
          <w:rFonts w:asciiTheme="minorHAnsi" w:hAnsiTheme="minorHAnsi"/>
          <w:color w:val="auto"/>
          <w:szCs w:val="22"/>
        </w:rPr>
      </w:pPr>
      <w:r>
        <w:rPr>
          <w:rFonts w:asciiTheme="minorHAnsi" w:hAnsiTheme="minorHAnsi"/>
          <w:color w:val="auto"/>
          <w:szCs w:val="22"/>
        </w:rPr>
        <w:lastRenderedPageBreak/>
        <w:t>Several m</w:t>
      </w:r>
      <w:r w:rsidR="005E7D29" w:rsidRPr="00E25C08">
        <w:rPr>
          <w:rFonts w:asciiTheme="minorHAnsi" w:hAnsiTheme="minorHAnsi"/>
          <w:color w:val="auto"/>
          <w:szCs w:val="22"/>
        </w:rPr>
        <w:t>esocosm studies on technical and formulated glyphosate showed suppression of periphyton assemblages and biofilm communities by technical glyphosate</w:t>
      </w:r>
      <w:r w:rsidR="00F8187B" w:rsidRPr="00E25C08">
        <w:rPr>
          <w:rFonts w:asciiTheme="minorHAnsi" w:hAnsiTheme="minorHAnsi"/>
          <w:color w:val="auto"/>
          <w:szCs w:val="22"/>
        </w:rPr>
        <w:t xml:space="preserve"> and several formulations. Perez </w:t>
      </w:r>
      <w:r w:rsidR="00F8187B" w:rsidRPr="009A2F2F">
        <w:rPr>
          <w:rFonts w:asciiTheme="minorHAnsi" w:hAnsiTheme="minorHAnsi"/>
          <w:i/>
          <w:iCs/>
          <w:color w:val="auto"/>
          <w:szCs w:val="22"/>
        </w:rPr>
        <w:t>et al</w:t>
      </w:r>
      <w:r w:rsidR="00F8187B" w:rsidRPr="00E25C08">
        <w:rPr>
          <w:rFonts w:asciiTheme="minorHAnsi" w:hAnsiTheme="minorHAnsi"/>
          <w:color w:val="auto"/>
          <w:szCs w:val="22"/>
        </w:rPr>
        <w:t>.</w:t>
      </w:r>
      <w:r>
        <w:rPr>
          <w:rFonts w:asciiTheme="minorHAnsi" w:hAnsiTheme="minorHAnsi"/>
          <w:color w:val="auto"/>
          <w:szCs w:val="22"/>
        </w:rPr>
        <w:t>,</w:t>
      </w:r>
      <w:r w:rsidR="00F8187B" w:rsidRPr="00E25C08">
        <w:rPr>
          <w:rFonts w:asciiTheme="minorHAnsi" w:hAnsiTheme="minorHAnsi"/>
          <w:color w:val="auto"/>
          <w:szCs w:val="22"/>
        </w:rPr>
        <w:t xml:space="preserve"> 2007</w:t>
      </w:r>
      <w:r>
        <w:rPr>
          <w:rFonts w:asciiTheme="minorHAnsi" w:hAnsiTheme="minorHAnsi"/>
          <w:color w:val="auto"/>
          <w:szCs w:val="22"/>
        </w:rPr>
        <w:t>,</w:t>
      </w:r>
      <w:r w:rsidR="00F8187B" w:rsidRPr="00E25C08">
        <w:rPr>
          <w:rFonts w:asciiTheme="minorHAnsi" w:hAnsiTheme="minorHAnsi"/>
          <w:color w:val="auto"/>
          <w:szCs w:val="22"/>
        </w:rPr>
        <w:t xml:space="preserve"> assessed the effect of a glyphosate formulation using artificial earthenware mesocosms. Phytoplan</w:t>
      </w:r>
      <w:r w:rsidR="00116DF7" w:rsidRPr="00E25C08">
        <w:rPr>
          <w:rFonts w:asciiTheme="minorHAnsi" w:hAnsiTheme="minorHAnsi"/>
          <w:color w:val="auto"/>
          <w:szCs w:val="22"/>
        </w:rPr>
        <w:t>kton abundance</w:t>
      </w:r>
      <w:r w:rsidR="00F8187B" w:rsidRPr="00E25C08">
        <w:rPr>
          <w:rFonts w:asciiTheme="minorHAnsi" w:hAnsiTheme="minorHAnsi"/>
          <w:color w:val="auto"/>
          <w:szCs w:val="22"/>
        </w:rPr>
        <w:t xml:space="preserve"> decreased in </w:t>
      </w:r>
      <w:r>
        <w:rPr>
          <w:rFonts w:asciiTheme="minorHAnsi" w:hAnsiTheme="minorHAnsi"/>
          <w:color w:val="auto"/>
          <w:szCs w:val="22"/>
        </w:rPr>
        <w:t xml:space="preserve">the </w:t>
      </w:r>
      <w:r w:rsidR="00F8187B" w:rsidRPr="00E25C08">
        <w:rPr>
          <w:rFonts w:asciiTheme="minorHAnsi" w:hAnsiTheme="minorHAnsi"/>
          <w:color w:val="auto"/>
          <w:szCs w:val="22"/>
        </w:rPr>
        <w:t>treated mesocosms</w:t>
      </w:r>
      <w:r w:rsidR="00116DF7" w:rsidRPr="00E25C08">
        <w:rPr>
          <w:rFonts w:asciiTheme="minorHAnsi" w:hAnsiTheme="minorHAnsi"/>
          <w:color w:val="auto"/>
          <w:szCs w:val="22"/>
        </w:rPr>
        <w:t xml:space="preserve">, with a 1d NOAEC of 5.45 mg a.e./L, while </w:t>
      </w:r>
      <w:r w:rsidR="00F8187B" w:rsidRPr="00E25C08">
        <w:rPr>
          <w:rFonts w:asciiTheme="minorHAnsi" w:hAnsiTheme="minorHAnsi"/>
          <w:color w:val="auto"/>
          <w:szCs w:val="22"/>
        </w:rPr>
        <w:t>cyanobacteria</w:t>
      </w:r>
      <w:r w:rsidR="00116DF7" w:rsidRPr="00E25C08">
        <w:rPr>
          <w:rFonts w:asciiTheme="minorHAnsi" w:hAnsiTheme="minorHAnsi"/>
          <w:color w:val="auto"/>
          <w:szCs w:val="22"/>
        </w:rPr>
        <w:t xml:space="preserve"> abundance</w:t>
      </w:r>
      <w:r w:rsidR="00F8187B" w:rsidRPr="00E25C08">
        <w:rPr>
          <w:rFonts w:asciiTheme="minorHAnsi" w:hAnsiTheme="minorHAnsi"/>
          <w:color w:val="auto"/>
          <w:szCs w:val="22"/>
        </w:rPr>
        <w:t xml:space="preserve"> increased. Periphyt</w:t>
      </w:r>
      <w:r w:rsidR="00116DF7" w:rsidRPr="00E25C08">
        <w:rPr>
          <w:rFonts w:asciiTheme="minorHAnsi" w:hAnsiTheme="minorHAnsi"/>
          <w:color w:val="auto"/>
          <w:szCs w:val="22"/>
        </w:rPr>
        <w:t>on</w:t>
      </w:r>
      <w:r w:rsidR="00F8187B" w:rsidRPr="00E25C08">
        <w:rPr>
          <w:rFonts w:asciiTheme="minorHAnsi" w:hAnsiTheme="minorHAnsi"/>
          <w:color w:val="auto"/>
          <w:szCs w:val="22"/>
        </w:rPr>
        <w:t xml:space="preserve"> assemblages showed an increased proportion of dead : live individuals and about a 4.5 fold increase</w:t>
      </w:r>
      <w:r w:rsidR="00116DF7" w:rsidRPr="00E25C08">
        <w:rPr>
          <w:rFonts w:asciiTheme="minorHAnsi" w:hAnsiTheme="minorHAnsi"/>
          <w:color w:val="auto"/>
          <w:szCs w:val="22"/>
        </w:rPr>
        <w:t>d</w:t>
      </w:r>
      <w:r w:rsidR="00F8187B" w:rsidRPr="00E25C08">
        <w:rPr>
          <w:rFonts w:asciiTheme="minorHAnsi" w:hAnsiTheme="minorHAnsi"/>
          <w:color w:val="auto"/>
          <w:szCs w:val="22"/>
        </w:rPr>
        <w:t xml:space="preserve"> abundance of cyanobacteria</w:t>
      </w:r>
      <w:r w:rsidR="00116DF7" w:rsidRPr="00E25C08">
        <w:rPr>
          <w:rFonts w:asciiTheme="minorHAnsi" w:hAnsiTheme="minorHAnsi"/>
          <w:color w:val="auto"/>
          <w:szCs w:val="22"/>
        </w:rPr>
        <w:t xml:space="preserve"> (E103499).</w:t>
      </w:r>
      <w:r w:rsidR="00E25C08" w:rsidRPr="00E25C08">
        <w:rPr>
          <w:rFonts w:asciiTheme="minorHAnsi" w:hAnsiTheme="minorHAnsi"/>
          <w:color w:val="auto"/>
          <w:szCs w:val="22"/>
        </w:rPr>
        <w:t xml:space="preserve"> Sura </w:t>
      </w:r>
      <w:r w:rsidR="00E25C08" w:rsidRPr="00E25C08">
        <w:rPr>
          <w:rFonts w:asciiTheme="minorHAnsi" w:hAnsiTheme="minorHAnsi"/>
          <w:i/>
          <w:iCs/>
          <w:color w:val="auto"/>
          <w:szCs w:val="22"/>
        </w:rPr>
        <w:t>et al</w:t>
      </w:r>
      <w:r w:rsidR="00E25C08" w:rsidRPr="00E25C08">
        <w:rPr>
          <w:rFonts w:asciiTheme="minorHAnsi" w:hAnsiTheme="minorHAnsi"/>
          <w:color w:val="auto"/>
          <w:szCs w:val="22"/>
        </w:rPr>
        <w:t>.</w:t>
      </w:r>
      <w:r w:rsidR="00E25C08">
        <w:rPr>
          <w:rFonts w:asciiTheme="minorHAnsi" w:hAnsiTheme="minorHAnsi"/>
          <w:color w:val="auto"/>
          <w:szCs w:val="22"/>
        </w:rPr>
        <w:t>,</w:t>
      </w:r>
      <w:r w:rsidR="00E25C08" w:rsidRPr="00E25C08">
        <w:rPr>
          <w:rFonts w:asciiTheme="minorHAnsi" w:hAnsiTheme="minorHAnsi"/>
          <w:color w:val="auto"/>
          <w:szCs w:val="22"/>
        </w:rPr>
        <w:t xml:space="preserve"> 2012</w:t>
      </w:r>
      <w:r w:rsidR="00E25C08">
        <w:rPr>
          <w:rFonts w:asciiTheme="minorHAnsi" w:hAnsiTheme="minorHAnsi"/>
          <w:color w:val="auto"/>
          <w:szCs w:val="22"/>
        </w:rPr>
        <w:t>,</w:t>
      </w:r>
      <w:r w:rsidR="00E25C08" w:rsidRPr="00E25C08">
        <w:rPr>
          <w:rFonts w:asciiTheme="minorHAnsi" w:hAnsiTheme="minorHAnsi"/>
          <w:color w:val="auto"/>
          <w:szCs w:val="22"/>
        </w:rPr>
        <w:t xml:space="preserve"> reported that application</w:t>
      </w:r>
      <w:r w:rsidR="00BE0811">
        <w:rPr>
          <w:rFonts w:asciiTheme="minorHAnsi" w:hAnsiTheme="minorHAnsi"/>
          <w:color w:val="auto"/>
          <w:szCs w:val="22"/>
        </w:rPr>
        <w:t xml:space="preserve"> of a glyphosate formulation</w:t>
      </w:r>
      <w:r w:rsidR="00E25C08" w:rsidRPr="00E25C08">
        <w:rPr>
          <w:rFonts w:asciiTheme="minorHAnsi" w:hAnsiTheme="minorHAnsi"/>
          <w:color w:val="auto"/>
          <w:szCs w:val="22"/>
        </w:rPr>
        <w:t xml:space="preserve"> suppressed algal biomass and production in pelagic and biofilm communities </w:t>
      </w:r>
      <w:r w:rsidR="00E25C08">
        <w:rPr>
          <w:rFonts w:asciiTheme="minorHAnsi" w:hAnsiTheme="minorHAnsi"/>
          <w:color w:val="auto"/>
          <w:szCs w:val="22"/>
        </w:rPr>
        <w:t>in a</w:t>
      </w:r>
      <w:r w:rsidR="00E25C08" w:rsidRPr="00E25C08">
        <w:rPr>
          <w:rFonts w:asciiTheme="minorHAnsi" w:hAnsiTheme="minorHAnsi"/>
          <w:color w:val="auto"/>
          <w:szCs w:val="22"/>
        </w:rPr>
        <w:t xml:space="preserve"> 22</w:t>
      </w:r>
      <w:r w:rsidR="00E25C08">
        <w:rPr>
          <w:rFonts w:asciiTheme="minorHAnsi" w:hAnsiTheme="minorHAnsi"/>
          <w:color w:val="auto"/>
          <w:szCs w:val="22"/>
        </w:rPr>
        <w:t>-</w:t>
      </w:r>
      <w:r w:rsidR="00E25C08" w:rsidRPr="00E25C08">
        <w:rPr>
          <w:rFonts w:asciiTheme="minorHAnsi" w:hAnsiTheme="minorHAnsi"/>
          <w:color w:val="auto"/>
          <w:szCs w:val="22"/>
        </w:rPr>
        <w:t xml:space="preserve">d </w:t>
      </w:r>
      <w:r w:rsidR="00E25C08">
        <w:rPr>
          <w:rFonts w:asciiTheme="minorHAnsi" w:hAnsiTheme="minorHAnsi"/>
          <w:color w:val="auto"/>
          <w:szCs w:val="22"/>
        </w:rPr>
        <w:t>study using</w:t>
      </w:r>
      <w:r w:rsidR="00E25C08" w:rsidRPr="00E25C08">
        <w:rPr>
          <w:rFonts w:asciiTheme="minorHAnsi" w:hAnsiTheme="minorHAnsi"/>
          <w:color w:val="auto"/>
          <w:szCs w:val="22"/>
        </w:rPr>
        <w:t xml:space="preserve"> outdoor mesocosms, with a LOAEC of 0.166 mg a.e./L (E161755).</w:t>
      </w:r>
      <w:r w:rsidR="00436A4D">
        <w:rPr>
          <w:rFonts w:asciiTheme="minorHAnsi" w:hAnsiTheme="minorHAnsi"/>
          <w:color w:val="auto"/>
          <w:szCs w:val="22"/>
        </w:rPr>
        <w:t xml:space="preserve"> Gattas et al., 2016, reported that application</w:t>
      </w:r>
      <w:r w:rsidR="00466F8B">
        <w:rPr>
          <w:rFonts w:asciiTheme="minorHAnsi" w:hAnsiTheme="minorHAnsi"/>
          <w:color w:val="auto"/>
          <w:szCs w:val="22"/>
        </w:rPr>
        <w:t xml:space="preserve"> of a glyphosate formulation</w:t>
      </w:r>
      <w:r w:rsidR="00835D0F">
        <w:rPr>
          <w:rFonts w:asciiTheme="minorHAnsi" w:hAnsiTheme="minorHAnsi"/>
          <w:color w:val="auto"/>
          <w:szCs w:val="22"/>
        </w:rPr>
        <w:t xml:space="preserve"> initially</w:t>
      </w:r>
      <w:r w:rsidR="00466F8B">
        <w:rPr>
          <w:rFonts w:asciiTheme="minorHAnsi" w:hAnsiTheme="minorHAnsi"/>
          <w:color w:val="auto"/>
          <w:szCs w:val="22"/>
        </w:rPr>
        <w:t xml:space="preserve"> increased the abundance of picoplankton</w:t>
      </w:r>
      <w:r w:rsidR="00835D0F">
        <w:rPr>
          <w:rFonts w:asciiTheme="minorHAnsi" w:hAnsiTheme="minorHAnsi"/>
          <w:color w:val="auto"/>
          <w:szCs w:val="22"/>
        </w:rPr>
        <w:t xml:space="preserve"> (at day 13), but growth had slowed and abundance declined by the end of the study period (at day 34), with a LOAEC between 3 and 7 mg a.e./L.</w:t>
      </w:r>
      <w:r w:rsidR="0022799F">
        <w:rPr>
          <w:rFonts w:asciiTheme="minorHAnsi" w:hAnsiTheme="minorHAnsi"/>
          <w:color w:val="auto"/>
          <w:szCs w:val="22"/>
        </w:rPr>
        <w:t xml:space="preserve"> </w:t>
      </w:r>
      <w:r w:rsidR="00835D0F">
        <w:rPr>
          <w:rFonts w:asciiTheme="minorHAnsi" w:hAnsiTheme="minorHAnsi"/>
          <w:color w:val="auto"/>
          <w:szCs w:val="22"/>
        </w:rPr>
        <w:t>Bacterial populations were initial depressed by application of the formulation but recovered to meet or slightly exceed control populations by the end of the study. In the presence of freshwater mussels (</w:t>
      </w:r>
      <w:r w:rsidR="00835D0F" w:rsidRPr="00436A4D">
        <w:rPr>
          <w:rFonts w:asciiTheme="minorHAnsi" w:hAnsiTheme="minorHAnsi"/>
          <w:i/>
          <w:iCs/>
          <w:color w:val="auto"/>
          <w:szCs w:val="22"/>
        </w:rPr>
        <w:t>Limnoperna fortunei</w:t>
      </w:r>
      <w:r w:rsidR="00835D0F">
        <w:rPr>
          <w:rFonts w:asciiTheme="minorHAnsi" w:hAnsiTheme="minorHAnsi"/>
          <w:color w:val="auto"/>
          <w:szCs w:val="22"/>
        </w:rPr>
        <w:t>), bacterial populations were not able to recover from the initial reduction.</w:t>
      </w:r>
    </w:p>
    <w:p w14:paraId="035846DF" w14:textId="77777777" w:rsidR="000427C9" w:rsidRDefault="000427C9" w:rsidP="000427C9">
      <w:pPr>
        <w:rPr>
          <w:rFonts w:asciiTheme="minorHAnsi" w:eastAsia="Calibri" w:hAnsiTheme="minorHAnsi" w:cs="Calibri"/>
          <w:szCs w:val="22"/>
        </w:rPr>
      </w:pPr>
    </w:p>
    <w:p w14:paraId="6CA3781B" w14:textId="77777777" w:rsidR="000427C9" w:rsidRDefault="000427C9" w:rsidP="000427C9">
      <w:pPr>
        <w:rPr>
          <w:rFonts w:cstheme="minorHAnsi"/>
        </w:rPr>
      </w:pPr>
      <w:r w:rsidRPr="00F60D8D">
        <w:rPr>
          <w:rFonts w:cstheme="minorHAnsi"/>
        </w:rPr>
        <w:t xml:space="preserve">Because the phytoplankton community represents the primary producers (food items) for the aquatic ecosystem, reduced and delayed growth would have negative effects on the organisms that rely upon phytoplankton for food and could cause effects throughout the trophic system.  Reduction and/or delays in the growth of macrophytes and metaphyton (algae mats) growth, would result in a delay in the habitat structural maturation for use by amphibian, fish and invertebrate taxa. The taxa that may be most affected by these delays or reductions would likely be those taxa that rely upon the macrophytes and metaphyton for reproduction and protection of young during primary </w:t>
      </w:r>
      <w:r>
        <w:rPr>
          <w:rFonts w:cstheme="minorHAnsi"/>
        </w:rPr>
        <w:t>glyphosate</w:t>
      </w:r>
      <w:r w:rsidRPr="00F60D8D">
        <w:rPr>
          <w:rFonts w:cstheme="minorHAnsi"/>
        </w:rPr>
        <w:t xml:space="preserve"> runoff periods</w:t>
      </w:r>
      <w:r>
        <w:rPr>
          <w:rFonts w:cstheme="minorHAnsi"/>
        </w:rPr>
        <w:t>, which</w:t>
      </w:r>
      <w:r w:rsidRPr="00F60D8D">
        <w:rPr>
          <w:rFonts w:cstheme="minorHAnsi"/>
        </w:rPr>
        <w:t xml:space="preserve"> include</w:t>
      </w:r>
      <w:r>
        <w:rPr>
          <w:rFonts w:cstheme="minorHAnsi"/>
        </w:rPr>
        <w:t>s</w:t>
      </w:r>
      <w:r w:rsidRPr="00F60D8D">
        <w:rPr>
          <w:rFonts w:cstheme="minorHAnsi"/>
        </w:rPr>
        <w:t xml:space="preserve"> a wide diversity of animal lineages. </w:t>
      </w:r>
    </w:p>
    <w:p w14:paraId="79930741" w14:textId="706D608F" w:rsidR="00511811" w:rsidRDefault="00511811" w:rsidP="006A6DEA">
      <w:pPr>
        <w:rPr>
          <w:rFonts w:asciiTheme="minorHAnsi" w:eastAsia="Calibri" w:hAnsiTheme="minorHAnsi" w:cs="Calibri"/>
          <w:szCs w:val="22"/>
        </w:rPr>
      </w:pPr>
      <w:bookmarkStart w:id="123" w:name="_Hlk49527112"/>
    </w:p>
    <w:bookmarkEnd w:id="123"/>
    <w:p w14:paraId="2F1E2F22" w14:textId="77777777" w:rsidR="00511811" w:rsidRPr="00CD2A08" w:rsidRDefault="00511811" w:rsidP="006A6DEA">
      <w:pPr>
        <w:rPr>
          <w:rFonts w:asciiTheme="minorHAnsi" w:eastAsia="Calibri" w:hAnsiTheme="minorHAnsi" w:cs="Calibri"/>
          <w:szCs w:val="22"/>
        </w:rPr>
      </w:pPr>
    </w:p>
    <w:p w14:paraId="63F5E48C" w14:textId="77777777" w:rsidR="00CD2A08" w:rsidRPr="002E4FAE" w:rsidRDefault="00CD2A08" w:rsidP="00EC4AE2">
      <w:pPr>
        <w:pStyle w:val="Heading1"/>
      </w:pPr>
      <w:bookmarkStart w:id="124" w:name="_Toc434489085"/>
      <w:bookmarkStart w:id="125" w:name="_Toc56714941"/>
      <w:r w:rsidRPr="002E4FAE">
        <w:t>Effects Characterization for Birds</w:t>
      </w:r>
      <w:bookmarkEnd w:id="124"/>
      <w:bookmarkEnd w:id="125"/>
    </w:p>
    <w:p w14:paraId="6B4DCC83" w14:textId="77777777" w:rsidR="00CD2A08" w:rsidRPr="00CD2A08" w:rsidRDefault="00CD2A08" w:rsidP="006A6DEA">
      <w:pPr>
        <w:rPr>
          <w:rFonts w:asciiTheme="minorHAnsi" w:hAnsiTheme="minorHAnsi"/>
          <w:szCs w:val="22"/>
        </w:rPr>
      </w:pPr>
    </w:p>
    <w:p w14:paraId="22ABAEE2" w14:textId="77777777" w:rsidR="00CD2A08" w:rsidRPr="00610125" w:rsidRDefault="00CD2A08" w:rsidP="00EC4AE2">
      <w:pPr>
        <w:pStyle w:val="Heading2"/>
      </w:pPr>
      <w:bookmarkStart w:id="126" w:name="_Toc434489086"/>
      <w:bookmarkStart w:id="127" w:name="_Toc56714942"/>
      <w:r w:rsidRPr="00610125">
        <w:t>Introduction to Bird Toxicity</w:t>
      </w:r>
      <w:bookmarkEnd w:id="126"/>
      <w:bookmarkEnd w:id="127"/>
    </w:p>
    <w:p w14:paraId="2F60E028" w14:textId="77777777" w:rsidR="00CD2A08" w:rsidRPr="00CD2A08" w:rsidRDefault="00CD2A08" w:rsidP="006A6DEA">
      <w:pPr>
        <w:rPr>
          <w:rFonts w:asciiTheme="minorHAnsi" w:hAnsiTheme="minorHAnsi"/>
          <w:szCs w:val="22"/>
        </w:rPr>
      </w:pPr>
    </w:p>
    <w:p w14:paraId="739B50B0" w14:textId="644EBD9B" w:rsidR="00AF7BA7" w:rsidRDefault="00AF7BA7" w:rsidP="00AF7BA7">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Pr>
          <w:rFonts w:asciiTheme="minorHAnsi" w:eastAsia="Calibri" w:hAnsiTheme="minorHAnsi" w:cs="Calibri"/>
          <w:szCs w:val="22"/>
        </w:rPr>
        <w:t>glyphosate</w:t>
      </w:r>
      <w:r w:rsidRPr="00CD2A08">
        <w:rPr>
          <w:rFonts w:asciiTheme="minorHAnsi" w:eastAsia="Calibri" w:hAnsiTheme="minorHAnsi" w:cs="Calibri"/>
          <w:szCs w:val="22"/>
        </w:rPr>
        <w:t xml:space="preserve"> on </w:t>
      </w:r>
      <w:r>
        <w:rPr>
          <w:rFonts w:asciiTheme="minorHAnsi" w:eastAsia="Calibri" w:hAnsiTheme="minorHAnsi" w:cs="Calibri"/>
          <w:szCs w:val="22"/>
        </w:rPr>
        <w:t>birds</w:t>
      </w:r>
      <w:r w:rsidRPr="00CD2A08">
        <w:rPr>
          <w:rFonts w:asciiTheme="minorHAnsi" w:eastAsia="Calibri" w:hAnsiTheme="minorHAnsi" w:cs="Calibri"/>
          <w:szCs w:val="22"/>
        </w:rPr>
        <w:t xml:space="preserve"> h</w:t>
      </w:r>
      <w:r w:rsidRPr="00D35165">
        <w:rPr>
          <w:rFonts w:asciiTheme="minorHAnsi" w:eastAsia="Calibri" w:hAnsiTheme="minorHAnsi" w:cs="Calibri"/>
          <w:szCs w:val="22"/>
        </w:rPr>
        <w:t>ave been studied extensively.</w:t>
      </w:r>
      <w:r w:rsidRPr="00CD2A08">
        <w:rPr>
          <w:rFonts w:asciiTheme="minorHAnsi" w:eastAsia="Calibri" w:hAnsiTheme="minorHAnsi" w:cs="Calibri"/>
          <w:szCs w:val="22"/>
        </w:rPr>
        <w:t xml:space="preserve"> Studies were excluded if they were considered invalid or not associated with an environmentally relevant exposure route.</w:t>
      </w:r>
      <w:r w:rsidRPr="008A0EFA">
        <w:rPr>
          <w:rFonts w:asciiTheme="minorHAnsi" w:eastAsia="Calibri" w:hAnsiTheme="minorHAnsi" w:cs="Calibri"/>
          <w:szCs w:val="22"/>
        </w:rPr>
        <w:t xml:space="preserve"> </w:t>
      </w:r>
    </w:p>
    <w:p w14:paraId="47AB34E1" w14:textId="0149D160" w:rsidR="00C80E4F" w:rsidRDefault="00C80E4F" w:rsidP="004432FF"/>
    <w:p w14:paraId="43BCA9D6" w14:textId="77777777" w:rsidR="00CD2A08" w:rsidRPr="00610125" w:rsidRDefault="00CD2A08" w:rsidP="00EC4AE2">
      <w:pPr>
        <w:pStyle w:val="Heading2"/>
      </w:pPr>
      <w:bookmarkStart w:id="128" w:name="_Toc434489090"/>
      <w:bookmarkStart w:id="129" w:name="_Toc56714943"/>
      <w:r w:rsidRPr="00610125">
        <w:t>Effects on Mortality of Birds</w:t>
      </w:r>
      <w:bookmarkEnd w:id="128"/>
      <w:bookmarkEnd w:id="129"/>
    </w:p>
    <w:p w14:paraId="7EDD6459" w14:textId="77777777" w:rsidR="00AF7BA7" w:rsidRDefault="00AF7BA7" w:rsidP="006A6DEA">
      <w:pPr>
        <w:rPr>
          <w:szCs w:val="24"/>
        </w:rPr>
      </w:pPr>
    </w:p>
    <w:p w14:paraId="290DB373" w14:textId="395319C2" w:rsidR="00770326" w:rsidRDefault="00E40729" w:rsidP="006A6DEA">
      <w:r w:rsidRPr="005A592A">
        <w:rPr>
          <w:szCs w:val="24"/>
        </w:rPr>
        <w:t xml:space="preserve">Acute </w:t>
      </w:r>
      <w:r w:rsidR="00D92AC4">
        <w:rPr>
          <w:szCs w:val="24"/>
        </w:rPr>
        <w:t>dose-based</w:t>
      </w:r>
      <w:r w:rsidRPr="005A592A">
        <w:rPr>
          <w:szCs w:val="24"/>
        </w:rPr>
        <w:t xml:space="preserve"> toxicity data on selected avian species are available for te</w:t>
      </w:r>
      <w:r w:rsidRPr="00B143FF">
        <w:t>chnical glyphosate,</w:t>
      </w:r>
      <w:r>
        <w:t xml:space="preserve"> </w:t>
      </w:r>
      <w:r w:rsidRPr="00B143FF">
        <w:t>several formulations and the AMPA degradate</w:t>
      </w:r>
      <w:r w:rsidR="00F21634">
        <w:t xml:space="preserve"> (</w:t>
      </w:r>
      <w:r w:rsidR="00B7164F">
        <w:rPr>
          <w:b/>
          <w:bCs/>
        </w:rPr>
        <w:fldChar w:fldCharType="begin"/>
      </w:r>
      <w:r w:rsidR="00B7164F">
        <w:instrText xml:space="preserve"> REF _Ref51669258 \h </w:instrText>
      </w:r>
      <w:r w:rsidR="00B7164F">
        <w:rPr>
          <w:b/>
          <w:bCs/>
        </w:rPr>
      </w:r>
      <w:r w:rsidR="00B7164F">
        <w:rPr>
          <w:b/>
          <w:bCs/>
        </w:rPr>
        <w:fldChar w:fldCharType="separate"/>
      </w:r>
      <w:r w:rsidR="00B7164F">
        <w:t xml:space="preserve">Table 2- </w:t>
      </w:r>
      <w:r w:rsidR="00B7164F">
        <w:rPr>
          <w:noProof/>
        </w:rPr>
        <w:t>12</w:t>
      </w:r>
      <w:r w:rsidR="00B7164F">
        <w:rPr>
          <w:b/>
          <w:bCs/>
        </w:rPr>
        <w:fldChar w:fldCharType="end"/>
      </w:r>
      <w:r w:rsidR="00F21634">
        <w:t>)</w:t>
      </w:r>
      <w:r w:rsidRPr="00B143FF">
        <w:t xml:space="preserve">. </w:t>
      </w:r>
      <w:r w:rsidR="00C5184E">
        <w:t>No mortality was observed in the available dose-based acute studies conducted with technical glyphosate at concentrations up to 4570 mg a.e./kg-bw.</w:t>
      </w:r>
      <w:r w:rsidR="00F21634">
        <w:t xml:space="preserve"> </w:t>
      </w:r>
      <w:r w:rsidR="00BB7E64">
        <w:t>The acute dose-based mortality threshold is based on the LD</w:t>
      </w:r>
      <w:r w:rsidR="00BB7E64" w:rsidRPr="00C176C8">
        <w:rPr>
          <w:vertAlign w:val="subscript"/>
        </w:rPr>
        <w:t>50</w:t>
      </w:r>
      <w:r w:rsidR="00BB7E64">
        <w:t xml:space="preserve"> value of 1131 mg a.e./kg-bw from a study where bobwhite quail were orally gavaged with a 68.5% glyphosate formulation (MRID 45777402).</w:t>
      </w:r>
      <w:r w:rsidR="00AF7BA7" w:rsidRPr="00AF7BA7">
        <w:t xml:space="preserve"> </w:t>
      </w:r>
      <w:r w:rsidR="00AF7BA7">
        <w:t xml:space="preserve">The difference in sensitivity between technical and formulated glyphosate may also be due to the individual components of the formulations (i.e., inert ingredients, surfactants). It is uncertain how representative the tested formulation is of all glyphosate formulations. </w:t>
      </w:r>
      <w:r w:rsidR="00A44207">
        <w:t xml:space="preserve">Given the limited number of formulations tested, it is possible that the available data due not capture the most toxic formulations. </w:t>
      </w:r>
      <w:r w:rsidR="00AF7BA7" w:rsidRPr="00CC78CC">
        <w:t xml:space="preserve"> </w:t>
      </w:r>
      <w:r w:rsidR="00E077E7">
        <w:t xml:space="preserve">The alternative </w:t>
      </w:r>
      <w:r w:rsidR="00E077E7">
        <w:lastRenderedPageBreak/>
        <w:t>endpoint for avian mortality for technical glyphosate is based on the highest concentration with no mortalities of 4570 mg a.e./kg-bw for the bobwhite quail (</w:t>
      </w:r>
      <w:r w:rsidR="00E077E7" w:rsidRPr="0024203E">
        <w:t xml:space="preserve">MRID </w:t>
      </w:r>
      <w:r w:rsidR="00E077E7">
        <w:t xml:space="preserve">00076492). </w:t>
      </w:r>
      <w:r w:rsidR="00BB7E64">
        <w:t xml:space="preserve"> </w:t>
      </w:r>
    </w:p>
    <w:p w14:paraId="1AA38CD9" w14:textId="0F5F1356" w:rsidR="006E0E78" w:rsidRDefault="006E0E78" w:rsidP="00770326"/>
    <w:p w14:paraId="69412B71" w14:textId="2826123F" w:rsidR="00770326" w:rsidRPr="00554A6D" w:rsidRDefault="00B7164F" w:rsidP="00B7164F">
      <w:pPr>
        <w:pStyle w:val="Caption"/>
        <w:rPr>
          <w:b w:val="0"/>
        </w:rPr>
      </w:pPr>
      <w:bookmarkStart w:id="130" w:name="_Ref51669258"/>
      <w:bookmarkStart w:id="131" w:name="_Toc56714981"/>
      <w:r>
        <w:t>Table 2-</w:t>
      </w:r>
      <w:r>
        <w:fldChar w:fldCharType="begin"/>
      </w:r>
      <w:r>
        <w:instrText>SEQ Table_2- \* ARABIC</w:instrText>
      </w:r>
      <w:r>
        <w:fldChar w:fldCharType="separate"/>
      </w:r>
      <w:r w:rsidR="002A3222">
        <w:rPr>
          <w:noProof/>
        </w:rPr>
        <w:t>12</w:t>
      </w:r>
      <w:r>
        <w:fldChar w:fldCharType="end"/>
      </w:r>
      <w:bookmarkEnd w:id="130"/>
      <w:r>
        <w:t xml:space="preserve">. </w:t>
      </w:r>
      <w:r w:rsidRPr="009642AD">
        <w:t>Avian acute dose-based toxicity data for technical and formulated glyphosate.</w:t>
      </w:r>
      <w:bookmarkEnd w:id="131"/>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2949"/>
        <w:gridCol w:w="1899"/>
        <w:gridCol w:w="789"/>
        <w:gridCol w:w="2700"/>
        <w:gridCol w:w="1587"/>
      </w:tblGrid>
      <w:tr w:rsidR="00AF7BA7" w:rsidRPr="006867B4" w14:paraId="5163DF4D" w14:textId="77777777" w:rsidTr="006867B4">
        <w:trPr>
          <w:cantSplit/>
          <w:tblHeader/>
          <w:jc w:val="center"/>
        </w:trPr>
        <w:tc>
          <w:tcPr>
            <w:tcW w:w="2949" w:type="dxa"/>
            <w:shd w:val="pct10" w:color="000000" w:fill="auto"/>
            <w:vAlign w:val="center"/>
          </w:tcPr>
          <w:p w14:paraId="42CEAB94" w14:textId="5EF0FE6B" w:rsidR="00AF7BA7" w:rsidRPr="006867B4" w:rsidRDefault="00AF7BA7" w:rsidP="006867B4">
            <w:pPr>
              <w:rPr>
                <w:b/>
                <w:sz w:val="20"/>
              </w:rPr>
            </w:pPr>
            <w:r w:rsidRPr="006867B4">
              <w:rPr>
                <w:b/>
                <w:sz w:val="20"/>
              </w:rPr>
              <w:t>Test Substance</w:t>
            </w:r>
          </w:p>
        </w:tc>
        <w:tc>
          <w:tcPr>
            <w:tcW w:w="1899" w:type="dxa"/>
            <w:shd w:val="pct10" w:color="000000" w:fill="auto"/>
            <w:vAlign w:val="center"/>
          </w:tcPr>
          <w:p w14:paraId="0D991214" w14:textId="77777777" w:rsidR="00AF7BA7" w:rsidRPr="006867B4" w:rsidRDefault="00AF7BA7" w:rsidP="006867B4">
            <w:pPr>
              <w:rPr>
                <w:b/>
                <w:sz w:val="20"/>
              </w:rPr>
            </w:pPr>
            <w:r w:rsidRPr="006867B4">
              <w:rPr>
                <w:b/>
                <w:sz w:val="20"/>
              </w:rPr>
              <w:t>Species</w:t>
            </w:r>
          </w:p>
        </w:tc>
        <w:tc>
          <w:tcPr>
            <w:tcW w:w="789" w:type="dxa"/>
            <w:shd w:val="pct10" w:color="000000" w:fill="auto"/>
            <w:tcMar>
              <w:top w:w="72" w:type="dxa"/>
              <w:left w:w="120" w:type="dxa"/>
              <w:bottom w:w="58" w:type="dxa"/>
              <w:right w:w="120" w:type="dxa"/>
            </w:tcMar>
            <w:vAlign w:val="center"/>
          </w:tcPr>
          <w:p w14:paraId="44573D6A" w14:textId="77777777" w:rsidR="00AF7BA7" w:rsidRPr="006867B4" w:rsidRDefault="00AF7BA7" w:rsidP="006867B4">
            <w:pPr>
              <w:rPr>
                <w:b/>
                <w:sz w:val="20"/>
                <w:vertAlign w:val="superscript"/>
              </w:rPr>
            </w:pPr>
            <w:r w:rsidRPr="006867B4">
              <w:rPr>
                <w:b/>
                <w:sz w:val="20"/>
              </w:rPr>
              <w:t>% a.i.</w:t>
            </w:r>
            <w:r w:rsidRPr="006867B4">
              <w:rPr>
                <w:b/>
                <w:sz w:val="20"/>
                <w:vertAlign w:val="superscript"/>
              </w:rPr>
              <w:t>1</w:t>
            </w:r>
          </w:p>
        </w:tc>
        <w:tc>
          <w:tcPr>
            <w:tcW w:w="2700" w:type="dxa"/>
            <w:shd w:val="pct10" w:color="000000" w:fill="auto"/>
            <w:tcMar>
              <w:top w:w="72" w:type="dxa"/>
              <w:left w:w="120" w:type="dxa"/>
              <w:bottom w:w="58" w:type="dxa"/>
              <w:right w:w="120" w:type="dxa"/>
            </w:tcMar>
            <w:vAlign w:val="center"/>
          </w:tcPr>
          <w:p w14:paraId="61DBF588" w14:textId="15C3E615" w:rsidR="00AF7BA7" w:rsidRPr="006867B4" w:rsidRDefault="00AF7BA7" w:rsidP="006867B4">
            <w:pPr>
              <w:rPr>
                <w:b/>
                <w:sz w:val="20"/>
              </w:rPr>
            </w:pPr>
            <w:r w:rsidRPr="006867B4">
              <w:rPr>
                <w:b/>
                <w:sz w:val="20"/>
              </w:rPr>
              <w:t>LD</w:t>
            </w:r>
            <w:r w:rsidRPr="006867B4">
              <w:rPr>
                <w:b/>
                <w:sz w:val="20"/>
                <w:vertAlign w:val="subscript"/>
              </w:rPr>
              <w:t>50</w:t>
            </w:r>
          </w:p>
          <w:p w14:paraId="6BF464EB" w14:textId="2A5E713D" w:rsidR="00AF7BA7" w:rsidRPr="006867B4" w:rsidRDefault="00AF7BA7" w:rsidP="006867B4">
            <w:pPr>
              <w:rPr>
                <w:b/>
                <w:sz w:val="20"/>
                <w:vertAlign w:val="superscript"/>
              </w:rPr>
            </w:pPr>
            <w:r w:rsidRPr="006867B4">
              <w:rPr>
                <w:b/>
                <w:sz w:val="20"/>
              </w:rPr>
              <w:t>mg a.e./kg bw</w:t>
            </w:r>
            <w:r w:rsidRPr="006867B4">
              <w:rPr>
                <w:b/>
                <w:sz w:val="20"/>
                <w:vertAlign w:val="superscript"/>
              </w:rPr>
              <w:t>1,2</w:t>
            </w:r>
          </w:p>
          <w:p w14:paraId="699EAD22" w14:textId="6139E105" w:rsidR="00AF7BA7" w:rsidRPr="006867B4" w:rsidRDefault="00AF7BA7" w:rsidP="006867B4">
            <w:pPr>
              <w:rPr>
                <w:b/>
                <w:sz w:val="20"/>
              </w:rPr>
            </w:pPr>
            <w:r w:rsidRPr="006867B4">
              <w:rPr>
                <w:b/>
                <w:sz w:val="20"/>
              </w:rPr>
              <w:t>(Confidence Intervals)</w:t>
            </w:r>
          </w:p>
        </w:tc>
        <w:tc>
          <w:tcPr>
            <w:tcW w:w="1587" w:type="dxa"/>
            <w:shd w:val="pct10" w:color="000000" w:fill="auto"/>
            <w:tcMar>
              <w:top w:w="72" w:type="dxa"/>
              <w:left w:w="120" w:type="dxa"/>
              <w:bottom w:w="58" w:type="dxa"/>
              <w:right w:w="120" w:type="dxa"/>
            </w:tcMar>
            <w:vAlign w:val="center"/>
          </w:tcPr>
          <w:p w14:paraId="45771310" w14:textId="1CEF0F17" w:rsidR="00AF7BA7" w:rsidRPr="006867B4" w:rsidRDefault="00AE01FB" w:rsidP="006867B4">
            <w:pPr>
              <w:rPr>
                <w:b/>
                <w:sz w:val="20"/>
              </w:rPr>
            </w:pPr>
            <w:r w:rsidRPr="006867B4">
              <w:rPr>
                <w:b/>
                <w:sz w:val="20"/>
              </w:rPr>
              <w:t>Reference</w:t>
            </w:r>
          </w:p>
        </w:tc>
      </w:tr>
      <w:tr w:rsidR="00AF7BA7" w:rsidRPr="006867B4" w14:paraId="2DF7D785" w14:textId="77777777" w:rsidTr="006867B4">
        <w:trPr>
          <w:cantSplit/>
          <w:jc w:val="center"/>
        </w:trPr>
        <w:tc>
          <w:tcPr>
            <w:tcW w:w="2949" w:type="dxa"/>
            <w:vAlign w:val="center"/>
          </w:tcPr>
          <w:p w14:paraId="7F7A5C18" w14:textId="0647E973" w:rsidR="00AF7BA7" w:rsidRPr="006867B4" w:rsidRDefault="00AF7BA7" w:rsidP="006867B4">
            <w:pPr>
              <w:rPr>
                <w:sz w:val="20"/>
              </w:rPr>
            </w:pPr>
            <w:r w:rsidRPr="006867B4">
              <w:rPr>
                <w:sz w:val="20"/>
              </w:rPr>
              <w:t>Technical Glyphosate</w:t>
            </w:r>
          </w:p>
        </w:tc>
        <w:tc>
          <w:tcPr>
            <w:tcW w:w="1899" w:type="dxa"/>
            <w:vAlign w:val="center"/>
          </w:tcPr>
          <w:p w14:paraId="142BFDBB" w14:textId="77777777" w:rsidR="00AF7BA7" w:rsidRPr="006867B4" w:rsidRDefault="00AF7BA7" w:rsidP="006867B4">
            <w:pPr>
              <w:rPr>
                <w:sz w:val="20"/>
              </w:rPr>
            </w:pPr>
            <w:r w:rsidRPr="006867B4">
              <w:rPr>
                <w:sz w:val="20"/>
              </w:rPr>
              <w:t>Bobwhite quail (</w:t>
            </w:r>
            <w:r w:rsidRPr="006867B4">
              <w:rPr>
                <w:i/>
                <w:sz w:val="20"/>
              </w:rPr>
              <w:t>Colinus virginianus</w:t>
            </w:r>
            <w:r w:rsidRPr="006867B4">
              <w:rPr>
                <w:sz w:val="20"/>
              </w:rPr>
              <w:t>)</w:t>
            </w:r>
          </w:p>
        </w:tc>
        <w:tc>
          <w:tcPr>
            <w:tcW w:w="789" w:type="dxa"/>
            <w:tcMar>
              <w:top w:w="72" w:type="dxa"/>
              <w:left w:w="120" w:type="dxa"/>
              <w:bottom w:w="58" w:type="dxa"/>
              <w:right w:w="120" w:type="dxa"/>
            </w:tcMar>
            <w:vAlign w:val="center"/>
          </w:tcPr>
          <w:p w14:paraId="76B1AFE5" w14:textId="77777777" w:rsidR="00AF7BA7" w:rsidRPr="006867B4" w:rsidRDefault="00AF7BA7" w:rsidP="006867B4">
            <w:pPr>
              <w:rPr>
                <w:sz w:val="20"/>
              </w:rPr>
            </w:pPr>
            <w:r w:rsidRPr="006867B4">
              <w:rPr>
                <w:sz w:val="20"/>
              </w:rPr>
              <w:t>83</w:t>
            </w:r>
          </w:p>
        </w:tc>
        <w:tc>
          <w:tcPr>
            <w:tcW w:w="2700" w:type="dxa"/>
            <w:tcMar>
              <w:top w:w="72" w:type="dxa"/>
              <w:left w:w="120" w:type="dxa"/>
              <w:bottom w:w="58" w:type="dxa"/>
              <w:right w:w="120" w:type="dxa"/>
            </w:tcMar>
            <w:vAlign w:val="center"/>
          </w:tcPr>
          <w:p w14:paraId="19B5D08A" w14:textId="179AA1A8" w:rsidR="00AF7BA7" w:rsidRPr="006867B4" w:rsidRDefault="00AF7BA7" w:rsidP="006867B4">
            <w:pPr>
              <w:rPr>
                <w:sz w:val="20"/>
              </w:rPr>
            </w:pPr>
            <w:r w:rsidRPr="006867B4">
              <w:rPr>
                <w:b/>
                <w:sz w:val="20"/>
              </w:rPr>
              <w:t>&gt;</w:t>
            </w:r>
            <w:r w:rsidRPr="006867B4">
              <w:rPr>
                <w:sz w:val="20"/>
              </w:rPr>
              <w:t>3196.3 (N.A.)</w:t>
            </w:r>
          </w:p>
        </w:tc>
        <w:tc>
          <w:tcPr>
            <w:tcW w:w="1587" w:type="dxa"/>
            <w:tcMar>
              <w:top w:w="72" w:type="dxa"/>
              <w:left w:w="120" w:type="dxa"/>
              <w:bottom w:w="58" w:type="dxa"/>
              <w:right w:w="120" w:type="dxa"/>
            </w:tcMar>
            <w:vAlign w:val="center"/>
          </w:tcPr>
          <w:p w14:paraId="08C093E5" w14:textId="5B818B04" w:rsidR="00AF7BA7" w:rsidRPr="006867B4" w:rsidRDefault="00AE01FB" w:rsidP="006867B4">
            <w:pPr>
              <w:rPr>
                <w:sz w:val="20"/>
              </w:rPr>
            </w:pPr>
            <w:r w:rsidRPr="006867B4">
              <w:rPr>
                <w:sz w:val="20"/>
              </w:rPr>
              <w:t xml:space="preserve">MRID </w:t>
            </w:r>
            <w:r w:rsidR="00AF7BA7" w:rsidRPr="006867B4">
              <w:rPr>
                <w:sz w:val="20"/>
              </w:rPr>
              <w:t>00108204</w:t>
            </w:r>
          </w:p>
        </w:tc>
      </w:tr>
      <w:tr w:rsidR="00AF7BA7" w:rsidRPr="006867B4" w14:paraId="401341BD" w14:textId="77777777" w:rsidTr="006867B4">
        <w:trPr>
          <w:cantSplit/>
          <w:jc w:val="center"/>
        </w:trPr>
        <w:tc>
          <w:tcPr>
            <w:tcW w:w="2949" w:type="dxa"/>
            <w:vAlign w:val="center"/>
          </w:tcPr>
          <w:p w14:paraId="3E3FDF91" w14:textId="0A5508AB" w:rsidR="00AF7BA7" w:rsidRPr="006867B4" w:rsidRDefault="00AF7BA7" w:rsidP="006867B4">
            <w:pPr>
              <w:rPr>
                <w:sz w:val="20"/>
              </w:rPr>
            </w:pPr>
            <w:r w:rsidRPr="006867B4">
              <w:rPr>
                <w:sz w:val="20"/>
              </w:rPr>
              <w:t>Technical Glyphosate</w:t>
            </w:r>
          </w:p>
        </w:tc>
        <w:tc>
          <w:tcPr>
            <w:tcW w:w="1899" w:type="dxa"/>
            <w:vAlign w:val="center"/>
          </w:tcPr>
          <w:p w14:paraId="3370A2E8" w14:textId="77777777" w:rsidR="00AF7BA7" w:rsidRPr="006867B4" w:rsidRDefault="00AF7BA7" w:rsidP="006867B4">
            <w:pPr>
              <w:rPr>
                <w:sz w:val="20"/>
              </w:rPr>
            </w:pPr>
            <w:r w:rsidRPr="006867B4">
              <w:rPr>
                <w:sz w:val="20"/>
              </w:rPr>
              <w:t>Bobwhite quail (</w:t>
            </w:r>
            <w:r w:rsidRPr="006867B4">
              <w:rPr>
                <w:i/>
                <w:sz w:val="20"/>
              </w:rPr>
              <w:t>Colinus virginianus</w:t>
            </w:r>
            <w:r w:rsidRPr="006867B4">
              <w:rPr>
                <w:sz w:val="20"/>
              </w:rPr>
              <w:t>)</w:t>
            </w:r>
          </w:p>
        </w:tc>
        <w:tc>
          <w:tcPr>
            <w:tcW w:w="789" w:type="dxa"/>
            <w:tcMar>
              <w:top w:w="72" w:type="dxa"/>
              <w:left w:w="120" w:type="dxa"/>
              <w:bottom w:w="58" w:type="dxa"/>
              <w:right w:w="120" w:type="dxa"/>
            </w:tcMar>
            <w:vAlign w:val="center"/>
          </w:tcPr>
          <w:p w14:paraId="032660F9" w14:textId="77777777" w:rsidR="00AF7BA7" w:rsidRPr="006867B4" w:rsidRDefault="00AF7BA7" w:rsidP="006867B4">
            <w:pPr>
              <w:rPr>
                <w:sz w:val="20"/>
              </w:rPr>
            </w:pPr>
            <w:r w:rsidRPr="006867B4">
              <w:rPr>
                <w:sz w:val="20"/>
              </w:rPr>
              <w:t>98.5</w:t>
            </w:r>
          </w:p>
        </w:tc>
        <w:tc>
          <w:tcPr>
            <w:tcW w:w="2700" w:type="dxa"/>
            <w:tcMar>
              <w:top w:w="72" w:type="dxa"/>
              <w:left w:w="120" w:type="dxa"/>
              <w:bottom w:w="58" w:type="dxa"/>
              <w:right w:w="120" w:type="dxa"/>
            </w:tcMar>
            <w:vAlign w:val="center"/>
          </w:tcPr>
          <w:p w14:paraId="54DAF000" w14:textId="0BC820AF" w:rsidR="00AF7BA7" w:rsidRPr="006867B4" w:rsidRDefault="00AF7BA7" w:rsidP="006867B4">
            <w:pPr>
              <w:rPr>
                <w:sz w:val="20"/>
              </w:rPr>
            </w:pPr>
            <w:r w:rsidRPr="006867B4">
              <w:rPr>
                <w:sz w:val="20"/>
              </w:rPr>
              <w:t xml:space="preserve">&gt;4570 (N.A.) </w:t>
            </w:r>
          </w:p>
        </w:tc>
        <w:tc>
          <w:tcPr>
            <w:tcW w:w="1587" w:type="dxa"/>
            <w:tcMar>
              <w:top w:w="72" w:type="dxa"/>
              <w:left w:w="120" w:type="dxa"/>
              <w:bottom w:w="58" w:type="dxa"/>
              <w:right w:w="120" w:type="dxa"/>
            </w:tcMar>
            <w:vAlign w:val="center"/>
          </w:tcPr>
          <w:p w14:paraId="2BC23C28" w14:textId="0C151A53" w:rsidR="00AF7BA7" w:rsidRPr="006867B4" w:rsidRDefault="00AE01FB" w:rsidP="006867B4">
            <w:pPr>
              <w:rPr>
                <w:sz w:val="20"/>
              </w:rPr>
            </w:pPr>
            <w:r w:rsidRPr="006867B4">
              <w:rPr>
                <w:sz w:val="20"/>
              </w:rPr>
              <w:t xml:space="preserve">MRID </w:t>
            </w:r>
            <w:r w:rsidR="00AF7BA7" w:rsidRPr="006867B4">
              <w:rPr>
                <w:sz w:val="20"/>
              </w:rPr>
              <w:t>00076492</w:t>
            </w:r>
          </w:p>
        </w:tc>
      </w:tr>
      <w:tr w:rsidR="00AF7BA7" w:rsidRPr="006867B4" w14:paraId="5364D961" w14:textId="77777777" w:rsidTr="006867B4">
        <w:trPr>
          <w:cantSplit/>
          <w:jc w:val="center"/>
        </w:trPr>
        <w:tc>
          <w:tcPr>
            <w:tcW w:w="2949" w:type="dxa"/>
            <w:vAlign w:val="center"/>
          </w:tcPr>
          <w:p w14:paraId="324EF5D3" w14:textId="5E4D3309" w:rsidR="00AF7BA7" w:rsidRPr="006867B4" w:rsidRDefault="00AF7BA7" w:rsidP="006867B4">
            <w:pPr>
              <w:rPr>
                <w:sz w:val="20"/>
              </w:rPr>
            </w:pPr>
            <w:r w:rsidRPr="006867B4">
              <w:rPr>
                <w:sz w:val="20"/>
              </w:rPr>
              <w:t>Technical Glyphosate</w:t>
            </w:r>
          </w:p>
        </w:tc>
        <w:tc>
          <w:tcPr>
            <w:tcW w:w="1899" w:type="dxa"/>
            <w:vAlign w:val="center"/>
          </w:tcPr>
          <w:p w14:paraId="1A397A78" w14:textId="77777777" w:rsidR="00AF7BA7" w:rsidRPr="006867B4" w:rsidRDefault="00AF7BA7" w:rsidP="006867B4">
            <w:pPr>
              <w:rPr>
                <w:sz w:val="20"/>
              </w:rPr>
            </w:pPr>
            <w:r w:rsidRPr="006867B4">
              <w:rPr>
                <w:sz w:val="20"/>
              </w:rPr>
              <w:t>Canary (</w:t>
            </w:r>
            <w:r w:rsidRPr="006867B4">
              <w:rPr>
                <w:i/>
                <w:sz w:val="20"/>
              </w:rPr>
              <w:t>Serinus canaria</w:t>
            </w:r>
            <w:r w:rsidRPr="006867B4">
              <w:rPr>
                <w:sz w:val="20"/>
              </w:rPr>
              <w:t>)</w:t>
            </w:r>
          </w:p>
        </w:tc>
        <w:tc>
          <w:tcPr>
            <w:tcW w:w="789" w:type="dxa"/>
            <w:tcMar>
              <w:top w:w="72" w:type="dxa"/>
              <w:left w:w="120" w:type="dxa"/>
              <w:bottom w:w="58" w:type="dxa"/>
              <w:right w:w="120" w:type="dxa"/>
            </w:tcMar>
            <w:vAlign w:val="center"/>
          </w:tcPr>
          <w:p w14:paraId="2A1C06C4" w14:textId="77777777" w:rsidR="00AF7BA7" w:rsidRPr="006867B4" w:rsidRDefault="00AF7BA7" w:rsidP="006867B4">
            <w:pPr>
              <w:rPr>
                <w:sz w:val="20"/>
              </w:rPr>
            </w:pPr>
            <w:r w:rsidRPr="006867B4">
              <w:rPr>
                <w:sz w:val="20"/>
              </w:rPr>
              <w:t>96</w:t>
            </w:r>
          </w:p>
        </w:tc>
        <w:tc>
          <w:tcPr>
            <w:tcW w:w="2700" w:type="dxa"/>
            <w:tcMar>
              <w:top w:w="72" w:type="dxa"/>
              <w:left w:w="120" w:type="dxa"/>
              <w:bottom w:w="58" w:type="dxa"/>
              <w:right w:w="120" w:type="dxa"/>
            </w:tcMar>
            <w:vAlign w:val="center"/>
          </w:tcPr>
          <w:p w14:paraId="189F5C71" w14:textId="4642CD3B" w:rsidR="00AF7BA7" w:rsidRPr="006867B4" w:rsidRDefault="00AF7BA7" w:rsidP="006867B4">
            <w:pPr>
              <w:rPr>
                <w:sz w:val="20"/>
              </w:rPr>
            </w:pPr>
            <w:r w:rsidRPr="006867B4">
              <w:rPr>
                <w:sz w:val="20"/>
              </w:rPr>
              <w:t xml:space="preserve">&gt;2,000 </w:t>
            </w:r>
          </w:p>
        </w:tc>
        <w:tc>
          <w:tcPr>
            <w:tcW w:w="1587" w:type="dxa"/>
            <w:tcMar>
              <w:top w:w="72" w:type="dxa"/>
              <w:left w:w="120" w:type="dxa"/>
              <w:bottom w:w="58" w:type="dxa"/>
              <w:right w:w="120" w:type="dxa"/>
            </w:tcMar>
            <w:vAlign w:val="center"/>
          </w:tcPr>
          <w:p w14:paraId="79F0CEBD" w14:textId="7D2C51FC" w:rsidR="00AF7BA7" w:rsidRPr="006867B4" w:rsidRDefault="00AE01FB" w:rsidP="006867B4">
            <w:pPr>
              <w:rPr>
                <w:sz w:val="20"/>
              </w:rPr>
            </w:pPr>
            <w:r w:rsidRPr="006867B4">
              <w:rPr>
                <w:sz w:val="20"/>
              </w:rPr>
              <w:t xml:space="preserve">MRID </w:t>
            </w:r>
            <w:r w:rsidR="00AF7BA7" w:rsidRPr="006867B4">
              <w:rPr>
                <w:sz w:val="20"/>
              </w:rPr>
              <w:t>4893406</w:t>
            </w:r>
          </w:p>
        </w:tc>
      </w:tr>
      <w:tr w:rsidR="00AF7BA7" w:rsidRPr="006867B4" w14:paraId="199011E2" w14:textId="77777777" w:rsidTr="006867B4">
        <w:trPr>
          <w:cantSplit/>
          <w:jc w:val="center"/>
        </w:trPr>
        <w:tc>
          <w:tcPr>
            <w:tcW w:w="2949" w:type="dxa"/>
            <w:vAlign w:val="center"/>
          </w:tcPr>
          <w:p w14:paraId="682F2920" w14:textId="77777777" w:rsidR="00AF7BA7" w:rsidRPr="006867B4" w:rsidRDefault="00AF7BA7" w:rsidP="006867B4">
            <w:pPr>
              <w:rPr>
                <w:sz w:val="20"/>
              </w:rPr>
            </w:pPr>
            <w:r w:rsidRPr="006867B4">
              <w:rPr>
                <w:sz w:val="20"/>
              </w:rPr>
              <w:t>Trisodium diglyphosate/Urea (Polado formula; MON 8000)</w:t>
            </w:r>
          </w:p>
        </w:tc>
        <w:tc>
          <w:tcPr>
            <w:tcW w:w="1899" w:type="dxa"/>
            <w:vAlign w:val="center"/>
          </w:tcPr>
          <w:p w14:paraId="7449A5BC" w14:textId="77777777" w:rsidR="00AF7BA7" w:rsidRPr="006867B4" w:rsidRDefault="00AF7BA7" w:rsidP="006867B4">
            <w:pPr>
              <w:rPr>
                <w:sz w:val="20"/>
              </w:rPr>
            </w:pPr>
            <w:r w:rsidRPr="006867B4">
              <w:rPr>
                <w:sz w:val="20"/>
              </w:rPr>
              <w:t>Bobwhite quail (</w:t>
            </w:r>
            <w:r w:rsidRPr="006867B4">
              <w:rPr>
                <w:i/>
                <w:sz w:val="20"/>
              </w:rPr>
              <w:t>Colinus virginianus</w:t>
            </w:r>
            <w:r w:rsidRPr="006867B4">
              <w:rPr>
                <w:sz w:val="20"/>
              </w:rPr>
              <w:t>)</w:t>
            </w:r>
          </w:p>
        </w:tc>
        <w:tc>
          <w:tcPr>
            <w:tcW w:w="789" w:type="dxa"/>
            <w:tcMar>
              <w:top w:w="72" w:type="dxa"/>
              <w:left w:w="120" w:type="dxa"/>
              <w:bottom w:w="58" w:type="dxa"/>
              <w:right w:w="120" w:type="dxa"/>
            </w:tcMar>
            <w:vAlign w:val="center"/>
          </w:tcPr>
          <w:p w14:paraId="486819D4" w14:textId="77777777" w:rsidR="00AF7BA7" w:rsidRPr="006867B4" w:rsidRDefault="00AF7BA7" w:rsidP="006867B4">
            <w:pPr>
              <w:rPr>
                <w:sz w:val="20"/>
              </w:rPr>
            </w:pPr>
            <w:r w:rsidRPr="006867B4">
              <w:rPr>
                <w:sz w:val="20"/>
              </w:rPr>
              <w:t>75</w:t>
            </w:r>
          </w:p>
        </w:tc>
        <w:tc>
          <w:tcPr>
            <w:tcW w:w="2700" w:type="dxa"/>
            <w:tcMar>
              <w:top w:w="72" w:type="dxa"/>
              <w:left w:w="120" w:type="dxa"/>
              <w:bottom w:w="58" w:type="dxa"/>
              <w:right w:w="120" w:type="dxa"/>
            </w:tcMar>
            <w:vAlign w:val="center"/>
          </w:tcPr>
          <w:p w14:paraId="7466B178" w14:textId="61F0907E" w:rsidR="00AF7BA7" w:rsidRPr="006867B4" w:rsidRDefault="00AF7BA7" w:rsidP="006867B4">
            <w:pPr>
              <w:rPr>
                <w:sz w:val="20"/>
              </w:rPr>
            </w:pPr>
            <w:r w:rsidRPr="006867B4">
              <w:rPr>
                <w:sz w:val="20"/>
              </w:rPr>
              <w:t xml:space="preserve">&gt;780 (N.A.) </w:t>
            </w:r>
          </w:p>
        </w:tc>
        <w:tc>
          <w:tcPr>
            <w:tcW w:w="1587" w:type="dxa"/>
            <w:tcMar>
              <w:top w:w="72" w:type="dxa"/>
              <w:left w:w="120" w:type="dxa"/>
              <w:bottom w:w="58" w:type="dxa"/>
              <w:right w:w="120" w:type="dxa"/>
            </w:tcMar>
            <w:vAlign w:val="center"/>
          </w:tcPr>
          <w:p w14:paraId="53024B99" w14:textId="55A4364D" w:rsidR="00AF7BA7" w:rsidRPr="006867B4" w:rsidRDefault="00AE01FB" w:rsidP="006867B4">
            <w:pPr>
              <w:rPr>
                <w:sz w:val="20"/>
              </w:rPr>
            </w:pPr>
            <w:r w:rsidRPr="006867B4">
              <w:rPr>
                <w:sz w:val="20"/>
              </w:rPr>
              <w:t xml:space="preserve">MRID </w:t>
            </w:r>
            <w:r w:rsidR="00AF7BA7" w:rsidRPr="006867B4">
              <w:rPr>
                <w:sz w:val="20"/>
              </w:rPr>
              <w:t>00085638</w:t>
            </w:r>
          </w:p>
        </w:tc>
      </w:tr>
      <w:tr w:rsidR="00AF7BA7" w:rsidRPr="006867B4" w14:paraId="0B999BA9" w14:textId="77777777" w:rsidTr="006867B4">
        <w:trPr>
          <w:cantSplit/>
          <w:jc w:val="center"/>
        </w:trPr>
        <w:tc>
          <w:tcPr>
            <w:tcW w:w="2949" w:type="dxa"/>
            <w:vAlign w:val="center"/>
          </w:tcPr>
          <w:p w14:paraId="52FFD4E0" w14:textId="77777777" w:rsidR="00AF7BA7" w:rsidRPr="006867B4" w:rsidRDefault="00AF7BA7" w:rsidP="006867B4">
            <w:pPr>
              <w:rPr>
                <w:sz w:val="20"/>
              </w:rPr>
            </w:pPr>
            <w:r w:rsidRPr="006867B4">
              <w:rPr>
                <w:sz w:val="20"/>
              </w:rPr>
              <w:t>Glyphosate monoammonium salt (MON 14420)</w:t>
            </w:r>
          </w:p>
        </w:tc>
        <w:tc>
          <w:tcPr>
            <w:tcW w:w="1899" w:type="dxa"/>
            <w:vAlign w:val="center"/>
          </w:tcPr>
          <w:p w14:paraId="3B9666E6" w14:textId="77777777" w:rsidR="00AF7BA7" w:rsidRPr="006867B4" w:rsidRDefault="00AF7BA7" w:rsidP="006867B4">
            <w:pPr>
              <w:rPr>
                <w:sz w:val="20"/>
              </w:rPr>
            </w:pPr>
            <w:r w:rsidRPr="006867B4">
              <w:rPr>
                <w:sz w:val="20"/>
              </w:rPr>
              <w:t>Bobwhite quail (</w:t>
            </w:r>
            <w:r w:rsidRPr="006867B4">
              <w:rPr>
                <w:i/>
                <w:sz w:val="20"/>
              </w:rPr>
              <w:t>Colinus virginianus</w:t>
            </w:r>
            <w:r w:rsidRPr="006867B4">
              <w:rPr>
                <w:sz w:val="20"/>
              </w:rPr>
              <w:t>)</w:t>
            </w:r>
          </w:p>
        </w:tc>
        <w:tc>
          <w:tcPr>
            <w:tcW w:w="789" w:type="dxa"/>
            <w:tcMar>
              <w:top w:w="72" w:type="dxa"/>
              <w:left w:w="120" w:type="dxa"/>
              <w:bottom w:w="58" w:type="dxa"/>
              <w:right w:w="120" w:type="dxa"/>
            </w:tcMar>
            <w:vAlign w:val="center"/>
          </w:tcPr>
          <w:p w14:paraId="13F65103" w14:textId="77777777" w:rsidR="00AF7BA7" w:rsidRPr="006867B4" w:rsidRDefault="00AF7BA7" w:rsidP="006867B4">
            <w:pPr>
              <w:rPr>
                <w:sz w:val="20"/>
              </w:rPr>
            </w:pPr>
            <w:r w:rsidRPr="006867B4">
              <w:rPr>
                <w:sz w:val="20"/>
              </w:rPr>
              <w:t>68.5</w:t>
            </w:r>
          </w:p>
        </w:tc>
        <w:tc>
          <w:tcPr>
            <w:tcW w:w="2700" w:type="dxa"/>
            <w:tcMar>
              <w:top w:w="72" w:type="dxa"/>
              <w:left w:w="120" w:type="dxa"/>
              <w:bottom w:w="58" w:type="dxa"/>
              <w:right w:w="120" w:type="dxa"/>
            </w:tcMar>
            <w:vAlign w:val="center"/>
          </w:tcPr>
          <w:p w14:paraId="573E992B" w14:textId="53B1AAC1" w:rsidR="00AF7BA7" w:rsidRPr="006867B4" w:rsidRDefault="00AF7BA7" w:rsidP="006867B4">
            <w:pPr>
              <w:rPr>
                <w:sz w:val="20"/>
              </w:rPr>
            </w:pPr>
            <w:r w:rsidRPr="006867B4">
              <w:rPr>
                <w:sz w:val="20"/>
              </w:rPr>
              <w:t xml:space="preserve">1131 (925 - 1541) </w:t>
            </w:r>
          </w:p>
        </w:tc>
        <w:tc>
          <w:tcPr>
            <w:tcW w:w="1587" w:type="dxa"/>
            <w:tcMar>
              <w:top w:w="72" w:type="dxa"/>
              <w:left w:w="120" w:type="dxa"/>
              <w:bottom w:w="58" w:type="dxa"/>
              <w:right w:w="120" w:type="dxa"/>
            </w:tcMar>
            <w:vAlign w:val="center"/>
          </w:tcPr>
          <w:p w14:paraId="2B5B2C2E" w14:textId="56AD8372" w:rsidR="00AF7BA7" w:rsidRPr="006867B4" w:rsidRDefault="00AE01FB" w:rsidP="006867B4">
            <w:pPr>
              <w:rPr>
                <w:sz w:val="20"/>
              </w:rPr>
            </w:pPr>
            <w:r w:rsidRPr="006867B4">
              <w:rPr>
                <w:sz w:val="20"/>
              </w:rPr>
              <w:t xml:space="preserve">MRID </w:t>
            </w:r>
            <w:r w:rsidR="00AF7BA7" w:rsidRPr="006867B4">
              <w:rPr>
                <w:sz w:val="20"/>
              </w:rPr>
              <w:t>45777402</w:t>
            </w:r>
          </w:p>
        </w:tc>
      </w:tr>
    </w:tbl>
    <w:p w14:paraId="24FC6820" w14:textId="1603B1BA" w:rsidR="00554A6D" w:rsidRDefault="00554A6D" w:rsidP="00554A6D">
      <w:pPr>
        <w:rPr>
          <w:sz w:val="18"/>
          <w:szCs w:val="18"/>
        </w:rPr>
      </w:pPr>
      <w:r w:rsidRPr="00554A6D">
        <w:rPr>
          <w:sz w:val="18"/>
          <w:szCs w:val="18"/>
        </w:rPr>
        <w:t>1</w:t>
      </w:r>
      <w:r>
        <w:rPr>
          <w:sz w:val="18"/>
          <w:szCs w:val="18"/>
        </w:rPr>
        <w:t xml:space="preserve"> a.e. = acid equivalent</w:t>
      </w:r>
    </w:p>
    <w:p w14:paraId="0DBA913D" w14:textId="7641AE33" w:rsidR="006E0E78" w:rsidRPr="00CD2A08" w:rsidRDefault="0045688F" w:rsidP="00554A6D">
      <w:pPr>
        <w:rPr>
          <w:rFonts w:asciiTheme="minorHAnsi" w:hAnsiTheme="minorHAnsi"/>
          <w:szCs w:val="22"/>
        </w:rPr>
      </w:pPr>
      <w:r>
        <w:rPr>
          <w:sz w:val="18"/>
          <w:szCs w:val="18"/>
        </w:rPr>
        <w:t>2</w:t>
      </w:r>
      <w:r w:rsidR="00554A6D">
        <w:rPr>
          <w:sz w:val="18"/>
          <w:szCs w:val="18"/>
        </w:rPr>
        <w:t xml:space="preserve"> N.A. = not available, N.R. = not reported</w:t>
      </w:r>
    </w:p>
    <w:p w14:paraId="72DFB414" w14:textId="21D55127" w:rsidR="00CD2A08" w:rsidRPr="00CD2A08" w:rsidRDefault="00CD2A08" w:rsidP="006A6DEA"/>
    <w:p w14:paraId="2F37D352" w14:textId="5151DE62" w:rsidR="002F71B4" w:rsidRDefault="00D92AC4" w:rsidP="002F71B4">
      <w:r w:rsidRPr="005A592A">
        <w:rPr>
          <w:szCs w:val="24"/>
        </w:rPr>
        <w:t xml:space="preserve">Acute </w:t>
      </w:r>
      <w:r>
        <w:rPr>
          <w:szCs w:val="24"/>
        </w:rPr>
        <w:t xml:space="preserve">dietary-based </w:t>
      </w:r>
      <w:r w:rsidRPr="005A592A">
        <w:rPr>
          <w:szCs w:val="24"/>
        </w:rPr>
        <w:t>toxicity data on selected avian species are available for te</w:t>
      </w:r>
      <w:r w:rsidRPr="00B143FF">
        <w:t>chnical glyphosate</w:t>
      </w:r>
      <w:r w:rsidR="00AF7BA7">
        <w:t xml:space="preserve"> and</w:t>
      </w:r>
      <w:r>
        <w:t xml:space="preserve"> </w:t>
      </w:r>
      <w:r w:rsidR="000D7F7C">
        <w:t>two</w:t>
      </w:r>
      <w:r w:rsidRPr="00B143FF">
        <w:t xml:space="preserve"> formulations </w:t>
      </w:r>
      <w:r>
        <w:t>(</w:t>
      </w:r>
      <w:r w:rsidR="00B7164F">
        <w:rPr>
          <w:b/>
          <w:bCs/>
        </w:rPr>
        <w:fldChar w:fldCharType="begin"/>
      </w:r>
      <w:r w:rsidR="00B7164F">
        <w:instrText xml:space="preserve"> REF _Ref51669287 \h </w:instrText>
      </w:r>
      <w:r w:rsidR="00B7164F">
        <w:rPr>
          <w:b/>
          <w:bCs/>
        </w:rPr>
      </w:r>
      <w:r w:rsidR="00B7164F">
        <w:rPr>
          <w:b/>
          <w:bCs/>
        </w:rPr>
        <w:fldChar w:fldCharType="separate"/>
      </w:r>
      <w:r w:rsidR="00B7164F">
        <w:t xml:space="preserve">Table 2- </w:t>
      </w:r>
      <w:r w:rsidR="00B7164F">
        <w:rPr>
          <w:noProof/>
        </w:rPr>
        <w:t>13</w:t>
      </w:r>
      <w:r w:rsidR="00B7164F">
        <w:rPr>
          <w:b/>
          <w:bCs/>
        </w:rPr>
        <w:fldChar w:fldCharType="end"/>
      </w:r>
      <w:r>
        <w:t>)</w:t>
      </w:r>
      <w:r w:rsidRPr="00B143FF">
        <w:t>.</w:t>
      </w:r>
      <w:r>
        <w:t xml:space="preserve"> </w:t>
      </w:r>
      <w:r w:rsidR="002F71B4">
        <w:t xml:space="preserve">No mortalities were observed in the available sub-acute dietary-based exposure studies conducted with technical grade or formulated glyphosate at concentrations up to 4971 mg a.e./kg-diet. </w:t>
      </w:r>
      <w:r w:rsidR="000D7F7C">
        <w:t xml:space="preserve">Given the limited number of formulations tested, it is possible that the available data due not capture the most </w:t>
      </w:r>
      <w:r w:rsidR="00A44207">
        <w:t>toxic</w:t>
      </w:r>
      <w:r w:rsidR="000D7F7C">
        <w:t xml:space="preserve"> formulations. </w:t>
      </w:r>
    </w:p>
    <w:p w14:paraId="0F970217" w14:textId="0BB2B5A7" w:rsidR="002F71B4" w:rsidRDefault="002F71B4" w:rsidP="006A6DEA"/>
    <w:p w14:paraId="61EF785F" w14:textId="43AB8C88" w:rsidR="002F71B4" w:rsidRDefault="00B7164F" w:rsidP="00B7164F">
      <w:pPr>
        <w:pStyle w:val="Caption"/>
        <w:rPr>
          <w:b w:val="0"/>
          <w:bCs/>
        </w:rPr>
      </w:pPr>
      <w:bookmarkStart w:id="132" w:name="_Ref51669287"/>
      <w:bookmarkStart w:id="133" w:name="_Toc56714982"/>
      <w:r>
        <w:t>Table 2-</w:t>
      </w:r>
      <w:r>
        <w:fldChar w:fldCharType="begin"/>
      </w:r>
      <w:r>
        <w:instrText>SEQ Table_2- \* ARABIC</w:instrText>
      </w:r>
      <w:r>
        <w:fldChar w:fldCharType="separate"/>
      </w:r>
      <w:r w:rsidR="002A3222">
        <w:rPr>
          <w:noProof/>
        </w:rPr>
        <w:t>13</w:t>
      </w:r>
      <w:r>
        <w:fldChar w:fldCharType="end"/>
      </w:r>
      <w:bookmarkEnd w:id="132"/>
      <w:r>
        <w:t xml:space="preserve">. </w:t>
      </w:r>
      <w:r w:rsidRPr="00741BDD">
        <w:t>Avian acute dietary-based toxicity data for technical and formulated glyphosate.</w:t>
      </w:r>
      <w:bookmarkEnd w:id="133"/>
    </w:p>
    <w:tbl>
      <w:tblPr>
        <w:tblW w:w="9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3295"/>
        <w:gridCol w:w="2121"/>
        <w:gridCol w:w="789"/>
        <w:gridCol w:w="1635"/>
        <w:gridCol w:w="1621"/>
      </w:tblGrid>
      <w:tr w:rsidR="00AE01FB" w:rsidRPr="002001B9" w14:paraId="13D66466" w14:textId="77777777" w:rsidTr="006867B4">
        <w:trPr>
          <w:cantSplit/>
          <w:tblHeader/>
          <w:jc w:val="center"/>
        </w:trPr>
        <w:tc>
          <w:tcPr>
            <w:tcW w:w="3295" w:type="dxa"/>
            <w:shd w:val="pct10" w:color="000000" w:fill="auto"/>
            <w:vAlign w:val="center"/>
          </w:tcPr>
          <w:p w14:paraId="2654BBBA" w14:textId="77777777" w:rsidR="00AE01FB" w:rsidRPr="00882CF9" w:rsidRDefault="00AE01FB" w:rsidP="006867B4">
            <w:pPr>
              <w:rPr>
                <w:b/>
                <w:sz w:val="20"/>
              </w:rPr>
            </w:pPr>
            <w:r>
              <w:rPr>
                <w:b/>
                <w:sz w:val="20"/>
              </w:rPr>
              <w:t>Test Substance</w:t>
            </w:r>
          </w:p>
        </w:tc>
        <w:tc>
          <w:tcPr>
            <w:tcW w:w="2121" w:type="dxa"/>
            <w:shd w:val="pct10" w:color="000000" w:fill="auto"/>
            <w:vAlign w:val="center"/>
          </w:tcPr>
          <w:p w14:paraId="1BB2948E" w14:textId="77777777" w:rsidR="00AE01FB" w:rsidRPr="00882CF9" w:rsidRDefault="00AE01FB" w:rsidP="006867B4">
            <w:pPr>
              <w:rPr>
                <w:b/>
                <w:sz w:val="20"/>
              </w:rPr>
            </w:pPr>
            <w:r w:rsidRPr="00882CF9">
              <w:rPr>
                <w:b/>
                <w:sz w:val="20"/>
              </w:rPr>
              <w:t>Species</w:t>
            </w:r>
          </w:p>
        </w:tc>
        <w:tc>
          <w:tcPr>
            <w:tcW w:w="789" w:type="dxa"/>
            <w:shd w:val="pct10" w:color="000000" w:fill="auto"/>
            <w:tcMar>
              <w:top w:w="72" w:type="dxa"/>
              <w:left w:w="120" w:type="dxa"/>
              <w:bottom w:w="58" w:type="dxa"/>
              <w:right w:w="120" w:type="dxa"/>
            </w:tcMar>
            <w:vAlign w:val="center"/>
          </w:tcPr>
          <w:p w14:paraId="2CF9D817" w14:textId="77777777" w:rsidR="00AE01FB" w:rsidRPr="008D2438" w:rsidRDefault="00AE01FB" w:rsidP="006867B4">
            <w:pPr>
              <w:rPr>
                <w:b/>
                <w:sz w:val="20"/>
                <w:vertAlign w:val="superscript"/>
              </w:rPr>
            </w:pPr>
            <w:r w:rsidRPr="00882CF9">
              <w:rPr>
                <w:b/>
                <w:sz w:val="20"/>
              </w:rPr>
              <w:t xml:space="preserve">% </w:t>
            </w:r>
            <w:r>
              <w:rPr>
                <w:b/>
                <w:sz w:val="20"/>
              </w:rPr>
              <w:t>a.i.</w:t>
            </w:r>
            <w:r>
              <w:rPr>
                <w:b/>
                <w:sz w:val="20"/>
                <w:vertAlign w:val="superscript"/>
              </w:rPr>
              <w:t>1</w:t>
            </w:r>
          </w:p>
        </w:tc>
        <w:tc>
          <w:tcPr>
            <w:tcW w:w="1635" w:type="dxa"/>
            <w:shd w:val="pct10" w:color="000000" w:fill="auto"/>
            <w:tcMar>
              <w:top w:w="72" w:type="dxa"/>
              <w:left w:w="120" w:type="dxa"/>
              <w:bottom w:w="58" w:type="dxa"/>
              <w:right w:w="120" w:type="dxa"/>
            </w:tcMar>
            <w:vAlign w:val="center"/>
          </w:tcPr>
          <w:p w14:paraId="07E3AF4B" w14:textId="0B3E1F62" w:rsidR="00AE01FB" w:rsidRDefault="00AE01FB" w:rsidP="006867B4">
            <w:pPr>
              <w:rPr>
                <w:b/>
                <w:sz w:val="20"/>
              </w:rPr>
            </w:pPr>
            <w:r w:rsidRPr="00882CF9">
              <w:rPr>
                <w:b/>
                <w:sz w:val="20"/>
              </w:rPr>
              <w:t>LC</w:t>
            </w:r>
            <w:r w:rsidRPr="00262DBC">
              <w:rPr>
                <w:b/>
                <w:sz w:val="20"/>
                <w:vertAlign w:val="subscript"/>
              </w:rPr>
              <w:t>50</w:t>
            </w:r>
          </w:p>
          <w:p w14:paraId="5C131AA3" w14:textId="71E3C828" w:rsidR="00AE01FB" w:rsidRPr="0075049B" w:rsidRDefault="00AE01FB" w:rsidP="006867B4">
            <w:pPr>
              <w:rPr>
                <w:b/>
                <w:sz w:val="20"/>
              </w:rPr>
            </w:pPr>
            <w:r>
              <w:rPr>
                <w:b/>
                <w:sz w:val="20"/>
              </w:rPr>
              <w:t>mg a.e./kg diet</w:t>
            </w:r>
            <w:r>
              <w:rPr>
                <w:b/>
                <w:sz w:val="20"/>
                <w:vertAlign w:val="superscript"/>
              </w:rPr>
              <w:t>1</w:t>
            </w:r>
          </w:p>
        </w:tc>
        <w:tc>
          <w:tcPr>
            <w:tcW w:w="1621" w:type="dxa"/>
            <w:shd w:val="pct10" w:color="000000" w:fill="auto"/>
            <w:tcMar>
              <w:top w:w="72" w:type="dxa"/>
              <w:left w:w="120" w:type="dxa"/>
              <w:bottom w:w="58" w:type="dxa"/>
              <w:right w:w="120" w:type="dxa"/>
            </w:tcMar>
            <w:vAlign w:val="center"/>
          </w:tcPr>
          <w:p w14:paraId="63F1B801" w14:textId="6FF9D9C0" w:rsidR="00AE01FB" w:rsidRPr="00882CF9" w:rsidRDefault="00AE01FB" w:rsidP="006867B4">
            <w:pPr>
              <w:rPr>
                <w:b/>
                <w:sz w:val="20"/>
              </w:rPr>
            </w:pPr>
            <w:r>
              <w:rPr>
                <w:b/>
                <w:sz w:val="20"/>
              </w:rPr>
              <w:t>Reference</w:t>
            </w:r>
          </w:p>
        </w:tc>
      </w:tr>
      <w:tr w:rsidR="00AE01FB" w:rsidRPr="002001B9" w14:paraId="330B24EA" w14:textId="77777777" w:rsidTr="006867B4">
        <w:trPr>
          <w:cantSplit/>
          <w:jc w:val="center"/>
        </w:trPr>
        <w:tc>
          <w:tcPr>
            <w:tcW w:w="3295" w:type="dxa"/>
            <w:vAlign w:val="center"/>
          </w:tcPr>
          <w:p w14:paraId="0AF19D7F" w14:textId="77777777" w:rsidR="00AE01FB" w:rsidRDefault="00AE01FB" w:rsidP="006867B4">
            <w:pPr>
              <w:rPr>
                <w:sz w:val="20"/>
              </w:rPr>
            </w:pPr>
            <w:r>
              <w:rPr>
                <w:sz w:val="20"/>
              </w:rPr>
              <w:t>Technical Glyphosate</w:t>
            </w:r>
          </w:p>
        </w:tc>
        <w:tc>
          <w:tcPr>
            <w:tcW w:w="2121" w:type="dxa"/>
            <w:vAlign w:val="center"/>
          </w:tcPr>
          <w:p w14:paraId="7233C9EE" w14:textId="77777777" w:rsidR="00AE01FB" w:rsidRDefault="00AE01FB" w:rsidP="006867B4">
            <w:pPr>
              <w:rPr>
                <w:sz w:val="20"/>
              </w:rPr>
            </w:pPr>
            <w:r>
              <w:rPr>
                <w:sz w:val="20"/>
              </w:rPr>
              <w:t>Mallard duck (</w:t>
            </w:r>
            <w:r w:rsidRPr="00A116C1">
              <w:rPr>
                <w:i/>
                <w:sz w:val="20"/>
              </w:rPr>
              <w:t>Anas platyrhynchos</w:t>
            </w:r>
            <w:r>
              <w:rPr>
                <w:sz w:val="20"/>
              </w:rPr>
              <w:t>)</w:t>
            </w:r>
          </w:p>
        </w:tc>
        <w:tc>
          <w:tcPr>
            <w:tcW w:w="789" w:type="dxa"/>
            <w:tcMar>
              <w:top w:w="72" w:type="dxa"/>
              <w:left w:w="120" w:type="dxa"/>
              <w:bottom w:w="58" w:type="dxa"/>
              <w:right w:w="120" w:type="dxa"/>
            </w:tcMar>
            <w:vAlign w:val="center"/>
          </w:tcPr>
          <w:p w14:paraId="47D6A386" w14:textId="77777777" w:rsidR="00AE01FB" w:rsidRDefault="00AE01FB" w:rsidP="006867B4">
            <w:pPr>
              <w:rPr>
                <w:sz w:val="20"/>
              </w:rPr>
            </w:pPr>
            <w:r>
              <w:rPr>
                <w:sz w:val="20"/>
              </w:rPr>
              <w:t>98.5</w:t>
            </w:r>
          </w:p>
        </w:tc>
        <w:tc>
          <w:tcPr>
            <w:tcW w:w="1635" w:type="dxa"/>
            <w:tcMar>
              <w:top w:w="72" w:type="dxa"/>
              <w:left w:w="120" w:type="dxa"/>
              <w:bottom w:w="58" w:type="dxa"/>
              <w:right w:w="120" w:type="dxa"/>
            </w:tcMar>
            <w:vAlign w:val="center"/>
          </w:tcPr>
          <w:p w14:paraId="104C3375" w14:textId="192D8BB2" w:rsidR="00AE01FB" w:rsidRDefault="00AE01FB" w:rsidP="006867B4">
            <w:pPr>
              <w:rPr>
                <w:sz w:val="20"/>
              </w:rPr>
            </w:pPr>
            <w:r>
              <w:rPr>
                <w:sz w:val="20"/>
              </w:rPr>
              <w:t xml:space="preserve">&gt;4570.4 </w:t>
            </w:r>
          </w:p>
        </w:tc>
        <w:tc>
          <w:tcPr>
            <w:tcW w:w="1621" w:type="dxa"/>
            <w:tcMar>
              <w:top w:w="72" w:type="dxa"/>
              <w:left w:w="120" w:type="dxa"/>
              <w:bottom w:w="58" w:type="dxa"/>
              <w:right w:w="120" w:type="dxa"/>
            </w:tcMar>
            <w:vAlign w:val="center"/>
          </w:tcPr>
          <w:p w14:paraId="565ED8EF" w14:textId="19C96A9F" w:rsidR="00AE01FB" w:rsidRDefault="00AE01FB" w:rsidP="006867B4">
            <w:pPr>
              <w:rPr>
                <w:sz w:val="20"/>
              </w:rPr>
            </w:pPr>
            <w:r>
              <w:rPr>
                <w:sz w:val="20"/>
              </w:rPr>
              <w:t>108107/37765</w:t>
            </w:r>
          </w:p>
        </w:tc>
      </w:tr>
      <w:tr w:rsidR="00AE01FB" w:rsidRPr="002001B9" w14:paraId="36E358DC" w14:textId="77777777" w:rsidTr="006867B4">
        <w:trPr>
          <w:cantSplit/>
          <w:jc w:val="center"/>
        </w:trPr>
        <w:tc>
          <w:tcPr>
            <w:tcW w:w="3295" w:type="dxa"/>
            <w:vAlign w:val="center"/>
          </w:tcPr>
          <w:p w14:paraId="4C626396" w14:textId="77777777" w:rsidR="00AE01FB" w:rsidRDefault="00AE01FB" w:rsidP="006867B4">
            <w:pPr>
              <w:rPr>
                <w:sz w:val="20"/>
              </w:rPr>
            </w:pPr>
            <w:r>
              <w:rPr>
                <w:sz w:val="20"/>
              </w:rPr>
              <w:t>Technical Glyphosate</w:t>
            </w:r>
          </w:p>
        </w:tc>
        <w:tc>
          <w:tcPr>
            <w:tcW w:w="2121" w:type="dxa"/>
            <w:vAlign w:val="center"/>
          </w:tcPr>
          <w:p w14:paraId="75934496" w14:textId="77777777" w:rsidR="00AE01FB" w:rsidRDefault="00AE01FB" w:rsidP="006867B4">
            <w:pPr>
              <w:rPr>
                <w:sz w:val="20"/>
              </w:rPr>
            </w:pPr>
            <w:r>
              <w:rPr>
                <w:sz w:val="20"/>
              </w:rPr>
              <w:t>Bobwhite quail (</w:t>
            </w:r>
            <w:r w:rsidRPr="00A116C1">
              <w:rPr>
                <w:i/>
                <w:sz w:val="20"/>
              </w:rPr>
              <w:t>Colinus virginianus</w:t>
            </w:r>
            <w:r>
              <w:rPr>
                <w:sz w:val="20"/>
              </w:rPr>
              <w:t>)</w:t>
            </w:r>
          </w:p>
        </w:tc>
        <w:tc>
          <w:tcPr>
            <w:tcW w:w="789" w:type="dxa"/>
            <w:tcMar>
              <w:top w:w="72" w:type="dxa"/>
              <w:left w:w="120" w:type="dxa"/>
              <w:bottom w:w="58" w:type="dxa"/>
              <w:right w:w="120" w:type="dxa"/>
            </w:tcMar>
            <w:vAlign w:val="center"/>
          </w:tcPr>
          <w:p w14:paraId="2DBB1931"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7DC23973" w14:textId="0354EA4F" w:rsidR="00AE01FB" w:rsidRDefault="00AE01FB" w:rsidP="006867B4">
            <w:pPr>
              <w:rPr>
                <w:sz w:val="20"/>
              </w:rPr>
            </w:pPr>
            <w:r w:rsidRPr="002C3328">
              <w:rPr>
                <w:b/>
                <w:sz w:val="20"/>
              </w:rPr>
              <w:t>&gt;</w:t>
            </w:r>
            <w:r w:rsidRPr="00810439">
              <w:rPr>
                <w:sz w:val="20"/>
              </w:rPr>
              <w:t>1912</w:t>
            </w:r>
            <w:r>
              <w:rPr>
                <w:sz w:val="20"/>
              </w:rPr>
              <w:t xml:space="preserve"> </w:t>
            </w:r>
          </w:p>
        </w:tc>
        <w:tc>
          <w:tcPr>
            <w:tcW w:w="1621" w:type="dxa"/>
            <w:tcMar>
              <w:top w:w="72" w:type="dxa"/>
              <w:left w:w="120" w:type="dxa"/>
              <w:bottom w:w="58" w:type="dxa"/>
              <w:right w:w="120" w:type="dxa"/>
            </w:tcMar>
            <w:vAlign w:val="center"/>
          </w:tcPr>
          <w:p w14:paraId="1F22EA03" w14:textId="73F5864D" w:rsidR="00AE01FB" w:rsidRDefault="00AE01FB" w:rsidP="006867B4">
            <w:pPr>
              <w:rPr>
                <w:sz w:val="20"/>
              </w:rPr>
            </w:pPr>
            <w:r>
              <w:rPr>
                <w:sz w:val="20"/>
              </w:rPr>
              <w:t>MRID 44320626</w:t>
            </w:r>
          </w:p>
        </w:tc>
      </w:tr>
      <w:tr w:rsidR="00AE01FB" w:rsidRPr="002001B9" w14:paraId="452C8A9E" w14:textId="77777777" w:rsidTr="006867B4">
        <w:trPr>
          <w:cantSplit/>
          <w:jc w:val="center"/>
        </w:trPr>
        <w:tc>
          <w:tcPr>
            <w:tcW w:w="3295" w:type="dxa"/>
            <w:vAlign w:val="center"/>
          </w:tcPr>
          <w:p w14:paraId="4AD4B96D" w14:textId="77777777" w:rsidR="00AE01FB" w:rsidRDefault="00AE01FB" w:rsidP="006867B4">
            <w:pPr>
              <w:rPr>
                <w:sz w:val="20"/>
              </w:rPr>
            </w:pPr>
            <w:r>
              <w:rPr>
                <w:sz w:val="20"/>
              </w:rPr>
              <w:t>Technical Glyphosate</w:t>
            </w:r>
          </w:p>
        </w:tc>
        <w:tc>
          <w:tcPr>
            <w:tcW w:w="2121" w:type="dxa"/>
            <w:vAlign w:val="center"/>
          </w:tcPr>
          <w:p w14:paraId="5DDA6BB4" w14:textId="77777777" w:rsidR="00AE01FB" w:rsidRDefault="00AE01FB" w:rsidP="006867B4">
            <w:pPr>
              <w:rPr>
                <w:sz w:val="20"/>
              </w:rPr>
            </w:pPr>
            <w:r>
              <w:rPr>
                <w:sz w:val="20"/>
              </w:rPr>
              <w:t>Mallard duck (</w:t>
            </w:r>
            <w:r w:rsidRPr="00A116C1">
              <w:rPr>
                <w:i/>
                <w:sz w:val="20"/>
              </w:rPr>
              <w:t>Anas platyrhynchos</w:t>
            </w:r>
            <w:r>
              <w:rPr>
                <w:sz w:val="20"/>
              </w:rPr>
              <w:t>)</w:t>
            </w:r>
          </w:p>
        </w:tc>
        <w:tc>
          <w:tcPr>
            <w:tcW w:w="789" w:type="dxa"/>
            <w:tcMar>
              <w:top w:w="72" w:type="dxa"/>
              <w:left w:w="120" w:type="dxa"/>
              <w:bottom w:w="58" w:type="dxa"/>
              <w:right w:w="120" w:type="dxa"/>
            </w:tcMar>
            <w:vAlign w:val="center"/>
          </w:tcPr>
          <w:p w14:paraId="1F62C1D1"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2AB23835" w14:textId="6BAD867A" w:rsidR="00AE01FB" w:rsidRDefault="00AE01FB" w:rsidP="006867B4">
            <w:pPr>
              <w:rPr>
                <w:sz w:val="20"/>
              </w:rPr>
            </w:pPr>
            <w:r>
              <w:rPr>
                <w:sz w:val="20"/>
              </w:rPr>
              <w:t xml:space="preserve">&gt;4971.2 </w:t>
            </w:r>
          </w:p>
        </w:tc>
        <w:tc>
          <w:tcPr>
            <w:tcW w:w="1621" w:type="dxa"/>
            <w:tcMar>
              <w:top w:w="72" w:type="dxa"/>
              <w:left w:w="120" w:type="dxa"/>
              <w:bottom w:w="58" w:type="dxa"/>
              <w:right w:w="120" w:type="dxa"/>
            </w:tcMar>
            <w:vAlign w:val="center"/>
          </w:tcPr>
          <w:p w14:paraId="12231576" w14:textId="273BBACA" w:rsidR="00AE01FB" w:rsidRDefault="00AE01FB" w:rsidP="006867B4">
            <w:pPr>
              <w:rPr>
                <w:sz w:val="20"/>
              </w:rPr>
            </w:pPr>
            <w:r>
              <w:rPr>
                <w:sz w:val="20"/>
              </w:rPr>
              <w:t>MRID 44320627</w:t>
            </w:r>
          </w:p>
        </w:tc>
      </w:tr>
      <w:tr w:rsidR="00AE01FB" w:rsidRPr="002001B9" w14:paraId="0227C2C4" w14:textId="77777777" w:rsidTr="006867B4">
        <w:trPr>
          <w:cantSplit/>
          <w:jc w:val="center"/>
        </w:trPr>
        <w:tc>
          <w:tcPr>
            <w:tcW w:w="3295" w:type="dxa"/>
            <w:vAlign w:val="center"/>
          </w:tcPr>
          <w:p w14:paraId="58CEA62A" w14:textId="77777777" w:rsidR="00AE01FB" w:rsidRDefault="00AE01FB" w:rsidP="006867B4">
            <w:pPr>
              <w:rPr>
                <w:sz w:val="20"/>
              </w:rPr>
            </w:pPr>
            <w:r>
              <w:rPr>
                <w:sz w:val="20"/>
              </w:rPr>
              <w:t>Technical Glyphosate</w:t>
            </w:r>
          </w:p>
        </w:tc>
        <w:tc>
          <w:tcPr>
            <w:tcW w:w="2121" w:type="dxa"/>
            <w:vAlign w:val="center"/>
          </w:tcPr>
          <w:p w14:paraId="0AC98023" w14:textId="77777777" w:rsidR="00AE01FB" w:rsidRDefault="00AE01FB" w:rsidP="006867B4">
            <w:pPr>
              <w:rPr>
                <w:sz w:val="20"/>
              </w:rPr>
            </w:pPr>
            <w:r>
              <w:rPr>
                <w:sz w:val="20"/>
              </w:rPr>
              <w:t>Bobwhite quail (</w:t>
            </w:r>
            <w:r w:rsidRPr="00A116C1">
              <w:rPr>
                <w:i/>
                <w:sz w:val="20"/>
              </w:rPr>
              <w:t>Colinus virginianus</w:t>
            </w:r>
            <w:r>
              <w:rPr>
                <w:sz w:val="20"/>
              </w:rPr>
              <w:t>)</w:t>
            </w:r>
          </w:p>
        </w:tc>
        <w:tc>
          <w:tcPr>
            <w:tcW w:w="789" w:type="dxa"/>
            <w:tcMar>
              <w:top w:w="72" w:type="dxa"/>
              <w:left w:w="120" w:type="dxa"/>
              <w:bottom w:w="58" w:type="dxa"/>
              <w:right w:w="120" w:type="dxa"/>
            </w:tcMar>
            <w:vAlign w:val="center"/>
          </w:tcPr>
          <w:p w14:paraId="6F458140" w14:textId="77777777" w:rsidR="00AE01FB" w:rsidRDefault="00AE01FB" w:rsidP="006867B4">
            <w:pPr>
              <w:rPr>
                <w:sz w:val="20"/>
              </w:rPr>
            </w:pPr>
            <w:r>
              <w:rPr>
                <w:sz w:val="20"/>
              </w:rPr>
              <w:t>95.6</w:t>
            </w:r>
          </w:p>
        </w:tc>
        <w:tc>
          <w:tcPr>
            <w:tcW w:w="1635" w:type="dxa"/>
            <w:tcMar>
              <w:top w:w="72" w:type="dxa"/>
              <w:left w:w="120" w:type="dxa"/>
              <w:bottom w:w="58" w:type="dxa"/>
              <w:right w:w="120" w:type="dxa"/>
            </w:tcMar>
            <w:vAlign w:val="center"/>
          </w:tcPr>
          <w:p w14:paraId="587C597A" w14:textId="7B0CF5D9" w:rsidR="00AE01FB" w:rsidRDefault="00AE01FB" w:rsidP="006867B4">
            <w:pPr>
              <w:rPr>
                <w:sz w:val="20"/>
              </w:rPr>
            </w:pPr>
            <w:r w:rsidRPr="002C3328">
              <w:rPr>
                <w:b/>
                <w:sz w:val="20"/>
              </w:rPr>
              <w:t>&gt;</w:t>
            </w:r>
            <w:r w:rsidRPr="00FF77F5">
              <w:rPr>
                <w:sz w:val="20"/>
              </w:rPr>
              <w:t>4971.2</w:t>
            </w:r>
            <w:r>
              <w:rPr>
                <w:sz w:val="20"/>
              </w:rPr>
              <w:t xml:space="preserve"> </w:t>
            </w:r>
          </w:p>
        </w:tc>
        <w:tc>
          <w:tcPr>
            <w:tcW w:w="1621" w:type="dxa"/>
            <w:tcMar>
              <w:top w:w="72" w:type="dxa"/>
              <w:left w:w="120" w:type="dxa"/>
              <w:bottom w:w="58" w:type="dxa"/>
              <w:right w:w="120" w:type="dxa"/>
            </w:tcMar>
            <w:vAlign w:val="center"/>
          </w:tcPr>
          <w:p w14:paraId="35818672" w14:textId="375C1D1A" w:rsidR="00AE01FB" w:rsidRDefault="00AE01FB" w:rsidP="006867B4">
            <w:pPr>
              <w:rPr>
                <w:sz w:val="20"/>
              </w:rPr>
            </w:pPr>
            <w:r>
              <w:rPr>
                <w:sz w:val="20"/>
              </w:rPr>
              <w:t>MRID 44320628</w:t>
            </w:r>
          </w:p>
        </w:tc>
      </w:tr>
      <w:tr w:rsidR="00AE01FB" w14:paraId="7159B5B9" w14:textId="77777777" w:rsidTr="006867B4">
        <w:trPr>
          <w:cantSplit/>
          <w:jc w:val="center"/>
        </w:trPr>
        <w:tc>
          <w:tcPr>
            <w:tcW w:w="3295" w:type="dxa"/>
            <w:vAlign w:val="center"/>
          </w:tcPr>
          <w:p w14:paraId="747CC442" w14:textId="77777777" w:rsidR="00AE01FB" w:rsidRDefault="00AE01FB" w:rsidP="006867B4">
            <w:pPr>
              <w:rPr>
                <w:sz w:val="20"/>
              </w:rPr>
            </w:pPr>
            <w:r>
              <w:rPr>
                <w:sz w:val="20"/>
              </w:rPr>
              <w:t>Trisodium diglyphosate/Urea (Polado formula; MON 8000)</w:t>
            </w:r>
          </w:p>
        </w:tc>
        <w:tc>
          <w:tcPr>
            <w:tcW w:w="2121" w:type="dxa"/>
            <w:vAlign w:val="center"/>
          </w:tcPr>
          <w:p w14:paraId="718217BA" w14:textId="77777777" w:rsidR="00AE01FB" w:rsidRDefault="00AE01FB" w:rsidP="006867B4">
            <w:pPr>
              <w:rPr>
                <w:sz w:val="20"/>
              </w:rPr>
            </w:pPr>
            <w:r>
              <w:rPr>
                <w:sz w:val="20"/>
              </w:rPr>
              <w:t>Bobwhite quail (</w:t>
            </w:r>
            <w:r w:rsidRPr="00F47C70">
              <w:rPr>
                <w:i/>
                <w:sz w:val="20"/>
              </w:rPr>
              <w:t>Colinus virginianus</w:t>
            </w:r>
            <w:r>
              <w:rPr>
                <w:sz w:val="20"/>
              </w:rPr>
              <w:t>)</w:t>
            </w:r>
          </w:p>
        </w:tc>
        <w:tc>
          <w:tcPr>
            <w:tcW w:w="789" w:type="dxa"/>
            <w:tcMar>
              <w:top w:w="72" w:type="dxa"/>
              <w:left w:w="120" w:type="dxa"/>
              <w:bottom w:w="58" w:type="dxa"/>
              <w:right w:w="120" w:type="dxa"/>
            </w:tcMar>
            <w:vAlign w:val="center"/>
          </w:tcPr>
          <w:p w14:paraId="26D52F3C" w14:textId="77777777" w:rsidR="00AE01FB" w:rsidRDefault="00AE01FB" w:rsidP="006867B4">
            <w:pPr>
              <w:rPr>
                <w:sz w:val="20"/>
              </w:rPr>
            </w:pPr>
            <w:r>
              <w:rPr>
                <w:sz w:val="20"/>
              </w:rPr>
              <w:t>75</w:t>
            </w:r>
          </w:p>
        </w:tc>
        <w:tc>
          <w:tcPr>
            <w:tcW w:w="1635" w:type="dxa"/>
            <w:tcMar>
              <w:top w:w="72" w:type="dxa"/>
              <w:left w:w="120" w:type="dxa"/>
              <w:bottom w:w="58" w:type="dxa"/>
              <w:right w:w="120" w:type="dxa"/>
            </w:tcMar>
            <w:vAlign w:val="center"/>
          </w:tcPr>
          <w:p w14:paraId="5B81E397" w14:textId="3B407C98" w:rsidR="00AE01FB" w:rsidRDefault="00AE01FB" w:rsidP="006867B4">
            <w:pPr>
              <w:rPr>
                <w:sz w:val="20"/>
              </w:rPr>
            </w:pPr>
            <w:r>
              <w:rPr>
                <w:sz w:val="20"/>
              </w:rPr>
              <w:t xml:space="preserve">&gt;1770 </w:t>
            </w:r>
          </w:p>
        </w:tc>
        <w:tc>
          <w:tcPr>
            <w:tcW w:w="1621" w:type="dxa"/>
            <w:tcMar>
              <w:top w:w="72" w:type="dxa"/>
              <w:left w:w="120" w:type="dxa"/>
              <w:bottom w:w="58" w:type="dxa"/>
              <w:right w:w="120" w:type="dxa"/>
            </w:tcMar>
            <w:vAlign w:val="center"/>
          </w:tcPr>
          <w:p w14:paraId="21050D0C" w14:textId="4934991E" w:rsidR="00AE01FB" w:rsidRDefault="00AE01FB" w:rsidP="006867B4">
            <w:pPr>
              <w:rPr>
                <w:sz w:val="20"/>
              </w:rPr>
            </w:pPr>
            <w:r>
              <w:rPr>
                <w:sz w:val="20"/>
              </w:rPr>
              <w:t>MRID 00085639</w:t>
            </w:r>
          </w:p>
        </w:tc>
      </w:tr>
      <w:tr w:rsidR="00AE01FB" w14:paraId="6FF8D518" w14:textId="77777777" w:rsidTr="006867B4">
        <w:trPr>
          <w:cantSplit/>
          <w:jc w:val="center"/>
        </w:trPr>
        <w:tc>
          <w:tcPr>
            <w:tcW w:w="3295" w:type="dxa"/>
            <w:vAlign w:val="center"/>
          </w:tcPr>
          <w:p w14:paraId="199D5E17" w14:textId="77777777" w:rsidR="00AE01FB" w:rsidRDefault="00AE01FB" w:rsidP="006867B4">
            <w:pPr>
              <w:rPr>
                <w:sz w:val="20"/>
              </w:rPr>
            </w:pPr>
            <w:r>
              <w:rPr>
                <w:sz w:val="20"/>
              </w:rPr>
              <w:t>Trisodium diglyphosate/Urea (Polado formula; MON 8000)</w:t>
            </w:r>
          </w:p>
        </w:tc>
        <w:tc>
          <w:tcPr>
            <w:tcW w:w="2121" w:type="dxa"/>
            <w:vAlign w:val="center"/>
          </w:tcPr>
          <w:p w14:paraId="452F50C7" w14:textId="77777777" w:rsidR="00AE01FB" w:rsidRDefault="00AE01FB" w:rsidP="006867B4">
            <w:pPr>
              <w:rPr>
                <w:sz w:val="20"/>
              </w:rPr>
            </w:pPr>
            <w:r>
              <w:rPr>
                <w:sz w:val="20"/>
              </w:rPr>
              <w:t>Mallard duck (</w:t>
            </w:r>
            <w:r w:rsidRPr="00F47C70">
              <w:rPr>
                <w:i/>
                <w:sz w:val="20"/>
              </w:rPr>
              <w:t>Anas platyrhynchos</w:t>
            </w:r>
            <w:r>
              <w:rPr>
                <w:sz w:val="20"/>
              </w:rPr>
              <w:t>)</w:t>
            </w:r>
          </w:p>
        </w:tc>
        <w:tc>
          <w:tcPr>
            <w:tcW w:w="789" w:type="dxa"/>
            <w:tcMar>
              <w:top w:w="72" w:type="dxa"/>
              <w:left w:w="120" w:type="dxa"/>
              <w:bottom w:w="58" w:type="dxa"/>
              <w:right w:w="120" w:type="dxa"/>
            </w:tcMar>
            <w:vAlign w:val="center"/>
          </w:tcPr>
          <w:p w14:paraId="433AB384" w14:textId="77777777" w:rsidR="00AE01FB" w:rsidRDefault="00AE01FB" w:rsidP="006867B4">
            <w:pPr>
              <w:rPr>
                <w:sz w:val="20"/>
              </w:rPr>
            </w:pPr>
            <w:r>
              <w:rPr>
                <w:sz w:val="20"/>
              </w:rPr>
              <w:t>75</w:t>
            </w:r>
          </w:p>
        </w:tc>
        <w:tc>
          <w:tcPr>
            <w:tcW w:w="1635" w:type="dxa"/>
            <w:tcMar>
              <w:top w:w="72" w:type="dxa"/>
              <w:left w:w="120" w:type="dxa"/>
              <w:bottom w:w="58" w:type="dxa"/>
              <w:right w:w="120" w:type="dxa"/>
            </w:tcMar>
            <w:vAlign w:val="center"/>
          </w:tcPr>
          <w:p w14:paraId="3E05A4E5" w14:textId="33F8A950" w:rsidR="00AE01FB" w:rsidRDefault="00AE01FB" w:rsidP="006867B4">
            <w:pPr>
              <w:rPr>
                <w:sz w:val="20"/>
              </w:rPr>
            </w:pPr>
            <w:r>
              <w:rPr>
                <w:sz w:val="20"/>
              </w:rPr>
              <w:t xml:space="preserve">&gt;1770 </w:t>
            </w:r>
          </w:p>
        </w:tc>
        <w:tc>
          <w:tcPr>
            <w:tcW w:w="1621" w:type="dxa"/>
            <w:tcMar>
              <w:top w:w="72" w:type="dxa"/>
              <w:left w:w="120" w:type="dxa"/>
              <w:bottom w:w="58" w:type="dxa"/>
              <w:right w:w="120" w:type="dxa"/>
            </w:tcMar>
            <w:vAlign w:val="center"/>
          </w:tcPr>
          <w:p w14:paraId="7993CC24" w14:textId="3E325304" w:rsidR="00AE01FB" w:rsidRDefault="00AE01FB" w:rsidP="006867B4">
            <w:pPr>
              <w:rPr>
                <w:sz w:val="20"/>
              </w:rPr>
            </w:pPr>
            <w:r>
              <w:rPr>
                <w:sz w:val="20"/>
              </w:rPr>
              <w:t>MRID 00085640</w:t>
            </w:r>
          </w:p>
        </w:tc>
      </w:tr>
      <w:tr w:rsidR="00AE01FB" w14:paraId="6D892D07" w14:textId="77777777" w:rsidTr="006867B4">
        <w:trPr>
          <w:cantSplit/>
          <w:jc w:val="center"/>
        </w:trPr>
        <w:tc>
          <w:tcPr>
            <w:tcW w:w="3295" w:type="dxa"/>
            <w:vAlign w:val="center"/>
          </w:tcPr>
          <w:p w14:paraId="0F09A9BB" w14:textId="77777777" w:rsidR="00AE01FB" w:rsidRDefault="00AE01FB" w:rsidP="006867B4">
            <w:pPr>
              <w:rPr>
                <w:sz w:val="20"/>
              </w:rPr>
            </w:pPr>
            <w:r>
              <w:rPr>
                <w:sz w:val="20"/>
              </w:rPr>
              <w:lastRenderedPageBreak/>
              <w:t>Glyphosate isopropylamine salt (MON65005)</w:t>
            </w:r>
          </w:p>
        </w:tc>
        <w:tc>
          <w:tcPr>
            <w:tcW w:w="2121" w:type="dxa"/>
            <w:vAlign w:val="center"/>
          </w:tcPr>
          <w:p w14:paraId="00C13052" w14:textId="77777777" w:rsidR="00AE01FB" w:rsidRDefault="00AE01FB" w:rsidP="006867B4">
            <w:pPr>
              <w:rPr>
                <w:sz w:val="20"/>
              </w:rPr>
            </w:pPr>
            <w:r>
              <w:rPr>
                <w:sz w:val="20"/>
              </w:rPr>
              <w:t>Mallard duck (</w:t>
            </w:r>
            <w:r w:rsidRPr="00F47C70">
              <w:rPr>
                <w:i/>
                <w:sz w:val="20"/>
              </w:rPr>
              <w:t>Anas platyrhynchos</w:t>
            </w:r>
            <w:r>
              <w:rPr>
                <w:sz w:val="20"/>
              </w:rPr>
              <w:t>)</w:t>
            </w:r>
          </w:p>
        </w:tc>
        <w:tc>
          <w:tcPr>
            <w:tcW w:w="789" w:type="dxa"/>
            <w:tcMar>
              <w:top w:w="72" w:type="dxa"/>
              <w:left w:w="120" w:type="dxa"/>
              <w:bottom w:w="58" w:type="dxa"/>
              <w:right w:w="120" w:type="dxa"/>
            </w:tcMar>
            <w:vAlign w:val="center"/>
          </w:tcPr>
          <w:p w14:paraId="0E6774E9" w14:textId="77777777" w:rsidR="00AE01FB" w:rsidRDefault="00AE01FB" w:rsidP="006867B4">
            <w:pPr>
              <w:rPr>
                <w:sz w:val="20"/>
              </w:rPr>
            </w:pPr>
            <w:r>
              <w:rPr>
                <w:sz w:val="20"/>
              </w:rPr>
              <w:t>31.32</w:t>
            </w:r>
          </w:p>
        </w:tc>
        <w:tc>
          <w:tcPr>
            <w:tcW w:w="1635" w:type="dxa"/>
            <w:tcMar>
              <w:top w:w="72" w:type="dxa"/>
              <w:left w:w="120" w:type="dxa"/>
              <w:bottom w:w="58" w:type="dxa"/>
              <w:right w:w="120" w:type="dxa"/>
            </w:tcMar>
            <w:vAlign w:val="center"/>
          </w:tcPr>
          <w:p w14:paraId="31FCCE30" w14:textId="65843096" w:rsidR="00AE01FB" w:rsidRDefault="00AE01FB" w:rsidP="006867B4">
            <w:pPr>
              <w:rPr>
                <w:sz w:val="20"/>
              </w:rPr>
            </w:pPr>
            <w:r>
              <w:rPr>
                <w:sz w:val="20"/>
              </w:rPr>
              <w:t xml:space="preserve">&gt; 1760 </w:t>
            </w:r>
          </w:p>
        </w:tc>
        <w:tc>
          <w:tcPr>
            <w:tcW w:w="1621" w:type="dxa"/>
            <w:tcMar>
              <w:top w:w="72" w:type="dxa"/>
              <w:left w:w="120" w:type="dxa"/>
              <w:bottom w:w="58" w:type="dxa"/>
              <w:right w:w="120" w:type="dxa"/>
            </w:tcMar>
            <w:vAlign w:val="center"/>
          </w:tcPr>
          <w:p w14:paraId="4A7EC79D" w14:textId="7516B7F9" w:rsidR="00AE01FB" w:rsidRDefault="00AE01FB" w:rsidP="006867B4">
            <w:pPr>
              <w:rPr>
                <w:sz w:val="20"/>
              </w:rPr>
            </w:pPr>
            <w:r>
              <w:rPr>
                <w:sz w:val="20"/>
              </w:rPr>
              <w:t>MRID 44465701</w:t>
            </w:r>
          </w:p>
        </w:tc>
      </w:tr>
      <w:tr w:rsidR="00AE01FB" w14:paraId="75985844" w14:textId="77777777" w:rsidTr="006867B4">
        <w:trPr>
          <w:cantSplit/>
          <w:jc w:val="center"/>
        </w:trPr>
        <w:tc>
          <w:tcPr>
            <w:tcW w:w="3295" w:type="dxa"/>
            <w:vAlign w:val="center"/>
          </w:tcPr>
          <w:p w14:paraId="42915CC1" w14:textId="77777777" w:rsidR="00AE01FB" w:rsidRDefault="00AE01FB" w:rsidP="006867B4">
            <w:pPr>
              <w:rPr>
                <w:sz w:val="20"/>
              </w:rPr>
            </w:pPr>
            <w:r>
              <w:rPr>
                <w:sz w:val="20"/>
              </w:rPr>
              <w:t>Glyphosate isopropylamine salt (MON65005)</w:t>
            </w:r>
          </w:p>
        </w:tc>
        <w:tc>
          <w:tcPr>
            <w:tcW w:w="2121" w:type="dxa"/>
            <w:vAlign w:val="center"/>
          </w:tcPr>
          <w:p w14:paraId="5DA031A7" w14:textId="77777777" w:rsidR="00AE01FB" w:rsidRDefault="00AE01FB" w:rsidP="006867B4">
            <w:pPr>
              <w:rPr>
                <w:sz w:val="20"/>
              </w:rPr>
            </w:pPr>
            <w:r>
              <w:rPr>
                <w:sz w:val="20"/>
              </w:rPr>
              <w:t>Bobwhite quail (</w:t>
            </w:r>
            <w:r w:rsidRPr="00F47C70">
              <w:rPr>
                <w:i/>
                <w:sz w:val="20"/>
              </w:rPr>
              <w:t>Colinus virginianus</w:t>
            </w:r>
            <w:r>
              <w:rPr>
                <w:sz w:val="20"/>
              </w:rPr>
              <w:t>)</w:t>
            </w:r>
          </w:p>
        </w:tc>
        <w:tc>
          <w:tcPr>
            <w:tcW w:w="789" w:type="dxa"/>
            <w:tcMar>
              <w:top w:w="72" w:type="dxa"/>
              <w:left w:w="120" w:type="dxa"/>
              <w:bottom w:w="58" w:type="dxa"/>
              <w:right w:w="120" w:type="dxa"/>
            </w:tcMar>
            <w:vAlign w:val="center"/>
          </w:tcPr>
          <w:p w14:paraId="659DAFD4" w14:textId="77777777" w:rsidR="00AE01FB" w:rsidRDefault="00AE01FB" w:rsidP="006867B4">
            <w:pPr>
              <w:rPr>
                <w:sz w:val="20"/>
              </w:rPr>
            </w:pPr>
            <w:r>
              <w:rPr>
                <w:sz w:val="20"/>
              </w:rPr>
              <w:t>31.32</w:t>
            </w:r>
          </w:p>
        </w:tc>
        <w:tc>
          <w:tcPr>
            <w:tcW w:w="1635" w:type="dxa"/>
            <w:tcMar>
              <w:top w:w="72" w:type="dxa"/>
              <w:left w:w="120" w:type="dxa"/>
              <w:bottom w:w="58" w:type="dxa"/>
              <w:right w:w="120" w:type="dxa"/>
            </w:tcMar>
            <w:vAlign w:val="center"/>
          </w:tcPr>
          <w:p w14:paraId="6D6F41E3" w14:textId="1B48D21F" w:rsidR="00AE01FB" w:rsidRDefault="00AE01FB" w:rsidP="006867B4">
            <w:pPr>
              <w:rPr>
                <w:sz w:val="20"/>
              </w:rPr>
            </w:pPr>
            <w:r>
              <w:rPr>
                <w:sz w:val="20"/>
              </w:rPr>
              <w:t xml:space="preserve">&gt; 1760 </w:t>
            </w:r>
          </w:p>
        </w:tc>
        <w:tc>
          <w:tcPr>
            <w:tcW w:w="1621" w:type="dxa"/>
            <w:tcMar>
              <w:top w:w="72" w:type="dxa"/>
              <w:left w:w="120" w:type="dxa"/>
              <w:bottom w:w="58" w:type="dxa"/>
              <w:right w:w="120" w:type="dxa"/>
            </w:tcMar>
            <w:vAlign w:val="center"/>
          </w:tcPr>
          <w:p w14:paraId="603F948E" w14:textId="76C46FF9" w:rsidR="00AE01FB" w:rsidRDefault="00AE01FB" w:rsidP="006867B4">
            <w:pPr>
              <w:rPr>
                <w:sz w:val="20"/>
              </w:rPr>
            </w:pPr>
            <w:r>
              <w:rPr>
                <w:sz w:val="20"/>
              </w:rPr>
              <w:t>MRID 44465702</w:t>
            </w:r>
          </w:p>
        </w:tc>
      </w:tr>
    </w:tbl>
    <w:p w14:paraId="4BE34BD5" w14:textId="06855172" w:rsidR="00320CF7" w:rsidRPr="00320CF7" w:rsidRDefault="00320CF7" w:rsidP="00320CF7">
      <w:pPr>
        <w:rPr>
          <w:sz w:val="18"/>
          <w:szCs w:val="18"/>
        </w:rPr>
      </w:pPr>
      <w:r w:rsidRPr="00554A6D">
        <w:rPr>
          <w:sz w:val="18"/>
          <w:szCs w:val="18"/>
        </w:rPr>
        <w:t>1</w:t>
      </w:r>
      <w:r>
        <w:rPr>
          <w:sz w:val="18"/>
          <w:szCs w:val="18"/>
        </w:rPr>
        <w:t xml:space="preserve"> a.e. = acid equivalent</w:t>
      </w:r>
    </w:p>
    <w:p w14:paraId="0DC0539F" w14:textId="77777777" w:rsidR="002F71B4" w:rsidRDefault="002F71B4" w:rsidP="006A6DEA">
      <w:pPr>
        <w:rPr>
          <w:b/>
          <w:bCs/>
        </w:rPr>
      </w:pPr>
    </w:p>
    <w:p w14:paraId="38F4BFEF" w14:textId="77777777" w:rsidR="002F71B4" w:rsidRPr="002F71B4" w:rsidRDefault="002F71B4" w:rsidP="006A6DEA">
      <w:pPr>
        <w:rPr>
          <w:b/>
          <w:bCs/>
        </w:rPr>
      </w:pPr>
    </w:p>
    <w:p w14:paraId="0B0C45CD" w14:textId="7523BACB" w:rsidR="00CD2A08" w:rsidRPr="00610125" w:rsidRDefault="00CD2A08" w:rsidP="00EC4AE2">
      <w:pPr>
        <w:pStyle w:val="Heading2"/>
      </w:pPr>
      <w:bookmarkStart w:id="134" w:name="_Toc434489092"/>
      <w:bookmarkStart w:id="135" w:name="_Toc56714944"/>
      <w:r w:rsidRPr="00610125">
        <w:t>Effects on Growth</w:t>
      </w:r>
      <w:r w:rsidR="003C0D10">
        <w:t xml:space="preserve"> and Reproduction</w:t>
      </w:r>
      <w:r w:rsidRPr="00610125">
        <w:t xml:space="preserve"> of Birds</w:t>
      </w:r>
      <w:bookmarkEnd w:id="134"/>
      <w:bookmarkEnd w:id="135"/>
    </w:p>
    <w:p w14:paraId="70DE778D" w14:textId="77777777" w:rsidR="00CD2A08" w:rsidRPr="00CD2A08" w:rsidRDefault="00CD2A08" w:rsidP="006A6DEA">
      <w:pPr>
        <w:rPr>
          <w:rFonts w:asciiTheme="minorHAnsi" w:hAnsiTheme="minorHAnsi"/>
          <w:szCs w:val="22"/>
        </w:rPr>
      </w:pPr>
    </w:p>
    <w:p w14:paraId="026A34C1" w14:textId="5381670C" w:rsidR="00E40729" w:rsidRPr="008B466D" w:rsidRDefault="00FF5A66" w:rsidP="00E40729">
      <w:pPr>
        <w:rPr>
          <w:rFonts w:cstheme="minorHAnsi"/>
        </w:rPr>
      </w:pPr>
      <w:r>
        <w:t xml:space="preserve">Limited data are available on the effects of technical or formulated glyphosate on the growth and reproduction of birds </w:t>
      </w:r>
      <w:r w:rsidR="007F2B0C">
        <w:t>(</w:t>
      </w:r>
      <w:r w:rsidR="00B7164F">
        <w:rPr>
          <w:b/>
          <w:bCs/>
        </w:rPr>
        <w:fldChar w:fldCharType="begin"/>
      </w:r>
      <w:r w:rsidR="00B7164F">
        <w:instrText xml:space="preserve"> REF _Ref51669310 \h </w:instrText>
      </w:r>
      <w:r w:rsidR="00B7164F">
        <w:rPr>
          <w:b/>
          <w:bCs/>
        </w:rPr>
      </w:r>
      <w:r w:rsidR="00B7164F">
        <w:rPr>
          <w:b/>
          <w:bCs/>
        </w:rPr>
        <w:fldChar w:fldCharType="separate"/>
      </w:r>
      <w:r w:rsidR="00B7164F">
        <w:t xml:space="preserve">Table 2- </w:t>
      </w:r>
      <w:r w:rsidR="00B7164F">
        <w:rPr>
          <w:noProof/>
        </w:rPr>
        <w:t>14</w:t>
      </w:r>
      <w:r w:rsidR="00B7164F">
        <w:rPr>
          <w:b/>
          <w:bCs/>
        </w:rPr>
        <w:fldChar w:fldCharType="end"/>
      </w:r>
      <w:r w:rsidR="007F2B0C">
        <w:t>)</w:t>
      </w:r>
      <w:r w:rsidR="002C65B6">
        <w:t xml:space="preserve">. </w:t>
      </w:r>
      <w:r>
        <w:t>I</w:t>
      </w:r>
      <w:r w:rsidR="00E40729" w:rsidRPr="00CC78CC">
        <w:t xml:space="preserve">n an </w:t>
      </w:r>
      <w:r>
        <w:t>avian reproduction study evaluating the toxicity of technical glyphosate on</w:t>
      </w:r>
      <w:r w:rsidR="00E40729" w:rsidRPr="00CC78CC">
        <w:t xml:space="preserve"> mallard duck</w:t>
      </w:r>
      <w:r>
        <w:t>,</w:t>
      </w:r>
      <w:r w:rsidR="008A68D6">
        <w:t xml:space="preserve"> significant</w:t>
      </w:r>
      <w:r w:rsidR="00E40729" w:rsidRPr="00CC78CC">
        <w:t xml:space="preserve"> decrease</w:t>
      </w:r>
      <w:r w:rsidR="002C6D60">
        <w:t>s of 99%, 59%, and 127%</w:t>
      </w:r>
      <w:r w:rsidR="00E40729" w:rsidRPr="00CC78CC">
        <w:t xml:space="preserve"> </w:t>
      </w:r>
      <w:r w:rsidR="002C6D60">
        <w:t>in male body weight gain were</w:t>
      </w:r>
      <w:r w:rsidR="00E40729" w:rsidRPr="00CC78CC">
        <w:t xml:space="preserve"> observed at </w:t>
      </w:r>
      <w:r w:rsidR="002C6D60">
        <w:t>the low</w:t>
      </w:r>
      <w:r>
        <w:t>-</w:t>
      </w:r>
      <w:r w:rsidR="002C6D60">
        <w:t>, mid</w:t>
      </w:r>
      <w:r>
        <w:t>-</w:t>
      </w:r>
      <w:r w:rsidR="002C6D60">
        <w:t>, and high</w:t>
      </w:r>
      <w:r>
        <w:t>-</w:t>
      </w:r>
      <w:r w:rsidR="002C6D60">
        <w:t xml:space="preserve"> test</w:t>
      </w:r>
      <w:r w:rsidR="00E40729" w:rsidRPr="00CC78CC">
        <w:t xml:space="preserve"> concentration</w:t>
      </w:r>
      <w:r w:rsidR="002C6D60">
        <w:t>, respectively</w:t>
      </w:r>
      <w:r w:rsidR="00E40729" w:rsidRPr="00CC78CC">
        <w:t xml:space="preserve"> (</w:t>
      </w:r>
      <w:r w:rsidR="002C6D60">
        <w:t>LOAEC</w:t>
      </w:r>
      <w:r w:rsidR="00E40729" w:rsidRPr="00CC78CC">
        <w:t xml:space="preserve"> </w:t>
      </w:r>
      <w:r w:rsidR="002C6D60">
        <w:t xml:space="preserve">= </w:t>
      </w:r>
      <w:r w:rsidR="00E40729" w:rsidRPr="00CC78CC">
        <w:t xml:space="preserve">501 mg a.e./kg; MRID 48876602). </w:t>
      </w:r>
      <w:r>
        <w:t>T</w:t>
      </w:r>
      <w:r w:rsidR="00E40729" w:rsidRPr="00CC78CC">
        <w:t>reatment-related decreases in hatchling and 14-day body weights were observed at the high</w:t>
      </w:r>
      <w:r w:rsidR="00B142C7">
        <w:t>est</w:t>
      </w:r>
      <w:r w:rsidR="00E40729" w:rsidRPr="00CC78CC">
        <w:t xml:space="preserve"> </w:t>
      </w:r>
      <w:r w:rsidR="008B466D">
        <w:t xml:space="preserve">and lowest </w:t>
      </w:r>
      <w:r w:rsidR="00E40729" w:rsidRPr="00CC78CC">
        <w:t>test concentration</w:t>
      </w:r>
      <w:r w:rsidR="008B466D">
        <w:t>s</w:t>
      </w:r>
      <w:r w:rsidR="00E40729" w:rsidRPr="00CC78CC">
        <w:t xml:space="preserve">. There were no treatment-related effects on eggs laid, embryo viability, or eggshell thickness in this study. </w:t>
      </w:r>
      <w:r w:rsidR="008B466D">
        <w:t xml:space="preserve">An additional qualitative study from the open literature, Kubena </w:t>
      </w:r>
      <w:r w:rsidR="008B466D" w:rsidRPr="008A68D6">
        <w:rPr>
          <w:i/>
          <w:iCs/>
        </w:rPr>
        <w:t>et al</w:t>
      </w:r>
      <w:r w:rsidR="008B466D">
        <w:t>. 1981, reports effects of 50% reduction in male and female body weights for domesticated chickens (</w:t>
      </w:r>
      <w:r w:rsidR="008B466D">
        <w:rPr>
          <w:i/>
          <w:iCs/>
        </w:rPr>
        <w:t>Gallus gallus domesticus</w:t>
      </w:r>
      <w:r w:rsidR="008B466D">
        <w:t xml:space="preserve">) at glyphosate concentrations of 4505 mg a.e./kg-diet. </w:t>
      </w:r>
      <w:r>
        <w:t>There are two additional registrant submitted studies</w:t>
      </w:r>
      <w:r w:rsidR="007B6E22">
        <w:t xml:space="preserve"> conducted with technical glyphosate</w:t>
      </w:r>
      <w:r>
        <w:t>, where effects on growth or reproduction were not observed following</w:t>
      </w:r>
      <w:r w:rsidRPr="00CC78CC">
        <w:t xml:space="preserve"> exposure to either mallards or bobwhite quail up to concentrations of 830 mg a.e./kg-diet (MRID 00111953 and 00108207). </w:t>
      </w:r>
    </w:p>
    <w:p w14:paraId="5FAEA40C" w14:textId="49D84A75" w:rsidR="00FF7021" w:rsidRDefault="00FF7021" w:rsidP="00770326"/>
    <w:p w14:paraId="09AD4C24" w14:textId="19378B76" w:rsidR="00FF7021" w:rsidRDefault="00FF7021" w:rsidP="00770326">
      <w:r>
        <w:t xml:space="preserve">Based on the available data on growth and reproduction, the sublethal toxicity threshold </w:t>
      </w:r>
      <w:r w:rsidR="009F7AA4">
        <w:t xml:space="preserve">for Step 1 and 2 is </w:t>
      </w:r>
      <w:r w:rsidR="008A68D6">
        <w:t>501</w:t>
      </w:r>
      <w:r w:rsidR="009F7AA4">
        <w:t xml:space="preserve"> mg a.e./kg-diet </w:t>
      </w:r>
      <w:r>
        <w:t xml:space="preserve">based on growth effects </w:t>
      </w:r>
      <w:r w:rsidR="008A68D6">
        <w:t xml:space="preserve">observed </w:t>
      </w:r>
      <w:r>
        <w:t xml:space="preserve">in the </w:t>
      </w:r>
      <w:r w:rsidR="009F7AA4">
        <w:t>mallard duck</w:t>
      </w:r>
      <w:r>
        <w:t>.</w:t>
      </w:r>
      <w:r w:rsidR="007B6E22">
        <w:t xml:space="preserve"> Given the limited number of formulations tested, it is possible that the available data due not capture the most toxic formulations.</w:t>
      </w:r>
    </w:p>
    <w:p w14:paraId="26EC9FDC" w14:textId="5EBD8E2A" w:rsidR="00623ED8" w:rsidRDefault="00623ED8" w:rsidP="00770326"/>
    <w:p w14:paraId="24887F85" w14:textId="273B0770" w:rsidR="00623ED8" w:rsidRPr="00623ED8" w:rsidRDefault="00B7164F" w:rsidP="00B7164F">
      <w:pPr>
        <w:pStyle w:val="Caption"/>
        <w:rPr>
          <w:b w:val="0"/>
          <w:bCs/>
        </w:rPr>
      </w:pPr>
      <w:bookmarkStart w:id="136" w:name="_Ref51669310"/>
      <w:bookmarkStart w:id="137" w:name="_Toc56714983"/>
      <w:r>
        <w:t>Table 2-</w:t>
      </w:r>
      <w:r>
        <w:fldChar w:fldCharType="begin"/>
      </w:r>
      <w:r>
        <w:instrText>SEQ Table_2- \* ARABIC</w:instrText>
      </w:r>
      <w:r>
        <w:fldChar w:fldCharType="separate"/>
      </w:r>
      <w:r w:rsidR="002A3222">
        <w:rPr>
          <w:noProof/>
        </w:rPr>
        <w:t>14</w:t>
      </w:r>
      <w:r>
        <w:fldChar w:fldCharType="end"/>
      </w:r>
      <w:bookmarkEnd w:id="136"/>
      <w:r>
        <w:t xml:space="preserve">. </w:t>
      </w:r>
      <w:r w:rsidRPr="00B701AF">
        <w:t>Effects of technical grade glyphosate on avian growth and reproduction.</w:t>
      </w:r>
      <w:bookmarkEnd w:id="137"/>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6" w:type="dxa"/>
          <w:right w:w="106" w:type="dxa"/>
        </w:tblCellMar>
        <w:tblLook w:val="0000" w:firstRow="0" w:lastRow="0" w:firstColumn="0" w:lastColumn="0" w:noHBand="0" w:noVBand="0"/>
      </w:tblPr>
      <w:tblGrid>
        <w:gridCol w:w="1525"/>
        <w:gridCol w:w="1798"/>
        <w:gridCol w:w="789"/>
        <w:gridCol w:w="1558"/>
        <w:gridCol w:w="1620"/>
        <w:gridCol w:w="1620"/>
        <w:gridCol w:w="1800"/>
      </w:tblGrid>
      <w:tr w:rsidR="00A004A7" w:rsidRPr="002001B9" w14:paraId="221D5EF8" w14:textId="77777777" w:rsidTr="006867B4">
        <w:trPr>
          <w:cantSplit/>
          <w:tblHeader/>
          <w:jc w:val="center"/>
        </w:trPr>
        <w:tc>
          <w:tcPr>
            <w:tcW w:w="1525" w:type="dxa"/>
            <w:shd w:val="pct10" w:color="000000" w:fill="auto"/>
            <w:vAlign w:val="center"/>
          </w:tcPr>
          <w:p w14:paraId="7FE9E3FA" w14:textId="0D03E446" w:rsidR="00A004A7" w:rsidRPr="00882CF9" w:rsidRDefault="00A004A7" w:rsidP="006867B4">
            <w:pPr>
              <w:jc w:val="center"/>
              <w:rPr>
                <w:b/>
                <w:sz w:val="20"/>
              </w:rPr>
            </w:pPr>
            <w:r>
              <w:rPr>
                <w:b/>
                <w:sz w:val="20"/>
              </w:rPr>
              <w:t>Test Substance</w:t>
            </w:r>
          </w:p>
        </w:tc>
        <w:tc>
          <w:tcPr>
            <w:tcW w:w="1798" w:type="dxa"/>
            <w:shd w:val="pct10" w:color="000000" w:fill="auto"/>
            <w:vAlign w:val="center"/>
          </w:tcPr>
          <w:p w14:paraId="4ADBDAC4" w14:textId="77777777" w:rsidR="00A004A7" w:rsidRPr="00882CF9" w:rsidRDefault="00A004A7" w:rsidP="006867B4">
            <w:pPr>
              <w:jc w:val="center"/>
              <w:rPr>
                <w:b/>
                <w:sz w:val="20"/>
              </w:rPr>
            </w:pPr>
            <w:r w:rsidRPr="00882CF9">
              <w:rPr>
                <w:b/>
                <w:sz w:val="20"/>
              </w:rPr>
              <w:t>Species</w:t>
            </w:r>
          </w:p>
        </w:tc>
        <w:tc>
          <w:tcPr>
            <w:tcW w:w="789" w:type="dxa"/>
            <w:shd w:val="pct10" w:color="000000" w:fill="auto"/>
            <w:tcMar>
              <w:top w:w="72" w:type="dxa"/>
              <w:left w:w="120" w:type="dxa"/>
              <w:bottom w:w="58" w:type="dxa"/>
              <w:right w:w="120" w:type="dxa"/>
            </w:tcMar>
            <w:vAlign w:val="center"/>
          </w:tcPr>
          <w:p w14:paraId="6F646F3C" w14:textId="77777777" w:rsidR="00A004A7" w:rsidRPr="008D2438" w:rsidRDefault="00A004A7" w:rsidP="006867B4">
            <w:pPr>
              <w:jc w:val="center"/>
              <w:rPr>
                <w:b/>
                <w:sz w:val="20"/>
                <w:vertAlign w:val="superscript"/>
              </w:rPr>
            </w:pPr>
            <w:r w:rsidRPr="00882CF9">
              <w:rPr>
                <w:b/>
                <w:sz w:val="20"/>
              </w:rPr>
              <w:t xml:space="preserve">% </w:t>
            </w:r>
            <w:r>
              <w:rPr>
                <w:b/>
                <w:sz w:val="20"/>
              </w:rPr>
              <w:t>a.i.</w:t>
            </w:r>
            <w:r>
              <w:rPr>
                <w:b/>
                <w:sz w:val="20"/>
                <w:vertAlign w:val="superscript"/>
              </w:rPr>
              <w:t>1</w:t>
            </w:r>
          </w:p>
        </w:tc>
        <w:tc>
          <w:tcPr>
            <w:tcW w:w="1558" w:type="dxa"/>
            <w:shd w:val="pct10" w:color="000000" w:fill="auto"/>
            <w:vAlign w:val="center"/>
          </w:tcPr>
          <w:p w14:paraId="06F7E534" w14:textId="77777777" w:rsidR="00A004A7" w:rsidRDefault="00A004A7" w:rsidP="006867B4">
            <w:pPr>
              <w:jc w:val="center"/>
              <w:rPr>
                <w:b/>
                <w:sz w:val="20"/>
              </w:rPr>
            </w:pPr>
            <w:r>
              <w:rPr>
                <w:b/>
                <w:sz w:val="20"/>
              </w:rPr>
              <w:t>NOAEC</w:t>
            </w:r>
          </w:p>
          <w:p w14:paraId="74BEA3D3" w14:textId="6F20A181" w:rsidR="00A004A7" w:rsidRDefault="00A004A7" w:rsidP="006867B4">
            <w:pPr>
              <w:jc w:val="center"/>
              <w:rPr>
                <w:b/>
                <w:sz w:val="20"/>
              </w:rPr>
            </w:pPr>
            <w:r>
              <w:rPr>
                <w:b/>
                <w:sz w:val="20"/>
              </w:rPr>
              <w:t>mg a.e./kg diet</w:t>
            </w:r>
            <w:r>
              <w:rPr>
                <w:b/>
                <w:sz w:val="20"/>
                <w:vertAlign w:val="superscript"/>
              </w:rPr>
              <w:t>1</w:t>
            </w:r>
          </w:p>
        </w:tc>
        <w:tc>
          <w:tcPr>
            <w:tcW w:w="1620" w:type="dxa"/>
            <w:shd w:val="pct10" w:color="000000" w:fill="auto"/>
            <w:tcMar>
              <w:top w:w="72" w:type="dxa"/>
              <w:left w:w="120" w:type="dxa"/>
              <w:bottom w:w="58" w:type="dxa"/>
              <w:right w:w="120" w:type="dxa"/>
            </w:tcMar>
            <w:vAlign w:val="center"/>
          </w:tcPr>
          <w:p w14:paraId="029F4196" w14:textId="1E9918D9" w:rsidR="00A004A7" w:rsidRDefault="00A004A7" w:rsidP="006867B4">
            <w:pPr>
              <w:jc w:val="center"/>
              <w:rPr>
                <w:b/>
                <w:sz w:val="20"/>
              </w:rPr>
            </w:pPr>
            <w:r>
              <w:rPr>
                <w:b/>
                <w:sz w:val="20"/>
              </w:rPr>
              <w:t>LOAEC</w:t>
            </w:r>
          </w:p>
          <w:p w14:paraId="6D8C35FC" w14:textId="7790A03D" w:rsidR="00A004A7" w:rsidRPr="0075049B" w:rsidRDefault="00A004A7" w:rsidP="006867B4">
            <w:pPr>
              <w:jc w:val="center"/>
              <w:rPr>
                <w:b/>
                <w:sz w:val="20"/>
              </w:rPr>
            </w:pPr>
            <w:r>
              <w:rPr>
                <w:b/>
                <w:sz w:val="20"/>
              </w:rPr>
              <w:t>mg a.e./kg diet</w:t>
            </w:r>
            <w:r>
              <w:rPr>
                <w:b/>
                <w:sz w:val="20"/>
                <w:vertAlign w:val="superscript"/>
              </w:rPr>
              <w:t>1</w:t>
            </w:r>
          </w:p>
        </w:tc>
        <w:tc>
          <w:tcPr>
            <w:tcW w:w="1620" w:type="dxa"/>
            <w:shd w:val="pct10" w:color="000000" w:fill="auto"/>
            <w:vAlign w:val="center"/>
          </w:tcPr>
          <w:p w14:paraId="3E9ACBFA" w14:textId="5FB6BF22" w:rsidR="00A004A7" w:rsidRDefault="00A004A7" w:rsidP="006867B4">
            <w:pPr>
              <w:jc w:val="center"/>
              <w:rPr>
                <w:b/>
                <w:sz w:val="20"/>
              </w:rPr>
            </w:pPr>
            <w:r>
              <w:rPr>
                <w:b/>
                <w:sz w:val="20"/>
              </w:rPr>
              <w:t>Effect</w:t>
            </w:r>
          </w:p>
        </w:tc>
        <w:tc>
          <w:tcPr>
            <w:tcW w:w="1800" w:type="dxa"/>
            <w:shd w:val="pct10" w:color="000000" w:fill="auto"/>
            <w:tcMar>
              <w:top w:w="72" w:type="dxa"/>
              <w:left w:w="120" w:type="dxa"/>
              <w:bottom w:w="58" w:type="dxa"/>
              <w:right w:w="120" w:type="dxa"/>
            </w:tcMar>
            <w:vAlign w:val="center"/>
          </w:tcPr>
          <w:p w14:paraId="13A6CF66" w14:textId="4E416A60" w:rsidR="00A004A7" w:rsidRPr="00882CF9" w:rsidRDefault="00A004A7" w:rsidP="006867B4">
            <w:pPr>
              <w:jc w:val="center"/>
              <w:rPr>
                <w:b/>
                <w:sz w:val="20"/>
              </w:rPr>
            </w:pPr>
            <w:r>
              <w:rPr>
                <w:b/>
                <w:sz w:val="20"/>
              </w:rPr>
              <w:t>Reference</w:t>
            </w:r>
          </w:p>
        </w:tc>
      </w:tr>
      <w:tr w:rsidR="00A004A7" w:rsidRPr="002001B9" w14:paraId="51931A9C" w14:textId="77777777" w:rsidTr="006867B4">
        <w:trPr>
          <w:cantSplit/>
          <w:jc w:val="center"/>
        </w:trPr>
        <w:tc>
          <w:tcPr>
            <w:tcW w:w="1525" w:type="dxa"/>
            <w:vAlign w:val="center"/>
          </w:tcPr>
          <w:p w14:paraId="340F31B4" w14:textId="7E5BA282" w:rsidR="00A004A7" w:rsidRPr="008D2192" w:rsidRDefault="00A004A7" w:rsidP="006867B4">
            <w:pPr>
              <w:jc w:val="center"/>
              <w:rPr>
                <w:sz w:val="20"/>
              </w:rPr>
            </w:pPr>
            <w:r>
              <w:rPr>
                <w:sz w:val="20"/>
              </w:rPr>
              <w:t xml:space="preserve">Technical </w:t>
            </w:r>
            <w:r w:rsidRPr="008D2192">
              <w:rPr>
                <w:sz w:val="20"/>
              </w:rPr>
              <w:t>Glyphosate</w:t>
            </w:r>
          </w:p>
        </w:tc>
        <w:tc>
          <w:tcPr>
            <w:tcW w:w="1798" w:type="dxa"/>
            <w:vAlign w:val="center"/>
          </w:tcPr>
          <w:p w14:paraId="45F29E95" w14:textId="77777777" w:rsidR="00A004A7" w:rsidRPr="008D2192" w:rsidRDefault="00A004A7" w:rsidP="006867B4">
            <w:pPr>
              <w:jc w:val="center"/>
              <w:rPr>
                <w:sz w:val="20"/>
              </w:rPr>
            </w:pPr>
            <w:r w:rsidRPr="008D2192">
              <w:rPr>
                <w:sz w:val="20"/>
              </w:rPr>
              <w:t>Mallard duck (</w:t>
            </w:r>
            <w:r w:rsidRPr="008D2192">
              <w:rPr>
                <w:i/>
                <w:sz w:val="20"/>
              </w:rPr>
              <w:t>Anas platyrhynchos</w:t>
            </w:r>
            <w:r w:rsidRPr="008D2192">
              <w:rPr>
                <w:sz w:val="20"/>
              </w:rPr>
              <w:t>)</w:t>
            </w:r>
          </w:p>
        </w:tc>
        <w:tc>
          <w:tcPr>
            <w:tcW w:w="789" w:type="dxa"/>
            <w:tcMar>
              <w:top w:w="72" w:type="dxa"/>
              <w:left w:w="120" w:type="dxa"/>
              <w:bottom w:w="58" w:type="dxa"/>
              <w:right w:w="120" w:type="dxa"/>
            </w:tcMar>
            <w:vAlign w:val="center"/>
          </w:tcPr>
          <w:p w14:paraId="07BA8BF4" w14:textId="77777777" w:rsidR="00A004A7" w:rsidRPr="008D2192" w:rsidRDefault="00A004A7" w:rsidP="006867B4">
            <w:pPr>
              <w:jc w:val="center"/>
              <w:rPr>
                <w:sz w:val="20"/>
              </w:rPr>
            </w:pPr>
            <w:r>
              <w:rPr>
                <w:sz w:val="20"/>
              </w:rPr>
              <w:t>96</w:t>
            </w:r>
          </w:p>
        </w:tc>
        <w:tc>
          <w:tcPr>
            <w:tcW w:w="1558" w:type="dxa"/>
            <w:vAlign w:val="center"/>
          </w:tcPr>
          <w:p w14:paraId="4D8232F7" w14:textId="7459A75C" w:rsidR="00A004A7" w:rsidRPr="002710A0" w:rsidRDefault="00A004A7" w:rsidP="006867B4">
            <w:pPr>
              <w:jc w:val="center"/>
              <w:rPr>
                <w:sz w:val="20"/>
              </w:rPr>
            </w:pPr>
            <w:r>
              <w:rPr>
                <w:sz w:val="20"/>
              </w:rPr>
              <w:t>&lt;501</w:t>
            </w:r>
          </w:p>
        </w:tc>
        <w:tc>
          <w:tcPr>
            <w:tcW w:w="1620" w:type="dxa"/>
            <w:tcMar>
              <w:top w:w="72" w:type="dxa"/>
              <w:left w:w="120" w:type="dxa"/>
              <w:bottom w:w="58" w:type="dxa"/>
              <w:right w:w="120" w:type="dxa"/>
            </w:tcMar>
            <w:vAlign w:val="center"/>
          </w:tcPr>
          <w:p w14:paraId="1A97D09B" w14:textId="4E4DAA8D" w:rsidR="00A004A7" w:rsidRPr="00AA2EE3" w:rsidRDefault="00A004A7" w:rsidP="006867B4">
            <w:pPr>
              <w:jc w:val="center"/>
              <w:rPr>
                <w:sz w:val="20"/>
              </w:rPr>
            </w:pPr>
            <w:r>
              <w:rPr>
                <w:sz w:val="20"/>
              </w:rPr>
              <w:t>501</w:t>
            </w:r>
          </w:p>
        </w:tc>
        <w:tc>
          <w:tcPr>
            <w:tcW w:w="1620" w:type="dxa"/>
            <w:vAlign w:val="center"/>
          </w:tcPr>
          <w:p w14:paraId="7D5A219B" w14:textId="1494C036"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based on effects to male weight gain and offspring weight.</w:t>
            </w:r>
          </w:p>
        </w:tc>
        <w:tc>
          <w:tcPr>
            <w:tcW w:w="1800" w:type="dxa"/>
            <w:tcMar>
              <w:top w:w="72" w:type="dxa"/>
              <w:left w:w="120" w:type="dxa"/>
              <w:bottom w:w="58" w:type="dxa"/>
              <w:right w:w="120" w:type="dxa"/>
            </w:tcMar>
            <w:vAlign w:val="center"/>
          </w:tcPr>
          <w:p w14:paraId="74EE59BF" w14:textId="2D3FA2ED" w:rsidR="00A004A7" w:rsidRPr="002A42B0"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MRID 48876602</w:t>
            </w:r>
          </w:p>
        </w:tc>
      </w:tr>
      <w:tr w:rsidR="00A004A7" w:rsidRPr="002001B9" w14:paraId="7F4F5562" w14:textId="77777777" w:rsidTr="006867B4">
        <w:trPr>
          <w:cantSplit/>
          <w:jc w:val="center"/>
        </w:trPr>
        <w:tc>
          <w:tcPr>
            <w:tcW w:w="1525" w:type="dxa"/>
            <w:vAlign w:val="center"/>
          </w:tcPr>
          <w:p w14:paraId="5B3B793E" w14:textId="140FFEA4" w:rsidR="00A004A7" w:rsidRDefault="00A004A7" w:rsidP="006867B4">
            <w:pPr>
              <w:jc w:val="center"/>
              <w:rPr>
                <w:sz w:val="20"/>
              </w:rPr>
            </w:pPr>
            <w:r>
              <w:rPr>
                <w:sz w:val="20"/>
              </w:rPr>
              <w:t>Glyphosate isopropylamine</w:t>
            </w:r>
          </w:p>
        </w:tc>
        <w:tc>
          <w:tcPr>
            <w:tcW w:w="1798" w:type="dxa"/>
            <w:vAlign w:val="center"/>
          </w:tcPr>
          <w:p w14:paraId="13A732C4" w14:textId="2DF32329" w:rsidR="00A004A7" w:rsidRPr="008D2192" w:rsidRDefault="00A004A7" w:rsidP="006867B4">
            <w:pPr>
              <w:jc w:val="center"/>
              <w:rPr>
                <w:sz w:val="20"/>
              </w:rPr>
            </w:pPr>
            <w:r>
              <w:rPr>
                <w:sz w:val="20"/>
              </w:rPr>
              <w:t>Chicken (</w:t>
            </w:r>
            <w:r w:rsidRPr="00A004A7">
              <w:rPr>
                <w:i/>
                <w:iCs/>
                <w:sz w:val="20"/>
              </w:rPr>
              <w:t>Gallus gallus domesticus</w:t>
            </w:r>
            <w:r>
              <w:rPr>
                <w:sz w:val="20"/>
              </w:rPr>
              <w:t>)</w:t>
            </w:r>
          </w:p>
        </w:tc>
        <w:tc>
          <w:tcPr>
            <w:tcW w:w="789" w:type="dxa"/>
            <w:tcMar>
              <w:top w:w="72" w:type="dxa"/>
              <w:left w:w="120" w:type="dxa"/>
              <w:bottom w:w="58" w:type="dxa"/>
              <w:right w:w="120" w:type="dxa"/>
            </w:tcMar>
            <w:vAlign w:val="center"/>
          </w:tcPr>
          <w:p w14:paraId="10534A9E" w14:textId="7F6F2A6C" w:rsidR="00A004A7" w:rsidRDefault="00A004A7" w:rsidP="006867B4">
            <w:pPr>
              <w:jc w:val="center"/>
              <w:rPr>
                <w:sz w:val="20"/>
              </w:rPr>
            </w:pPr>
            <w:r>
              <w:rPr>
                <w:sz w:val="20"/>
              </w:rPr>
              <w:t>NR</w:t>
            </w:r>
          </w:p>
        </w:tc>
        <w:tc>
          <w:tcPr>
            <w:tcW w:w="1558" w:type="dxa"/>
            <w:vAlign w:val="center"/>
          </w:tcPr>
          <w:p w14:paraId="49A9FA64" w14:textId="7D257EEF" w:rsidR="00A004A7" w:rsidRDefault="00A004A7" w:rsidP="006867B4">
            <w:pPr>
              <w:jc w:val="center"/>
              <w:rPr>
                <w:sz w:val="20"/>
              </w:rPr>
            </w:pPr>
            <w:r>
              <w:rPr>
                <w:sz w:val="20"/>
              </w:rPr>
              <w:t>608</w:t>
            </w:r>
          </w:p>
        </w:tc>
        <w:tc>
          <w:tcPr>
            <w:tcW w:w="1620" w:type="dxa"/>
            <w:tcMar>
              <w:top w:w="72" w:type="dxa"/>
              <w:left w:w="120" w:type="dxa"/>
              <w:bottom w:w="58" w:type="dxa"/>
              <w:right w:w="120" w:type="dxa"/>
            </w:tcMar>
            <w:vAlign w:val="center"/>
          </w:tcPr>
          <w:p w14:paraId="666258D3" w14:textId="08E8DF00" w:rsidR="00A004A7" w:rsidRDefault="00A004A7" w:rsidP="006867B4">
            <w:pPr>
              <w:jc w:val="center"/>
              <w:rPr>
                <w:sz w:val="20"/>
              </w:rPr>
            </w:pPr>
            <w:r>
              <w:rPr>
                <w:sz w:val="20"/>
              </w:rPr>
              <w:t>6080</w:t>
            </w:r>
          </w:p>
        </w:tc>
        <w:tc>
          <w:tcPr>
            <w:tcW w:w="1620" w:type="dxa"/>
            <w:vAlign w:val="center"/>
          </w:tcPr>
          <w:p w14:paraId="0242D5D4" w14:textId="68BFB174"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50% reduction in male and female body weight by day 7</w:t>
            </w:r>
          </w:p>
        </w:tc>
        <w:tc>
          <w:tcPr>
            <w:tcW w:w="1800" w:type="dxa"/>
            <w:tcMar>
              <w:top w:w="72" w:type="dxa"/>
              <w:left w:w="120" w:type="dxa"/>
              <w:bottom w:w="58" w:type="dxa"/>
              <w:right w:w="120" w:type="dxa"/>
            </w:tcMar>
            <w:vAlign w:val="center"/>
          </w:tcPr>
          <w:p w14:paraId="65F69727" w14:textId="489E76DD" w:rsidR="00A004A7" w:rsidRDefault="00A004A7" w:rsidP="006867B4">
            <w:pPr>
              <w:tabs>
                <w:tab w:val="left" w:pos="-984"/>
                <w:tab w:val="left" w:pos="-720"/>
                <w:tab w:val="left" w:pos="0"/>
                <w:tab w:val="left" w:pos="720"/>
                <w:tab w:val="left" w:pos="1440"/>
                <w:tab w:val="left" w:pos="2160"/>
                <w:tab w:val="left" w:pos="3240"/>
              </w:tabs>
              <w:spacing w:after="58"/>
              <w:jc w:val="center"/>
              <w:rPr>
                <w:sz w:val="20"/>
              </w:rPr>
            </w:pPr>
            <w:r>
              <w:rPr>
                <w:sz w:val="20"/>
              </w:rPr>
              <w:t xml:space="preserve">E162010/Kubena </w:t>
            </w:r>
            <w:r w:rsidRPr="00BC4D54">
              <w:rPr>
                <w:i/>
                <w:iCs/>
                <w:sz w:val="20"/>
              </w:rPr>
              <w:t xml:space="preserve">et al. </w:t>
            </w:r>
            <w:r>
              <w:rPr>
                <w:sz w:val="20"/>
              </w:rPr>
              <w:t>1981</w:t>
            </w:r>
          </w:p>
        </w:tc>
      </w:tr>
    </w:tbl>
    <w:p w14:paraId="086F3CA8" w14:textId="760EB999" w:rsidR="00623ED8" w:rsidRPr="00A004A7" w:rsidRDefault="00A004A7" w:rsidP="00770326">
      <w:pPr>
        <w:rPr>
          <w:sz w:val="18"/>
          <w:szCs w:val="18"/>
        </w:rPr>
      </w:pPr>
      <w:r w:rsidRPr="00554A6D">
        <w:rPr>
          <w:sz w:val="18"/>
          <w:szCs w:val="18"/>
        </w:rPr>
        <w:t>1</w:t>
      </w:r>
      <w:r>
        <w:rPr>
          <w:sz w:val="18"/>
          <w:szCs w:val="18"/>
        </w:rPr>
        <w:t xml:space="preserve"> a.e. = acid equivalent</w:t>
      </w:r>
    </w:p>
    <w:p w14:paraId="66FBE8E6" w14:textId="476286B3" w:rsidR="006B5249" w:rsidRDefault="006B5249" w:rsidP="006A6DEA">
      <w:pPr>
        <w:rPr>
          <w:rFonts w:asciiTheme="minorHAnsi" w:hAnsiTheme="minorHAnsi"/>
          <w:szCs w:val="22"/>
        </w:rPr>
      </w:pPr>
    </w:p>
    <w:p w14:paraId="29D65001" w14:textId="77777777" w:rsidR="006867B4" w:rsidRPr="00CD2A08" w:rsidRDefault="006867B4" w:rsidP="006A6DEA">
      <w:pPr>
        <w:rPr>
          <w:rFonts w:asciiTheme="minorHAnsi" w:hAnsiTheme="minorHAnsi"/>
          <w:szCs w:val="22"/>
        </w:rPr>
      </w:pPr>
    </w:p>
    <w:p w14:paraId="14F636B0" w14:textId="26A5CEB8" w:rsidR="00CD2A08" w:rsidRPr="00610125" w:rsidRDefault="003C0D10" w:rsidP="00EC4AE2">
      <w:pPr>
        <w:pStyle w:val="Heading2"/>
      </w:pPr>
      <w:bookmarkStart w:id="138" w:name="_Toc434489093"/>
      <w:bookmarkStart w:id="139" w:name="_Toc56714945"/>
      <w:r>
        <w:lastRenderedPageBreak/>
        <w:t>Other sublethal e</w:t>
      </w:r>
      <w:r w:rsidR="00CD2A08" w:rsidRPr="00610125">
        <w:t xml:space="preserve">ffects </w:t>
      </w:r>
      <w:r>
        <w:t>to</w:t>
      </w:r>
      <w:r w:rsidR="00CD2A08" w:rsidRPr="00610125">
        <w:t xml:space="preserve"> Birds</w:t>
      </w:r>
      <w:bookmarkEnd w:id="138"/>
      <w:bookmarkEnd w:id="139"/>
    </w:p>
    <w:p w14:paraId="449CCA70" w14:textId="2CDAC6A6" w:rsidR="00CD2A08" w:rsidRDefault="00CD2A08" w:rsidP="006A6DEA">
      <w:pPr>
        <w:rPr>
          <w:rFonts w:asciiTheme="minorHAnsi" w:hAnsiTheme="minorHAnsi"/>
          <w:szCs w:val="22"/>
        </w:rPr>
      </w:pPr>
    </w:p>
    <w:p w14:paraId="60038F31" w14:textId="5CFE3D15" w:rsidR="00D249A7" w:rsidRPr="00D249A7" w:rsidRDefault="00D249A7" w:rsidP="006A6DEA">
      <w:pPr>
        <w:rPr>
          <w:rFonts w:asciiTheme="minorHAnsi" w:hAnsiTheme="minorHAnsi"/>
          <w:szCs w:val="22"/>
        </w:rPr>
      </w:pPr>
      <w:r>
        <w:rPr>
          <w:rFonts w:asciiTheme="minorHAnsi" w:hAnsiTheme="minorHAnsi"/>
          <w:szCs w:val="22"/>
        </w:rPr>
        <w:t>There is one study available in the open literature that described sublethal effects other than growth and reproduction. In Oliveira et al. (2007; E97136), mallard duck drakes were exposed to a Brazilian formulation of Roundup containing 360 g/L of glyphosate and 480 g/L of the IPA salt in drinking water. Study authors reported significant reductions (90%, p</w:t>
      </w:r>
      <w:r>
        <w:rPr>
          <w:rFonts w:asciiTheme="minorHAnsi" w:hAnsiTheme="minorHAnsi"/>
          <w:szCs w:val="22"/>
          <w:u w:val="single"/>
        </w:rPr>
        <w:t>&lt;</w:t>
      </w:r>
      <w:r>
        <w:rPr>
          <w:rFonts w:asciiTheme="minorHAnsi" w:hAnsiTheme="minorHAnsi"/>
          <w:szCs w:val="22"/>
        </w:rPr>
        <w:t xml:space="preserve"> 0.05) in plasma testosterone at 5 and 100 mg/kg-bw as well as alterations in the structure of the testis and epididymal region. It is uncertain how these sublethal effects may relate to apical endpoints. In addition, this study is suitable for qualitative use only as it is uncertain whether the formulation tested is representative of US formulations. </w:t>
      </w:r>
    </w:p>
    <w:p w14:paraId="22FA9F9E" w14:textId="77777777" w:rsidR="003C0D10" w:rsidRPr="00CD2A08" w:rsidRDefault="003C0D10" w:rsidP="006A6DEA">
      <w:pPr>
        <w:rPr>
          <w:rFonts w:asciiTheme="minorHAnsi" w:hAnsiTheme="minorHAnsi"/>
          <w:szCs w:val="22"/>
        </w:rPr>
      </w:pPr>
    </w:p>
    <w:p w14:paraId="0959685D" w14:textId="44950441" w:rsidR="00CD2A08" w:rsidRPr="00610125" w:rsidRDefault="00CD2A08" w:rsidP="00EC4AE2">
      <w:pPr>
        <w:pStyle w:val="Heading2"/>
      </w:pPr>
      <w:bookmarkStart w:id="140" w:name="_Toc434489099"/>
      <w:bookmarkStart w:id="141" w:name="_Toc56714946"/>
      <w:r w:rsidRPr="00610125">
        <w:t>Drinking water studies</w:t>
      </w:r>
      <w:bookmarkEnd w:id="140"/>
      <w:bookmarkEnd w:id="141"/>
    </w:p>
    <w:p w14:paraId="46057201" w14:textId="77777777" w:rsidR="00CD2A08" w:rsidRPr="00CD2A08" w:rsidRDefault="00CD2A08" w:rsidP="006A6DEA">
      <w:pPr>
        <w:rPr>
          <w:rFonts w:asciiTheme="minorHAnsi" w:hAnsiTheme="minorHAnsi"/>
          <w:szCs w:val="22"/>
        </w:rPr>
      </w:pPr>
    </w:p>
    <w:p w14:paraId="59F36F5F" w14:textId="671BF758" w:rsidR="00CD2A08" w:rsidRPr="00B00092" w:rsidRDefault="00A82CE4" w:rsidP="006A6DEA">
      <w:pPr>
        <w:rPr>
          <w:rFonts w:asciiTheme="minorHAnsi" w:eastAsia="Calibri" w:hAnsiTheme="minorHAnsi" w:cs="Calibri"/>
          <w:szCs w:val="22"/>
        </w:rPr>
      </w:pPr>
      <w:r>
        <w:rPr>
          <w:rFonts w:asciiTheme="minorHAnsi" w:eastAsia="Calibri" w:hAnsiTheme="minorHAnsi" w:cs="Calibri"/>
          <w:szCs w:val="22"/>
        </w:rPr>
        <w:t xml:space="preserve">The only study that evaluated drinking water exposure in birds is Oliveira et al. 2007 (E97136) and is discussed above. </w:t>
      </w:r>
    </w:p>
    <w:p w14:paraId="6B0475A3" w14:textId="77777777" w:rsidR="00CD2A08" w:rsidRPr="00B00092" w:rsidRDefault="00CD2A08" w:rsidP="006A6DEA">
      <w:pPr>
        <w:rPr>
          <w:rFonts w:asciiTheme="minorHAnsi" w:hAnsiTheme="minorHAnsi"/>
          <w:szCs w:val="22"/>
        </w:rPr>
      </w:pPr>
    </w:p>
    <w:p w14:paraId="2521DE29" w14:textId="77777777" w:rsidR="00CD2A08" w:rsidRPr="00B00092" w:rsidRDefault="00CD2A08" w:rsidP="00EC4AE2">
      <w:pPr>
        <w:pStyle w:val="Heading2"/>
      </w:pPr>
      <w:bookmarkStart w:id="142" w:name="_Toc434489100"/>
      <w:bookmarkStart w:id="143" w:name="_Toc56714947"/>
      <w:r w:rsidRPr="00B00092">
        <w:t>Dermal studies</w:t>
      </w:r>
      <w:bookmarkEnd w:id="142"/>
      <w:bookmarkEnd w:id="143"/>
    </w:p>
    <w:p w14:paraId="1F548CC2" w14:textId="77777777" w:rsidR="00CD2A08" w:rsidRPr="00B00092" w:rsidRDefault="00CD2A08" w:rsidP="006A6DEA">
      <w:pPr>
        <w:rPr>
          <w:rFonts w:asciiTheme="minorHAnsi" w:hAnsiTheme="minorHAnsi"/>
          <w:szCs w:val="22"/>
        </w:rPr>
      </w:pPr>
    </w:p>
    <w:p w14:paraId="3AED7DD8" w14:textId="54F9BDF0" w:rsidR="006C69B4" w:rsidRPr="00B00092" w:rsidRDefault="006C69B4" w:rsidP="006C69B4">
      <w:pPr>
        <w:rPr>
          <w:rFonts w:asciiTheme="minorHAnsi" w:eastAsia="Calibri" w:hAnsiTheme="minorHAnsi" w:cs="Calibri"/>
          <w:szCs w:val="22"/>
        </w:rPr>
      </w:pPr>
      <w:r w:rsidRPr="00B00092">
        <w:rPr>
          <w:rFonts w:asciiTheme="minorHAnsi" w:eastAsia="Calibri" w:hAnsiTheme="minorHAnsi" w:cs="Calibri"/>
          <w:szCs w:val="22"/>
        </w:rPr>
        <w:t xml:space="preserve">No studies involving avian dermal exposure were identified in registrant studies or the ECOTOX database. </w:t>
      </w:r>
    </w:p>
    <w:p w14:paraId="29285379" w14:textId="77777777" w:rsidR="00CD2A08" w:rsidRPr="00B00092" w:rsidRDefault="00CD2A08" w:rsidP="006A6DEA">
      <w:pPr>
        <w:rPr>
          <w:rFonts w:asciiTheme="minorHAnsi" w:hAnsiTheme="minorHAnsi"/>
          <w:szCs w:val="22"/>
        </w:rPr>
      </w:pPr>
    </w:p>
    <w:p w14:paraId="0B171264" w14:textId="77777777" w:rsidR="00CD2A08" w:rsidRPr="00B00092" w:rsidRDefault="00CD2A08" w:rsidP="00EC4AE2">
      <w:pPr>
        <w:pStyle w:val="Heading2"/>
      </w:pPr>
      <w:bookmarkStart w:id="144" w:name="_Toc434489101"/>
      <w:bookmarkStart w:id="145" w:name="_Toc56714948"/>
      <w:r w:rsidRPr="00B00092">
        <w:t>Inhalation studies</w:t>
      </w:r>
      <w:bookmarkEnd w:id="144"/>
      <w:bookmarkEnd w:id="145"/>
    </w:p>
    <w:p w14:paraId="0F293A1B" w14:textId="77777777" w:rsidR="00CD2A08" w:rsidRPr="00B00092" w:rsidRDefault="00CD2A08" w:rsidP="006A6DEA">
      <w:pPr>
        <w:rPr>
          <w:rFonts w:asciiTheme="minorHAnsi" w:hAnsiTheme="minorHAnsi"/>
          <w:szCs w:val="22"/>
        </w:rPr>
      </w:pPr>
    </w:p>
    <w:p w14:paraId="3BA6E4FE" w14:textId="77777777" w:rsidR="00CD2A08" w:rsidRPr="00CD2A08" w:rsidRDefault="00CD2A08" w:rsidP="006A6DEA">
      <w:pPr>
        <w:rPr>
          <w:rFonts w:asciiTheme="minorHAnsi" w:eastAsia="Calibri" w:hAnsiTheme="minorHAnsi" w:cs="Calibri"/>
          <w:szCs w:val="22"/>
        </w:rPr>
      </w:pPr>
      <w:r w:rsidRPr="00B00092">
        <w:rPr>
          <w:rFonts w:asciiTheme="minorHAnsi" w:eastAsia="Calibri" w:hAnsiTheme="minorHAnsi" w:cs="Calibri"/>
          <w:szCs w:val="22"/>
        </w:rPr>
        <w:t>No studies involving avian exposure via inhalation were identified in registrant studies or the ECOTOX database.</w:t>
      </w:r>
      <w:r w:rsidRPr="00CD2A08">
        <w:rPr>
          <w:rFonts w:asciiTheme="minorHAnsi" w:eastAsia="Calibri" w:hAnsiTheme="minorHAnsi" w:cs="Calibri"/>
          <w:szCs w:val="22"/>
        </w:rPr>
        <w:t xml:space="preserve"> </w:t>
      </w:r>
    </w:p>
    <w:p w14:paraId="0A42B393" w14:textId="77777777" w:rsidR="00CD2A08" w:rsidRPr="00CD2A08" w:rsidRDefault="00CD2A08" w:rsidP="006A6DEA">
      <w:pPr>
        <w:rPr>
          <w:rFonts w:asciiTheme="minorHAnsi" w:hAnsiTheme="minorHAnsi"/>
          <w:szCs w:val="22"/>
        </w:rPr>
      </w:pPr>
    </w:p>
    <w:p w14:paraId="5E7A70A1" w14:textId="5C833D00" w:rsidR="00CD2A08" w:rsidRDefault="00CD2A08" w:rsidP="006A6DEA">
      <w:pPr>
        <w:rPr>
          <w:rFonts w:asciiTheme="minorHAnsi" w:eastAsia="Calibri" w:hAnsiTheme="minorHAnsi" w:cs="Calibri"/>
          <w:szCs w:val="22"/>
        </w:rPr>
      </w:pPr>
    </w:p>
    <w:p w14:paraId="13F47124" w14:textId="77777777" w:rsidR="00CD2A08" w:rsidRPr="002E4FAE" w:rsidRDefault="00CD2A08" w:rsidP="00EC4AE2">
      <w:pPr>
        <w:pStyle w:val="Heading1"/>
      </w:pPr>
      <w:bookmarkStart w:id="146" w:name="_Toc56714949"/>
      <w:r w:rsidRPr="002E4FAE">
        <w:t>Effect Characterization to Reptiles</w:t>
      </w:r>
      <w:bookmarkEnd w:id="146"/>
    </w:p>
    <w:p w14:paraId="23A538AA" w14:textId="77777777" w:rsidR="00CD2A08" w:rsidRPr="00CD2A08" w:rsidRDefault="00CD2A08" w:rsidP="006A6DEA">
      <w:pPr>
        <w:rPr>
          <w:rFonts w:asciiTheme="minorHAnsi" w:eastAsiaTheme="minorHAnsi" w:hAnsiTheme="minorHAnsi" w:cstheme="minorBidi"/>
          <w:color w:val="auto"/>
          <w:szCs w:val="22"/>
        </w:rPr>
      </w:pPr>
    </w:p>
    <w:p w14:paraId="3C9C7C04" w14:textId="208EA66E" w:rsidR="002F71B4" w:rsidRPr="00CD2A08" w:rsidRDefault="002F71B4" w:rsidP="002F71B4">
      <w:pPr>
        <w:rPr>
          <w:rFonts w:asciiTheme="minorHAnsi" w:eastAsiaTheme="minorHAnsi" w:hAnsiTheme="minorHAnsi" w:cstheme="minorBidi"/>
          <w:color w:val="auto"/>
          <w:szCs w:val="22"/>
        </w:rPr>
      </w:pPr>
      <w:r w:rsidRPr="001A0378">
        <w:rPr>
          <w:rFonts w:asciiTheme="minorHAnsi" w:eastAsiaTheme="minorHAnsi" w:hAnsiTheme="minorHAnsi" w:cstheme="minorBidi"/>
          <w:color w:val="auto"/>
          <w:szCs w:val="22"/>
        </w:rPr>
        <w:t xml:space="preserve">As no additional data are available on reptilian toxicity to </w:t>
      </w:r>
      <w:r>
        <w:rPr>
          <w:rFonts w:asciiTheme="minorHAnsi" w:eastAsiaTheme="minorHAnsi" w:hAnsiTheme="minorHAnsi" w:cstheme="minorBidi"/>
          <w:color w:val="auto"/>
          <w:szCs w:val="22"/>
        </w:rPr>
        <w:t>glyphosate</w:t>
      </w:r>
      <w:r w:rsidR="000A5E3D">
        <w:rPr>
          <w:rFonts w:asciiTheme="minorHAnsi" w:eastAsiaTheme="minorHAnsi" w:hAnsiTheme="minorHAnsi" w:cstheme="minorBidi"/>
          <w:color w:val="auto"/>
          <w:szCs w:val="22"/>
        </w:rPr>
        <w:t xml:space="preserve"> in relevant units</w:t>
      </w:r>
      <w:r w:rsidRPr="001A0378">
        <w:rPr>
          <w:rFonts w:asciiTheme="minorHAnsi" w:eastAsiaTheme="minorHAnsi" w:hAnsiTheme="minorHAnsi" w:cstheme="minorBidi"/>
          <w:color w:val="auto"/>
          <w:szCs w:val="22"/>
        </w:rPr>
        <w:t>, the available toxicity data for birds are used as a surrogate for reptiles.</w:t>
      </w:r>
      <w:r>
        <w:rPr>
          <w:rFonts w:asciiTheme="minorHAnsi" w:eastAsiaTheme="minorHAnsi" w:hAnsiTheme="minorHAnsi" w:cstheme="minorBidi"/>
          <w:color w:val="auto"/>
          <w:szCs w:val="22"/>
        </w:rPr>
        <w:t xml:space="preserve"> </w:t>
      </w:r>
    </w:p>
    <w:p w14:paraId="624E597C" w14:textId="77777777" w:rsidR="00CD2A08" w:rsidRPr="00CD2A08" w:rsidRDefault="00CD2A08" w:rsidP="006A6DEA">
      <w:pPr>
        <w:rPr>
          <w:rFonts w:asciiTheme="minorHAnsi" w:eastAsiaTheme="minorHAnsi" w:hAnsiTheme="minorHAnsi" w:cstheme="minorBidi"/>
          <w:color w:val="auto"/>
          <w:szCs w:val="22"/>
        </w:rPr>
      </w:pPr>
    </w:p>
    <w:p w14:paraId="0DAABCE2" w14:textId="77777777" w:rsidR="00CD2A08" w:rsidRPr="002E4FAE" w:rsidRDefault="00CD2A08" w:rsidP="00EC4AE2">
      <w:pPr>
        <w:pStyle w:val="Heading1"/>
      </w:pPr>
      <w:bookmarkStart w:id="147" w:name="_Toc471720558"/>
      <w:bookmarkStart w:id="148" w:name="_Toc56714950"/>
      <w:r w:rsidRPr="002E4FAE">
        <w:t>Effect Characterization to Terrestrial-phase Amphibians</w:t>
      </w:r>
      <w:bookmarkEnd w:id="147"/>
      <w:bookmarkEnd w:id="148"/>
    </w:p>
    <w:p w14:paraId="6A1CDE53" w14:textId="77777777" w:rsidR="00CD2A08" w:rsidRPr="00CD2A08" w:rsidRDefault="00CD2A08" w:rsidP="006A6DEA">
      <w:pPr>
        <w:rPr>
          <w:rFonts w:asciiTheme="minorHAnsi" w:eastAsiaTheme="minorHAnsi" w:hAnsiTheme="minorHAnsi" w:cstheme="minorBidi"/>
          <w:color w:val="auto"/>
          <w:szCs w:val="22"/>
        </w:rPr>
      </w:pPr>
    </w:p>
    <w:p w14:paraId="36FD1FFC" w14:textId="12B98C6F" w:rsidR="002F71B4" w:rsidRDefault="00546FDD" w:rsidP="002F71B4">
      <w:bookmarkStart w:id="149" w:name="_Toc434489107"/>
      <w:r>
        <w:t xml:space="preserve">There are two studies in the open literature that evaluated the effects of glyphosate on terrestrial-phase amphibians that </w:t>
      </w:r>
      <w:r w:rsidR="000A5E3D">
        <w:t xml:space="preserve">were in relevant units. They </w:t>
      </w:r>
      <w:r>
        <w:t xml:space="preserve">are considered for qualitative use only because of limitations in study reporting. </w:t>
      </w:r>
      <w:r w:rsidR="002F71B4">
        <w:t xml:space="preserve">In an acute oral study by McComb </w:t>
      </w:r>
      <w:r w:rsidR="002F71B4" w:rsidRPr="00D60775">
        <w:rPr>
          <w:i/>
        </w:rPr>
        <w:t>et al</w:t>
      </w:r>
      <w:r w:rsidR="002F71B4">
        <w:t>. 2008 (E162011), the 96-hr LD</w:t>
      </w:r>
      <w:r w:rsidR="002F71B4" w:rsidRPr="00C176C8">
        <w:rPr>
          <w:vertAlign w:val="subscript"/>
        </w:rPr>
        <w:t>50</w:t>
      </w:r>
      <w:r w:rsidR="002F71B4">
        <w:t xml:space="preserve"> value for field-collected (prior exposure history unknown) rough-skinned newts (</w:t>
      </w:r>
      <w:r w:rsidR="002F71B4" w:rsidRPr="00614A65">
        <w:rPr>
          <w:i/>
        </w:rPr>
        <w:t>Taricha granulosa</w:t>
      </w:r>
      <w:r w:rsidR="002F71B4">
        <w:t xml:space="preserve">) exposed to </w:t>
      </w:r>
      <w:r w:rsidR="003528D8">
        <w:t>technical glyphosate</w:t>
      </w:r>
      <w:r w:rsidR="002F71B4">
        <w:t xml:space="preserve"> was greater than 2,600 mg/kg-bw (unsure if adjusted to acid equivalents)</w:t>
      </w:r>
      <w:r w:rsidR="003528D8">
        <w:t>. This value is consistent with the endpoints for birds from studies conducted with technical glyphosate</w:t>
      </w:r>
      <w:r w:rsidR="002F71B4">
        <w:t xml:space="preserve">. Control mortality was not reported in </w:t>
      </w:r>
      <w:r w:rsidR="00993CEA">
        <w:t xml:space="preserve">the </w:t>
      </w:r>
      <w:r w:rsidR="002F71B4">
        <w:t>study.</w:t>
      </w:r>
      <w:r>
        <w:t xml:space="preserve"> </w:t>
      </w:r>
      <w:r w:rsidR="002F71B4">
        <w:t xml:space="preserve">In a field study (Bernal </w:t>
      </w:r>
      <w:r w:rsidR="002F71B4" w:rsidRPr="00D60775">
        <w:rPr>
          <w:i/>
        </w:rPr>
        <w:t>et al</w:t>
      </w:r>
      <w:r w:rsidR="002F71B4">
        <w:t>. 2009, E11766) where eight species of juvenile frogs (in Columbia) received a direct spray of a mixture of glyphosate formulations Glyphos and Cosmo-flux, reported 96-hr LC</w:t>
      </w:r>
      <w:r w:rsidR="002F71B4" w:rsidRPr="00C176C8">
        <w:rPr>
          <w:vertAlign w:val="subscript"/>
        </w:rPr>
        <w:t>50</w:t>
      </w:r>
      <w:r w:rsidR="002F71B4">
        <w:t xml:space="preserve"> values ranged from 4.0 – 20.3 lb a.e./A.</w:t>
      </w:r>
    </w:p>
    <w:p w14:paraId="2AC0E66B" w14:textId="72DF563C" w:rsidR="002F71B4" w:rsidRDefault="002F71B4" w:rsidP="002F71B4">
      <w:pPr>
        <w:rPr>
          <w:rFonts w:asciiTheme="minorHAnsi" w:eastAsiaTheme="minorHAnsi" w:hAnsiTheme="minorHAnsi" w:cstheme="minorBidi"/>
          <w:color w:val="auto"/>
          <w:szCs w:val="22"/>
        </w:rPr>
      </w:pPr>
    </w:p>
    <w:p w14:paraId="212C9BC5" w14:textId="5A7E36C6" w:rsidR="001A0378" w:rsidRPr="005A76AF" w:rsidRDefault="00546FDD" w:rsidP="005A76AF">
      <w:pPr>
        <w:rPr>
          <w:rFonts w:asciiTheme="minorHAnsi" w:eastAsiaTheme="minorHAnsi" w:hAnsiTheme="minorHAnsi" w:cstheme="minorBidi"/>
          <w:color w:val="auto"/>
          <w:szCs w:val="22"/>
        </w:rPr>
      </w:pPr>
      <w:r w:rsidRPr="00546FDD">
        <w:rPr>
          <w:rFonts w:asciiTheme="minorHAnsi" w:eastAsiaTheme="minorHAnsi" w:hAnsiTheme="minorHAnsi" w:cstheme="minorBidi"/>
          <w:color w:val="auto"/>
          <w:szCs w:val="22"/>
        </w:rPr>
        <w:lastRenderedPageBreak/>
        <w:t xml:space="preserve">As no additional quantitative data are available on terrestrial-phase amphibian toxicity to glyphosate, the available toxicity data for birds are used as a surrogate for </w:t>
      </w:r>
      <w:r>
        <w:rPr>
          <w:rFonts w:asciiTheme="minorHAnsi" w:eastAsiaTheme="minorHAnsi" w:hAnsiTheme="minorHAnsi" w:cstheme="minorBidi"/>
          <w:color w:val="auto"/>
          <w:szCs w:val="22"/>
        </w:rPr>
        <w:t>terrestrial-phase amphibians</w:t>
      </w:r>
      <w:r w:rsidRPr="00546FDD">
        <w:rPr>
          <w:rFonts w:asciiTheme="minorHAnsi" w:eastAsiaTheme="minorHAnsi" w:hAnsiTheme="minorHAnsi" w:cstheme="minorBidi"/>
          <w:color w:val="auto"/>
          <w:szCs w:val="22"/>
        </w:rPr>
        <w:t>.</w:t>
      </w:r>
      <w:r>
        <w:rPr>
          <w:rFonts w:asciiTheme="minorHAnsi" w:eastAsiaTheme="minorHAnsi" w:hAnsiTheme="minorHAnsi" w:cstheme="minorBidi"/>
          <w:color w:val="auto"/>
          <w:szCs w:val="22"/>
        </w:rPr>
        <w:t xml:space="preserve"> </w:t>
      </w:r>
    </w:p>
    <w:p w14:paraId="6D3EAF17" w14:textId="3A210E41" w:rsidR="00CD2A08" w:rsidRPr="002E4FAE" w:rsidRDefault="00CD2A08" w:rsidP="00EC4AE2">
      <w:pPr>
        <w:pStyle w:val="Heading1"/>
      </w:pPr>
      <w:bookmarkStart w:id="150" w:name="_Toc56714951"/>
      <w:r w:rsidRPr="002E4FAE">
        <w:t>Effects Characterization for Mammals</w:t>
      </w:r>
      <w:bookmarkEnd w:id="149"/>
      <w:bookmarkEnd w:id="150"/>
    </w:p>
    <w:p w14:paraId="18CFE68A" w14:textId="77777777" w:rsidR="00CD2A08" w:rsidRPr="00CD2A08" w:rsidRDefault="00CD2A08" w:rsidP="006A6DEA">
      <w:pPr>
        <w:rPr>
          <w:rFonts w:asciiTheme="minorHAnsi" w:hAnsiTheme="minorHAnsi"/>
          <w:szCs w:val="22"/>
        </w:rPr>
      </w:pPr>
    </w:p>
    <w:p w14:paraId="7ACC063C" w14:textId="77777777" w:rsidR="00CD2A08" w:rsidRPr="00610125" w:rsidRDefault="00CD2A08" w:rsidP="00EC4AE2">
      <w:pPr>
        <w:pStyle w:val="Heading2"/>
      </w:pPr>
      <w:bookmarkStart w:id="151" w:name="_Toc434489108"/>
      <w:bookmarkStart w:id="152" w:name="_Toc56714952"/>
      <w:r w:rsidRPr="00610125">
        <w:t>Introduction to Mammal Toxicity</w:t>
      </w:r>
      <w:bookmarkEnd w:id="151"/>
      <w:bookmarkEnd w:id="152"/>
    </w:p>
    <w:p w14:paraId="00181E4B" w14:textId="40FBC1FD" w:rsidR="00CD2A08" w:rsidRDefault="00CD2A08" w:rsidP="006A6DEA">
      <w:pPr>
        <w:rPr>
          <w:rFonts w:asciiTheme="minorHAnsi" w:hAnsiTheme="minorHAnsi"/>
          <w:szCs w:val="22"/>
        </w:rPr>
      </w:pPr>
    </w:p>
    <w:p w14:paraId="7C03E258" w14:textId="02E34806" w:rsidR="001A0378" w:rsidRDefault="001A0378" w:rsidP="001A0378">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sidR="007023EE">
        <w:rPr>
          <w:rFonts w:asciiTheme="minorHAnsi" w:eastAsia="Calibri" w:hAnsiTheme="minorHAnsi" w:cs="Calibri"/>
          <w:szCs w:val="22"/>
        </w:rPr>
        <w:t>glyphosate</w:t>
      </w:r>
      <w:r w:rsidRPr="00CD2A08">
        <w:rPr>
          <w:rFonts w:asciiTheme="minorHAnsi" w:eastAsia="Calibri" w:hAnsiTheme="minorHAnsi" w:cs="Calibri"/>
          <w:szCs w:val="22"/>
        </w:rPr>
        <w:t xml:space="preserve"> on mammals h</w:t>
      </w:r>
      <w:r w:rsidRPr="00D35165">
        <w:rPr>
          <w:rFonts w:asciiTheme="minorHAnsi" w:eastAsia="Calibri" w:hAnsiTheme="minorHAnsi" w:cs="Calibri"/>
          <w:szCs w:val="22"/>
        </w:rPr>
        <w:t>ave been studied extensively.</w:t>
      </w:r>
      <w:r w:rsidRPr="00CD2A08">
        <w:rPr>
          <w:rFonts w:asciiTheme="minorHAnsi" w:eastAsia="Calibri" w:hAnsiTheme="minorHAnsi" w:cs="Calibri"/>
          <w:szCs w:val="22"/>
        </w:rPr>
        <w:t xml:space="preserve"> Studies were excluded if they were considered invalid or not associated with an environmentally relevant exposure route.</w:t>
      </w:r>
      <w:r w:rsidRPr="008A0EFA">
        <w:rPr>
          <w:rFonts w:asciiTheme="minorHAnsi" w:eastAsia="Calibri" w:hAnsiTheme="minorHAnsi" w:cs="Calibri"/>
          <w:szCs w:val="22"/>
        </w:rPr>
        <w:t xml:space="preserve"> </w:t>
      </w:r>
    </w:p>
    <w:p w14:paraId="105A7EBB" w14:textId="77777777" w:rsidR="001A0378" w:rsidRDefault="001A0378" w:rsidP="001A0378"/>
    <w:p w14:paraId="787DF788" w14:textId="77777777" w:rsidR="00CD2A08" w:rsidRPr="00610125" w:rsidRDefault="00CD2A08" w:rsidP="00EC4AE2">
      <w:pPr>
        <w:pStyle w:val="Heading2"/>
      </w:pPr>
      <w:bookmarkStart w:id="153" w:name="_Toc434489112"/>
      <w:bookmarkStart w:id="154" w:name="_Toc56714953"/>
      <w:r w:rsidRPr="00610125">
        <w:t>Effects on Mortality of Mammals</w:t>
      </w:r>
      <w:bookmarkEnd w:id="153"/>
      <w:bookmarkEnd w:id="154"/>
    </w:p>
    <w:p w14:paraId="138E1917" w14:textId="77777777" w:rsidR="00CD2A08" w:rsidRPr="00CD2A08" w:rsidRDefault="00CD2A08" w:rsidP="006A6DEA">
      <w:pPr>
        <w:rPr>
          <w:rFonts w:asciiTheme="minorHAnsi" w:hAnsiTheme="minorHAnsi"/>
          <w:szCs w:val="22"/>
        </w:rPr>
      </w:pPr>
    </w:p>
    <w:p w14:paraId="7BB0FF04" w14:textId="2EF483C1" w:rsidR="00A2412A" w:rsidRDefault="00A2412A" w:rsidP="00A2412A">
      <w:r>
        <w:rPr>
          <w:szCs w:val="24"/>
        </w:rPr>
        <w:t>Numerous acute toxicity studies for mammals are available for both technical grade and formulated glyphosate, representing a wide variety of species (</w:t>
      </w:r>
      <w:r w:rsidRPr="00BB11D6">
        <w:rPr>
          <w:b/>
          <w:bCs/>
          <w:szCs w:val="24"/>
        </w:rPr>
        <w:t>Appendix 2-</w:t>
      </w:r>
      <w:r w:rsidR="00A254CE">
        <w:rPr>
          <w:b/>
          <w:bCs/>
          <w:szCs w:val="24"/>
        </w:rPr>
        <w:t>4</w:t>
      </w:r>
      <w:r w:rsidRPr="006C103D">
        <w:rPr>
          <w:szCs w:val="24"/>
        </w:rPr>
        <w:t>)</w:t>
      </w:r>
      <w:r>
        <w:rPr>
          <w:b/>
          <w:bCs/>
          <w:szCs w:val="24"/>
        </w:rPr>
        <w:t xml:space="preserve">.  </w:t>
      </w:r>
      <w:r>
        <w:rPr>
          <w:szCs w:val="24"/>
        </w:rPr>
        <w:t xml:space="preserve">To evaluate the relative difference in toxicity of technical grade and formulated glyphosate, available toxicity endpoints for </w:t>
      </w:r>
      <w:r>
        <w:t xml:space="preserve">the laboratory rat are arrayed in </w:t>
      </w:r>
      <w:r w:rsidR="00B7164F">
        <w:rPr>
          <w:b/>
          <w:bCs/>
        </w:rPr>
        <w:fldChar w:fldCharType="begin"/>
      </w:r>
      <w:r w:rsidR="00B7164F">
        <w:instrText xml:space="preserve"> REF _Ref51669356 \h </w:instrText>
      </w:r>
      <w:r w:rsidR="00B7164F">
        <w:rPr>
          <w:b/>
          <w:bCs/>
        </w:rPr>
      </w:r>
      <w:r w:rsidR="00B7164F">
        <w:rPr>
          <w:b/>
          <w:bCs/>
        </w:rPr>
        <w:fldChar w:fldCharType="separate"/>
      </w:r>
      <w:r w:rsidR="00B7164F">
        <w:t xml:space="preserve">Figure 2- </w:t>
      </w:r>
      <w:r w:rsidR="00B7164F">
        <w:rPr>
          <w:noProof/>
        </w:rPr>
        <w:t>28</w:t>
      </w:r>
      <w:r w:rsidR="00B7164F">
        <w:rPr>
          <w:b/>
          <w:bCs/>
        </w:rPr>
        <w:fldChar w:fldCharType="end"/>
      </w:r>
      <w:r>
        <w:t xml:space="preserve">. </w:t>
      </w:r>
      <w:r w:rsidR="00BF6FD6">
        <w:t xml:space="preserve">While the vast majority of endpoints presented in the figure are non-definitive regardless of whether the study was conducted with technical or formulated glyphosate, the most sensitive definitive endpoint for formulated glyphosate is more than an order of magnitude less sensitive than the highest concentration tested with technical glyphosate that resulted in no effects. </w:t>
      </w:r>
      <w:r w:rsidR="00A0149D">
        <w:t xml:space="preserve">When comparing endpoints </w:t>
      </w:r>
      <w:r w:rsidR="00CE53A1">
        <w:t>across</w:t>
      </w:r>
      <w:r w:rsidR="00A0149D">
        <w:t xml:space="preserve"> studies conducted with formulated glyphosate, </w:t>
      </w:r>
      <w:r w:rsidR="00CE53A1">
        <w:t xml:space="preserve">it appears that the % active ingredient has an influence on toxicity, with </w:t>
      </w:r>
      <w:r w:rsidR="00A0149D">
        <w:t xml:space="preserve">the most sensitive endpoints </w:t>
      </w:r>
      <w:r w:rsidR="00CE53A1">
        <w:t xml:space="preserve">for </w:t>
      </w:r>
      <w:r w:rsidR="00A0149D">
        <w:t xml:space="preserve">formulations with the least amount of active ingredient. This suggests that </w:t>
      </w:r>
      <w:r>
        <w:t xml:space="preserve">sensitivities may be </w:t>
      </w:r>
      <w:r w:rsidR="00CE53A1">
        <w:t xml:space="preserve">an artifact of correcting for percent active ingredient. However, given the limited number of definitive endpoints in the available data, it is not possible to definitively conclude this. The range in sensitivities may also be </w:t>
      </w:r>
      <w:r>
        <w:t xml:space="preserve">due to the individual components of the formulations (i.e., inert ingredients, surfactants). </w:t>
      </w:r>
    </w:p>
    <w:p w14:paraId="4139B318" w14:textId="77777777" w:rsidR="00A2412A" w:rsidRDefault="00A2412A" w:rsidP="00E40729">
      <w:pPr>
        <w:rPr>
          <w:b/>
          <w:bCs/>
        </w:rPr>
      </w:pPr>
    </w:p>
    <w:p w14:paraId="5DDAB42B" w14:textId="68865F0B" w:rsidR="00E40729" w:rsidRPr="00CC78CC" w:rsidRDefault="00E74D09" w:rsidP="00E40729">
      <w:r>
        <w:t>The acute dose-based mortality threshold is based on the LD</w:t>
      </w:r>
      <w:r w:rsidRPr="00C176C8">
        <w:rPr>
          <w:vertAlign w:val="subscript"/>
        </w:rPr>
        <w:t>50</w:t>
      </w:r>
      <w:r>
        <w:t xml:space="preserve"> value of 357 mg a.e./kg-bw from a study where laboratory rats were orally gavaged with an 11.4% glyphosate formulation (</w:t>
      </w:r>
      <w:r w:rsidR="00E40729" w:rsidRPr="00CC78CC">
        <w:t>MRID 46714802).</w:t>
      </w:r>
      <w:r w:rsidR="00CE53A1">
        <w:t xml:space="preserve"> It is uncertain how representative the tested formulation is of all glyphosate formulations. </w:t>
      </w:r>
      <w:r w:rsidR="00E40729" w:rsidRPr="00CC78CC">
        <w:t xml:space="preserve"> </w:t>
      </w:r>
      <w:r w:rsidR="00E077E7">
        <w:t>The alternative endpoint for mammalian mortality for technical glyphosate is based on the highest concentration with no mortalities of 4860 mg a.e./kg-bw for the lab rat (</w:t>
      </w:r>
      <w:r w:rsidR="00E077E7" w:rsidRPr="0024203E">
        <w:t xml:space="preserve">MRID </w:t>
      </w:r>
      <w:bookmarkStart w:id="155" w:name="_Hlk55291656"/>
      <w:r w:rsidR="00E077E7" w:rsidRPr="00E077E7">
        <w:t>46760505</w:t>
      </w:r>
      <w:bookmarkEnd w:id="155"/>
      <w:r w:rsidR="00E077E7">
        <w:t>).</w:t>
      </w:r>
    </w:p>
    <w:p w14:paraId="39E4FA7C" w14:textId="6B16D386" w:rsidR="007A6FBC" w:rsidRDefault="007A6FBC" w:rsidP="00E40729"/>
    <w:p w14:paraId="65BDA554" w14:textId="77777777" w:rsidR="00F57177" w:rsidRPr="00CC78CC" w:rsidRDefault="00F57177" w:rsidP="00E40729"/>
    <w:p w14:paraId="5B454897" w14:textId="1AE4DF32" w:rsidR="001A0378" w:rsidRPr="009B4E42" w:rsidRDefault="006967A2" w:rsidP="001A0378">
      <w:r>
        <w:rPr>
          <w:noProof/>
        </w:rPr>
        <w:lastRenderedPageBreak/>
        <w:drawing>
          <wp:inline distT="0" distB="0" distL="0" distR="0" wp14:anchorId="70132D2A" wp14:editId="2386124A">
            <wp:extent cx="6313804" cy="4588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5">
                      <a:extLst>
                        <a:ext uri="{28A0092B-C50C-407E-A947-70E740481C1C}">
                          <a14:useLocalDpi xmlns:a14="http://schemas.microsoft.com/office/drawing/2010/main" val="0"/>
                        </a:ext>
                      </a:extLst>
                    </a:blip>
                    <a:stretch>
                      <a:fillRect/>
                    </a:stretch>
                  </pic:blipFill>
                  <pic:spPr>
                    <a:xfrm>
                      <a:off x="0" y="0"/>
                      <a:ext cx="6313804" cy="4588660"/>
                    </a:xfrm>
                    <a:prstGeom prst="rect">
                      <a:avLst/>
                    </a:prstGeom>
                  </pic:spPr>
                </pic:pic>
              </a:graphicData>
            </a:graphic>
          </wp:inline>
        </w:drawing>
      </w:r>
    </w:p>
    <w:p w14:paraId="04235D91" w14:textId="57692948" w:rsidR="00727836" w:rsidRPr="00B7164F" w:rsidRDefault="00B7164F" w:rsidP="00B7164F">
      <w:pPr>
        <w:pStyle w:val="Caption"/>
        <w:rPr>
          <w:b w:val="0"/>
          <w:bCs/>
        </w:rPr>
      </w:pPr>
      <w:bookmarkStart w:id="156" w:name="_Ref51669356"/>
      <w:bookmarkStart w:id="157" w:name="_Toc56715018"/>
      <w:r>
        <w:t>Figure 2-</w:t>
      </w:r>
      <w:r>
        <w:fldChar w:fldCharType="begin"/>
      </w:r>
      <w:r>
        <w:instrText>SEQ Figure_2- \* ARABIC</w:instrText>
      </w:r>
      <w:r>
        <w:fldChar w:fldCharType="separate"/>
      </w:r>
      <w:r w:rsidR="002A3222">
        <w:rPr>
          <w:noProof/>
        </w:rPr>
        <w:t>28</w:t>
      </w:r>
      <w:r>
        <w:fldChar w:fldCharType="end"/>
      </w:r>
      <w:bookmarkEnd w:id="156"/>
      <w:r>
        <w:t xml:space="preserve">. </w:t>
      </w:r>
      <w:r w:rsidRPr="00CA0E9B">
        <w:t>Mammalian acute dose-based toxicity data array</w:t>
      </w:r>
      <w:r w:rsidR="00661149" w:rsidRPr="00CE53A1">
        <w:rPr>
          <w:b w:val="0"/>
          <w:bCs/>
          <w:sz w:val="20"/>
        </w:rPr>
        <w:t xml:space="preserve">. </w:t>
      </w:r>
      <w:r w:rsidR="003C3399" w:rsidRPr="00B7164F">
        <w:rPr>
          <w:b w:val="0"/>
          <w:bCs/>
          <w:sz w:val="20"/>
        </w:rPr>
        <w:t>Red square is the endpoint selected to derive the acute mortality threshold.</w:t>
      </w:r>
      <w:r w:rsidR="00CE53A1" w:rsidRPr="00B7164F">
        <w:rPr>
          <w:b w:val="0"/>
          <w:bCs/>
          <w:sz w:val="20"/>
        </w:rPr>
        <w:t xml:space="preserve"> </w:t>
      </w:r>
      <w:r w:rsidR="00CE53A1" w:rsidRPr="00B7164F">
        <w:rPr>
          <w:rFonts w:eastAsia="Calibri" w:cs="Calibri"/>
          <w:b w:val="0"/>
          <w:bCs/>
          <w:sz w:val="20"/>
        </w:rPr>
        <w:t>Parenthesis describe the endpoint, whether the study was conducted with technical or formulation</w:t>
      </w:r>
      <w:r w:rsidR="007C2A74" w:rsidRPr="00B7164F">
        <w:rPr>
          <w:rFonts w:eastAsia="Calibri" w:cs="Calibri"/>
          <w:b w:val="0"/>
          <w:bCs/>
          <w:sz w:val="20"/>
        </w:rPr>
        <w:t xml:space="preserve"> glyphosate, </w:t>
      </w:r>
      <w:r w:rsidR="00CE53A1" w:rsidRPr="00B7164F">
        <w:rPr>
          <w:rFonts w:eastAsia="Calibri" w:cs="Calibri"/>
          <w:b w:val="0"/>
          <w:bCs/>
          <w:sz w:val="20"/>
        </w:rPr>
        <w:t>% active ingredient, and study reference (MRID or ECOTOX #). If endpoint is non-definitive, that is also noted.</w:t>
      </w:r>
      <w:bookmarkEnd w:id="157"/>
    </w:p>
    <w:p w14:paraId="52249B87" w14:textId="77777777" w:rsidR="00727836" w:rsidRDefault="00727836" w:rsidP="00727836">
      <w:pPr>
        <w:rPr>
          <w:b/>
          <w:bCs/>
        </w:rPr>
      </w:pPr>
    </w:p>
    <w:p w14:paraId="1547C39C" w14:textId="77777777" w:rsidR="00CD2A08" w:rsidRPr="00CD2A08" w:rsidRDefault="00CD2A08" w:rsidP="006A6DEA">
      <w:pPr>
        <w:rPr>
          <w:rFonts w:asciiTheme="minorHAnsi" w:hAnsiTheme="minorHAnsi"/>
          <w:szCs w:val="22"/>
        </w:rPr>
      </w:pPr>
    </w:p>
    <w:p w14:paraId="7D27FBEE" w14:textId="222FBC4E" w:rsidR="00CD2A08" w:rsidRDefault="00CD2A08" w:rsidP="00EC4AE2">
      <w:pPr>
        <w:pStyle w:val="Heading2"/>
      </w:pPr>
      <w:bookmarkStart w:id="158" w:name="_Toc434489114"/>
      <w:bookmarkStart w:id="159" w:name="_Toc56714954"/>
      <w:r w:rsidRPr="00610125">
        <w:t>Effects on Growth</w:t>
      </w:r>
      <w:r w:rsidR="001A0378">
        <w:t xml:space="preserve"> and Reproduction </w:t>
      </w:r>
      <w:r w:rsidRPr="00610125">
        <w:t>of Mammals</w:t>
      </w:r>
      <w:bookmarkEnd w:id="158"/>
      <w:bookmarkEnd w:id="159"/>
      <w:r w:rsidRPr="00610125">
        <w:t xml:space="preserve"> </w:t>
      </w:r>
    </w:p>
    <w:p w14:paraId="1C57BFD9" w14:textId="6D67B48E" w:rsidR="001A0378" w:rsidRDefault="001A0378" w:rsidP="001A0378"/>
    <w:p w14:paraId="5CC7FB75" w14:textId="144E9DD9" w:rsidR="00E40729" w:rsidRPr="00CC78CC" w:rsidRDefault="00E40729" w:rsidP="00E40729">
      <w:r w:rsidRPr="00CC78CC">
        <w:t>Two 2-generation mammalian reproduction studies with the rat are available for glyphosate</w:t>
      </w:r>
      <w:r w:rsidR="009C7239">
        <w:t xml:space="preserve"> (</w:t>
      </w:r>
      <w:r w:rsidR="00B7164F">
        <w:rPr>
          <w:b/>
          <w:bCs/>
        </w:rPr>
        <w:fldChar w:fldCharType="begin"/>
      </w:r>
      <w:r w:rsidR="00B7164F">
        <w:instrText xml:space="preserve"> REF _Ref51669394 \h </w:instrText>
      </w:r>
      <w:r w:rsidR="00B7164F">
        <w:rPr>
          <w:b/>
          <w:bCs/>
        </w:rPr>
      </w:r>
      <w:r w:rsidR="00B7164F">
        <w:rPr>
          <w:b/>
          <w:bCs/>
        </w:rPr>
        <w:fldChar w:fldCharType="separate"/>
      </w:r>
      <w:r w:rsidR="00B7164F">
        <w:t xml:space="preserve">Table 2- </w:t>
      </w:r>
      <w:r w:rsidR="00B7164F">
        <w:rPr>
          <w:noProof/>
        </w:rPr>
        <w:t>15</w:t>
      </w:r>
      <w:r w:rsidR="00B7164F">
        <w:rPr>
          <w:b/>
          <w:bCs/>
        </w:rPr>
        <w:fldChar w:fldCharType="end"/>
      </w:r>
      <w:r w:rsidR="009C7239">
        <w:t>)</w:t>
      </w:r>
      <w:r w:rsidRPr="00CC78CC">
        <w:t>. In the first study (MRID 41621501, 1990), the parental/systemic NOAEL is 500 mg/kg/day in both sexes and the LOAEL is 1</w:t>
      </w:r>
      <w:r>
        <w:t>,</w:t>
      </w:r>
      <w:r w:rsidRPr="00CC78CC">
        <w:t>500 mg/kg/day based on decreased body weight gain and food consumption. The reproductive NOAEL is 1</w:t>
      </w:r>
      <w:r>
        <w:t>,</w:t>
      </w:r>
      <w:r w:rsidRPr="00CC78CC">
        <w:t>500 mg/kg/day in both sexes. The offspring NOAEL is 500 mg/kg/day in both sexes with a LOAEL of 1</w:t>
      </w:r>
      <w:r>
        <w:t>,</w:t>
      </w:r>
      <w:r w:rsidRPr="00CC78CC">
        <w:t>500 mg/kg/day based on decreased body weight gain during lactation. In the second 2-generation reproduction study using the rat (MRID 48865101-48865105, 2007/2012), the parental/systemic NOAEL is 15</w:t>
      </w:r>
      <w:r>
        <w:t>,</w:t>
      </w:r>
      <w:r w:rsidRPr="00CC78CC">
        <w:t>000 mg/kg-diet in both sexes (equivalent to 1</w:t>
      </w:r>
      <w:r>
        <w:t>,</w:t>
      </w:r>
      <w:r w:rsidRPr="00CC78CC">
        <w:t>234/1</w:t>
      </w:r>
      <w:r>
        <w:t>,</w:t>
      </w:r>
      <w:r w:rsidRPr="00CC78CC">
        <w:t>273 mg/kg/day in males/females, respectively) as parental toxicity was not observed. The reproductive NOAEL is 15,000 mg/kg-diet in both sexes; no reproductive toxicity was observed in study. The offspring NOAEL is 5</w:t>
      </w:r>
      <w:r>
        <w:t>,</w:t>
      </w:r>
      <w:r w:rsidRPr="00CC78CC">
        <w:t xml:space="preserve">000 </w:t>
      </w:r>
      <w:r w:rsidRPr="00CC78CC">
        <w:lastRenderedPageBreak/>
        <w:t>mg/kg-diet (equivalent to 408/423 mg/kg/day in males/females, respectively) with a LOAEL of 15,000 mg/kg-diet based on delayed age at sexual maturation.</w:t>
      </w:r>
    </w:p>
    <w:p w14:paraId="6AC1F0E1" w14:textId="32F2AE73" w:rsidR="007A6FBC" w:rsidRDefault="007A6FBC" w:rsidP="00E40729"/>
    <w:p w14:paraId="33E91090" w14:textId="3D7E823D" w:rsidR="007A6FBC" w:rsidRDefault="007A7BDB" w:rsidP="007A6FBC">
      <w:r>
        <w:t>In addition, there are t</w:t>
      </w:r>
      <w:r w:rsidR="007A6FBC" w:rsidRPr="00CC78CC">
        <w:t xml:space="preserve">wo reproduction studies by Romano et al. (2010 and 2012) using Wistar rats </w:t>
      </w:r>
      <w:r>
        <w:t>that report</w:t>
      </w:r>
      <w:r w:rsidR="007A6FBC" w:rsidRPr="00CC78CC">
        <w:t xml:space="preserve"> reproductive effects on male rats. In one study (2010; E155939), newly weaned male rats were orally gavaged with Roundup Transorb from post-natal day 23 to 53.  Significant effects on sexual development (increase in age of sexual maturity and hormone changes) were reported at 50 mg a.i./kg-bw (NOAEL = 5 mg a.i./kg-bw).  In the other study (E161810), parental females were orally dosed with Roundup Transorb from gestational day 18 to post-natal day (PND) 5.  Significant sexual development effects at 50 mg a</w:t>
      </w:r>
      <w:r w:rsidR="007A6FBC">
        <w:t>.</w:t>
      </w:r>
      <w:r w:rsidR="007A6FBC" w:rsidRPr="00CC78CC">
        <w:t>i</w:t>
      </w:r>
      <w:r w:rsidR="007A6FBC">
        <w:t>.</w:t>
      </w:r>
      <w:r w:rsidR="007A6FBC" w:rsidRPr="00CC78CC">
        <w:t xml:space="preserve">/kg-bw were reported in male offspring (decrease in age of sexual maturity, changes in hormone and sexual behavior).  It is noted that in the study with the newly weaned rats there was a delay in the age to sexual maturity whereas in the other study, the male offspring were observed to have a decrease in the age to sexual maturity. </w:t>
      </w:r>
      <w:r>
        <w:t xml:space="preserve">These studies were conducted with Brazilian formulations of glyphosate and it is uncertain whether they are representative of US formulations. Therefore, these endpoints are </w:t>
      </w:r>
      <w:r w:rsidR="007A6FBC">
        <w:t xml:space="preserve">considered qualitative. </w:t>
      </w:r>
    </w:p>
    <w:p w14:paraId="783116CC" w14:textId="0E448573" w:rsidR="00350E39" w:rsidRDefault="00350E39" w:rsidP="007A6FBC"/>
    <w:p w14:paraId="75C051A2" w14:textId="1C79ED79" w:rsidR="00350E39" w:rsidRDefault="00350E39" w:rsidP="007A6FBC">
      <w:r>
        <w:t xml:space="preserve">Based on the available data on growth and reproduction, the sublethal toxicity threshold based on delayed age and decreased weight at sexual maturity is a NOAEC value of 408 </w:t>
      </w:r>
      <w:r w:rsidRPr="009B4E42">
        <w:t>mg</w:t>
      </w:r>
      <w:r>
        <w:t xml:space="preserve"> a.i./kg-bw (LOAEC = 1234</w:t>
      </w:r>
      <w:r w:rsidRPr="00F53833">
        <w:t xml:space="preserve"> </w:t>
      </w:r>
      <w:r w:rsidRPr="009B4E42">
        <w:t>mg</w:t>
      </w:r>
      <w:r>
        <w:t xml:space="preserve"> a.i./kg-bw, MATC = </w:t>
      </w:r>
      <w:r w:rsidR="00CF79EB">
        <w:t xml:space="preserve">709.56 </w:t>
      </w:r>
      <w:r w:rsidRPr="009B4E42">
        <w:t>mg</w:t>
      </w:r>
      <w:r>
        <w:t xml:space="preserve"> a.i./kg-bw). </w:t>
      </w:r>
    </w:p>
    <w:p w14:paraId="231B37FD" w14:textId="0F2D3204" w:rsidR="007A6FBC" w:rsidRDefault="007A6FBC" w:rsidP="00E40729"/>
    <w:p w14:paraId="53E484CA" w14:textId="7861A311" w:rsidR="007A6FBC" w:rsidRDefault="00B7164F" w:rsidP="00B7164F">
      <w:pPr>
        <w:pStyle w:val="Caption"/>
      </w:pPr>
      <w:bookmarkStart w:id="160" w:name="_Ref51669394"/>
      <w:bookmarkStart w:id="161" w:name="_Toc56714984"/>
      <w:r>
        <w:t>Table 2-</w:t>
      </w:r>
      <w:r>
        <w:fldChar w:fldCharType="begin"/>
      </w:r>
      <w:r>
        <w:instrText>SEQ Table_2- \* ARABIC</w:instrText>
      </w:r>
      <w:r>
        <w:fldChar w:fldCharType="separate"/>
      </w:r>
      <w:r w:rsidR="002A3222">
        <w:rPr>
          <w:noProof/>
        </w:rPr>
        <w:t>15</w:t>
      </w:r>
      <w:r>
        <w:fldChar w:fldCharType="end"/>
      </w:r>
      <w:bookmarkEnd w:id="160"/>
      <w:r>
        <w:t xml:space="preserve">. </w:t>
      </w:r>
      <w:r w:rsidRPr="00D52289">
        <w:t>Effects of technical grade glyphosate on mammalian growth and reproduction.</w:t>
      </w:r>
      <w:bookmarkEnd w:id="161"/>
    </w:p>
    <w:tbl>
      <w:tblPr>
        <w:tblW w:w="94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347"/>
        <w:gridCol w:w="1695"/>
        <w:gridCol w:w="2357"/>
        <w:gridCol w:w="4051"/>
      </w:tblGrid>
      <w:tr w:rsidR="00482F24" w:rsidRPr="001300CA" w14:paraId="4803FF84" w14:textId="77777777" w:rsidTr="00EC61F0">
        <w:trPr>
          <w:cantSplit/>
          <w:tblHeader/>
        </w:trPr>
        <w:tc>
          <w:tcPr>
            <w:tcW w:w="1347" w:type="dxa"/>
            <w:shd w:val="clear" w:color="auto" w:fill="D9D9D9" w:themeFill="background1" w:themeFillShade="D9"/>
            <w:vAlign w:val="center"/>
            <w:hideMark/>
          </w:tcPr>
          <w:p w14:paraId="2BE0C583"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Guideline No.</w:t>
            </w:r>
          </w:p>
        </w:tc>
        <w:tc>
          <w:tcPr>
            <w:tcW w:w="1695" w:type="dxa"/>
            <w:shd w:val="clear" w:color="auto" w:fill="D9D9D9" w:themeFill="background1" w:themeFillShade="D9"/>
            <w:vAlign w:val="center"/>
            <w:hideMark/>
          </w:tcPr>
          <w:p w14:paraId="6905EB15"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Study Type</w:t>
            </w:r>
          </w:p>
        </w:tc>
        <w:tc>
          <w:tcPr>
            <w:tcW w:w="2357" w:type="dxa"/>
            <w:shd w:val="clear" w:color="auto" w:fill="D9D9D9" w:themeFill="background1" w:themeFillShade="D9"/>
            <w:vAlign w:val="center"/>
            <w:hideMark/>
          </w:tcPr>
          <w:p w14:paraId="2318832F"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MRID No. (year)/ Classification /Doses</w:t>
            </w:r>
          </w:p>
        </w:tc>
        <w:tc>
          <w:tcPr>
            <w:tcW w:w="4051" w:type="dxa"/>
            <w:shd w:val="clear" w:color="auto" w:fill="D9D9D9" w:themeFill="background1" w:themeFillShade="D9"/>
            <w:vAlign w:val="center"/>
            <w:hideMark/>
          </w:tcPr>
          <w:p w14:paraId="7E6D73E4" w14:textId="77777777" w:rsidR="00482F24" w:rsidRPr="00EC61F0"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EC61F0">
              <w:rPr>
                <w:b/>
                <w:bCs/>
                <w:sz w:val="18"/>
                <w:szCs w:val="18"/>
              </w:rPr>
              <w:t>Results</w:t>
            </w:r>
          </w:p>
        </w:tc>
      </w:tr>
      <w:tr w:rsidR="00482F24" w:rsidRPr="001300CA" w14:paraId="3300EDF4" w14:textId="77777777" w:rsidTr="00482F24">
        <w:trPr>
          <w:cantSplit/>
        </w:trPr>
        <w:tc>
          <w:tcPr>
            <w:tcW w:w="1347" w:type="dxa"/>
            <w:hideMark/>
          </w:tcPr>
          <w:p w14:paraId="5C6E575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870.3100</w:t>
            </w:r>
          </w:p>
        </w:tc>
        <w:tc>
          <w:tcPr>
            <w:tcW w:w="1695" w:type="dxa"/>
            <w:hideMark/>
          </w:tcPr>
          <w:p w14:paraId="101AD15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 (Mice)</w:t>
            </w:r>
          </w:p>
        </w:tc>
        <w:tc>
          <w:tcPr>
            <w:tcW w:w="2357" w:type="dxa"/>
            <w:hideMark/>
          </w:tcPr>
          <w:p w14:paraId="6FDE042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00036803 (1979)</w:t>
            </w:r>
          </w:p>
          <w:p w14:paraId="3351DDD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6B8C8F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5000, 10000, 50000 ppm</w:t>
            </w:r>
          </w:p>
          <w:p w14:paraId="5A0189BC"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(0, 944/ 1530, 1870/2740, 9710/ 14800 mg/kg/day [M/F]) </w:t>
            </w:r>
          </w:p>
        </w:tc>
        <w:tc>
          <w:tcPr>
            <w:tcW w:w="4051" w:type="dxa"/>
            <w:vAlign w:val="center"/>
            <w:hideMark/>
          </w:tcPr>
          <w:p w14:paraId="080DD661" w14:textId="77777777" w:rsidR="00482F24" w:rsidRPr="001300CA" w:rsidRDefault="00482F24" w:rsidP="006C051E">
            <w:pPr>
              <w:rPr>
                <w:sz w:val="18"/>
                <w:szCs w:val="18"/>
              </w:rPr>
            </w:pPr>
            <w:r w:rsidRPr="001300CA">
              <w:rPr>
                <w:sz w:val="18"/>
                <w:szCs w:val="18"/>
              </w:rPr>
              <w:t>NOAEL = 1870/2740 mg/kg/day [M/F].</w:t>
            </w:r>
          </w:p>
          <w:p w14:paraId="15E5FBF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LOAEL = 9710/14800 mg/kg/day [M/F] based on decreased body weight.</w:t>
            </w:r>
          </w:p>
        </w:tc>
      </w:tr>
      <w:tr w:rsidR="00482F24" w:rsidRPr="001300CA" w14:paraId="7F562EBE" w14:textId="77777777" w:rsidTr="00482F24">
        <w:trPr>
          <w:cantSplit/>
        </w:trPr>
        <w:tc>
          <w:tcPr>
            <w:tcW w:w="1347" w:type="dxa"/>
            <w:hideMark/>
          </w:tcPr>
          <w:p w14:paraId="46E92B65"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7A32AC2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90-Day oral toxicity (Rat) – AMPA </w:t>
            </w:r>
          </w:p>
        </w:tc>
        <w:tc>
          <w:tcPr>
            <w:tcW w:w="2357" w:type="dxa"/>
            <w:hideMark/>
          </w:tcPr>
          <w:p w14:paraId="0503A55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00241351 (1979)</w:t>
            </w:r>
          </w:p>
          <w:p w14:paraId="77EBE661"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FF2124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400, 1200, 4800 mg/kg/day [M/F]</w:t>
            </w:r>
          </w:p>
        </w:tc>
        <w:tc>
          <w:tcPr>
            <w:tcW w:w="4051" w:type="dxa"/>
            <w:vAlign w:val="center"/>
            <w:hideMark/>
          </w:tcPr>
          <w:p w14:paraId="74B3C4CB" w14:textId="77777777" w:rsidR="00482F24" w:rsidRPr="001300CA" w:rsidRDefault="00482F24" w:rsidP="006C051E">
            <w:pPr>
              <w:rPr>
                <w:sz w:val="18"/>
                <w:szCs w:val="18"/>
              </w:rPr>
            </w:pPr>
            <w:r w:rsidRPr="001300CA">
              <w:rPr>
                <w:sz w:val="18"/>
                <w:szCs w:val="18"/>
              </w:rPr>
              <w:t>NOAEL = 400 mg/kg/day [M/F].</w:t>
            </w:r>
          </w:p>
          <w:p w14:paraId="2F9196E2" w14:textId="2B8AACEE" w:rsidR="00482F24" w:rsidRPr="001300CA" w:rsidRDefault="00482F24" w:rsidP="006C051E">
            <w:pPr>
              <w:rPr>
                <w:sz w:val="18"/>
                <w:szCs w:val="18"/>
              </w:rPr>
            </w:pPr>
            <w:r w:rsidRPr="001300CA">
              <w:rPr>
                <w:sz w:val="18"/>
                <w:szCs w:val="18"/>
              </w:rPr>
              <w:t>LOAEL = 1200 mg/kg/day [M/F] based on body-weight loss.</w:t>
            </w:r>
          </w:p>
        </w:tc>
      </w:tr>
      <w:tr w:rsidR="00482F24" w:rsidRPr="001300CA" w14:paraId="0FFCF3FE" w14:textId="77777777" w:rsidTr="00482F24">
        <w:trPr>
          <w:cantSplit/>
        </w:trPr>
        <w:tc>
          <w:tcPr>
            <w:tcW w:w="1347" w:type="dxa"/>
            <w:vAlign w:val="center"/>
            <w:hideMark/>
          </w:tcPr>
          <w:p w14:paraId="7AC6E6F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3B97B1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4580790D"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00046362 (1980)</w:t>
            </w:r>
          </w:p>
          <w:p w14:paraId="6CB0B87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2A2B2A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300, 1000, 3500 mg/kg/day via gavage during Gestation Days (GD) 6-19</w:t>
            </w:r>
          </w:p>
        </w:tc>
        <w:tc>
          <w:tcPr>
            <w:tcW w:w="4051" w:type="dxa"/>
            <w:vAlign w:val="center"/>
            <w:hideMark/>
          </w:tcPr>
          <w:p w14:paraId="46ABCA3E" w14:textId="77777777" w:rsidR="00482F24" w:rsidRPr="001300CA" w:rsidRDefault="00482F24" w:rsidP="006C051E">
            <w:pPr>
              <w:rPr>
                <w:sz w:val="18"/>
                <w:szCs w:val="18"/>
              </w:rPr>
            </w:pPr>
            <w:r w:rsidRPr="001300CA">
              <w:rPr>
                <w:b/>
                <w:bCs/>
                <w:sz w:val="18"/>
                <w:szCs w:val="18"/>
              </w:rPr>
              <w:t>Maternal</w:t>
            </w:r>
            <w:r w:rsidRPr="001300CA">
              <w:rPr>
                <w:sz w:val="18"/>
                <w:szCs w:val="18"/>
              </w:rPr>
              <w:t xml:space="preserve"> NOAEL = 1000 mg/kg/day.</w:t>
            </w:r>
          </w:p>
          <w:p w14:paraId="477A7AC0" w14:textId="48323E10" w:rsidR="00482F24" w:rsidRPr="001300CA" w:rsidRDefault="00482F24" w:rsidP="006C051E">
            <w:pPr>
              <w:rPr>
                <w:sz w:val="18"/>
                <w:szCs w:val="18"/>
              </w:rPr>
            </w:pPr>
            <w:r w:rsidRPr="001300CA">
              <w:rPr>
                <w:sz w:val="18"/>
                <w:szCs w:val="18"/>
              </w:rPr>
              <w:t>LOAEL = 3500 mg/kg/day based on based on reduced body-weight gain.</w:t>
            </w:r>
          </w:p>
          <w:p w14:paraId="40C3E381" w14:textId="77777777" w:rsidR="00482F24" w:rsidRPr="001300CA" w:rsidRDefault="00482F24" w:rsidP="006C051E">
            <w:pPr>
              <w:rPr>
                <w:sz w:val="18"/>
                <w:szCs w:val="18"/>
              </w:rPr>
            </w:pPr>
            <w:r w:rsidRPr="001300CA">
              <w:rPr>
                <w:b/>
                <w:bCs/>
                <w:sz w:val="18"/>
                <w:szCs w:val="18"/>
              </w:rPr>
              <w:t>Developmental</w:t>
            </w:r>
            <w:r w:rsidRPr="001300CA">
              <w:rPr>
                <w:sz w:val="18"/>
                <w:szCs w:val="18"/>
              </w:rPr>
              <w:t xml:space="preserve"> NOAEL = 1000 mg/kg/day.</w:t>
            </w:r>
          </w:p>
          <w:p w14:paraId="35FB97D7" w14:textId="0FEE68AC" w:rsidR="00482F24" w:rsidRPr="001300CA" w:rsidRDefault="00482F24" w:rsidP="006C051E">
            <w:pPr>
              <w:rPr>
                <w:sz w:val="18"/>
                <w:szCs w:val="18"/>
              </w:rPr>
            </w:pPr>
            <w:r w:rsidRPr="001300CA">
              <w:rPr>
                <w:sz w:val="18"/>
                <w:szCs w:val="18"/>
              </w:rPr>
              <w:t>LOAEL = 3500 mg/kg/day based on decreased fetal body weight.</w:t>
            </w:r>
          </w:p>
        </w:tc>
      </w:tr>
      <w:tr w:rsidR="00482F24" w:rsidRPr="001300CA" w14:paraId="3295132C" w14:textId="77777777" w:rsidTr="00482F24">
        <w:trPr>
          <w:cantSplit/>
        </w:trPr>
        <w:tc>
          <w:tcPr>
            <w:tcW w:w="1347" w:type="dxa"/>
            <w:vAlign w:val="center"/>
            <w:hideMark/>
          </w:tcPr>
          <w:p w14:paraId="5DE48B9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23CC29F3"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 - AMPA</w:t>
            </w:r>
          </w:p>
        </w:tc>
        <w:tc>
          <w:tcPr>
            <w:tcW w:w="2357" w:type="dxa"/>
            <w:hideMark/>
          </w:tcPr>
          <w:p w14:paraId="6A72200C"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43334705 (1991)</w:t>
            </w:r>
          </w:p>
          <w:p w14:paraId="3744653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Guideline</w:t>
            </w:r>
          </w:p>
          <w:p w14:paraId="55EBEEA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0, 150, 400</w:t>
            </w:r>
            <w:r>
              <w:rPr>
                <w:sz w:val="18"/>
                <w:szCs w:val="18"/>
              </w:rPr>
              <w:t xml:space="preserve">, </w:t>
            </w:r>
            <w:r w:rsidRPr="001300CA">
              <w:rPr>
                <w:sz w:val="18"/>
                <w:szCs w:val="18"/>
              </w:rPr>
              <w:t>or 1000 mg/kg/day via gavage during GD 6-19</w:t>
            </w:r>
          </w:p>
        </w:tc>
        <w:tc>
          <w:tcPr>
            <w:tcW w:w="4051" w:type="dxa"/>
            <w:vAlign w:val="center"/>
            <w:hideMark/>
          </w:tcPr>
          <w:p w14:paraId="572F90A6" w14:textId="77777777" w:rsidR="00482F24" w:rsidRPr="001300CA" w:rsidRDefault="00482F24" w:rsidP="006C051E">
            <w:pPr>
              <w:rPr>
                <w:sz w:val="18"/>
                <w:szCs w:val="18"/>
              </w:rPr>
            </w:pPr>
            <w:r w:rsidRPr="001300CA">
              <w:rPr>
                <w:b/>
                <w:bCs/>
                <w:sz w:val="18"/>
                <w:szCs w:val="18"/>
              </w:rPr>
              <w:t>Maternal</w:t>
            </w:r>
            <w:r w:rsidRPr="001300CA">
              <w:rPr>
                <w:sz w:val="18"/>
                <w:szCs w:val="18"/>
              </w:rPr>
              <w:t xml:space="preserve"> NOAEL = 150 mg/kg/day.</w:t>
            </w:r>
          </w:p>
          <w:p w14:paraId="56CD268A" w14:textId="77777777" w:rsidR="00482F24" w:rsidRPr="001300CA" w:rsidRDefault="00482F24" w:rsidP="006C051E">
            <w:pPr>
              <w:rPr>
                <w:sz w:val="18"/>
                <w:szCs w:val="18"/>
              </w:rPr>
            </w:pPr>
            <w:r w:rsidRPr="001300CA">
              <w:rPr>
                <w:sz w:val="18"/>
                <w:szCs w:val="18"/>
              </w:rPr>
              <w:t>LOAEL = 400 mg/kg/day based clinical signs (hair loss, soft stools and mucoid feces).</w:t>
            </w:r>
          </w:p>
          <w:p w14:paraId="174C6E1A" w14:textId="77777777" w:rsidR="00482F24" w:rsidRPr="001300CA" w:rsidRDefault="00482F24" w:rsidP="006C051E">
            <w:pPr>
              <w:rPr>
                <w:sz w:val="18"/>
                <w:szCs w:val="18"/>
              </w:rPr>
            </w:pPr>
            <w:r w:rsidRPr="001300CA">
              <w:rPr>
                <w:b/>
                <w:bCs/>
                <w:sz w:val="18"/>
                <w:szCs w:val="18"/>
              </w:rPr>
              <w:t>Developmental</w:t>
            </w:r>
            <w:r w:rsidRPr="001300CA">
              <w:rPr>
                <w:sz w:val="18"/>
                <w:szCs w:val="18"/>
              </w:rPr>
              <w:t xml:space="preserve"> NOAEL = 400 mg/kg/day.</w:t>
            </w:r>
          </w:p>
          <w:p w14:paraId="6A28997C" w14:textId="77777777" w:rsidR="00482F24" w:rsidRPr="001300CA" w:rsidRDefault="00482F24" w:rsidP="006C051E">
            <w:pPr>
              <w:rPr>
                <w:b/>
                <w:bCs/>
                <w:sz w:val="18"/>
                <w:szCs w:val="18"/>
              </w:rPr>
            </w:pPr>
            <w:r w:rsidRPr="001300CA">
              <w:rPr>
                <w:sz w:val="18"/>
                <w:szCs w:val="18"/>
              </w:rPr>
              <w:t>LOAEL = 1000 mg/kg/day based on decreased fetal body weight</w:t>
            </w:r>
            <w:r>
              <w:rPr>
                <w:sz w:val="18"/>
                <w:szCs w:val="18"/>
              </w:rPr>
              <w:t>.</w:t>
            </w:r>
          </w:p>
        </w:tc>
      </w:tr>
      <w:tr w:rsidR="00482F24" w:rsidRPr="001300CA" w14:paraId="48AAE10E" w14:textId="77777777" w:rsidTr="00482F24">
        <w:trPr>
          <w:cantSplit/>
        </w:trPr>
        <w:tc>
          <w:tcPr>
            <w:tcW w:w="1347" w:type="dxa"/>
            <w:vAlign w:val="center"/>
            <w:hideMark/>
          </w:tcPr>
          <w:p w14:paraId="2CDFC16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870.3800</w:t>
            </w:r>
          </w:p>
        </w:tc>
        <w:tc>
          <w:tcPr>
            <w:tcW w:w="1695" w:type="dxa"/>
            <w:vAlign w:val="center"/>
            <w:hideMark/>
          </w:tcPr>
          <w:p w14:paraId="1F0B6FC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two-generation (Rat)</w:t>
            </w:r>
          </w:p>
        </w:tc>
        <w:tc>
          <w:tcPr>
            <w:tcW w:w="2357" w:type="dxa"/>
            <w:vAlign w:val="center"/>
            <w:hideMark/>
          </w:tcPr>
          <w:p w14:paraId="14CBD33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41621501 (1990)</w:t>
            </w:r>
          </w:p>
          <w:p w14:paraId="6A7318C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C8B94A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10,000, or 30,000 ppm</w:t>
            </w:r>
          </w:p>
          <w:p w14:paraId="71D23071"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250, 500, and 1500 mg/kg/day) in the diet.</w:t>
            </w:r>
          </w:p>
        </w:tc>
        <w:tc>
          <w:tcPr>
            <w:tcW w:w="4051" w:type="dxa"/>
            <w:vAlign w:val="center"/>
            <w:hideMark/>
          </w:tcPr>
          <w:p w14:paraId="2799493A" w14:textId="77777777" w:rsidR="00482F24" w:rsidRPr="001300CA" w:rsidRDefault="00482F24" w:rsidP="006C051E">
            <w:pPr>
              <w:rPr>
                <w:sz w:val="18"/>
                <w:szCs w:val="18"/>
              </w:rPr>
            </w:pPr>
            <w:r w:rsidRPr="001300CA">
              <w:rPr>
                <w:b/>
                <w:bCs/>
                <w:sz w:val="18"/>
                <w:szCs w:val="18"/>
              </w:rPr>
              <w:t xml:space="preserve">Parental/Systemic </w:t>
            </w:r>
            <w:r w:rsidRPr="001300CA">
              <w:rPr>
                <w:sz w:val="18"/>
                <w:szCs w:val="18"/>
              </w:rPr>
              <w:t>NOAEL = 500 mg/kg/day in males and females.</w:t>
            </w:r>
          </w:p>
          <w:p w14:paraId="3E9AF862" w14:textId="097061DB" w:rsidR="00482F24" w:rsidRPr="001300CA" w:rsidRDefault="00482F24" w:rsidP="006C051E">
            <w:pPr>
              <w:rPr>
                <w:sz w:val="18"/>
                <w:szCs w:val="18"/>
              </w:rPr>
            </w:pPr>
            <w:r w:rsidRPr="001300CA">
              <w:rPr>
                <w:sz w:val="18"/>
                <w:szCs w:val="18"/>
              </w:rPr>
              <w:t xml:space="preserve">LOAEL = 1500 mg/kg/day in males and females based on soft stools, decreased body-weight gain and food consumption. </w:t>
            </w:r>
          </w:p>
          <w:p w14:paraId="5A3797EC" w14:textId="77777777" w:rsidR="00482F24" w:rsidRPr="001300CA" w:rsidRDefault="00482F24" w:rsidP="006C051E">
            <w:pPr>
              <w:rPr>
                <w:sz w:val="18"/>
                <w:szCs w:val="18"/>
              </w:rPr>
            </w:pPr>
            <w:r w:rsidRPr="001300CA">
              <w:rPr>
                <w:b/>
                <w:bCs/>
                <w:sz w:val="18"/>
                <w:szCs w:val="18"/>
              </w:rPr>
              <w:t>Reproductive</w:t>
            </w:r>
            <w:r w:rsidRPr="001300CA">
              <w:rPr>
                <w:sz w:val="18"/>
                <w:szCs w:val="18"/>
              </w:rPr>
              <w:t xml:space="preserve"> NOAEL = 1500 mg/kg/day (HDT) in males and females.</w:t>
            </w:r>
          </w:p>
          <w:p w14:paraId="21CC2E26" w14:textId="77777777" w:rsidR="00482F24" w:rsidRPr="001300CA" w:rsidRDefault="00482F24" w:rsidP="006C051E">
            <w:pPr>
              <w:rPr>
                <w:sz w:val="18"/>
                <w:szCs w:val="18"/>
              </w:rPr>
            </w:pPr>
            <w:r w:rsidRPr="001300CA">
              <w:rPr>
                <w:b/>
                <w:bCs/>
                <w:sz w:val="18"/>
                <w:szCs w:val="18"/>
              </w:rPr>
              <w:t>Offspring</w:t>
            </w:r>
            <w:r w:rsidRPr="001300CA">
              <w:rPr>
                <w:sz w:val="18"/>
                <w:szCs w:val="18"/>
              </w:rPr>
              <w:t xml:space="preserve"> NOAEL = 500 mg/kg/day in males and females.</w:t>
            </w:r>
          </w:p>
          <w:p w14:paraId="3113337C" w14:textId="77777777" w:rsidR="00482F24" w:rsidRPr="001300CA" w:rsidRDefault="00482F24" w:rsidP="006C051E">
            <w:pPr>
              <w:rPr>
                <w:sz w:val="18"/>
                <w:szCs w:val="18"/>
              </w:rPr>
            </w:pPr>
            <w:r w:rsidRPr="001300CA">
              <w:rPr>
                <w:sz w:val="18"/>
                <w:szCs w:val="18"/>
              </w:rPr>
              <w:t>LOAEL = 1500 mg/kg/day in males and females based on decreased body-weight gain during lactation.</w:t>
            </w:r>
          </w:p>
        </w:tc>
      </w:tr>
      <w:tr w:rsidR="00482F24" w:rsidRPr="001300CA" w14:paraId="06286F94" w14:textId="77777777" w:rsidTr="00482F24">
        <w:trPr>
          <w:cantSplit/>
        </w:trPr>
        <w:tc>
          <w:tcPr>
            <w:tcW w:w="1347" w:type="dxa"/>
            <w:vAlign w:val="center"/>
            <w:hideMark/>
          </w:tcPr>
          <w:p w14:paraId="5E88BB16"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870.3800</w:t>
            </w:r>
          </w:p>
        </w:tc>
        <w:tc>
          <w:tcPr>
            <w:tcW w:w="1695" w:type="dxa"/>
            <w:vAlign w:val="center"/>
            <w:hideMark/>
          </w:tcPr>
          <w:p w14:paraId="3E7E358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two-generation (Rat)</w:t>
            </w:r>
          </w:p>
        </w:tc>
        <w:tc>
          <w:tcPr>
            <w:tcW w:w="2357" w:type="dxa"/>
            <w:vAlign w:val="center"/>
          </w:tcPr>
          <w:p w14:paraId="0AD748AB"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p w14:paraId="000B817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48865101 (2012)</w:t>
            </w:r>
          </w:p>
          <w:p w14:paraId="5471A42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6B3D0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1500, 5000, or 15,000 ppm (0/0, 121/126, 408/423, or 1234/1273 mg/kg/day [M/F]) in the diet</w:t>
            </w:r>
          </w:p>
          <w:p w14:paraId="5B51AB0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p>
        </w:tc>
        <w:tc>
          <w:tcPr>
            <w:tcW w:w="4051" w:type="dxa"/>
            <w:vAlign w:val="center"/>
            <w:hideMark/>
          </w:tcPr>
          <w:p w14:paraId="671B8CDA" w14:textId="77777777" w:rsidR="00482F24" w:rsidRPr="001300CA" w:rsidRDefault="00482F24" w:rsidP="006C051E">
            <w:pPr>
              <w:rPr>
                <w:sz w:val="18"/>
                <w:szCs w:val="18"/>
              </w:rPr>
            </w:pPr>
            <w:r w:rsidRPr="001300CA">
              <w:rPr>
                <w:b/>
                <w:bCs/>
                <w:sz w:val="18"/>
                <w:szCs w:val="18"/>
              </w:rPr>
              <w:t xml:space="preserve">Parental/Systemic </w:t>
            </w:r>
            <w:r w:rsidRPr="001300CA">
              <w:rPr>
                <w:sz w:val="18"/>
                <w:szCs w:val="18"/>
              </w:rPr>
              <w:t>NOAEL = 1234/1273 mg/kg/day in males and females.</w:t>
            </w:r>
          </w:p>
          <w:p w14:paraId="26F76874" w14:textId="77777777" w:rsidR="00482F24" w:rsidRPr="001300CA" w:rsidRDefault="00482F24" w:rsidP="006C051E">
            <w:pPr>
              <w:rPr>
                <w:sz w:val="18"/>
                <w:szCs w:val="18"/>
              </w:rPr>
            </w:pPr>
            <w:r w:rsidRPr="001300CA">
              <w:rPr>
                <w:sz w:val="18"/>
                <w:szCs w:val="18"/>
              </w:rPr>
              <w:t>The LOAEL for parental toxicity was not observed.</w:t>
            </w:r>
          </w:p>
          <w:p w14:paraId="7C6EFB22" w14:textId="77777777" w:rsidR="00482F24" w:rsidRPr="001300CA" w:rsidRDefault="00482F24" w:rsidP="006C051E">
            <w:pPr>
              <w:rPr>
                <w:sz w:val="18"/>
                <w:szCs w:val="18"/>
              </w:rPr>
            </w:pPr>
            <w:r w:rsidRPr="001300CA">
              <w:rPr>
                <w:b/>
                <w:bCs/>
                <w:sz w:val="18"/>
                <w:szCs w:val="18"/>
              </w:rPr>
              <w:t>Reproductive</w:t>
            </w:r>
            <w:r w:rsidRPr="001300CA">
              <w:rPr>
                <w:sz w:val="18"/>
                <w:szCs w:val="18"/>
              </w:rPr>
              <w:t xml:space="preserve"> NOAEL = 1234/1273 mg/kg/day (HDT) in males and females.</w:t>
            </w:r>
          </w:p>
          <w:p w14:paraId="48A5551E" w14:textId="77777777" w:rsidR="00482F24" w:rsidRPr="001300CA" w:rsidRDefault="00482F24" w:rsidP="006C051E">
            <w:pPr>
              <w:rPr>
                <w:sz w:val="18"/>
                <w:szCs w:val="18"/>
              </w:rPr>
            </w:pPr>
            <w:r w:rsidRPr="001300CA">
              <w:rPr>
                <w:b/>
                <w:bCs/>
                <w:sz w:val="18"/>
                <w:szCs w:val="18"/>
              </w:rPr>
              <w:t>Offspring</w:t>
            </w:r>
            <w:r w:rsidRPr="001300CA">
              <w:rPr>
                <w:sz w:val="18"/>
                <w:szCs w:val="18"/>
              </w:rPr>
              <w:t xml:space="preserve"> NOAEL = 408/423 mg/kg/day in males and females.</w:t>
            </w:r>
          </w:p>
          <w:p w14:paraId="09BF2CDA" w14:textId="77777777" w:rsidR="00482F24" w:rsidRPr="001300CA" w:rsidRDefault="00482F24" w:rsidP="006C051E">
            <w:pPr>
              <w:rPr>
                <w:b/>
                <w:sz w:val="18"/>
                <w:szCs w:val="18"/>
              </w:rPr>
            </w:pPr>
            <w:r w:rsidRPr="001300CA">
              <w:rPr>
                <w:sz w:val="18"/>
                <w:szCs w:val="18"/>
              </w:rPr>
              <w:t>LOAEL = 1234/1273 mg/kg/day in males and females based on delayed age and increased weight at attainment of PPS.</w:t>
            </w:r>
          </w:p>
        </w:tc>
      </w:tr>
      <w:tr w:rsidR="00482F24" w:rsidRPr="001300CA" w14:paraId="0659E8DB" w14:textId="77777777" w:rsidTr="00482F24">
        <w:trPr>
          <w:cantSplit/>
        </w:trPr>
        <w:tc>
          <w:tcPr>
            <w:tcW w:w="1347" w:type="dxa"/>
            <w:vAlign w:val="center"/>
            <w:hideMark/>
          </w:tcPr>
          <w:p w14:paraId="56D1FD6D"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50F4358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43B5A02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29CEEA6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0202C477"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8000, or 20000 ppm</w:t>
            </w:r>
          </w:p>
          <w:p w14:paraId="3F37BD4E"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362/447, or 940/1183 mg/kg/day [M/F] in the diet.</w:t>
            </w:r>
          </w:p>
        </w:tc>
        <w:tc>
          <w:tcPr>
            <w:tcW w:w="4051" w:type="dxa"/>
            <w:vAlign w:val="center"/>
            <w:hideMark/>
          </w:tcPr>
          <w:p w14:paraId="58663C64" w14:textId="77777777" w:rsidR="00482F24" w:rsidRPr="001300CA" w:rsidRDefault="00482F24" w:rsidP="006C051E">
            <w:pPr>
              <w:rPr>
                <w:sz w:val="18"/>
                <w:szCs w:val="18"/>
              </w:rPr>
            </w:pPr>
            <w:r w:rsidRPr="001300CA">
              <w:rPr>
                <w:sz w:val="18"/>
                <w:szCs w:val="18"/>
              </w:rPr>
              <w:t>NOAEL = 362/447 mg/kg/day [M/F].</w:t>
            </w:r>
          </w:p>
          <w:p w14:paraId="6527BE1D" w14:textId="6D6E4E63" w:rsidR="00482F24" w:rsidRPr="001300CA" w:rsidRDefault="00482F24" w:rsidP="006C051E">
            <w:pPr>
              <w:rPr>
                <w:sz w:val="18"/>
                <w:szCs w:val="18"/>
              </w:rPr>
            </w:pPr>
            <w:r w:rsidRPr="001300CA">
              <w:rPr>
                <w:sz w:val="18"/>
                <w:szCs w:val="18"/>
              </w:rPr>
              <w:t>LOAEL = 940/1183 mg/kg/day[M/F] based on decreased body-weight gain in females.</w:t>
            </w:r>
          </w:p>
          <w:p w14:paraId="40B54D0E" w14:textId="77777777" w:rsidR="00482F24" w:rsidRPr="001300CA" w:rsidRDefault="00482F24" w:rsidP="006C051E">
            <w:pPr>
              <w:rPr>
                <w:sz w:val="18"/>
                <w:szCs w:val="18"/>
              </w:rPr>
            </w:pPr>
          </w:p>
        </w:tc>
      </w:tr>
      <w:tr w:rsidR="00482F24" w:rsidRPr="001300CA" w14:paraId="78C5E9B8" w14:textId="77777777" w:rsidTr="00482F24">
        <w:trPr>
          <w:cantSplit/>
        </w:trPr>
        <w:tc>
          <w:tcPr>
            <w:tcW w:w="1347" w:type="dxa"/>
            <w:vAlign w:val="center"/>
          </w:tcPr>
          <w:p w14:paraId="0D3FE17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66BA6DE5"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1916E334" w14:textId="77777777" w:rsidR="00482F24" w:rsidRPr="00902625"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50017103, 50017104, 50017105</w:t>
            </w:r>
            <w:r w:rsidRPr="00902625">
              <w:rPr>
                <w:sz w:val="18"/>
                <w:szCs w:val="18"/>
              </w:rPr>
              <w:t xml:space="preserve"> (1997)</w:t>
            </w:r>
          </w:p>
          <w:p w14:paraId="1E1702C8"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902625">
              <w:rPr>
                <w:sz w:val="18"/>
                <w:szCs w:val="18"/>
              </w:rPr>
              <w:t>Acceptable/guideline</w:t>
            </w:r>
            <w:r w:rsidRPr="005356CE">
              <w:rPr>
                <w:sz w:val="18"/>
                <w:szCs w:val="18"/>
              </w:rPr>
              <w:t xml:space="preserve"> </w:t>
            </w:r>
          </w:p>
          <w:p w14:paraId="73D271AB"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3000, 10000, or 30000 ppm</w:t>
            </w:r>
          </w:p>
          <w:p w14:paraId="6B5FA41B" w14:textId="77777777" w:rsidR="00482F24" w:rsidRPr="00902625"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0, 104/115, 354/393 and 1127/1247 mg/kg bw/day</w:t>
            </w:r>
          </w:p>
          <w:p w14:paraId="4F278ABB"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902625">
              <w:rPr>
                <w:sz w:val="18"/>
                <w:szCs w:val="18"/>
              </w:rPr>
              <w:t>[M/F] in the diet.</w:t>
            </w:r>
          </w:p>
        </w:tc>
        <w:tc>
          <w:tcPr>
            <w:tcW w:w="4051" w:type="dxa"/>
            <w:vAlign w:val="center"/>
          </w:tcPr>
          <w:p w14:paraId="3B020991" w14:textId="77777777" w:rsidR="00482F24" w:rsidRDefault="00482F24" w:rsidP="006C051E">
            <w:pPr>
              <w:rPr>
                <w:bCs/>
                <w:sz w:val="18"/>
                <w:szCs w:val="18"/>
              </w:rPr>
            </w:pPr>
            <w:r>
              <w:rPr>
                <w:bCs/>
                <w:sz w:val="18"/>
                <w:szCs w:val="18"/>
              </w:rPr>
              <w:t>NOAEL = 3000 ppm (104/115 mg/kg/day)</w:t>
            </w:r>
          </w:p>
          <w:p w14:paraId="5835CD27" w14:textId="77777777" w:rsidR="00482F24" w:rsidRDefault="00482F24" w:rsidP="006C051E">
            <w:pPr>
              <w:rPr>
                <w:bCs/>
                <w:sz w:val="18"/>
                <w:szCs w:val="18"/>
              </w:rPr>
            </w:pPr>
          </w:p>
          <w:p w14:paraId="230C23F7" w14:textId="77777777" w:rsidR="00482F24" w:rsidRDefault="00482F24" w:rsidP="006C051E">
            <w:pPr>
              <w:rPr>
                <w:bCs/>
                <w:sz w:val="18"/>
                <w:szCs w:val="18"/>
              </w:rPr>
            </w:pPr>
            <w:r>
              <w:rPr>
                <w:bCs/>
                <w:sz w:val="18"/>
                <w:szCs w:val="18"/>
              </w:rPr>
              <w:t>LOAEL = 10000 ppm (354/393 mg/kg/day) based upon retarded growth in males throughout the study.</w:t>
            </w:r>
          </w:p>
          <w:p w14:paraId="23CC898F" w14:textId="77777777" w:rsidR="00482F24" w:rsidRPr="001300CA" w:rsidRDefault="00482F24" w:rsidP="006C051E">
            <w:pPr>
              <w:rPr>
                <w:bCs/>
                <w:sz w:val="18"/>
                <w:szCs w:val="18"/>
              </w:rPr>
            </w:pPr>
          </w:p>
        </w:tc>
      </w:tr>
      <w:tr w:rsidR="00482F24" w:rsidRPr="001300CA" w14:paraId="75837BFA" w14:textId="77777777" w:rsidTr="00482F24">
        <w:trPr>
          <w:cantSplit/>
        </w:trPr>
        <w:tc>
          <w:tcPr>
            <w:tcW w:w="1347" w:type="dxa"/>
            <w:vAlign w:val="center"/>
            <w:hideMark/>
          </w:tcPr>
          <w:p w14:paraId="7D1EEEC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hideMark/>
          </w:tcPr>
          <w:p w14:paraId="26BB6DD0"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7F70817A"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1A241903"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75E04CF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38F4DD58"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24DC5582"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750, or 4500 mg/kg/day [M/F] in the diet.</w:t>
            </w:r>
          </w:p>
        </w:tc>
        <w:tc>
          <w:tcPr>
            <w:tcW w:w="4051" w:type="dxa"/>
            <w:vAlign w:val="center"/>
            <w:hideMark/>
          </w:tcPr>
          <w:p w14:paraId="33C91C37" w14:textId="77777777" w:rsidR="00482F24" w:rsidRPr="001300CA" w:rsidRDefault="00482F24" w:rsidP="006C051E">
            <w:pPr>
              <w:rPr>
                <w:rFonts w:eastAsia="Calibri"/>
                <w:sz w:val="18"/>
                <w:szCs w:val="18"/>
              </w:rPr>
            </w:pPr>
            <w:r w:rsidRPr="001300CA">
              <w:rPr>
                <w:rFonts w:eastAsia="Calibri"/>
                <w:sz w:val="18"/>
                <w:szCs w:val="18"/>
              </w:rPr>
              <w:t>NOAEL = 75</w:t>
            </w:r>
            <w:r w:rsidRPr="001300CA">
              <w:rPr>
                <w:sz w:val="18"/>
                <w:szCs w:val="18"/>
              </w:rPr>
              <w:t>0 mg/kg/day [M/F].</w:t>
            </w:r>
          </w:p>
          <w:p w14:paraId="454C4877" w14:textId="43507201" w:rsidR="00482F24" w:rsidRPr="001300CA" w:rsidRDefault="00482F24" w:rsidP="006C051E">
            <w:pPr>
              <w:rPr>
                <w:rFonts w:eastAsia="Calibri"/>
                <w:sz w:val="18"/>
                <w:szCs w:val="18"/>
              </w:rPr>
            </w:pPr>
            <w:r w:rsidRPr="001300CA">
              <w:rPr>
                <w:rFonts w:eastAsia="Calibri"/>
                <w:sz w:val="18"/>
                <w:szCs w:val="18"/>
              </w:rPr>
              <w:t>LOAEL = 450</w:t>
            </w:r>
            <w:r w:rsidRPr="001300CA">
              <w:rPr>
                <w:sz w:val="18"/>
                <w:szCs w:val="18"/>
              </w:rPr>
              <w:t>0 mg/kg/day [M/F]</w:t>
            </w:r>
            <w:r w:rsidRPr="001300CA">
              <w:rPr>
                <w:rFonts w:eastAsia="Calibri"/>
                <w:sz w:val="18"/>
                <w:szCs w:val="18"/>
              </w:rPr>
              <w:t xml:space="preserve"> based on significant decreased body-weight gain in both sexes.</w:t>
            </w:r>
          </w:p>
          <w:p w14:paraId="1A84D8F2" w14:textId="77777777" w:rsidR="00482F24" w:rsidRPr="001300CA" w:rsidRDefault="00482F24" w:rsidP="006C051E">
            <w:pPr>
              <w:rPr>
                <w:sz w:val="18"/>
                <w:szCs w:val="18"/>
              </w:rPr>
            </w:pPr>
          </w:p>
        </w:tc>
      </w:tr>
      <w:tr w:rsidR="00482F24" w:rsidRPr="001300CA" w14:paraId="75657AF2" w14:textId="77777777" w:rsidTr="00482F24">
        <w:trPr>
          <w:cantSplit/>
        </w:trPr>
        <w:tc>
          <w:tcPr>
            <w:tcW w:w="1347" w:type="dxa"/>
            <w:vAlign w:val="center"/>
          </w:tcPr>
          <w:p w14:paraId="4CBC5704"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0631FBF"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25C5E6C9" w14:textId="77777777" w:rsidR="00482F24" w:rsidRPr="001300CA"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3433855C" w14:textId="77777777" w:rsidR="00482F24" w:rsidRPr="00416A8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50017108, 50017109 (1997)</w:t>
            </w:r>
          </w:p>
          <w:p w14:paraId="378FFA2E" w14:textId="77777777" w:rsidR="00482F24" w:rsidRPr="00416A8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297D95CC" w14:textId="77777777" w:rsidR="00482F24"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1600, 8000, or 40000 ppm</w:t>
            </w:r>
          </w:p>
          <w:p w14:paraId="51E879D7" w14:textId="77777777" w:rsidR="00482F24" w:rsidRPr="003F6811" w:rsidRDefault="00482F24"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165/153.2, 838.1/786.8, or 4348/4116 </w:t>
            </w:r>
            <w:r w:rsidRPr="00416A81">
              <w:rPr>
                <w:sz w:val="18"/>
                <w:szCs w:val="18"/>
              </w:rPr>
              <w:t>mg/kg bw/day [M/F] in the diet.</w:t>
            </w:r>
          </w:p>
        </w:tc>
        <w:tc>
          <w:tcPr>
            <w:tcW w:w="4051" w:type="dxa"/>
            <w:vAlign w:val="center"/>
          </w:tcPr>
          <w:p w14:paraId="5E9718ED" w14:textId="77777777" w:rsidR="00482F24" w:rsidRDefault="00482F24" w:rsidP="006C051E">
            <w:pPr>
              <w:rPr>
                <w:rFonts w:eastAsia="Calibri"/>
                <w:sz w:val="18"/>
                <w:szCs w:val="18"/>
              </w:rPr>
            </w:pPr>
            <w:r>
              <w:rPr>
                <w:rFonts w:eastAsia="Calibri"/>
                <w:sz w:val="18"/>
                <w:szCs w:val="18"/>
              </w:rPr>
              <w:t>NOAEL = 8000/1600 ppm (838.1/153.2 mg/kg/day [M/F])</w:t>
            </w:r>
          </w:p>
          <w:p w14:paraId="65A4248C" w14:textId="77777777" w:rsidR="00482F24" w:rsidRDefault="00482F24" w:rsidP="006C051E">
            <w:pPr>
              <w:rPr>
                <w:rFonts w:eastAsia="Calibri"/>
                <w:sz w:val="18"/>
                <w:szCs w:val="18"/>
              </w:rPr>
            </w:pPr>
          </w:p>
          <w:p w14:paraId="651AF0A4" w14:textId="77777777" w:rsidR="00482F24" w:rsidRDefault="00482F24" w:rsidP="006C051E">
            <w:pPr>
              <w:rPr>
                <w:rFonts w:eastAsia="Calibri"/>
                <w:sz w:val="18"/>
                <w:szCs w:val="18"/>
              </w:rPr>
            </w:pPr>
            <w:r>
              <w:rPr>
                <w:rFonts w:eastAsia="Calibri"/>
                <w:sz w:val="18"/>
                <w:szCs w:val="18"/>
              </w:rPr>
              <w:t>LOAEL = 40000 ppm (4116 mg/kg/day [M]) based on a significant increase in overall incidence of anal prolapse which corresponded to erosion/ulcer of the anus histopathologically.</w:t>
            </w:r>
          </w:p>
          <w:p w14:paraId="558E9EFD" w14:textId="77777777" w:rsidR="00482F24" w:rsidRDefault="00482F24" w:rsidP="006C051E">
            <w:pPr>
              <w:rPr>
                <w:rFonts w:eastAsia="Calibri"/>
                <w:sz w:val="18"/>
                <w:szCs w:val="18"/>
              </w:rPr>
            </w:pPr>
          </w:p>
          <w:p w14:paraId="62A1D496" w14:textId="3D0BE6E3" w:rsidR="00482F24" w:rsidRPr="001300CA" w:rsidRDefault="00482F24" w:rsidP="006C051E">
            <w:pPr>
              <w:rPr>
                <w:rFonts w:eastAsia="Calibri"/>
                <w:sz w:val="18"/>
                <w:szCs w:val="18"/>
              </w:rPr>
            </w:pPr>
            <w:r>
              <w:rPr>
                <w:rFonts w:eastAsia="Calibri"/>
                <w:sz w:val="18"/>
                <w:szCs w:val="18"/>
              </w:rPr>
              <w:t>LOAEL = 8000 (838.1 mg/kg/day [F]) based upon retarded growth with statistically significant decreases in weight at week 6 and weeks 9-24.</w:t>
            </w:r>
          </w:p>
        </w:tc>
      </w:tr>
    </w:tbl>
    <w:p w14:paraId="7157B1C2" w14:textId="4C4B454E" w:rsidR="00865148" w:rsidRDefault="00865148" w:rsidP="00E40729"/>
    <w:p w14:paraId="506C58B3" w14:textId="77777777" w:rsidR="001A0378" w:rsidRPr="009B4E42" w:rsidRDefault="001A0378" w:rsidP="001A0378">
      <w:pPr>
        <w:tabs>
          <w:tab w:val="left" w:pos="2880"/>
        </w:tabs>
      </w:pPr>
    </w:p>
    <w:p w14:paraId="18862FC1" w14:textId="3DAFE9DE" w:rsidR="001A0378" w:rsidRDefault="001A0378" w:rsidP="00EC4AE2">
      <w:pPr>
        <w:pStyle w:val="Heading2"/>
      </w:pPr>
      <w:bookmarkStart w:id="162" w:name="_Toc56714955"/>
      <w:r>
        <w:lastRenderedPageBreak/>
        <w:t>Other Sublethal Effects to</w:t>
      </w:r>
      <w:r w:rsidRPr="00610125">
        <w:t xml:space="preserve"> Mammals</w:t>
      </w:r>
      <w:bookmarkEnd w:id="162"/>
      <w:r w:rsidRPr="00610125">
        <w:t xml:space="preserve"> </w:t>
      </w:r>
    </w:p>
    <w:p w14:paraId="7E1F41CF" w14:textId="2BC4F94A" w:rsidR="001A0378" w:rsidRDefault="001A0378" w:rsidP="001A0378"/>
    <w:p w14:paraId="3E9C5EE7" w14:textId="239303E3" w:rsidR="009734D9" w:rsidRDefault="009734D9" w:rsidP="001A0378">
      <w:r>
        <w:t xml:space="preserve">Additional sublethal effects are available from the registrant submitted studies and summarized in </w:t>
      </w:r>
      <w:r w:rsidR="00B7164F">
        <w:rPr>
          <w:b/>
          <w:bCs/>
        </w:rPr>
        <w:fldChar w:fldCharType="begin"/>
      </w:r>
      <w:r w:rsidR="00B7164F">
        <w:instrText xml:space="preserve"> REF _Ref51669417 \h </w:instrText>
      </w:r>
      <w:r w:rsidR="00B7164F">
        <w:rPr>
          <w:b/>
          <w:bCs/>
        </w:rPr>
      </w:r>
      <w:r w:rsidR="00B7164F">
        <w:rPr>
          <w:b/>
          <w:bCs/>
        </w:rPr>
        <w:fldChar w:fldCharType="separate"/>
      </w:r>
      <w:r w:rsidR="00B7164F">
        <w:t xml:space="preserve">Table 2- </w:t>
      </w:r>
      <w:r w:rsidR="00B7164F">
        <w:rPr>
          <w:noProof/>
        </w:rPr>
        <w:t>16</w:t>
      </w:r>
      <w:r w:rsidR="00B7164F">
        <w:rPr>
          <w:b/>
          <w:bCs/>
        </w:rPr>
        <w:fldChar w:fldCharType="end"/>
      </w:r>
      <w:r>
        <w:t>. The prenatal development</w:t>
      </w:r>
      <w:r w:rsidR="008F1758">
        <w:t>al</w:t>
      </w:r>
      <w:r>
        <w:t xml:space="preserve"> study with rabbits resulted in a NOAEL and LOAEL of 75 and 175 mg a.e./kg-bw/day based on effects on mortality</w:t>
      </w:r>
      <w:r w:rsidR="008F1758">
        <w:t>, diarrhea, and soft stool</w:t>
      </w:r>
      <w:r>
        <w:t xml:space="preserve"> (MRID 00046363). In a second prenatal development</w:t>
      </w:r>
      <w:r w:rsidR="008F1758">
        <w:t>al</w:t>
      </w:r>
      <w:r>
        <w:t xml:space="preserve"> study with rabbits (MRID 44320616) conducted at similar doses, effects on mortality were not observed</w:t>
      </w:r>
      <w:r w:rsidR="008F1758">
        <w:t xml:space="preserve"> but the effects on diarrhea and soft stool were conserved (NOAEL and LOAEL of 100 and 175 mg a.e./kg-bw/day)</w:t>
      </w:r>
      <w:r>
        <w:t xml:space="preserve">. </w:t>
      </w:r>
      <w:r w:rsidR="00B00092">
        <w:t>Given the uncertainty in the mortality effect</w:t>
      </w:r>
      <w:r>
        <w:t xml:space="preserve">, the threshold for growth and reproduction discussed in </w:t>
      </w:r>
      <w:r>
        <w:rPr>
          <w:b/>
          <w:bCs/>
        </w:rPr>
        <w:t>Section 10.3</w:t>
      </w:r>
      <w:r>
        <w:t xml:space="preserve"> above is considered the most sensitive sublethal threshold for glyphosate. </w:t>
      </w:r>
    </w:p>
    <w:p w14:paraId="596250DC" w14:textId="77777777" w:rsidR="009734D9" w:rsidRDefault="009734D9" w:rsidP="001A0378"/>
    <w:p w14:paraId="08D5B688" w14:textId="0CA5583A" w:rsidR="009734D9" w:rsidRDefault="00B7164F" w:rsidP="00B7164F">
      <w:pPr>
        <w:pStyle w:val="Caption"/>
      </w:pPr>
      <w:bookmarkStart w:id="163" w:name="_Ref51669417"/>
      <w:bookmarkStart w:id="164" w:name="_Toc56714985"/>
      <w:r>
        <w:t>Table 2-</w:t>
      </w:r>
      <w:r>
        <w:fldChar w:fldCharType="begin"/>
      </w:r>
      <w:r>
        <w:instrText>SEQ Table_2- \* ARABIC</w:instrText>
      </w:r>
      <w:r>
        <w:fldChar w:fldCharType="separate"/>
      </w:r>
      <w:r w:rsidR="002A3222">
        <w:rPr>
          <w:noProof/>
        </w:rPr>
        <w:t>16</w:t>
      </w:r>
      <w:r>
        <w:fldChar w:fldCharType="end"/>
      </w:r>
      <w:bookmarkEnd w:id="163"/>
      <w:r>
        <w:t xml:space="preserve">. </w:t>
      </w:r>
      <w:r w:rsidRPr="00E57075">
        <w:t>Effects of technical grade glyphosate on other sublethal effects in mammals.</w:t>
      </w:r>
      <w:bookmarkEnd w:id="164"/>
    </w:p>
    <w:tbl>
      <w:tblPr>
        <w:tblW w:w="945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1347"/>
        <w:gridCol w:w="1695"/>
        <w:gridCol w:w="2357"/>
        <w:gridCol w:w="4051"/>
      </w:tblGrid>
      <w:tr w:rsidR="00EC61F0" w:rsidRPr="001300CA" w14:paraId="755F952B" w14:textId="77777777" w:rsidTr="009734D9">
        <w:trPr>
          <w:cantSplit/>
          <w:tblHeader/>
        </w:trPr>
        <w:tc>
          <w:tcPr>
            <w:tcW w:w="1347" w:type="dxa"/>
            <w:shd w:val="clear" w:color="auto" w:fill="D9D9D9" w:themeFill="background1" w:themeFillShade="D9"/>
            <w:vAlign w:val="center"/>
            <w:hideMark/>
          </w:tcPr>
          <w:p w14:paraId="4E98DDF5"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Guideline No.</w:t>
            </w:r>
          </w:p>
        </w:tc>
        <w:tc>
          <w:tcPr>
            <w:tcW w:w="1695" w:type="dxa"/>
            <w:shd w:val="clear" w:color="auto" w:fill="D9D9D9" w:themeFill="background1" w:themeFillShade="D9"/>
            <w:vAlign w:val="center"/>
            <w:hideMark/>
          </w:tcPr>
          <w:p w14:paraId="5987E8C1"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Study Type</w:t>
            </w:r>
          </w:p>
        </w:tc>
        <w:tc>
          <w:tcPr>
            <w:tcW w:w="2357" w:type="dxa"/>
            <w:shd w:val="clear" w:color="auto" w:fill="D9D9D9" w:themeFill="background1" w:themeFillShade="D9"/>
            <w:vAlign w:val="center"/>
            <w:hideMark/>
          </w:tcPr>
          <w:p w14:paraId="4DF90B67"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MRID No. (year)/ Classification /Doses</w:t>
            </w:r>
          </w:p>
        </w:tc>
        <w:tc>
          <w:tcPr>
            <w:tcW w:w="4051" w:type="dxa"/>
            <w:shd w:val="clear" w:color="auto" w:fill="D9D9D9" w:themeFill="background1" w:themeFillShade="D9"/>
            <w:vAlign w:val="center"/>
            <w:hideMark/>
          </w:tcPr>
          <w:p w14:paraId="66375FB5" w14:textId="77777777" w:rsidR="00EC61F0" w:rsidRPr="009734D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 w:val="18"/>
                <w:szCs w:val="18"/>
              </w:rPr>
            </w:pPr>
            <w:r w:rsidRPr="009734D9">
              <w:rPr>
                <w:b/>
                <w:bCs/>
                <w:sz w:val="18"/>
                <w:szCs w:val="18"/>
              </w:rPr>
              <w:t>Results</w:t>
            </w:r>
          </w:p>
        </w:tc>
      </w:tr>
      <w:tr w:rsidR="00EC61F0" w:rsidRPr="001300CA" w14:paraId="79938133" w14:textId="77777777" w:rsidTr="006C051E">
        <w:trPr>
          <w:cantSplit/>
        </w:trPr>
        <w:tc>
          <w:tcPr>
            <w:tcW w:w="1347" w:type="dxa"/>
            <w:hideMark/>
          </w:tcPr>
          <w:p w14:paraId="7BE52FC9" w14:textId="006E6112"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870.3100</w:t>
            </w:r>
          </w:p>
        </w:tc>
        <w:tc>
          <w:tcPr>
            <w:tcW w:w="1695" w:type="dxa"/>
            <w:hideMark/>
          </w:tcPr>
          <w:p w14:paraId="22672C0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 range finding (Rat)</w:t>
            </w:r>
          </w:p>
        </w:tc>
        <w:tc>
          <w:tcPr>
            <w:tcW w:w="2357" w:type="dxa"/>
            <w:hideMark/>
          </w:tcPr>
          <w:p w14:paraId="6B0FF11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40559401 (1987)</w:t>
            </w:r>
          </w:p>
          <w:p w14:paraId="5DA1BBB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20AABE0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20000 ppm</w:t>
            </w:r>
          </w:p>
          <w:p w14:paraId="51492A5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63, 317, 1267 mg/kg/day)</w:t>
            </w:r>
          </w:p>
        </w:tc>
        <w:tc>
          <w:tcPr>
            <w:tcW w:w="4051" w:type="dxa"/>
            <w:vAlign w:val="center"/>
            <w:hideMark/>
          </w:tcPr>
          <w:p w14:paraId="7EEA7251" w14:textId="77777777" w:rsidR="00EC61F0" w:rsidRPr="001300CA" w:rsidRDefault="00EC61F0" w:rsidP="006C051E">
            <w:pPr>
              <w:rPr>
                <w:sz w:val="18"/>
                <w:szCs w:val="18"/>
              </w:rPr>
            </w:pPr>
            <w:r w:rsidRPr="001300CA">
              <w:rPr>
                <w:sz w:val="18"/>
                <w:szCs w:val="18"/>
              </w:rPr>
              <w:t>NOAEL = 1267 mg/kg/day.</w:t>
            </w:r>
          </w:p>
          <w:p w14:paraId="03309367" w14:textId="77777777" w:rsidR="00EC61F0" w:rsidRPr="001300CA" w:rsidRDefault="00EC61F0" w:rsidP="006C051E">
            <w:pPr>
              <w:rPr>
                <w:sz w:val="18"/>
                <w:szCs w:val="18"/>
              </w:rPr>
            </w:pPr>
            <w:r w:rsidRPr="001300CA">
              <w:rPr>
                <w:sz w:val="18"/>
                <w:szCs w:val="18"/>
              </w:rPr>
              <w:t>LOAEL = not established.</w:t>
            </w:r>
          </w:p>
        </w:tc>
      </w:tr>
      <w:tr w:rsidR="00EC61F0" w:rsidRPr="001300CA" w14:paraId="16A9C479" w14:textId="77777777" w:rsidTr="006C051E">
        <w:trPr>
          <w:cantSplit/>
        </w:trPr>
        <w:tc>
          <w:tcPr>
            <w:tcW w:w="1347" w:type="dxa"/>
            <w:hideMark/>
          </w:tcPr>
          <w:p w14:paraId="2AD076D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1A6CFE7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 xml:space="preserve">90-Day oral toxicity (Rat) – AMPA </w:t>
            </w:r>
          </w:p>
        </w:tc>
        <w:tc>
          <w:tcPr>
            <w:tcW w:w="2357" w:type="dxa"/>
            <w:hideMark/>
          </w:tcPr>
          <w:p w14:paraId="6269D5B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00241351 (1979)</w:t>
            </w:r>
          </w:p>
          <w:p w14:paraId="1138D52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4C56F75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400, 1200, 4800 mg/kg/day [M/F]</w:t>
            </w:r>
          </w:p>
        </w:tc>
        <w:tc>
          <w:tcPr>
            <w:tcW w:w="4051" w:type="dxa"/>
            <w:vAlign w:val="center"/>
            <w:hideMark/>
          </w:tcPr>
          <w:p w14:paraId="3F5A9B58" w14:textId="77777777" w:rsidR="00EC61F0" w:rsidRPr="001300CA" w:rsidRDefault="00EC61F0" w:rsidP="006C051E">
            <w:pPr>
              <w:rPr>
                <w:sz w:val="18"/>
                <w:szCs w:val="18"/>
              </w:rPr>
            </w:pPr>
            <w:r w:rsidRPr="001300CA">
              <w:rPr>
                <w:sz w:val="18"/>
                <w:szCs w:val="18"/>
              </w:rPr>
              <w:t>NOAEL = 400 mg/kg/day [M/F].</w:t>
            </w:r>
          </w:p>
          <w:p w14:paraId="12064C4C" w14:textId="7FCAB6C8" w:rsidR="00EC61F0" w:rsidRPr="001300CA" w:rsidRDefault="00EC61F0" w:rsidP="006C051E">
            <w:pPr>
              <w:rPr>
                <w:sz w:val="18"/>
                <w:szCs w:val="18"/>
              </w:rPr>
            </w:pPr>
            <w:r w:rsidRPr="001300CA">
              <w:rPr>
                <w:sz w:val="18"/>
                <w:szCs w:val="18"/>
              </w:rPr>
              <w:t>LOAEL = 1200 mg/kg/day [M/F] based on histopathological lesions of the urinary bladder.</w:t>
            </w:r>
          </w:p>
        </w:tc>
      </w:tr>
      <w:tr w:rsidR="00EC61F0" w:rsidRPr="001300CA" w14:paraId="6F93FC14" w14:textId="77777777" w:rsidTr="006C051E">
        <w:trPr>
          <w:cantSplit/>
        </w:trPr>
        <w:tc>
          <w:tcPr>
            <w:tcW w:w="1347" w:type="dxa"/>
            <w:hideMark/>
          </w:tcPr>
          <w:p w14:paraId="09E306A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870.3150</w:t>
            </w:r>
          </w:p>
        </w:tc>
        <w:tc>
          <w:tcPr>
            <w:tcW w:w="1695" w:type="dxa"/>
            <w:hideMark/>
          </w:tcPr>
          <w:p w14:paraId="65835DC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90-Day oral toxicity</w:t>
            </w:r>
          </w:p>
          <w:p w14:paraId="7BB19A1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(Dog)- AMPA</w:t>
            </w:r>
          </w:p>
        </w:tc>
        <w:tc>
          <w:tcPr>
            <w:tcW w:w="2357" w:type="dxa"/>
            <w:hideMark/>
          </w:tcPr>
          <w:p w14:paraId="67708B4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43334702</w:t>
            </w:r>
          </w:p>
          <w:p w14:paraId="639B8AB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0, 8.8, 26.4, 88</w:t>
            </w:r>
            <w:r>
              <w:rPr>
                <w:sz w:val="18"/>
                <w:szCs w:val="18"/>
              </w:rPr>
              <w:t>,</w:t>
            </w:r>
            <w:r w:rsidRPr="001300CA">
              <w:rPr>
                <w:sz w:val="18"/>
                <w:szCs w:val="18"/>
              </w:rPr>
              <w:t xml:space="preserve"> or 264 mg/kg/day</w:t>
            </w:r>
          </w:p>
        </w:tc>
        <w:tc>
          <w:tcPr>
            <w:tcW w:w="4051" w:type="dxa"/>
            <w:vAlign w:val="center"/>
            <w:hideMark/>
          </w:tcPr>
          <w:p w14:paraId="61266919" w14:textId="77777777" w:rsidR="00EC61F0" w:rsidRPr="001300CA" w:rsidRDefault="00EC61F0" w:rsidP="006C051E">
            <w:pPr>
              <w:rPr>
                <w:sz w:val="18"/>
                <w:szCs w:val="18"/>
              </w:rPr>
            </w:pPr>
            <w:r w:rsidRPr="001300CA">
              <w:rPr>
                <w:sz w:val="18"/>
                <w:szCs w:val="18"/>
              </w:rPr>
              <w:t>NOAEL= 264 mg/kg/day</w:t>
            </w:r>
            <w:r>
              <w:rPr>
                <w:sz w:val="18"/>
                <w:szCs w:val="18"/>
              </w:rPr>
              <w:t>.</w:t>
            </w:r>
          </w:p>
          <w:p w14:paraId="199AC844" w14:textId="77777777" w:rsidR="00EC61F0" w:rsidRPr="001300CA" w:rsidRDefault="00EC61F0" w:rsidP="006C051E">
            <w:pPr>
              <w:rPr>
                <w:sz w:val="18"/>
                <w:szCs w:val="18"/>
              </w:rPr>
            </w:pPr>
            <w:r w:rsidRPr="001300CA">
              <w:rPr>
                <w:sz w:val="18"/>
                <w:szCs w:val="18"/>
              </w:rPr>
              <w:t>LOAEL= not established</w:t>
            </w:r>
            <w:r>
              <w:rPr>
                <w:sz w:val="18"/>
                <w:szCs w:val="18"/>
              </w:rPr>
              <w:t>.</w:t>
            </w:r>
          </w:p>
          <w:p w14:paraId="6201868F" w14:textId="77777777" w:rsidR="00EC61F0" w:rsidRPr="001300CA" w:rsidRDefault="00EC61F0" w:rsidP="006C051E">
            <w:pPr>
              <w:rPr>
                <w:sz w:val="18"/>
                <w:szCs w:val="18"/>
              </w:rPr>
            </w:pPr>
            <w:r w:rsidRPr="001300CA">
              <w:rPr>
                <w:sz w:val="18"/>
                <w:szCs w:val="18"/>
              </w:rPr>
              <w:t>No toxicity at the highest dose tested</w:t>
            </w:r>
            <w:r>
              <w:rPr>
                <w:sz w:val="18"/>
                <w:szCs w:val="18"/>
              </w:rPr>
              <w:t>.</w:t>
            </w:r>
          </w:p>
        </w:tc>
      </w:tr>
      <w:tr w:rsidR="00EC61F0" w:rsidRPr="001300CA" w14:paraId="79712900" w14:textId="77777777" w:rsidTr="006C051E">
        <w:trPr>
          <w:cantSplit/>
        </w:trPr>
        <w:tc>
          <w:tcPr>
            <w:tcW w:w="1347" w:type="dxa"/>
            <w:vAlign w:val="center"/>
            <w:hideMark/>
          </w:tcPr>
          <w:p w14:paraId="1B3A8D3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3047697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3EA4E95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00046362 (1980)</w:t>
            </w:r>
          </w:p>
          <w:p w14:paraId="5797BD6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3496D8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300, 1000, 3500 mg/kg/day via gavage during Gestation Days (GD) 6-19</w:t>
            </w:r>
          </w:p>
        </w:tc>
        <w:tc>
          <w:tcPr>
            <w:tcW w:w="4051" w:type="dxa"/>
            <w:vAlign w:val="center"/>
            <w:hideMark/>
          </w:tcPr>
          <w:p w14:paraId="62FCE4AF"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1000 mg/kg/day.</w:t>
            </w:r>
          </w:p>
          <w:p w14:paraId="1ADDF068" w14:textId="7B1F6DF8" w:rsidR="00EC61F0" w:rsidRPr="001300CA" w:rsidRDefault="00EC61F0" w:rsidP="006C051E">
            <w:pPr>
              <w:rPr>
                <w:sz w:val="18"/>
                <w:szCs w:val="18"/>
              </w:rPr>
            </w:pPr>
            <w:r w:rsidRPr="001300CA">
              <w:rPr>
                <w:sz w:val="18"/>
                <w:szCs w:val="18"/>
              </w:rPr>
              <w:t>LOAEL = 3500 mg/kg/day based on based on inactivity, mortality</w:t>
            </w:r>
            <w:r>
              <w:rPr>
                <w:sz w:val="18"/>
                <w:szCs w:val="18"/>
              </w:rPr>
              <w:t xml:space="preserve"> and</w:t>
            </w:r>
            <w:r w:rsidRPr="001300CA">
              <w:rPr>
                <w:sz w:val="18"/>
                <w:szCs w:val="18"/>
              </w:rPr>
              <w:t xml:space="preserve"> stomach hemorrhages.</w:t>
            </w:r>
          </w:p>
          <w:p w14:paraId="4F5C8FA9" w14:textId="77777777" w:rsidR="00EC61F0" w:rsidRPr="001300CA" w:rsidRDefault="00EC61F0" w:rsidP="006C051E">
            <w:pPr>
              <w:rPr>
                <w:sz w:val="18"/>
                <w:szCs w:val="18"/>
              </w:rPr>
            </w:pPr>
            <w:r w:rsidRPr="001300CA">
              <w:rPr>
                <w:b/>
                <w:bCs/>
                <w:sz w:val="18"/>
                <w:szCs w:val="18"/>
              </w:rPr>
              <w:t>Developmental</w:t>
            </w:r>
            <w:r w:rsidRPr="001300CA">
              <w:rPr>
                <w:sz w:val="18"/>
                <w:szCs w:val="18"/>
              </w:rPr>
              <w:t xml:space="preserve"> NOAEL = 1000 mg/kg/day.</w:t>
            </w:r>
          </w:p>
          <w:p w14:paraId="2D0023FB" w14:textId="7AB0BCB6" w:rsidR="00EC61F0" w:rsidRPr="001300CA" w:rsidRDefault="00EC61F0" w:rsidP="006C051E">
            <w:pPr>
              <w:rPr>
                <w:sz w:val="18"/>
                <w:szCs w:val="18"/>
              </w:rPr>
            </w:pPr>
            <w:r w:rsidRPr="001300CA">
              <w:rPr>
                <w:sz w:val="18"/>
                <w:szCs w:val="18"/>
              </w:rPr>
              <w:t>LOAEL = 3500 mg/kg/day based on increased incidence in the number of fetuses and litters with unossified sternebrae</w:t>
            </w:r>
          </w:p>
        </w:tc>
      </w:tr>
      <w:tr w:rsidR="00EC61F0" w:rsidRPr="001300CA" w14:paraId="71A43DEA" w14:textId="77777777" w:rsidTr="006C051E">
        <w:trPr>
          <w:cantSplit/>
        </w:trPr>
        <w:tc>
          <w:tcPr>
            <w:tcW w:w="1347" w:type="dxa"/>
            <w:vAlign w:val="center"/>
            <w:hideMark/>
          </w:tcPr>
          <w:p w14:paraId="053ED68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56B866F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w:t>
            </w:r>
          </w:p>
        </w:tc>
        <w:tc>
          <w:tcPr>
            <w:tcW w:w="2357" w:type="dxa"/>
            <w:hideMark/>
          </w:tcPr>
          <w:p w14:paraId="7B53B4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44320615 (1996)</w:t>
            </w:r>
          </w:p>
          <w:p w14:paraId="552D57C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478CC61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0, 250, 500</w:t>
            </w:r>
            <w:r>
              <w:rPr>
                <w:sz w:val="18"/>
                <w:szCs w:val="18"/>
              </w:rPr>
              <w:t>,</w:t>
            </w:r>
            <w:r w:rsidRPr="001300CA">
              <w:rPr>
                <w:sz w:val="18"/>
                <w:szCs w:val="18"/>
              </w:rPr>
              <w:t xml:space="preserve"> or 1000</w:t>
            </w:r>
            <w:r>
              <w:rPr>
                <w:sz w:val="18"/>
                <w:szCs w:val="18"/>
              </w:rPr>
              <w:t xml:space="preserve"> </w:t>
            </w:r>
            <w:r w:rsidRPr="001300CA">
              <w:rPr>
                <w:sz w:val="18"/>
                <w:szCs w:val="18"/>
              </w:rPr>
              <w:t>mg/kg/day via gavage during gestation days (GD) 6-15</w:t>
            </w:r>
          </w:p>
        </w:tc>
        <w:tc>
          <w:tcPr>
            <w:tcW w:w="4051" w:type="dxa"/>
            <w:vAlign w:val="center"/>
            <w:hideMark/>
          </w:tcPr>
          <w:p w14:paraId="7E98D3B8"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1000 mg/kg/day.</w:t>
            </w:r>
          </w:p>
          <w:p w14:paraId="47FF38D9" w14:textId="77777777" w:rsidR="00EC61F0" w:rsidRPr="001300CA" w:rsidRDefault="00EC61F0" w:rsidP="006C051E">
            <w:pPr>
              <w:rPr>
                <w:sz w:val="18"/>
                <w:szCs w:val="18"/>
              </w:rPr>
            </w:pPr>
            <w:r w:rsidRPr="001300CA">
              <w:rPr>
                <w:sz w:val="18"/>
                <w:szCs w:val="18"/>
              </w:rPr>
              <w:t>LOAEL = not established.</w:t>
            </w:r>
          </w:p>
          <w:p w14:paraId="2534B22D" w14:textId="77777777" w:rsidR="00EC61F0" w:rsidRPr="001300CA" w:rsidRDefault="00EC61F0" w:rsidP="006C051E">
            <w:pPr>
              <w:rPr>
                <w:b/>
                <w:bCs/>
                <w:sz w:val="18"/>
                <w:szCs w:val="18"/>
              </w:rPr>
            </w:pPr>
            <w:r w:rsidRPr="001300CA">
              <w:rPr>
                <w:b/>
                <w:bCs/>
                <w:sz w:val="18"/>
                <w:szCs w:val="18"/>
              </w:rPr>
              <w:t>Developmental</w:t>
            </w:r>
            <w:r w:rsidRPr="001300CA">
              <w:rPr>
                <w:sz w:val="18"/>
                <w:szCs w:val="18"/>
              </w:rPr>
              <w:t xml:space="preserve"> NOAEL = not established</w:t>
            </w:r>
            <w:r>
              <w:rPr>
                <w:sz w:val="18"/>
                <w:szCs w:val="18"/>
              </w:rPr>
              <w:t>.</w:t>
            </w:r>
          </w:p>
        </w:tc>
      </w:tr>
      <w:tr w:rsidR="00EC61F0" w:rsidRPr="001300CA" w14:paraId="14F0C1C6" w14:textId="77777777" w:rsidTr="006C051E">
        <w:trPr>
          <w:cantSplit/>
        </w:trPr>
        <w:tc>
          <w:tcPr>
            <w:tcW w:w="1347" w:type="dxa"/>
            <w:vAlign w:val="center"/>
            <w:hideMark/>
          </w:tcPr>
          <w:p w14:paraId="44E8247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870.3700a</w:t>
            </w:r>
          </w:p>
        </w:tc>
        <w:tc>
          <w:tcPr>
            <w:tcW w:w="1695" w:type="dxa"/>
            <w:vAlign w:val="center"/>
            <w:hideMark/>
          </w:tcPr>
          <w:p w14:paraId="18CC60D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rodents (Rat) - AMPA</w:t>
            </w:r>
          </w:p>
        </w:tc>
        <w:tc>
          <w:tcPr>
            <w:tcW w:w="2357" w:type="dxa"/>
            <w:hideMark/>
          </w:tcPr>
          <w:p w14:paraId="73AD0AD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43334705 (1991)</w:t>
            </w:r>
          </w:p>
          <w:p w14:paraId="50861DB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Guideline</w:t>
            </w:r>
          </w:p>
          <w:p w14:paraId="442FE60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0, 150, 400</w:t>
            </w:r>
            <w:r>
              <w:rPr>
                <w:sz w:val="18"/>
                <w:szCs w:val="18"/>
              </w:rPr>
              <w:t xml:space="preserve">, </w:t>
            </w:r>
            <w:r w:rsidRPr="001300CA">
              <w:rPr>
                <w:sz w:val="18"/>
                <w:szCs w:val="18"/>
              </w:rPr>
              <w:t>or 1000 mg/kg/day via gavage during GD 6-19</w:t>
            </w:r>
          </w:p>
        </w:tc>
        <w:tc>
          <w:tcPr>
            <w:tcW w:w="4051" w:type="dxa"/>
            <w:vAlign w:val="center"/>
            <w:hideMark/>
          </w:tcPr>
          <w:p w14:paraId="7C996D5E" w14:textId="77777777" w:rsidR="00EC61F0" w:rsidRPr="001300CA" w:rsidRDefault="00EC61F0" w:rsidP="006C051E">
            <w:pPr>
              <w:rPr>
                <w:sz w:val="18"/>
                <w:szCs w:val="18"/>
              </w:rPr>
            </w:pPr>
            <w:r w:rsidRPr="001300CA">
              <w:rPr>
                <w:b/>
                <w:bCs/>
                <w:sz w:val="18"/>
                <w:szCs w:val="18"/>
              </w:rPr>
              <w:t>Maternal</w:t>
            </w:r>
            <w:r w:rsidRPr="001300CA">
              <w:rPr>
                <w:sz w:val="18"/>
                <w:szCs w:val="18"/>
              </w:rPr>
              <w:t xml:space="preserve"> NOAEL = 150 mg/kg/day.</w:t>
            </w:r>
          </w:p>
          <w:p w14:paraId="3472032E" w14:textId="49090925" w:rsidR="00EC61F0" w:rsidRPr="00EC61F0" w:rsidRDefault="00EC61F0" w:rsidP="006C051E">
            <w:pPr>
              <w:rPr>
                <w:sz w:val="18"/>
                <w:szCs w:val="18"/>
              </w:rPr>
            </w:pPr>
            <w:r w:rsidRPr="001300CA">
              <w:rPr>
                <w:sz w:val="18"/>
                <w:szCs w:val="18"/>
              </w:rPr>
              <w:t>LOAEL = 400 mg/kg/day based clinical signs (hair loss, soft stools and mucoid feces).</w:t>
            </w:r>
          </w:p>
        </w:tc>
      </w:tr>
      <w:tr w:rsidR="00EC61F0" w:rsidRPr="001300CA" w14:paraId="7E085C1F" w14:textId="77777777" w:rsidTr="006C051E">
        <w:trPr>
          <w:cantSplit/>
        </w:trPr>
        <w:tc>
          <w:tcPr>
            <w:tcW w:w="1347" w:type="dxa"/>
            <w:vAlign w:val="center"/>
            <w:hideMark/>
          </w:tcPr>
          <w:p w14:paraId="7346760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870.3700b</w:t>
            </w:r>
          </w:p>
        </w:tc>
        <w:tc>
          <w:tcPr>
            <w:tcW w:w="1695" w:type="dxa"/>
            <w:vAlign w:val="center"/>
            <w:hideMark/>
          </w:tcPr>
          <w:p w14:paraId="712B1E7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in (Rabbit)</w:t>
            </w:r>
          </w:p>
        </w:tc>
        <w:tc>
          <w:tcPr>
            <w:tcW w:w="2357" w:type="dxa"/>
            <w:hideMark/>
          </w:tcPr>
          <w:p w14:paraId="1E3BD9E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00046363 (1980)</w:t>
            </w:r>
          </w:p>
          <w:p w14:paraId="7923285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4CF7F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75, 175, or 350 mg/kg/day via gavage during GD  6-27</w:t>
            </w:r>
          </w:p>
        </w:tc>
        <w:tc>
          <w:tcPr>
            <w:tcW w:w="4051" w:type="dxa"/>
            <w:vAlign w:val="center"/>
            <w:hideMark/>
          </w:tcPr>
          <w:p w14:paraId="37480455" w14:textId="77777777" w:rsidR="00EC61F0" w:rsidRPr="001300CA" w:rsidRDefault="00EC61F0" w:rsidP="006C051E">
            <w:pPr>
              <w:rPr>
                <w:sz w:val="18"/>
                <w:szCs w:val="18"/>
              </w:rPr>
            </w:pPr>
            <w:r w:rsidRPr="001300CA">
              <w:rPr>
                <w:b/>
                <w:bCs/>
                <w:sz w:val="18"/>
                <w:szCs w:val="18"/>
              </w:rPr>
              <w:t>Materna</w:t>
            </w:r>
            <w:r w:rsidRPr="001300CA">
              <w:rPr>
                <w:sz w:val="18"/>
                <w:szCs w:val="18"/>
              </w:rPr>
              <w:t>l NOAEL = 75 mg/kg/day.</w:t>
            </w:r>
          </w:p>
          <w:p w14:paraId="60DB08D8" w14:textId="77777777" w:rsidR="00EC61F0" w:rsidRPr="001300CA" w:rsidRDefault="00EC61F0" w:rsidP="006C051E">
            <w:pPr>
              <w:rPr>
                <w:sz w:val="18"/>
                <w:szCs w:val="18"/>
              </w:rPr>
            </w:pPr>
            <w:r w:rsidRPr="001300CA">
              <w:rPr>
                <w:sz w:val="18"/>
                <w:szCs w:val="18"/>
              </w:rPr>
              <w:t>LOAEL = 175 mg/kg/day based on based on mortality, diarrhea, soft stools, and nasal discharge.</w:t>
            </w:r>
          </w:p>
          <w:p w14:paraId="4DEF29C0" w14:textId="77777777" w:rsidR="00EC61F0" w:rsidRPr="001300CA" w:rsidRDefault="00EC61F0" w:rsidP="006C051E">
            <w:pPr>
              <w:rPr>
                <w:sz w:val="18"/>
                <w:szCs w:val="18"/>
              </w:rPr>
            </w:pPr>
            <w:r w:rsidRPr="001300CA">
              <w:rPr>
                <w:b/>
                <w:bCs/>
                <w:sz w:val="18"/>
                <w:szCs w:val="18"/>
              </w:rPr>
              <w:t>Developmenta</w:t>
            </w:r>
            <w:r w:rsidRPr="001300CA">
              <w:rPr>
                <w:sz w:val="18"/>
                <w:szCs w:val="18"/>
              </w:rPr>
              <w:t>l NOAEL = 350 mg/kg/day (HDT).</w:t>
            </w:r>
          </w:p>
          <w:p w14:paraId="6B217813" w14:textId="77777777" w:rsidR="00EC61F0" w:rsidRPr="001300CA" w:rsidRDefault="00EC61F0" w:rsidP="006C051E">
            <w:pPr>
              <w:rPr>
                <w:sz w:val="18"/>
                <w:szCs w:val="18"/>
              </w:rPr>
            </w:pPr>
            <w:r w:rsidRPr="001300CA">
              <w:rPr>
                <w:sz w:val="18"/>
                <w:szCs w:val="18"/>
              </w:rPr>
              <w:t>LOAEL = not established.</w:t>
            </w:r>
          </w:p>
        </w:tc>
      </w:tr>
      <w:tr w:rsidR="00EC61F0" w:rsidRPr="001300CA" w14:paraId="6F84B1E6" w14:textId="77777777" w:rsidTr="006C051E">
        <w:trPr>
          <w:cantSplit/>
        </w:trPr>
        <w:tc>
          <w:tcPr>
            <w:tcW w:w="1347" w:type="dxa"/>
            <w:vAlign w:val="center"/>
            <w:hideMark/>
          </w:tcPr>
          <w:p w14:paraId="21C30EC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870.3700b</w:t>
            </w:r>
          </w:p>
        </w:tc>
        <w:tc>
          <w:tcPr>
            <w:tcW w:w="1695" w:type="dxa"/>
            <w:vAlign w:val="center"/>
            <w:hideMark/>
          </w:tcPr>
          <w:p w14:paraId="531A58A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Pre-natal Developmental Toxicity-Rabbit</w:t>
            </w:r>
          </w:p>
        </w:tc>
        <w:tc>
          <w:tcPr>
            <w:tcW w:w="2357" w:type="dxa"/>
            <w:vAlign w:val="center"/>
          </w:tcPr>
          <w:p w14:paraId="34C71A1D" w14:textId="77777777" w:rsidR="00EC61F0" w:rsidRPr="001300CA" w:rsidRDefault="00EC61F0" w:rsidP="006C051E">
            <w:pPr>
              <w:rPr>
                <w:sz w:val="18"/>
                <w:szCs w:val="18"/>
              </w:rPr>
            </w:pPr>
            <w:r w:rsidRPr="001300CA">
              <w:rPr>
                <w:sz w:val="18"/>
                <w:szCs w:val="18"/>
              </w:rPr>
              <w:t>(1996)</w:t>
            </w:r>
          </w:p>
          <w:p w14:paraId="5541AD84" w14:textId="77777777" w:rsidR="00EC61F0" w:rsidRPr="001300CA" w:rsidRDefault="00EC61F0" w:rsidP="006C051E">
            <w:pPr>
              <w:rPr>
                <w:sz w:val="18"/>
                <w:szCs w:val="18"/>
              </w:rPr>
            </w:pPr>
            <w:r w:rsidRPr="001300CA">
              <w:rPr>
                <w:sz w:val="18"/>
                <w:szCs w:val="18"/>
              </w:rPr>
              <w:t>Acceptable/guideline</w:t>
            </w:r>
          </w:p>
          <w:p w14:paraId="53AA78C5" w14:textId="77777777" w:rsidR="00EC61F0" w:rsidRPr="001300CA" w:rsidRDefault="00EC61F0" w:rsidP="006C051E">
            <w:pPr>
              <w:rPr>
                <w:sz w:val="18"/>
                <w:szCs w:val="18"/>
              </w:rPr>
            </w:pPr>
            <w:r w:rsidRPr="001300CA">
              <w:rPr>
                <w:sz w:val="18"/>
                <w:szCs w:val="18"/>
              </w:rPr>
              <w:t>44320616</w:t>
            </w:r>
          </w:p>
          <w:p w14:paraId="4DE7F2E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0, 100, 175</w:t>
            </w:r>
            <w:r>
              <w:rPr>
                <w:sz w:val="18"/>
                <w:szCs w:val="18"/>
              </w:rPr>
              <w:t>,</w:t>
            </w:r>
            <w:r w:rsidRPr="001300CA">
              <w:rPr>
                <w:sz w:val="18"/>
                <w:szCs w:val="18"/>
              </w:rPr>
              <w:t xml:space="preserve"> or 300 day via gavage during GD7-19</w:t>
            </w:r>
          </w:p>
        </w:tc>
        <w:tc>
          <w:tcPr>
            <w:tcW w:w="4051" w:type="dxa"/>
            <w:vAlign w:val="center"/>
            <w:hideMark/>
          </w:tcPr>
          <w:p w14:paraId="565EAA36" w14:textId="77777777" w:rsidR="00EC61F0" w:rsidRPr="001300CA" w:rsidRDefault="00EC61F0" w:rsidP="006C051E">
            <w:pPr>
              <w:rPr>
                <w:sz w:val="18"/>
                <w:szCs w:val="18"/>
              </w:rPr>
            </w:pPr>
            <w:r w:rsidRPr="001300CA">
              <w:rPr>
                <w:sz w:val="18"/>
                <w:szCs w:val="18"/>
              </w:rPr>
              <w:t>Maternal NOAEL</w:t>
            </w:r>
            <w:r>
              <w:rPr>
                <w:sz w:val="18"/>
                <w:szCs w:val="18"/>
              </w:rPr>
              <w:t xml:space="preserve"> =</w:t>
            </w:r>
            <w:r w:rsidRPr="001300CA">
              <w:rPr>
                <w:sz w:val="18"/>
                <w:szCs w:val="18"/>
              </w:rPr>
              <w:t xml:space="preserve"> 100 mg/kg/day</w:t>
            </w:r>
            <w:r>
              <w:rPr>
                <w:sz w:val="18"/>
                <w:szCs w:val="18"/>
              </w:rPr>
              <w:t>.</w:t>
            </w:r>
          </w:p>
          <w:p w14:paraId="08B4C418" w14:textId="77777777" w:rsidR="00EC61F0" w:rsidRPr="001300CA" w:rsidRDefault="00EC61F0" w:rsidP="006C051E">
            <w:pPr>
              <w:rPr>
                <w:sz w:val="18"/>
                <w:szCs w:val="18"/>
              </w:rPr>
            </w:pPr>
            <w:r w:rsidRPr="001300CA">
              <w:rPr>
                <w:sz w:val="18"/>
                <w:szCs w:val="18"/>
              </w:rPr>
              <w:t>Maternal LOAEL</w:t>
            </w:r>
            <w:r>
              <w:rPr>
                <w:sz w:val="18"/>
                <w:szCs w:val="18"/>
              </w:rPr>
              <w:t xml:space="preserve"> =</w:t>
            </w:r>
            <w:r w:rsidRPr="001300CA">
              <w:rPr>
                <w:sz w:val="18"/>
                <w:szCs w:val="18"/>
              </w:rPr>
              <w:t xml:space="preserve"> 175 mg/kg/day based on dose-dependent clinical signs (diarrhea, few/no feces).</w:t>
            </w:r>
          </w:p>
          <w:p w14:paraId="19D38478" w14:textId="77777777" w:rsidR="00EC61F0" w:rsidRPr="001300CA" w:rsidRDefault="00EC61F0" w:rsidP="006C051E">
            <w:pPr>
              <w:rPr>
                <w:sz w:val="18"/>
                <w:szCs w:val="18"/>
              </w:rPr>
            </w:pPr>
            <w:r w:rsidRPr="001300CA">
              <w:rPr>
                <w:sz w:val="18"/>
                <w:szCs w:val="18"/>
              </w:rPr>
              <w:t>Developmental NOAEL</w:t>
            </w:r>
            <w:r>
              <w:rPr>
                <w:sz w:val="18"/>
                <w:szCs w:val="18"/>
              </w:rPr>
              <w:t xml:space="preserve"> </w:t>
            </w:r>
            <w:r w:rsidRPr="001300CA">
              <w:rPr>
                <w:sz w:val="18"/>
                <w:szCs w:val="18"/>
              </w:rPr>
              <w:t>= 300 mg/kg/day</w:t>
            </w:r>
            <w:r>
              <w:rPr>
                <w:sz w:val="18"/>
                <w:szCs w:val="18"/>
              </w:rPr>
              <w:t>.</w:t>
            </w:r>
          </w:p>
          <w:p w14:paraId="628DA876" w14:textId="77777777" w:rsidR="00EC61F0" w:rsidRPr="001300CA" w:rsidRDefault="00EC61F0" w:rsidP="006C051E">
            <w:pPr>
              <w:rPr>
                <w:b/>
                <w:bCs/>
                <w:sz w:val="18"/>
                <w:szCs w:val="18"/>
              </w:rPr>
            </w:pPr>
            <w:r w:rsidRPr="001300CA">
              <w:rPr>
                <w:sz w:val="18"/>
                <w:szCs w:val="18"/>
              </w:rPr>
              <w:t>Developmental LOAEL</w:t>
            </w:r>
            <w:r>
              <w:rPr>
                <w:sz w:val="18"/>
                <w:szCs w:val="18"/>
              </w:rPr>
              <w:t xml:space="preserve"> </w:t>
            </w:r>
            <w:r w:rsidRPr="001300CA">
              <w:rPr>
                <w:sz w:val="18"/>
                <w:szCs w:val="18"/>
              </w:rPr>
              <w:t>= not established</w:t>
            </w:r>
            <w:r>
              <w:rPr>
                <w:sz w:val="18"/>
                <w:szCs w:val="18"/>
              </w:rPr>
              <w:t>.</w:t>
            </w:r>
          </w:p>
        </w:tc>
      </w:tr>
      <w:tr w:rsidR="00EC61F0" w:rsidRPr="001300CA" w14:paraId="2C113F77" w14:textId="77777777" w:rsidTr="006C051E">
        <w:trPr>
          <w:cantSplit/>
        </w:trPr>
        <w:tc>
          <w:tcPr>
            <w:tcW w:w="1347" w:type="dxa"/>
            <w:vAlign w:val="center"/>
            <w:hideMark/>
          </w:tcPr>
          <w:p w14:paraId="50A9A82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870.3800</w:t>
            </w:r>
          </w:p>
        </w:tc>
        <w:tc>
          <w:tcPr>
            <w:tcW w:w="1695" w:type="dxa"/>
            <w:vAlign w:val="center"/>
            <w:hideMark/>
          </w:tcPr>
          <w:p w14:paraId="17A409A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Reproduction and fertility effects, three-generation (Rat)</w:t>
            </w:r>
          </w:p>
        </w:tc>
        <w:tc>
          <w:tcPr>
            <w:tcW w:w="2357" w:type="dxa"/>
            <w:hideMark/>
          </w:tcPr>
          <w:p w14:paraId="0B1220D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00105995 (1981)</w:t>
            </w:r>
          </w:p>
          <w:p w14:paraId="51825FD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11A2F05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 10, or 30 mg/kg/day in the diet.</w:t>
            </w:r>
          </w:p>
        </w:tc>
        <w:tc>
          <w:tcPr>
            <w:tcW w:w="4051" w:type="dxa"/>
            <w:vAlign w:val="center"/>
          </w:tcPr>
          <w:p w14:paraId="32EA95B7" w14:textId="77777777" w:rsidR="00EC61F0" w:rsidRPr="001300CA" w:rsidRDefault="00EC61F0" w:rsidP="006C051E">
            <w:pPr>
              <w:rPr>
                <w:sz w:val="18"/>
                <w:szCs w:val="18"/>
              </w:rPr>
            </w:pPr>
            <w:r w:rsidRPr="001300CA">
              <w:rPr>
                <w:b/>
                <w:bCs/>
                <w:sz w:val="18"/>
                <w:szCs w:val="18"/>
              </w:rPr>
              <w:t xml:space="preserve">Parental/Systemic </w:t>
            </w:r>
            <w:r w:rsidRPr="001300CA">
              <w:rPr>
                <w:sz w:val="18"/>
                <w:szCs w:val="18"/>
              </w:rPr>
              <w:t>NOAEL = 30 mg/kg/day (HDT).</w:t>
            </w:r>
          </w:p>
          <w:p w14:paraId="6C7E6718" w14:textId="77777777" w:rsidR="00EC61F0" w:rsidRPr="001300CA" w:rsidRDefault="00EC61F0" w:rsidP="006C051E">
            <w:pPr>
              <w:rPr>
                <w:sz w:val="18"/>
                <w:szCs w:val="18"/>
              </w:rPr>
            </w:pPr>
            <w:r w:rsidRPr="001300CA">
              <w:rPr>
                <w:b/>
                <w:bCs/>
                <w:sz w:val="18"/>
                <w:szCs w:val="18"/>
              </w:rPr>
              <w:t>Reproductive</w:t>
            </w:r>
            <w:r w:rsidRPr="001300CA">
              <w:rPr>
                <w:sz w:val="18"/>
                <w:szCs w:val="18"/>
              </w:rPr>
              <w:t xml:space="preserve"> NOAEL = 30 mg/kg/day (HDT).</w:t>
            </w:r>
          </w:p>
          <w:p w14:paraId="4845E6D9" w14:textId="77777777" w:rsidR="00EC61F0" w:rsidRPr="001300CA" w:rsidRDefault="00EC61F0" w:rsidP="006C051E">
            <w:pPr>
              <w:rPr>
                <w:sz w:val="18"/>
                <w:szCs w:val="18"/>
              </w:rPr>
            </w:pPr>
            <w:r w:rsidRPr="001300CA">
              <w:rPr>
                <w:b/>
                <w:bCs/>
                <w:sz w:val="18"/>
                <w:szCs w:val="18"/>
              </w:rPr>
              <w:t>Offspring</w:t>
            </w:r>
            <w:r w:rsidRPr="001300CA">
              <w:rPr>
                <w:sz w:val="18"/>
                <w:szCs w:val="18"/>
              </w:rPr>
              <w:t xml:space="preserve"> NOAEL = 10 mg/kg/day.</w:t>
            </w:r>
          </w:p>
          <w:p w14:paraId="3CB5F8A9" w14:textId="77777777" w:rsidR="00EC61F0" w:rsidRPr="001300CA" w:rsidRDefault="00EC61F0" w:rsidP="006C051E">
            <w:pPr>
              <w:rPr>
                <w:sz w:val="18"/>
                <w:szCs w:val="18"/>
              </w:rPr>
            </w:pPr>
            <w:r w:rsidRPr="001300CA">
              <w:rPr>
                <w:sz w:val="18"/>
                <w:szCs w:val="18"/>
              </w:rPr>
              <w:t>LOAEL = 30 mg/kg/day based on focal dilation of the kidney in male F3b pups.</w:t>
            </w:r>
          </w:p>
        </w:tc>
      </w:tr>
      <w:tr w:rsidR="00EC61F0" w:rsidRPr="001300CA" w14:paraId="3FEC90CF" w14:textId="77777777" w:rsidTr="006C051E">
        <w:trPr>
          <w:cantSplit/>
        </w:trPr>
        <w:tc>
          <w:tcPr>
            <w:tcW w:w="1347" w:type="dxa"/>
            <w:vAlign w:val="center"/>
            <w:hideMark/>
          </w:tcPr>
          <w:p w14:paraId="2DE843D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870.4100a</w:t>
            </w:r>
          </w:p>
        </w:tc>
        <w:tc>
          <w:tcPr>
            <w:tcW w:w="1695" w:type="dxa"/>
            <w:vAlign w:val="center"/>
            <w:hideMark/>
          </w:tcPr>
          <w:p w14:paraId="42808E9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Chronic toxicity (dog)</w:t>
            </w:r>
          </w:p>
        </w:tc>
        <w:tc>
          <w:tcPr>
            <w:tcW w:w="2357" w:type="dxa"/>
            <w:vAlign w:val="center"/>
            <w:hideMark/>
          </w:tcPr>
          <w:p w14:paraId="58EB02C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00153374 (1985)</w:t>
            </w:r>
          </w:p>
          <w:p w14:paraId="4AD5A66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015D22F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 100, or 500 mg/kg/day [M/F] via gelatin capsule</w:t>
            </w:r>
          </w:p>
        </w:tc>
        <w:tc>
          <w:tcPr>
            <w:tcW w:w="4051" w:type="dxa"/>
            <w:vAlign w:val="center"/>
            <w:hideMark/>
          </w:tcPr>
          <w:p w14:paraId="6D13595C" w14:textId="77777777" w:rsidR="00EC61F0" w:rsidRPr="001300CA" w:rsidRDefault="00EC61F0" w:rsidP="006C051E">
            <w:pPr>
              <w:rPr>
                <w:sz w:val="18"/>
                <w:szCs w:val="18"/>
              </w:rPr>
            </w:pPr>
            <w:r w:rsidRPr="001300CA">
              <w:rPr>
                <w:sz w:val="18"/>
                <w:szCs w:val="18"/>
              </w:rPr>
              <w:t>NOAEL = 500 mg/kg/day [M/F].</w:t>
            </w:r>
          </w:p>
          <w:p w14:paraId="1A581364" w14:textId="77777777" w:rsidR="00EC61F0" w:rsidRPr="001300CA" w:rsidRDefault="00EC61F0" w:rsidP="006C051E">
            <w:pPr>
              <w:rPr>
                <w:sz w:val="18"/>
                <w:szCs w:val="18"/>
              </w:rPr>
            </w:pPr>
            <w:r w:rsidRPr="001300CA">
              <w:rPr>
                <w:sz w:val="18"/>
                <w:szCs w:val="18"/>
              </w:rPr>
              <w:t>LOAEL = not established.</w:t>
            </w:r>
          </w:p>
        </w:tc>
      </w:tr>
      <w:tr w:rsidR="00EC61F0" w:rsidRPr="001300CA" w14:paraId="1B397197" w14:textId="77777777" w:rsidTr="006C051E">
        <w:trPr>
          <w:cantSplit/>
        </w:trPr>
        <w:tc>
          <w:tcPr>
            <w:tcW w:w="1347" w:type="dxa"/>
            <w:vAlign w:val="center"/>
            <w:hideMark/>
          </w:tcPr>
          <w:p w14:paraId="717C38D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459DF35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578E0D7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00093879 (1981)</w:t>
            </w:r>
          </w:p>
          <w:p w14:paraId="7FA7E13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Minimum</w:t>
            </w:r>
          </w:p>
          <w:p w14:paraId="66785B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 10, or 34 mg/kg/day in the diet</w:t>
            </w:r>
          </w:p>
        </w:tc>
        <w:tc>
          <w:tcPr>
            <w:tcW w:w="4051" w:type="dxa"/>
            <w:vAlign w:val="center"/>
            <w:hideMark/>
          </w:tcPr>
          <w:p w14:paraId="324B6649" w14:textId="77777777" w:rsidR="00EC61F0" w:rsidRPr="001300CA" w:rsidRDefault="00EC61F0" w:rsidP="006C051E">
            <w:pPr>
              <w:rPr>
                <w:sz w:val="18"/>
                <w:szCs w:val="18"/>
              </w:rPr>
            </w:pPr>
            <w:r w:rsidRPr="001300CA">
              <w:rPr>
                <w:sz w:val="18"/>
                <w:szCs w:val="18"/>
              </w:rPr>
              <w:t>NOAEL = 34 mg/kg/day</w:t>
            </w:r>
            <w:r>
              <w:rPr>
                <w:sz w:val="18"/>
                <w:szCs w:val="18"/>
              </w:rPr>
              <w:t>.</w:t>
            </w:r>
          </w:p>
          <w:p w14:paraId="119FCBB3" w14:textId="77777777" w:rsidR="00EC61F0" w:rsidRDefault="00EC61F0" w:rsidP="006C051E">
            <w:pPr>
              <w:rPr>
                <w:sz w:val="18"/>
                <w:szCs w:val="18"/>
              </w:rPr>
            </w:pPr>
            <w:r w:rsidRPr="001300CA">
              <w:rPr>
                <w:sz w:val="18"/>
                <w:szCs w:val="18"/>
              </w:rPr>
              <w:t xml:space="preserve">LOAEL = not established. </w:t>
            </w:r>
            <w:r>
              <w:rPr>
                <w:sz w:val="18"/>
                <w:szCs w:val="18"/>
              </w:rPr>
              <w:t xml:space="preserve"> </w:t>
            </w:r>
            <w:r w:rsidRPr="001300CA">
              <w:rPr>
                <w:sz w:val="18"/>
                <w:szCs w:val="18"/>
              </w:rPr>
              <w:t xml:space="preserve">High dose not adequate to assess carcinogenicity. </w:t>
            </w:r>
            <w:r>
              <w:rPr>
                <w:sz w:val="18"/>
                <w:szCs w:val="18"/>
              </w:rPr>
              <w:t xml:space="preserve"> </w:t>
            </w:r>
            <w:r w:rsidRPr="001300CA">
              <w:rPr>
                <w:sz w:val="18"/>
                <w:szCs w:val="18"/>
              </w:rPr>
              <w:t>Another study requested (see below)</w:t>
            </w:r>
            <w:r>
              <w:rPr>
                <w:sz w:val="18"/>
                <w:szCs w:val="18"/>
              </w:rPr>
              <w:t>.</w:t>
            </w:r>
          </w:p>
          <w:p w14:paraId="3A5648F3" w14:textId="77777777" w:rsidR="00EC61F0" w:rsidRPr="001300CA" w:rsidRDefault="00EC61F0" w:rsidP="006C051E">
            <w:pPr>
              <w:rPr>
                <w:sz w:val="18"/>
                <w:szCs w:val="18"/>
              </w:rPr>
            </w:pPr>
          </w:p>
        </w:tc>
      </w:tr>
      <w:tr w:rsidR="00EC61F0" w:rsidRPr="001300CA" w14:paraId="60DE1EFE" w14:textId="77777777" w:rsidTr="006C051E">
        <w:trPr>
          <w:cantSplit/>
        </w:trPr>
        <w:tc>
          <w:tcPr>
            <w:tcW w:w="1347" w:type="dxa"/>
            <w:vAlign w:val="center"/>
            <w:hideMark/>
          </w:tcPr>
          <w:p w14:paraId="05C7632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4D32C87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3040A6F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3B530F2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C7828F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8000, or 20000 ppm</w:t>
            </w:r>
          </w:p>
          <w:p w14:paraId="28C7C274"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362/447, or 940/1183 mg/kg/day [M/F] in the diet.</w:t>
            </w:r>
          </w:p>
        </w:tc>
        <w:tc>
          <w:tcPr>
            <w:tcW w:w="4051" w:type="dxa"/>
            <w:vAlign w:val="center"/>
            <w:hideMark/>
          </w:tcPr>
          <w:p w14:paraId="127B9D68" w14:textId="77777777" w:rsidR="00EC61F0" w:rsidRPr="001300CA" w:rsidRDefault="00EC61F0" w:rsidP="006C051E">
            <w:pPr>
              <w:rPr>
                <w:sz w:val="18"/>
                <w:szCs w:val="18"/>
              </w:rPr>
            </w:pPr>
            <w:r w:rsidRPr="001300CA">
              <w:rPr>
                <w:sz w:val="18"/>
                <w:szCs w:val="18"/>
              </w:rPr>
              <w:t>NOAEL = 362/447 mg/kg/day [M/F].</w:t>
            </w:r>
          </w:p>
          <w:p w14:paraId="2B525A47" w14:textId="6D5AE8BF" w:rsidR="00EC61F0" w:rsidRPr="001300CA" w:rsidRDefault="00EC61F0" w:rsidP="006C051E">
            <w:pPr>
              <w:rPr>
                <w:sz w:val="18"/>
                <w:szCs w:val="18"/>
              </w:rPr>
            </w:pPr>
            <w:r w:rsidRPr="001300CA">
              <w:rPr>
                <w:sz w:val="18"/>
                <w:szCs w:val="18"/>
              </w:rPr>
              <w:t>LOAEL = 940/1183 mg/kg/day[M/F] based on</w:t>
            </w:r>
            <w:r>
              <w:rPr>
                <w:sz w:val="18"/>
                <w:szCs w:val="18"/>
              </w:rPr>
              <w:t xml:space="preserve"> </w:t>
            </w:r>
            <w:r w:rsidRPr="001300CA">
              <w:rPr>
                <w:sz w:val="18"/>
                <w:szCs w:val="18"/>
              </w:rPr>
              <w:t>decreased urinary pH in males, increased incidence of cataracts and lens abnormalities in males, and increased absolute and relative (to brain) liver weight in males.</w:t>
            </w:r>
          </w:p>
          <w:p w14:paraId="115E11D0" w14:textId="77777777" w:rsidR="00EC61F0" w:rsidRPr="001300CA" w:rsidRDefault="00EC61F0" w:rsidP="006C051E">
            <w:pPr>
              <w:rPr>
                <w:sz w:val="18"/>
                <w:szCs w:val="18"/>
              </w:rPr>
            </w:pPr>
          </w:p>
        </w:tc>
      </w:tr>
      <w:tr w:rsidR="00EC61F0" w:rsidRPr="001300CA" w14:paraId="503D7CBE" w14:textId="77777777" w:rsidTr="006C051E">
        <w:trPr>
          <w:cantSplit/>
        </w:trPr>
        <w:tc>
          <w:tcPr>
            <w:tcW w:w="1347" w:type="dxa"/>
            <w:vAlign w:val="center"/>
            <w:hideMark/>
          </w:tcPr>
          <w:p w14:paraId="4457EC9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7C1C090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5A948B1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496317</w:t>
            </w:r>
            <w:r>
              <w:rPr>
                <w:sz w:val="18"/>
                <w:szCs w:val="18"/>
              </w:rPr>
              <w:t>01</w:t>
            </w:r>
            <w:r w:rsidRPr="001300CA">
              <w:rPr>
                <w:sz w:val="18"/>
                <w:szCs w:val="18"/>
              </w:rPr>
              <w:t xml:space="preserve"> (1993)</w:t>
            </w:r>
          </w:p>
          <w:p w14:paraId="0FA9014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1A371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0, 10, 100, 300</w:t>
            </w:r>
            <w:r>
              <w:rPr>
                <w:sz w:val="18"/>
                <w:szCs w:val="18"/>
              </w:rPr>
              <w:t>,</w:t>
            </w:r>
            <w:r w:rsidRPr="001300CA">
              <w:rPr>
                <w:sz w:val="18"/>
                <w:szCs w:val="18"/>
              </w:rPr>
              <w:t xml:space="preserve"> or 1000 mg/kg/day [M/F] in the diet.</w:t>
            </w:r>
          </w:p>
        </w:tc>
        <w:tc>
          <w:tcPr>
            <w:tcW w:w="4051" w:type="dxa"/>
            <w:vAlign w:val="center"/>
          </w:tcPr>
          <w:p w14:paraId="5644A630" w14:textId="77777777" w:rsidR="00EC61F0" w:rsidRPr="001300CA" w:rsidRDefault="00EC61F0" w:rsidP="006C051E">
            <w:pPr>
              <w:rPr>
                <w:bCs/>
                <w:sz w:val="18"/>
                <w:szCs w:val="18"/>
              </w:rPr>
            </w:pPr>
            <w:r w:rsidRPr="001300CA">
              <w:rPr>
                <w:bCs/>
                <w:sz w:val="18"/>
                <w:szCs w:val="18"/>
              </w:rPr>
              <w:t xml:space="preserve">NOAEL=100 mg/kg bw/day </w:t>
            </w:r>
            <w:r w:rsidRPr="001300CA">
              <w:rPr>
                <w:sz w:val="18"/>
                <w:szCs w:val="18"/>
              </w:rPr>
              <w:t>[M/F]</w:t>
            </w:r>
            <w:r w:rsidRPr="001300CA">
              <w:rPr>
                <w:bCs/>
                <w:sz w:val="18"/>
                <w:szCs w:val="18"/>
              </w:rPr>
              <w:t>.</w:t>
            </w:r>
          </w:p>
          <w:p w14:paraId="22A875FA" w14:textId="77777777" w:rsidR="00EC61F0" w:rsidRPr="007D3F9D" w:rsidRDefault="00EC61F0" w:rsidP="006C051E">
            <w:pPr>
              <w:rPr>
                <w:b/>
                <w:sz w:val="18"/>
                <w:szCs w:val="18"/>
              </w:rPr>
            </w:pPr>
            <w:r w:rsidRPr="001300CA">
              <w:rPr>
                <w:bCs/>
                <w:sz w:val="18"/>
                <w:szCs w:val="18"/>
              </w:rPr>
              <w:t xml:space="preserve">LOAEL = 300 mg/kg bw/day </w:t>
            </w:r>
            <w:r w:rsidRPr="001300CA">
              <w:rPr>
                <w:sz w:val="18"/>
                <w:szCs w:val="18"/>
              </w:rPr>
              <w:t xml:space="preserve">[M/F] </w:t>
            </w:r>
            <w:r w:rsidRPr="001300CA">
              <w:rPr>
                <w:bCs/>
                <w:sz w:val="18"/>
                <w:szCs w:val="18"/>
              </w:rPr>
              <w:t>based on pronounced cellular alterations of the parotid and mandibular salivary glands.</w:t>
            </w:r>
            <w:r w:rsidRPr="001300CA">
              <w:rPr>
                <w:b/>
                <w:bCs/>
                <w:sz w:val="23"/>
                <w:szCs w:val="23"/>
              </w:rPr>
              <w:t xml:space="preserve"> </w:t>
            </w:r>
          </w:p>
          <w:p w14:paraId="33C2B8EF" w14:textId="77777777" w:rsidR="00EC61F0" w:rsidRPr="001300CA" w:rsidRDefault="00EC61F0" w:rsidP="006C051E">
            <w:pPr>
              <w:rPr>
                <w:sz w:val="18"/>
                <w:szCs w:val="18"/>
              </w:rPr>
            </w:pPr>
          </w:p>
        </w:tc>
      </w:tr>
      <w:tr w:rsidR="00EC61F0" w:rsidRPr="001300CA" w14:paraId="3948B238" w14:textId="77777777" w:rsidTr="006C051E">
        <w:trPr>
          <w:cantSplit/>
        </w:trPr>
        <w:tc>
          <w:tcPr>
            <w:tcW w:w="1347" w:type="dxa"/>
            <w:vAlign w:val="center"/>
            <w:hideMark/>
          </w:tcPr>
          <w:p w14:paraId="61E76FA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hideMark/>
          </w:tcPr>
          <w:p w14:paraId="06B2F8F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hideMark/>
          </w:tcPr>
          <w:p w14:paraId="1B06D8E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49704601 (2001)</w:t>
            </w:r>
          </w:p>
          <w:p w14:paraId="70BBEB55"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4401EC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2000, 6000, or 20,000 ppm</w:t>
            </w:r>
          </w:p>
          <w:p w14:paraId="5AE99EB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0,121/145, 361/437, and 1214/1498 mg/kg/day [M/F] in the diet.</w:t>
            </w:r>
          </w:p>
        </w:tc>
        <w:tc>
          <w:tcPr>
            <w:tcW w:w="4051" w:type="dxa"/>
            <w:vAlign w:val="center"/>
            <w:hideMark/>
          </w:tcPr>
          <w:p w14:paraId="4F7ADE5F" w14:textId="77777777" w:rsidR="00EC61F0" w:rsidRPr="001300CA" w:rsidRDefault="00EC61F0" w:rsidP="006C051E">
            <w:pPr>
              <w:rPr>
                <w:bCs/>
                <w:sz w:val="18"/>
                <w:szCs w:val="18"/>
              </w:rPr>
            </w:pPr>
            <w:r w:rsidRPr="001300CA">
              <w:rPr>
                <w:bCs/>
                <w:sz w:val="18"/>
                <w:szCs w:val="18"/>
              </w:rPr>
              <w:t>NOAEL = 361/437 mg/kg bw/day [M/F]</w:t>
            </w:r>
            <w:r>
              <w:rPr>
                <w:bCs/>
                <w:sz w:val="18"/>
                <w:szCs w:val="18"/>
              </w:rPr>
              <w:t>.</w:t>
            </w:r>
          </w:p>
          <w:p w14:paraId="37B1C112" w14:textId="77777777" w:rsidR="00EC61F0" w:rsidRPr="001300CA" w:rsidRDefault="00EC61F0" w:rsidP="006C051E">
            <w:pPr>
              <w:rPr>
                <w:sz w:val="18"/>
                <w:szCs w:val="18"/>
              </w:rPr>
            </w:pPr>
            <w:r w:rsidRPr="001300CA">
              <w:rPr>
                <w:bCs/>
                <w:sz w:val="18"/>
                <w:szCs w:val="18"/>
              </w:rPr>
              <w:t xml:space="preserve">LOAEL = 1214/1498 mg/kg bw/day [M/F] based on </w:t>
            </w:r>
            <w:r w:rsidRPr="001300CA">
              <w:rPr>
                <w:bCs/>
                <w:iCs/>
                <w:sz w:val="18"/>
                <w:szCs w:val="18"/>
              </w:rPr>
              <w:t>kidney papillary necrosis</w:t>
            </w:r>
            <w:r w:rsidRPr="001300CA">
              <w:rPr>
                <w:bCs/>
                <w:sz w:val="18"/>
                <w:szCs w:val="18"/>
              </w:rPr>
              <w:t xml:space="preserve">. </w:t>
            </w:r>
          </w:p>
        </w:tc>
      </w:tr>
      <w:tr w:rsidR="00EC61F0" w:rsidRPr="001300CA" w14:paraId="5A8A6CCE" w14:textId="77777777" w:rsidTr="006C051E">
        <w:trPr>
          <w:cantSplit/>
        </w:trPr>
        <w:tc>
          <w:tcPr>
            <w:tcW w:w="1347" w:type="dxa"/>
            <w:vAlign w:val="center"/>
          </w:tcPr>
          <w:p w14:paraId="34E9F0A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0DC1F62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650C4A6B"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2A4E83">
              <w:rPr>
                <w:sz w:val="18"/>
                <w:szCs w:val="18"/>
              </w:rPr>
              <w:t>40214007, 41209905, 41209907 (1987</w:t>
            </w:r>
            <w:r w:rsidRPr="0001113E">
              <w:rPr>
                <w:sz w:val="18"/>
                <w:szCs w:val="18"/>
              </w:rPr>
              <w:t>)</w:t>
            </w:r>
          </w:p>
          <w:p w14:paraId="238FE36F"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1113E">
              <w:rPr>
                <w:sz w:val="18"/>
                <w:szCs w:val="18"/>
              </w:rPr>
              <w:t>Acceptable/guideline</w:t>
            </w:r>
          </w:p>
          <w:p w14:paraId="6214D6C3"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w:eastAsia="Times" w:hAnsi="Times" w:cs="Times"/>
                <w:sz w:val="18"/>
                <w:szCs w:val="18"/>
              </w:rPr>
            </w:pPr>
            <w:r>
              <w:rPr>
                <w:rFonts w:ascii="Times" w:eastAsia="Times" w:hAnsi="Times" w:cs="Times"/>
                <w:sz w:val="18"/>
                <w:szCs w:val="18"/>
              </w:rPr>
              <w:t>0, 100, 500, and 1000 ppm</w:t>
            </w:r>
          </w:p>
          <w:p w14:paraId="547FF4F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rFonts w:ascii="Times" w:eastAsia="Times" w:hAnsi="Times" w:cs="Times"/>
                <w:sz w:val="18"/>
                <w:szCs w:val="18"/>
              </w:rPr>
              <w:t>0, 4.2/5.</w:t>
            </w:r>
            <w:r w:rsidRPr="004B3DF5">
              <w:rPr>
                <w:rFonts w:eastAsia="Calibri"/>
                <w:sz w:val="18"/>
                <w:szCs w:val="18"/>
              </w:rPr>
              <w:t>4</w:t>
            </w:r>
            <w:r w:rsidRPr="004B3DF5">
              <w:rPr>
                <w:rFonts w:ascii="Times" w:eastAsia="Times" w:hAnsi="Times" w:cs="Times"/>
                <w:sz w:val="18"/>
                <w:szCs w:val="18"/>
              </w:rPr>
              <w:t>, 21.2/27 or 41.8/55.7 mg/kg/day</w:t>
            </w:r>
            <w:r w:rsidRPr="002A4E83">
              <w:rPr>
                <w:sz w:val="18"/>
                <w:szCs w:val="18"/>
              </w:rPr>
              <w:t xml:space="preserve"> [M/F] in the diet.</w:t>
            </w:r>
          </w:p>
        </w:tc>
        <w:tc>
          <w:tcPr>
            <w:tcW w:w="4051" w:type="dxa"/>
            <w:vAlign w:val="center"/>
          </w:tcPr>
          <w:p w14:paraId="4BE4B64A" w14:textId="77777777" w:rsidR="00EC61F0" w:rsidRDefault="00EC61F0" w:rsidP="006C051E">
            <w:pPr>
              <w:rPr>
                <w:rFonts w:eastAsia="Calibri"/>
                <w:sz w:val="18"/>
                <w:szCs w:val="18"/>
              </w:rPr>
            </w:pPr>
            <w:r>
              <w:rPr>
                <w:rFonts w:eastAsia="Calibri"/>
                <w:sz w:val="18"/>
                <w:szCs w:val="18"/>
              </w:rPr>
              <w:t>NOAEL = 100 ppm (4.2/5.4 mg/kg/day [M/F])</w:t>
            </w:r>
          </w:p>
          <w:p w14:paraId="20320E93" w14:textId="77777777" w:rsidR="00EC61F0" w:rsidRDefault="00EC61F0" w:rsidP="006C051E">
            <w:pPr>
              <w:rPr>
                <w:rFonts w:eastAsia="Calibri"/>
                <w:sz w:val="18"/>
                <w:szCs w:val="18"/>
              </w:rPr>
            </w:pPr>
          </w:p>
          <w:p w14:paraId="3B65E123" w14:textId="77777777" w:rsidR="00EC61F0" w:rsidRDefault="00EC61F0" w:rsidP="006C051E">
            <w:pPr>
              <w:rPr>
                <w:rFonts w:eastAsia="Calibri"/>
                <w:sz w:val="18"/>
                <w:szCs w:val="18"/>
              </w:rPr>
            </w:pPr>
            <w:r>
              <w:rPr>
                <w:rFonts w:eastAsia="Calibri"/>
                <w:sz w:val="18"/>
                <w:szCs w:val="18"/>
              </w:rPr>
              <w:t>LOAEL = 500 ppm (21.2/27.0 mg/kg/day [M/F) based upon decreased LDH levels at 6 and 12 months.</w:t>
            </w:r>
          </w:p>
          <w:p w14:paraId="4E7ADD59" w14:textId="77777777" w:rsidR="00EC61F0" w:rsidRPr="001300CA" w:rsidRDefault="00EC61F0" w:rsidP="006C051E">
            <w:pPr>
              <w:rPr>
                <w:bCs/>
                <w:sz w:val="18"/>
                <w:szCs w:val="18"/>
              </w:rPr>
            </w:pPr>
          </w:p>
        </w:tc>
      </w:tr>
      <w:tr w:rsidR="00EC61F0" w:rsidRPr="001300CA" w14:paraId="127B63F3" w14:textId="77777777" w:rsidTr="006C051E">
        <w:trPr>
          <w:cantSplit/>
        </w:trPr>
        <w:tc>
          <w:tcPr>
            <w:tcW w:w="1347" w:type="dxa"/>
            <w:vAlign w:val="center"/>
          </w:tcPr>
          <w:p w14:paraId="0B7D140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5874EC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18A04801" w14:textId="77777777" w:rsidR="00EC61F0" w:rsidRPr="0001113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49987401</w:t>
            </w:r>
            <w:r w:rsidRPr="002A4E83">
              <w:rPr>
                <w:sz w:val="18"/>
                <w:szCs w:val="18"/>
              </w:rPr>
              <w:t xml:space="preserve"> (19</w:t>
            </w:r>
            <w:r>
              <w:rPr>
                <w:sz w:val="18"/>
                <w:szCs w:val="18"/>
              </w:rPr>
              <w:t>94</w:t>
            </w:r>
            <w:r w:rsidRPr="0001113E">
              <w:rPr>
                <w:sz w:val="18"/>
                <w:szCs w:val="18"/>
              </w:rPr>
              <w:t>)</w:t>
            </w:r>
          </w:p>
          <w:p w14:paraId="57F71FBC" w14:textId="77777777" w:rsidR="00EC61F0" w:rsidRPr="00FA3FCD"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FA3FCD">
              <w:rPr>
                <w:sz w:val="18"/>
                <w:szCs w:val="18"/>
              </w:rPr>
              <w:t>Acceptable/guideline</w:t>
            </w:r>
          </w:p>
          <w:p w14:paraId="3E89532D" w14:textId="77777777" w:rsidR="00EC61F0" w:rsidRPr="002A4E83"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20"/>
              </w:rPr>
              <w:t>0, 6.3/8.6, 59.4/88.5, and 595.2/886</w:t>
            </w:r>
            <w:r w:rsidRPr="0001113E">
              <w:rPr>
                <w:szCs w:val="22"/>
              </w:rPr>
              <w:t xml:space="preserve"> </w:t>
            </w:r>
            <w:r w:rsidRPr="004B3DF5">
              <w:rPr>
                <w:sz w:val="20"/>
              </w:rPr>
              <w:t>mg/kg/day</w:t>
            </w:r>
            <w:r w:rsidRPr="002A4E83">
              <w:rPr>
                <w:sz w:val="18"/>
                <w:szCs w:val="18"/>
              </w:rPr>
              <w:t xml:space="preserve"> [M/F] in the diet.</w:t>
            </w:r>
          </w:p>
        </w:tc>
        <w:tc>
          <w:tcPr>
            <w:tcW w:w="4051" w:type="dxa"/>
            <w:vAlign w:val="center"/>
          </w:tcPr>
          <w:p w14:paraId="3548C40F" w14:textId="77777777" w:rsidR="00EC61F0" w:rsidRDefault="00EC61F0" w:rsidP="006C051E">
            <w:pPr>
              <w:rPr>
                <w:rFonts w:eastAsia="Calibri"/>
                <w:sz w:val="18"/>
                <w:szCs w:val="18"/>
              </w:rPr>
            </w:pPr>
            <w:r>
              <w:rPr>
                <w:rFonts w:eastAsia="Calibri"/>
                <w:sz w:val="18"/>
                <w:szCs w:val="18"/>
              </w:rPr>
              <w:t>NOAEL ≥ 10,000 ppm (740.6 mg/kg/day)</w:t>
            </w:r>
          </w:p>
          <w:p w14:paraId="43963DB4" w14:textId="77777777" w:rsidR="00EC61F0" w:rsidRDefault="00EC61F0" w:rsidP="006C051E">
            <w:pPr>
              <w:rPr>
                <w:rFonts w:eastAsia="Calibri"/>
                <w:sz w:val="18"/>
                <w:szCs w:val="18"/>
              </w:rPr>
            </w:pPr>
          </w:p>
          <w:p w14:paraId="75C9FC74" w14:textId="77777777" w:rsidR="00EC61F0" w:rsidRDefault="00EC61F0" w:rsidP="006C051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Calibri"/>
                <w:sz w:val="18"/>
                <w:szCs w:val="18"/>
              </w:rPr>
            </w:pPr>
            <w:r>
              <w:rPr>
                <w:rFonts w:eastAsia="Calibri"/>
                <w:sz w:val="18"/>
                <w:szCs w:val="18"/>
              </w:rPr>
              <w:t>A LOAEL was not established.</w:t>
            </w:r>
          </w:p>
          <w:p w14:paraId="60E6D4B7" w14:textId="77777777" w:rsidR="00EC61F0" w:rsidRPr="001300CA" w:rsidRDefault="00EC61F0" w:rsidP="006C051E">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bCs/>
                <w:sz w:val="18"/>
                <w:szCs w:val="18"/>
              </w:rPr>
            </w:pPr>
          </w:p>
        </w:tc>
      </w:tr>
      <w:tr w:rsidR="00EC61F0" w:rsidRPr="002364F8" w14:paraId="105DF3AF" w14:textId="77777777" w:rsidTr="006C051E">
        <w:trPr>
          <w:cantSplit/>
        </w:trPr>
        <w:tc>
          <w:tcPr>
            <w:tcW w:w="1347" w:type="dxa"/>
            <w:vAlign w:val="center"/>
          </w:tcPr>
          <w:p w14:paraId="139F81A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870.4200</w:t>
            </w:r>
          </w:p>
        </w:tc>
        <w:tc>
          <w:tcPr>
            <w:tcW w:w="1695" w:type="dxa"/>
            <w:vAlign w:val="center"/>
          </w:tcPr>
          <w:p w14:paraId="693D012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Combined Chronic Toxicity/Carcinogenicity (Rat)</w:t>
            </w:r>
          </w:p>
        </w:tc>
        <w:tc>
          <w:tcPr>
            <w:tcW w:w="2357" w:type="dxa"/>
            <w:vAlign w:val="center"/>
          </w:tcPr>
          <w:p w14:paraId="64617B06"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54696">
              <w:rPr>
                <w:sz w:val="18"/>
                <w:szCs w:val="18"/>
              </w:rPr>
              <w:t>49957404 (2009)</w:t>
            </w:r>
          </w:p>
          <w:p w14:paraId="0AB970D2"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54696">
              <w:rPr>
                <w:sz w:val="18"/>
                <w:szCs w:val="18"/>
              </w:rPr>
              <w:t>Acceptable/guideline</w:t>
            </w:r>
          </w:p>
          <w:p w14:paraId="0729E163" w14:textId="77777777" w:rsidR="00EC61F0" w:rsidRPr="0005469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0E0A38">
              <w:rPr>
                <w:sz w:val="18"/>
                <w:szCs w:val="18"/>
              </w:rPr>
              <w:t>0, 1500, 5000, and 15,000 ppm</w:t>
            </w:r>
          </w:p>
          <w:p w14:paraId="6CB8562C" w14:textId="77777777" w:rsidR="00EC61F0" w:rsidRPr="005356CE"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0, 86/105, 285/349 or 1077/1382 mg/kg/day</w:t>
            </w:r>
            <w:r w:rsidRPr="00054696">
              <w:rPr>
                <w:sz w:val="18"/>
                <w:szCs w:val="18"/>
              </w:rPr>
              <w:t xml:space="preserve"> [M/F] in the diet.</w:t>
            </w:r>
          </w:p>
        </w:tc>
        <w:tc>
          <w:tcPr>
            <w:tcW w:w="4051" w:type="dxa"/>
            <w:vAlign w:val="center"/>
          </w:tcPr>
          <w:p w14:paraId="76CED390" w14:textId="77777777" w:rsidR="00EC61F0" w:rsidRDefault="00EC61F0" w:rsidP="006C051E">
            <w:pPr>
              <w:rPr>
                <w:sz w:val="18"/>
                <w:szCs w:val="18"/>
              </w:rPr>
            </w:pPr>
          </w:p>
          <w:p w14:paraId="779725A2" w14:textId="77777777" w:rsidR="00EC61F0" w:rsidRPr="004B3DF5" w:rsidRDefault="00EC61F0" w:rsidP="006C051E">
            <w:pPr>
              <w:rPr>
                <w:sz w:val="18"/>
                <w:szCs w:val="18"/>
              </w:rPr>
            </w:pPr>
            <w:r w:rsidRPr="004B3DF5">
              <w:rPr>
                <w:sz w:val="18"/>
                <w:szCs w:val="18"/>
              </w:rPr>
              <w:t xml:space="preserve">NOAEL is ≥ 1077/1382 mg/kg/day.  </w:t>
            </w:r>
          </w:p>
          <w:p w14:paraId="7C8BAE76" w14:textId="77777777" w:rsidR="00EC61F0" w:rsidRPr="004B3DF5" w:rsidRDefault="00EC61F0" w:rsidP="006C051E">
            <w:pPr>
              <w:rPr>
                <w:sz w:val="18"/>
                <w:szCs w:val="18"/>
              </w:rPr>
            </w:pPr>
          </w:p>
          <w:p w14:paraId="15B0D364" w14:textId="77777777" w:rsidR="00EC61F0" w:rsidRDefault="00EC61F0" w:rsidP="006C051E">
            <w:pPr>
              <w:rPr>
                <w:sz w:val="18"/>
                <w:szCs w:val="18"/>
              </w:rPr>
            </w:pPr>
            <w:r w:rsidRPr="004B3DF5">
              <w:rPr>
                <w:sz w:val="18"/>
                <w:szCs w:val="18"/>
              </w:rPr>
              <w:t>A LOAEL was not established.  Transient liver enzyme activity for mid-dose males and high-dose males and females were observed, in addition to increased adipose infiltration of the bone marrow in high-dose males.  Both effects were not considered adverse.</w:t>
            </w:r>
          </w:p>
          <w:p w14:paraId="3BAA53CF" w14:textId="77777777" w:rsidR="00EC61F0" w:rsidRPr="002364F8" w:rsidRDefault="00EC61F0" w:rsidP="006C051E">
            <w:pPr>
              <w:rPr>
                <w:sz w:val="18"/>
                <w:szCs w:val="18"/>
              </w:rPr>
            </w:pPr>
          </w:p>
        </w:tc>
      </w:tr>
      <w:tr w:rsidR="00EC61F0" w:rsidRPr="001300CA" w14:paraId="379E7829" w14:textId="77777777" w:rsidTr="006C051E">
        <w:trPr>
          <w:cantSplit/>
        </w:trPr>
        <w:tc>
          <w:tcPr>
            <w:tcW w:w="1347" w:type="dxa"/>
            <w:vAlign w:val="center"/>
            <w:hideMark/>
          </w:tcPr>
          <w:p w14:paraId="7F5A3EF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lastRenderedPageBreak/>
              <w:t>870.4300</w:t>
            </w:r>
          </w:p>
        </w:tc>
        <w:tc>
          <w:tcPr>
            <w:tcW w:w="1695" w:type="dxa"/>
            <w:vAlign w:val="center"/>
            <w:hideMark/>
          </w:tcPr>
          <w:p w14:paraId="442F558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66F0681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FD72576"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00130406 (1983)</w:t>
            </w:r>
          </w:p>
          <w:p w14:paraId="6BC4DC2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7A3FD96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7E83441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161/195, 835/968, 4945/6069 mg/kg bw/day [M/F] in the diet.</w:t>
            </w:r>
          </w:p>
        </w:tc>
        <w:tc>
          <w:tcPr>
            <w:tcW w:w="4051" w:type="dxa"/>
            <w:vAlign w:val="center"/>
          </w:tcPr>
          <w:p w14:paraId="0CD71453" w14:textId="77777777" w:rsidR="00EC61F0" w:rsidRPr="001300CA" w:rsidRDefault="00EC61F0" w:rsidP="006C051E">
            <w:pPr>
              <w:rPr>
                <w:iCs/>
                <w:sz w:val="18"/>
                <w:szCs w:val="18"/>
              </w:rPr>
            </w:pPr>
            <w:r w:rsidRPr="001300CA">
              <w:rPr>
                <w:iCs/>
                <w:sz w:val="18"/>
                <w:szCs w:val="18"/>
              </w:rPr>
              <w:t xml:space="preserve">NOAEL = 835/968 mg/kg bw/day </w:t>
            </w:r>
            <w:r w:rsidRPr="001300CA">
              <w:rPr>
                <w:bCs/>
                <w:sz w:val="18"/>
                <w:szCs w:val="18"/>
              </w:rPr>
              <w:t>[M/F]</w:t>
            </w:r>
            <w:r>
              <w:rPr>
                <w:bCs/>
                <w:sz w:val="18"/>
                <w:szCs w:val="18"/>
              </w:rPr>
              <w:t>.</w:t>
            </w:r>
          </w:p>
          <w:p w14:paraId="32336708" w14:textId="77777777" w:rsidR="00EC61F0" w:rsidRPr="001300CA" w:rsidRDefault="00EC61F0" w:rsidP="006C051E">
            <w:pPr>
              <w:rPr>
                <w:iCs/>
                <w:sz w:val="18"/>
                <w:szCs w:val="18"/>
              </w:rPr>
            </w:pPr>
            <w:r w:rsidRPr="001300CA">
              <w:rPr>
                <w:iCs/>
                <w:sz w:val="18"/>
                <w:szCs w:val="18"/>
              </w:rPr>
              <w:t xml:space="preserve">LOAEL = 4945/6069 mg/kg bw/day </w:t>
            </w:r>
            <w:r w:rsidRPr="001300CA">
              <w:rPr>
                <w:bCs/>
                <w:sz w:val="18"/>
                <w:szCs w:val="18"/>
              </w:rPr>
              <w:t>[M/F]</w:t>
            </w:r>
            <w:r w:rsidRPr="001300CA">
              <w:rPr>
                <w:iCs/>
                <w:sz w:val="18"/>
                <w:szCs w:val="18"/>
              </w:rPr>
              <w:t xml:space="preserve"> based on increased centrilobular hepatocellular necrosis in high-dose males and proximal tubular epithelial basophilia in high-dose females.</w:t>
            </w:r>
          </w:p>
          <w:p w14:paraId="79045E31" w14:textId="77777777" w:rsidR="00EC61F0" w:rsidRPr="001300CA" w:rsidRDefault="00EC61F0" w:rsidP="006C051E">
            <w:pPr>
              <w:rPr>
                <w:rFonts w:eastAsia="Calibri" w:cs="Calibri"/>
                <w:sz w:val="18"/>
                <w:szCs w:val="18"/>
              </w:rPr>
            </w:pPr>
          </w:p>
        </w:tc>
      </w:tr>
      <w:tr w:rsidR="00EC61F0" w:rsidRPr="001300CA" w14:paraId="0E558B6C" w14:textId="77777777" w:rsidTr="006C051E">
        <w:trPr>
          <w:cantSplit/>
        </w:trPr>
        <w:tc>
          <w:tcPr>
            <w:tcW w:w="1347" w:type="dxa"/>
            <w:vAlign w:val="center"/>
            <w:hideMark/>
          </w:tcPr>
          <w:p w14:paraId="55748832"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hideMark/>
          </w:tcPr>
          <w:p w14:paraId="7299D50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128F73B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456460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41643801, 41728701 (1990)</w:t>
            </w:r>
          </w:p>
          <w:p w14:paraId="1CC8AC7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598D47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1000, 5000, or 30000 ppm</w:t>
            </w:r>
          </w:p>
          <w:p w14:paraId="1BED32D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0, 150, 750, or 4500 mg/kg/day [M/F] in the diet.</w:t>
            </w:r>
          </w:p>
        </w:tc>
        <w:tc>
          <w:tcPr>
            <w:tcW w:w="4051" w:type="dxa"/>
            <w:vAlign w:val="center"/>
            <w:hideMark/>
          </w:tcPr>
          <w:p w14:paraId="75C45B1D" w14:textId="77777777" w:rsidR="00EC61F0" w:rsidRPr="001300CA" w:rsidRDefault="00EC61F0" w:rsidP="006C051E">
            <w:pPr>
              <w:rPr>
                <w:rFonts w:eastAsia="Calibri"/>
                <w:sz w:val="18"/>
                <w:szCs w:val="18"/>
              </w:rPr>
            </w:pPr>
            <w:r w:rsidRPr="001300CA">
              <w:rPr>
                <w:rFonts w:eastAsia="Calibri"/>
                <w:sz w:val="18"/>
                <w:szCs w:val="18"/>
              </w:rPr>
              <w:t>NOAEL = 75</w:t>
            </w:r>
            <w:r w:rsidRPr="001300CA">
              <w:rPr>
                <w:sz w:val="18"/>
                <w:szCs w:val="18"/>
              </w:rPr>
              <w:t>0 mg/kg/day [M/F].</w:t>
            </w:r>
          </w:p>
          <w:p w14:paraId="08E84ECA" w14:textId="68BD6CF5" w:rsidR="00EC61F0" w:rsidRPr="001300CA" w:rsidRDefault="00EC61F0" w:rsidP="006C051E">
            <w:pPr>
              <w:rPr>
                <w:rFonts w:eastAsia="Calibri"/>
                <w:sz w:val="18"/>
                <w:szCs w:val="18"/>
              </w:rPr>
            </w:pPr>
            <w:r w:rsidRPr="001300CA">
              <w:rPr>
                <w:rFonts w:eastAsia="Calibri"/>
                <w:sz w:val="18"/>
                <w:szCs w:val="18"/>
              </w:rPr>
              <w:t>LOAEL = 450</w:t>
            </w:r>
            <w:r w:rsidRPr="001300CA">
              <w:rPr>
                <w:sz w:val="18"/>
                <w:szCs w:val="18"/>
              </w:rPr>
              <w:t>0 mg/kg/day [M/F]</w:t>
            </w:r>
            <w:r w:rsidRPr="001300CA">
              <w:rPr>
                <w:rFonts w:eastAsia="Calibri"/>
                <w:sz w:val="18"/>
                <w:szCs w:val="18"/>
              </w:rPr>
              <w:t xml:space="preserve"> based on hepatocyte necrosis and interstitial nephritis in males, and increased incidence of proximal tubule epithelial basophilia and hypertrophy in the kidney of females.</w:t>
            </w:r>
          </w:p>
          <w:p w14:paraId="53235A8C" w14:textId="77777777" w:rsidR="00EC61F0" w:rsidRPr="001300CA" w:rsidRDefault="00EC61F0" w:rsidP="006C051E">
            <w:pPr>
              <w:rPr>
                <w:sz w:val="18"/>
                <w:szCs w:val="18"/>
              </w:rPr>
            </w:pPr>
          </w:p>
        </w:tc>
      </w:tr>
      <w:tr w:rsidR="00EC61F0" w:rsidRPr="001300CA" w14:paraId="591CA406" w14:textId="77777777" w:rsidTr="006C051E">
        <w:trPr>
          <w:cantSplit/>
        </w:trPr>
        <w:tc>
          <w:tcPr>
            <w:tcW w:w="1347" w:type="dxa"/>
            <w:vAlign w:val="center"/>
          </w:tcPr>
          <w:p w14:paraId="02D26A8E"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5D4E858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286571E0"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56CE6315"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A30E06">
              <w:rPr>
                <w:sz w:val="18"/>
                <w:szCs w:val="18"/>
              </w:rPr>
              <w:t>49631702 (1993</w:t>
            </w:r>
            <w:r w:rsidRPr="003F6811">
              <w:rPr>
                <w:sz w:val="18"/>
                <w:szCs w:val="18"/>
              </w:rPr>
              <w:t>)</w:t>
            </w:r>
          </w:p>
          <w:p w14:paraId="46BC0C1F"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3729E5E4" w14:textId="77777777" w:rsidR="00EC61F0" w:rsidRPr="00A30E0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0, 98/102, 297/298, 988/1000</w:t>
            </w:r>
          </w:p>
          <w:p w14:paraId="5D65337E" w14:textId="77777777" w:rsidR="00EC61F0" w:rsidRPr="00A30E06"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A30E06">
              <w:rPr>
                <w:sz w:val="18"/>
                <w:szCs w:val="18"/>
              </w:rPr>
              <w:t>mg/kg bw/day [M/F] in the diet.</w:t>
            </w:r>
          </w:p>
        </w:tc>
        <w:tc>
          <w:tcPr>
            <w:tcW w:w="4051" w:type="dxa"/>
            <w:vAlign w:val="center"/>
          </w:tcPr>
          <w:p w14:paraId="0E75568C" w14:textId="77777777" w:rsidR="00EC61F0" w:rsidRDefault="00EC61F0" w:rsidP="006C051E">
            <w:pPr>
              <w:rPr>
                <w:bCs/>
                <w:sz w:val="18"/>
                <w:szCs w:val="18"/>
              </w:rPr>
            </w:pPr>
            <w:r>
              <w:rPr>
                <w:bCs/>
                <w:sz w:val="18"/>
                <w:szCs w:val="18"/>
              </w:rPr>
              <w:t>NOAEL =</w:t>
            </w:r>
            <w:r w:rsidRPr="004B3DF5">
              <w:rPr>
                <w:sz w:val="18"/>
                <w:szCs w:val="18"/>
              </w:rPr>
              <w:t xml:space="preserve"> 1000 mg/kg bw/day.  </w:t>
            </w:r>
          </w:p>
          <w:p w14:paraId="4685F04E" w14:textId="77777777" w:rsidR="00EC61F0" w:rsidRDefault="00EC61F0" w:rsidP="006C051E">
            <w:pPr>
              <w:rPr>
                <w:bCs/>
                <w:sz w:val="18"/>
                <w:szCs w:val="18"/>
              </w:rPr>
            </w:pPr>
          </w:p>
          <w:p w14:paraId="1B60CA10" w14:textId="77777777" w:rsidR="00EC61F0" w:rsidRPr="004B3DF5" w:rsidRDefault="00EC61F0" w:rsidP="006C051E">
            <w:pPr>
              <w:rPr>
                <w:sz w:val="18"/>
                <w:szCs w:val="18"/>
              </w:rPr>
            </w:pPr>
            <w:r w:rsidRPr="004B3DF5">
              <w:rPr>
                <w:sz w:val="18"/>
                <w:szCs w:val="18"/>
              </w:rPr>
              <w:t xml:space="preserve">A LOAEL was not identified.  </w:t>
            </w:r>
          </w:p>
          <w:p w14:paraId="6B34869A" w14:textId="77777777" w:rsidR="00EC61F0" w:rsidRPr="001300CA" w:rsidRDefault="00EC61F0" w:rsidP="006C051E">
            <w:pPr>
              <w:rPr>
                <w:rFonts w:eastAsia="Calibri"/>
                <w:sz w:val="18"/>
                <w:szCs w:val="18"/>
              </w:rPr>
            </w:pPr>
          </w:p>
        </w:tc>
      </w:tr>
      <w:tr w:rsidR="00EC61F0" w:rsidRPr="001300CA" w14:paraId="148C5718" w14:textId="77777777" w:rsidTr="006C051E">
        <w:trPr>
          <w:cantSplit/>
        </w:trPr>
        <w:tc>
          <w:tcPr>
            <w:tcW w:w="1347" w:type="dxa"/>
            <w:vAlign w:val="center"/>
          </w:tcPr>
          <w:p w14:paraId="3ACD718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689A28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192D2EB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756637A9" w14:textId="77777777" w:rsidR="00EC61F0" w:rsidRPr="00FA2A08"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3F6811">
              <w:rPr>
                <w:sz w:val="18"/>
                <w:szCs w:val="18"/>
              </w:rPr>
              <w:t>49957402 (2009)</w:t>
            </w:r>
          </w:p>
          <w:p w14:paraId="6D724108"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5335CCD0"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STIXGeneral-Reg" w:eastAsia="Times New Roman,STIXGeneral-Reg" w:hAnsi="Times New Roman,STIXGeneral-Reg" w:cs="Times New Roman,STIXGeneral-Reg"/>
                <w:sz w:val="18"/>
                <w:szCs w:val="18"/>
              </w:rPr>
            </w:pPr>
            <w:r>
              <w:rPr>
                <w:rFonts w:ascii="Times New Roman,STIXGeneral-Reg" w:eastAsia="Times New Roman,STIXGeneral-Reg" w:hAnsi="Times New Roman,STIXGeneral-Reg" w:cs="Times New Roman,STIXGeneral-Reg"/>
                <w:sz w:val="18"/>
                <w:szCs w:val="18"/>
              </w:rPr>
              <w:t>0, 500, 1500, or 5000 ppm</w:t>
            </w:r>
          </w:p>
          <w:p w14:paraId="51FF199C"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rFonts w:ascii="Times New Roman,STIXGeneral-Reg" w:eastAsia="Times New Roman,STIXGeneral-Reg" w:hAnsi="Times New Roman,STIXGeneral-Reg" w:cs="Times New Roman,STIXGeneral-Reg"/>
                <w:sz w:val="18"/>
                <w:szCs w:val="18"/>
              </w:rPr>
              <w:t>0, 71.4/97.9, 234.2/299.5, or 810/1081.2</w:t>
            </w:r>
            <w:r>
              <w:rPr>
                <w:rFonts w:ascii="Times New Roman,STIXGeneral-Reg" w:eastAsia="Times New Roman,STIXGeneral-Reg" w:hAnsi="Times New Roman,STIXGeneral-Reg" w:cs="Times New Roman,STIXGeneral-Reg"/>
                <w:sz w:val="18"/>
                <w:szCs w:val="18"/>
              </w:rPr>
              <w:t xml:space="preserve"> </w:t>
            </w:r>
            <w:r w:rsidRPr="003F6811">
              <w:rPr>
                <w:sz w:val="18"/>
                <w:szCs w:val="18"/>
              </w:rPr>
              <w:t>mg/kg bw/day [M/F] in the diet.</w:t>
            </w:r>
          </w:p>
        </w:tc>
        <w:tc>
          <w:tcPr>
            <w:tcW w:w="4051" w:type="dxa"/>
            <w:vAlign w:val="center"/>
          </w:tcPr>
          <w:p w14:paraId="42864B8A" w14:textId="77777777" w:rsidR="00EC61F0" w:rsidRDefault="00EC61F0" w:rsidP="006C051E">
            <w:pPr>
              <w:rPr>
                <w:rFonts w:eastAsia="Calibri"/>
                <w:sz w:val="18"/>
                <w:szCs w:val="18"/>
              </w:rPr>
            </w:pPr>
            <w:r>
              <w:rPr>
                <w:rFonts w:eastAsia="Calibri"/>
                <w:sz w:val="18"/>
                <w:szCs w:val="18"/>
              </w:rPr>
              <w:t>NOAEL ≥ 5000 ppm (234.2/299.5 mg/kg/day)</w:t>
            </w:r>
          </w:p>
          <w:p w14:paraId="350CCD1E" w14:textId="77777777" w:rsidR="00EC61F0" w:rsidRDefault="00EC61F0" w:rsidP="006C051E">
            <w:pPr>
              <w:rPr>
                <w:rFonts w:eastAsia="Calibri"/>
                <w:sz w:val="18"/>
                <w:szCs w:val="18"/>
              </w:rPr>
            </w:pPr>
          </w:p>
          <w:p w14:paraId="4725C586" w14:textId="77777777" w:rsidR="00EC61F0" w:rsidRDefault="00EC61F0" w:rsidP="006C051E">
            <w:pPr>
              <w:rPr>
                <w:rFonts w:eastAsia="Calibri"/>
                <w:sz w:val="18"/>
                <w:szCs w:val="18"/>
              </w:rPr>
            </w:pPr>
            <w:r>
              <w:rPr>
                <w:rFonts w:eastAsia="Calibri"/>
                <w:sz w:val="18"/>
                <w:szCs w:val="18"/>
              </w:rPr>
              <w:t>A LOAEL was not established.</w:t>
            </w:r>
          </w:p>
          <w:p w14:paraId="0F17866A" w14:textId="77777777" w:rsidR="00EC61F0" w:rsidRPr="001300CA" w:rsidRDefault="00EC61F0" w:rsidP="006C051E">
            <w:pPr>
              <w:rPr>
                <w:rFonts w:eastAsia="Calibri"/>
                <w:sz w:val="18"/>
                <w:szCs w:val="18"/>
              </w:rPr>
            </w:pPr>
          </w:p>
        </w:tc>
      </w:tr>
      <w:tr w:rsidR="00EC61F0" w:rsidRPr="001300CA" w14:paraId="63CF6C89" w14:textId="77777777" w:rsidTr="006C051E">
        <w:trPr>
          <w:cantSplit/>
        </w:trPr>
        <w:tc>
          <w:tcPr>
            <w:tcW w:w="1347" w:type="dxa"/>
            <w:vAlign w:val="center"/>
          </w:tcPr>
          <w:p w14:paraId="66F5EB3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034E73DB"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73BF533A"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0DE8BA88"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50017108, 50017109 (1997)</w:t>
            </w:r>
          </w:p>
          <w:p w14:paraId="3448B186" w14:textId="77777777" w:rsidR="00EC61F0" w:rsidRPr="00416A8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16A81">
              <w:rPr>
                <w:sz w:val="18"/>
                <w:szCs w:val="18"/>
              </w:rPr>
              <w:t>Acceptable/guideline</w:t>
            </w:r>
          </w:p>
          <w:p w14:paraId="63CF2B68" w14:textId="77777777" w:rsidR="00EC61F0"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Pr>
                <w:sz w:val="18"/>
                <w:szCs w:val="18"/>
              </w:rPr>
              <w:t>0, 1600, 8000, or 40000 ppm</w:t>
            </w:r>
          </w:p>
          <w:p w14:paraId="1DC12ACC" w14:textId="77777777" w:rsidR="00EC61F0" w:rsidRPr="003F6811"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165/153.2, 838.1/786.8, or 4348/4116 </w:t>
            </w:r>
            <w:r w:rsidRPr="00416A81">
              <w:rPr>
                <w:sz w:val="18"/>
                <w:szCs w:val="18"/>
              </w:rPr>
              <w:t>mg/kg bw/day [M/F] in the diet.</w:t>
            </w:r>
          </w:p>
        </w:tc>
        <w:tc>
          <w:tcPr>
            <w:tcW w:w="4051" w:type="dxa"/>
            <w:vAlign w:val="center"/>
          </w:tcPr>
          <w:p w14:paraId="16938ACF" w14:textId="77777777" w:rsidR="00EC61F0" w:rsidRDefault="00EC61F0" w:rsidP="006C051E">
            <w:pPr>
              <w:rPr>
                <w:rFonts w:eastAsia="Calibri"/>
                <w:sz w:val="18"/>
                <w:szCs w:val="18"/>
              </w:rPr>
            </w:pPr>
            <w:r>
              <w:rPr>
                <w:rFonts w:eastAsia="Calibri"/>
                <w:sz w:val="18"/>
                <w:szCs w:val="18"/>
              </w:rPr>
              <w:t>NOAEL = 8000/1600 ppm (838.1/153.2 mg/kg/day [M/F])</w:t>
            </w:r>
          </w:p>
          <w:p w14:paraId="3540F19B" w14:textId="77777777" w:rsidR="00EC61F0" w:rsidRDefault="00EC61F0" w:rsidP="006C051E">
            <w:pPr>
              <w:rPr>
                <w:rFonts w:eastAsia="Calibri"/>
                <w:sz w:val="18"/>
                <w:szCs w:val="18"/>
              </w:rPr>
            </w:pPr>
          </w:p>
          <w:p w14:paraId="02A3DFDA" w14:textId="3A0C18DE" w:rsidR="00EC61F0" w:rsidRPr="001300CA" w:rsidRDefault="00EC61F0" w:rsidP="00EC61F0">
            <w:pPr>
              <w:rPr>
                <w:rFonts w:eastAsia="Calibri"/>
                <w:sz w:val="18"/>
                <w:szCs w:val="18"/>
              </w:rPr>
            </w:pPr>
            <w:r>
              <w:rPr>
                <w:rFonts w:eastAsia="Calibri"/>
                <w:sz w:val="18"/>
                <w:szCs w:val="18"/>
              </w:rPr>
              <w:t>LOAEL = 40000 ppm (4116 mg/kg/day [M]) based on a significant increase in overall incidence of anal prolapse which corresponded to erosion/ulcer of the anus histopathologically.</w:t>
            </w:r>
          </w:p>
        </w:tc>
      </w:tr>
      <w:tr w:rsidR="00EC61F0" w:rsidRPr="001300CA" w14:paraId="66467A2A" w14:textId="77777777" w:rsidTr="006C051E">
        <w:trPr>
          <w:cantSplit/>
        </w:trPr>
        <w:tc>
          <w:tcPr>
            <w:tcW w:w="1347" w:type="dxa"/>
            <w:vAlign w:val="center"/>
          </w:tcPr>
          <w:p w14:paraId="2783A26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870.4300</w:t>
            </w:r>
          </w:p>
        </w:tc>
        <w:tc>
          <w:tcPr>
            <w:tcW w:w="1695" w:type="dxa"/>
            <w:vAlign w:val="center"/>
          </w:tcPr>
          <w:p w14:paraId="7FFA4A11"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Carcinogenicity</w:t>
            </w:r>
          </w:p>
          <w:p w14:paraId="3FF869A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tcPr>
          <w:p w14:paraId="37FA390F" w14:textId="77777777" w:rsidR="00EC61F0" w:rsidRPr="00703909"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703909">
              <w:rPr>
                <w:sz w:val="18"/>
                <w:szCs w:val="18"/>
              </w:rPr>
              <w:t>40214006, 41209907 (1987)</w:t>
            </w:r>
          </w:p>
          <w:p w14:paraId="156BC4ED" w14:textId="77777777" w:rsidR="00EC61F0" w:rsidRPr="002408EC"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2408EC">
              <w:rPr>
                <w:sz w:val="18"/>
                <w:szCs w:val="18"/>
              </w:rPr>
              <w:t>Acceptable/guideline</w:t>
            </w:r>
          </w:p>
          <w:p w14:paraId="626E6EB8" w14:textId="77777777" w:rsidR="00EC61F0" w:rsidRPr="002408EC"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4B3DF5">
              <w:rPr>
                <w:sz w:val="18"/>
                <w:szCs w:val="18"/>
              </w:rPr>
              <w:t xml:space="preserve">0, 11.7/16, 118/159, and 991/1341 </w:t>
            </w:r>
            <w:r w:rsidRPr="00703909">
              <w:rPr>
                <w:sz w:val="18"/>
                <w:szCs w:val="18"/>
              </w:rPr>
              <w:t>mg/kg bw/day [M/F] in the diet.</w:t>
            </w:r>
          </w:p>
        </w:tc>
        <w:tc>
          <w:tcPr>
            <w:tcW w:w="4051" w:type="dxa"/>
            <w:vAlign w:val="center"/>
          </w:tcPr>
          <w:p w14:paraId="419A72A5" w14:textId="77777777" w:rsidR="00EC61F0" w:rsidRDefault="00EC61F0" w:rsidP="006C051E">
            <w:pPr>
              <w:rPr>
                <w:rFonts w:eastAsia="Calibri"/>
                <w:sz w:val="18"/>
                <w:szCs w:val="18"/>
              </w:rPr>
            </w:pPr>
            <w:r>
              <w:rPr>
                <w:rFonts w:eastAsia="Calibri"/>
                <w:sz w:val="18"/>
                <w:szCs w:val="18"/>
              </w:rPr>
              <w:t>NOAEL = 1000 ppm (11.7/16 mg/kg/day [M/F])</w:t>
            </w:r>
          </w:p>
          <w:p w14:paraId="5D2CE9B3" w14:textId="77777777" w:rsidR="00EC61F0" w:rsidRDefault="00EC61F0" w:rsidP="006C051E">
            <w:pPr>
              <w:rPr>
                <w:rFonts w:eastAsia="Calibri"/>
                <w:sz w:val="18"/>
                <w:szCs w:val="18"/>
              </w:rPr>
            </w:pPr>
          </w:p>
          <w:p w14:paraId="04059C36" w14:textId="4D48464A" w:rsidR="00EC61F0" w:rsidRPr="001300CA" w:rsidRDefault="00EC61F0" w:rsidP="006C051E">
            <w:pPr>
              <w:rPr>
                <w:rFonts w:eastAsia="Calibri"/>
                <w:sz w:val="18"/>
                <w:szCs w:val="18"/>
              </w:rPr>
            </w:pPr>
            <w:r>
              <w:rPr>
                <w:rFonts w:eastAsia="Calibri"/>
                <w:sz w:val="18"/>
                <w:szCs w:val="18"/>
              </w:rPr>
              <w:t>LOAEL = 8000 ppm (118/159 mg/kg/day [M/F) based upon an increased incidence of white matter degeneration in the lumbar region of the spinal cord in males, and an increased incidence of epithelial hyperplasia of the duodenum in females.</w:t>
            </w:r>
          </w:p>
        </w:tc>
      </w:tr>
      <w:tr w:rsidR="00EC61F0" w:rsidRPr="001300CA" w14:paraId="5EA7CD69" w14:textId="77777777" w:rsidTr="006C051E">
        <w:trPr>
          <w:cantSplit/>
        </w:trPr>
        <w:tc>
          <w:tcPr>
            <w:tcW w:w="1347" w:type="dxa"/>
            <w:vAlign w:val="center"/>
            <w:hideMark/>
          </w:tcPr>
          <w:p w14:paraId="38C98017"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870.6200a</w:t>
            </w:r>
          </w:p>
        </w:tc>
        <w:tc>
          <w:tcPr>
            <w:tcW w:w="1695" w:type="dxa"/>
            <w:vAlign w:val="center"/>
            <w:hideMark/>
          </w:tcPr>
          <w:p w14:paraId="2543BC3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Acute neurotoxicity screening battery</w:t>
            </w:r>
          </w:p>
        </w:tc>
        <w:tc>
          <w:tcPr>
            <w:tcW w:w="2357" w:type="dxa"/>
            <w:vAlign w:val="center"/>
            <w:hideMark/>
          </w:tcPr>
          <w:p w14:paraId="32992762" w14:textId="77777777" w:rsidR="00EC61F0" w:rsidRPr="001300CA" w:rsidRDefault="00EC61F0" w:rsidP="006C051E">
            <w:pPr>
              <w:rPr>
                <w:sz w:val="18"/>
                <w:szCs w:val="18"/>
              </w:rPr>
            </w:pPr>
            <w:r w:rsidRPr="001300CA">
              <w:rPr>
                <w:sz w:val="18"/>
                <w:szCs w:val="18"/>
              </w:rPr>
              <w:t>44320610 (1996)</w:t>
            </w:r>
          </w:p>
          <w:p w14:paraId="3888AF6C"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EBE8D63" w14:textId="77777777" w:rsidR="00EC61F0" w:rsidRPr="001300CA" w:rsidRDefault="00EC61F0" w:rsidP="006C051E">
            <w:pPr>
              <w:rPr>
                <w:sz w:val="18"/>
                <w:szCs w:val="18"/>
              </w:rPr>
            </w:pPr>
            <w:r w:rsidRPr="001300CA">
              <w:rPr>
                <w:sz w:val="18"/>
                <w:szCs w:val="18"/>
              </w:rPr>
              <w:t>0, 500, 1000, 2000 mg/kg [M/F]</w:t>
            </w:r>
          </w:p>
        </w:tc>
        <w:tc>
          <w:tcPr>
            <w:tcW w:w="4051" w:type="dxa"/>
            <w:vAlign w:val="center"/>
            <w:hideMark/>
          </w:tcPr>
          <w:p w14:paraId="1F42EFED" w14:textId="77777777" w:rsidR="00EC61F0" w:rsidRPr="001300CA" w:rsidRDefault="00EC61F0" w:rsidP="006C051E">
            <w:pPr>
              <w:rPr>
                <w:sz w:val="18"/>
                <w:szCs w:val="18"/>
              </w:rPr>
            </w:pPr>
            <w:r w:rsidRPr="001300CA">
              <w:rPr>
                <w:sz w:val="18"/>
                <w:szCs w:val="18"/>
              </w:rPr>
              <w:t>Neurotoxicity NOAEL = 2000 mg/kg/day [M/F].</w:t>
            </w:r>
          </w:p>
          <w:p w14:paraId="65FB0C5F" w14:textId="77777777" w:rsidR="00EC61F0" w:rsidRPr="001300CA" w:rsidRDefault="00EC61F0" w:rsidP="006C051E">
            <w:pPr>
              <w:rPr>
                <w:sz w:val="18"/>
                <w:szCs w:val="18"/>
              </w:rPr>
            </w:pPr>
            <w:r w:rsidRPr="001300CA">
              <w:rPr>
                <w:sz w:val="18"/>
                <w:szCs w:val="18"/>
              </w:rPr>
              <w:t xml:space="preserve">Neurotoxicity LOAEL was not observed. </w:t>
            </w:r>
          </w:p>
          <w:p w14:paraId="6B1677F8" w14:textId="77777777" w:rsidR="00EC61F0" w:rsidRPr="001300CA" w:rsidRDefault="00EC61F0" w:rsidP="006C051E">
            <w:pPr>
              <w:rPr>
                <w:sz w:val="18"/>
                <w:szCs w:val="18"/>
              </w:rPr>
            </w:pPr>
            <w:r w:rsidRPr="001300CA">
              <w:rPr>
                <w:sz w:val="18"/>
                <w:szCs w:val="18"/>
              </w:rPr>
              <w:t>Systemic NOAEL = 2000 mg/kg/day [M/F].</w:t>
            </w:r>
          </w:p>
          <w:p w14:paraId="58054EAB" w14:textId="77777777" w:rsidR="00EC61F0" w:rsidRPr="001300CA" w:rsidRDefault="00EC61F0" w:rsidP="006C051E">
            <w:pPr>
              <w:rPr>
                <w:sz w:val="18"/>
                <w:szCs w:val="18"/>
              </w:rPr>
            </w:pPr>
            <w:r w:rsidRPr="001300CA">
              <w:rPr>
                <w:sz w:val="18"/>
                <w:szCs w:val="18"/>
              </w:rPr>
              <w:t xml:space="preserve">Systemic LOAEL was not observed.  </w:t>
            </w:r>
          </w:p>
        </w:tc>
      </w:tr>
      <w:tr w:rsidR="00EC61F0" w:rsidRPr="001300CA" w14:paraId="76B79EB0" w14:textId="77777777" w:rsidTr="006C051E">
        <w:trPr>
          <w:cantSplit/>
        </w:trPr>
        <w:tc>
          <w:tcPr>
            <w:tcW w:w="1347" w:type="dxa"/>
            <w:vAlign w:val="center"/>
            <w:hideMark/>
          </w:tcPr>
          <w:p w14:paraId="6680266F"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870.6200b</w:t>
            </w:r>
          </w:p>
        </w:tc>
        <w:tc>
          <w:tcPr>
            <w:tcW w:w="1695" w:type="dxa"/>
            <w:vAlign w:val="center"/>
            <w:hideMark/>
          </w:tcPr>
          <w:p w14:paraId="5D4F62BD"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Subchronic neurotoxicity screening battery</w:t>
            </w:r>
          </w:p>
        </w:tc>
        <w:tc>
          <w:tcPr>
            <w:tcW w:w="2357" w:type="dxa"/>
            <w:vAlign w:val="center"/>
            <w:hideMark/>
          </w:tcPr>
          <w:p w14:paraId="498BD483" w14:textId="77777777" w:rsidR="00EC61F0" w:rsidRPr="001300CA" w:rsidRDefault="00EC61F0" w:rsidP="006C051E">
            <w:pPr>
              <w:rPr>
                <w:sz w:val="18"/>
                <w:szCs w:val="18"/>
              </w:rPr>
            </w:pPr>
            <w:r w:rsidRPr="001300CA">
              <w:rPr>
                <w:sz w:val="18"/>
                <w:szCs w:val="18"/>
              </w:rPr>
              <w:t>44320612 (1996)</w:t>
            </w:r>
          </w:p>
          <w:p w14:paraId="146475F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6D0F40ED" w14:textId="77777777" w:rsidR="00EC61F0" w:rsidRPr="001300CA" w:rsidRDefault="00EC61F0" w:rsidP="006C051E">
            <w:pPr>
              <w:rPr>
                <w:sz w:val="18"/>
                <w:szCs w:val="18"/>
              </w:rPr>
            </w:pPr>
            <w:r w:rsidRPr="001300CA">
              <w:rPr>
                <w:sz w:val="18"/>
                <w:szCs w:val="18"/>
              </w:rPr>
              <w:t>0, 2000, 8000, 20000 ppm</w:t>
            </w:r>
          </w:p>
          <w:p w14:paraId="7D3AB204" w14:textId="77777777" w:rsidR="00EC61F0" w:rsidRPr="001300CA" w:rsidRDefault="00EC61F0" w:rsidP="006C051E">
            <w:pPr>
              <w:rPr>
                <w:sz w:val="18"/>
                <w:szCs w:val="18"/>
              </w:rPr>
            </w:pPr>
            <w:r w:rsidRPr="001300CA">
              <w:rPr>
                <w:sz w:val="18"/>
                <w:szCs w:val="18"/>
              </w:rPr>
              <w:t>(0, 155.5/ 166.3, 617.1/672.1, 1546.5/1630.6 mg/kg/day [M/F])</w:t>
            </w:r>
          </w:p>
        </w:tc>
        <w:tc>
          <w:tcPr>
            <w:tcW w:w="4051" w:type="dxa"/>
            <w:vAlign w:val="center"/>
            <w:hideMark/>
          </w:tcPr>
          <w:p w14:paraId="4FCC2F46" w14:textId="77777777" w:rsidR="00EC61F0" w:rsidRPr="001300CA" w:rsidRDefault="00EC61F0" w:rsidP="006C051E">
            <w:pPr>
              <w:rPr>
                <w:sz w:val="18"/>
                <w:szCs w:val="18"/>
              </w:rPr>
            </w:pPr>
            <w:r w:rsidRPr="001300CA">
              <w:rPr>
                <w:sz w:val="18"/>
                <w:szCs w:val="18"/>
              </w:rPr>
              <w:t>Neurotoxicity NOAEL = 1546.5/1630.6 mg/kg/day [M/F].</w:t>
            </w:r>
          </w:p>
          <w:p w14:paraId="673E78F4" w14:textId="77777777" w:rsidR="00EC61F0" w:rsidRPr="001300CA" w:rsidRDefault="00EC61F0" w:rsidP="006C051E">
            <w:pPr>
              <w:rPr>
                <w:sz w:val="18"/>
                <w:szCs w:val="18"/>
              </w:rPr>
            </w:pPr>
            <w:r w:rsidRPr="001300CA">
              <w:rPr>
                <w:sz w:val="18"/>
                <w:szCs w:val="18"/>
              </w:rPr>
              <w:t xml:space="preserve">Neurotoxicity LOAEL was not observed.  </w:t>
            </w:r>
          </w:p>
          <w:p w14:paraId="62B31163" w14:textId="77777777" w:rsidR="00EC61F0" w:rsidRPr="001300CA" w:rsidRDefault="00EC61F0" w:rsidP="006C051E">
            <w:pPr>
              <w:rPr>
                <w:sz w:val="18"/>
                <w:szCs w:val="18"/>
              </w:rPr>
            </w:pPr>
            <w:r w:rsidRPr="001300CA">
              <w:rPr>
                <w:sz w:val="18"/>
                <w:szCs w:val="18"/>
              </w:rPr>
              <w:t>Systemic NOAEL = 1546.5/1630.6 mg/kg/day [M/F].</w:t>
            </w:r>
          </w:p>
          <w:p w14:paraId="0AAF00A0" w14:textId="77777777" w:rsidR="00EC61F0" w:rsidRPr="001300CA" w:rsidRDefault="00EC61F0" w:rsidP="006C051E">
            <w:pPr>
              <w:rPr>
                <w:sz w:val="18"/>
                <w:szCs w:val="18"/>
              </w:rPr>
            </w:pPr>
            <w:r w:rsidRPr="001300CA">
              <w:rPr>
                <w:sz w:val="18"/>
                <w:szCs w:val="18"/>
              </w:rPr>
              <w:t xml:space="preserve">Systemic LOAEL was not observed.  </w:t>
            </w:r>
          </w:p>
        </w:tc>
      </w:tr>
      <w:tr w:rsidR="00EC61F0" w:rsidRPr="001300CA" w14:paraId="03352868" w14:textId="77777777" w:rsidTr="006C051E">
        <w:trPr>
          <w:cantSplit/>
        </w:trPr>
        <w:tc>
          <w:tcPr>
            <w:tcW w:w="1347" w:type="dxa"/>
            <w:vAlign w:val="center"/>
            <w:hideMark/>
          </w:tcPr>
          <w:p w14:paraId="7D4FB859"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870.7800</w:t>
            </w:r>
          </w:p>
        </w:tc>
        <w:tc>
          <w:tcPr>
            <w:tcW w:w="1695" w:type="dxa"/>
            <w:vAlign w:val="center"/>
            <w:hideMark/>
          </w:tcPr>
          <w:p w14:paraId="76603C9E"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Immunotoxicity</w:t>
            </w:r>
          </w:p>
          <w:p w14:paraId="65027733"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(Mouse)</w:t>
            </w:r>
          </w:p>
        </w:tc>
        <w:tc>
          <w:tcPr>
            <w:tcW w:w="2357" w:type="dxa"/>
            <w:vAlign w:val="center"/>
            <w:hideMark/>
          </w:tcPr>
          <w:p w14:paraId="2AA3DED5" w14:textId="77777777" w:rsidR="00EC61F0" w:rsidRPr="001300CA" w:rsidRDefault="00EC61F0" w:rsidP="006C051E">
            <w:pPr>
              <w:rPr>
                <w:sz w:val="18"/>
                <w:szCs w:val="18"/>
              </w:rPr>
            </w:pPr>
            <w:r w:rsidRPr="001300CA">
              <w:rPr>
                <w:sz w:val="18"/>
                <w:szCs w:val="18"/>
              </w:rPr>
              <w:t>48934207 (2012)</w:t>
            </w:r>
          </w:p>
          <w:p w14:paraId="6BA85C28" w14:textId="77777777" w:rsidR="00EC61F0" w:rsidRPr="001300CA" w:rsidRDefault="00EC61F0" w:rsidP="006C051E">
            <w:pPr>
              <w:tabs>
                <w:tab w:val="left" w:pos="-1219"/>
                <w:tab w:val="left" w:pos="-720"/>
                <w:tab w:val="left" w:pos="0"/>
                <w:tab w:val="left" w:pos="94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szCs w:val="18"/>
              </w:rPr>
            </w:pPr>
            <w:r w:rsidRPr="001300CA">
              <w:rPr>
                <w:sz w:val="18"/>
                <w:szCs w:val="18"/>
              </w:rPr>
              <w:t>Acceptable/guideline</w:t>
            </w:r>
          </w:p>
          <w:p w14:paraId="34E44F03" w14:textId="77777777" w:rsidR="00EC61F0" w:rsidRPr="001300CA" w:rsidRDefault="00EC61F0" w:rsidP="006C051E">
            <w:pPr>
              <w:rPr>
                <w:sz w:val="18"/>
                <w:szCs w:val="18"/>
              </w:rPr>
            </w:pPr>
            <w:r w:rsidRPr="001300CA">
              <w:rPr>
                <w:sz w:val="18"/>
                <w:szCs w:val="18"/>
              </w:rPr>
              <w:t xml:space="preserve">0, 500, 1500, 5000 ppm </w:t>
            </w:r>
          </w:p>
          <w:p w14:paraId="35B7EFE5" w14:textId="77777777" w:rsidR="00EC61F0" w:rsidRPr="001300CA" w:rsidRDefault="00EC61F0" w:rsidP="006C051E">
            <w:pPr>
              <w:rPr>
                <w:sz w:val="18"/>
                <w:szCs w:val="18"/>
              </w:rPr>
            </w:pPr>
            <w:r w:rsidRPr="001300CA">
              <w:rPr>
                <w:sz w:val="18"/>
                <w:szCs w:val="18"/>
              </w:rPr>
              <w:t>(0, 150, 499, 1448 mg/kg/day [F])</w:t>
            </w:r>
          </w:p>
        </w:tc>
        <w:tc>
          <w:tcPr>
            <w:tcW w:w="4051" w:type="dxa"/>
            <w:vAlign w:val="center"/>
            <w:hideMark/>
          </w:tcPr>
          <w:p w14:paraId="6C7AFACE" w14:textId="77777777" w:rsidR="00EC61F0" w:rsidRPr="001300CA" w:rsidRDefault="00EC61F0" w:rsidP="006C051E">
            <w:pPr>
              <w:rPr>
                <w:sz w:val="18"/>
                <w:szCs w:val="18"/>
              </w:rPr>
            </w:pPr>
            <w:r w:rsidRPr="001300CA">
              <w:rPr>
                <w:sz w:val="18"/>
                <w:szCs w:val="18"/>
              </w:rPr>
              <w:t>Immunotoxicity NOAEL = 1448 mg/kg/day.</w:t>
            </w:r>
          </w:p>
          <w:p w14:paraId="44F4B024" w14:textId="77777777" w:rsidR="00EC61F0" w:rsidRPr="001300CA" w:rsidRDefault="00EC61F0" w:rsidP="006C051E">
            <w:pPr>
              <w:rPr>
                <w:sz w:val="18"/>
                <w:szCs w:val="18"/>
              </w:rPr>
            </w:pPr>
            <w:r w:rsidRPr="001300CA">
              <w:rPr>
                <w:sz w:val="18"/>
                <w:szCs w:val="18"/>
              </w:rPr>
              <w:t>Immunotoxicity LOAEL was not observed.</w:t>
            </w:r>
          </w:p>
          <w:p w14:paraId="7A161FEE" w14:textId="77777777" w:rsidR="00EC61F0" w:rsidRPr="001300CA" w:rsidRDefault="00EC61F0" w:rsidP="006C051E">
            <w:pPr>
              <w:rPr>
                <w:sz w:val="18"/>
                <w:szCs w:val="18"/>
              </w:rPr>
            </w:pPr>
            <w:r w:rsidRPr="001300CA">
              <w:rPr>
                <w:sz w:val="18"/>
                <w:szCs w:val="18"/>
              </w:rPr>
              <w:t>Systemic NOAEL = 1448 mg/kg/day.</w:t>
            </w:r>
          </w:p>
          <w:p w14:paraId="3DD3D8E9" w14:textId="77777777" w:rsidR="00EC61F0" w:rsidRPr="001300CA" w:rsidRDefault="00EC61F0" w:rsidP="006C051E">
            <w:pPr>
              <w:rPr>
                <w:sz w:val="18"/>
                <w:szCs w:val="18"/>
              </w:rPr>
            </w:pPr>
            <w:r w:rsidRPr="001300CA">
              <w:rPr>
                <w:sz w:val="18"/>
                <w:szCs w:val="18"/>
              </w:rPr>
              <w:t xml:space="preserve">Systemic LOAEL was not observed.   </w:t>
            </w:r>
          </w:p>
        </w:tc>
      </w:tr>
    </w:tbl>
    <w:p w14:paraId="74950D4C" w14:textId="24162138" w:rsidR="00CD2A08" w:rsidRPr="00CD2A08" w:rsidRDefault="00CD2A08" w:rsidP="006A6DEA">
      <w:pPr>
        <w:rPr>
          <w:rFonts w:asciiTheme="minorHAnsi" w:hAnsiTheme="minorHAnsi"/>
          <w:szCs w:val="22"/>
        </w:rPr>
      </w:pPr>
    </w:p>
    <w:p w14:paraId="152C00A4" w14:textId="77777777" w:rsidR="00CD2A08" w:rsidRPr="00610125" w:rsidRDefault="00CD2A08" w:rsidP="00EC4AE2">
      <w:pPr>
        <w:pStyle w:val="Heading2"/>
      </w:pPr>
      <w:bookmarkStart w:id="165" w:name="_Toc434489123"/>
      <w:bookmarkStart w:id="166" w:name="_Toc56714956"/>
      <w:r w:rsidRPr="00610125">
        <w:lastRenderedPageBreak/>
        <w:t>Drinking water studies</w:t>
      </w:r>
      <w:bookmarkEnd w:id="165"/>
      <w:bookmarkEnd w:id="166"/>
    </w:p>
    <w:p w14:paraId="542159EF" w14:textId="77777777" w:rsidR="00CD2A08" w:rsidRPr="00CD2A08" w:rsidRDefault="00CD2A08" w:rsidP="006A6DEA">
      <w:pPr>
        <w:rPr>
          <w:rFonts w:asciiTheme="minorHAnsi" w:hAnsiTheme="minorHAnsi"/>
          <w:szCs w:val="22"/>
        </w:rPr>
      </w:pPr>
    </w:p>
    <w:p w14:paraId="1E84152C" w14:textId="0575E212" w:rsidR="00CD2A08" w:rsidRPr="00CD2A08" w:rsidRDefault="00CD2A08" w:rsidP="006A6DEA">
      <w:pPr>
        <w:rPr>
          <w:rFonts w:asciiTheme="minorHAnsi" w:hAnsiTheme="minorHAnsi"/>
          <w:szCs w:val="22"/>
        </w:rPr>
      </w:pPr>
      <w:r w:rsidRPr="003114F1">
        <w:rPr>
          <w:rFonts w:asciiTheme="minorHAnsi" w:eastAsia="Calibri" w:hAnsiTheme="minorHAnsi" w:cs="Calibri"/>
          <w:szCs w:val="22"/>
        </w:rPr>
        <w:t xml:space="preserve">No studies involving mammalian exposure via drinking water were identified in the ECOTOX database or in review of </w:t>
      </w:r>
      <w:r w:rsidR="00A02ADA" w:rsidRPr="003114F1">
        <w:rPr>
          <w:rFonts w:asciiTheme="minorHAnsi" w:eastAsia="Calibri" w:hAnsiTheme="minorHAnsi" w:cs="Calibri"/>
          <w:szCs w:val="22"/>
        </w:rPr>
        <w:t>registrant submitted studies</w:t>
      </w:r>
      <w:r w:rsidRPr="003114F1">
        <w:rPr>
          <w:rFonts w:asciiTheme="minorHAnsi" w:eastAsia="Calibri" w:hAnsiTheme="minorHAnsi" w:cs="Calibri"/>
          <w:szCs w:val="22"/>
        </w:rPr>
        <w:t>.</w:t>
      </w:r>
    </w:p>
    <w:p w14:paraId="4C2CE950" w14:textId="77777777" w:rsidR="00CD2A08" w:rsidRPr="00CD2A08" w:rsidRDefault="00CD2A08" w:rsidP="006A6DEA">
      <w:pPr>
        <w:rPr>
          <w:rFonts w:asciiTheme="minorHAnsi" w:hAnsiTheme="minorHAnsi"/>
          <w:szCs w:val="22"/>
        </w:rPr>
      </w:pPr>
    </w:p>
    <w:p w14:paraId="71FF81F8" w14:textId="77777777" w:rsidR="00CD2A08" w:rsidRPr="00610125" w:rsidRDefault="00CD2A08" w:rsidP="00EC4AE2">
      <w:pPr>
        <w:pStyle w:val="Heading2"/>
      </w:pPr>
      <w:bookmarkStart w:id="167" w:name="_Toc434489124"/>
      <w:bookmarkStart w:id="168" w:name="_Toc56714957"/>
      <w:r w:rsidRPr="00610125">
        <w:t>Dermal exposure studies</w:t>
      </w:r>
      <w:bookmarkEnd w:id="167"/>
      <w:bookmarkEnd w:id="168"/>
    </w:p>
    <w:p w14:paraId="7229F41D" w14:textId="77777777" w:rsidR="00CD2A08" w:rsidRPr="00CD2A08" w:rsidRDefault="00CD2A08" w:rsidP="006A6DEA">
      <w:pPr>
        <w:rPr>
          <w:rFonts w:asciiTheme="minorHAnsi" w:hAnsiTheme="minorHAnsi"/>
          <w:szCs w:val="22"/>
        </w:rPr>
      </w:pPr>
    </w:p>
    <w:p w14:paraId="27845F7C" w14:textId="01AD6F2C" w:rsidR="00CD2A08" w:rsidRPr="00E7291C" w:rsidRDefault="00B7164F" w:rsidP="006A6DEA">
      <w:pPr>
        <w:rPr>
          <w:rFonts w:asciiTheme="minorHAnsi" w:eastAsia="Calibri" w:hAnsiTheme="minorHAnsi" w:cs="Calibri"/>
          <w:szCs w:val="22"/>
        </w:rPr>
      </w:pPr>
      <w:r>
        <w:rPr>
          <w:rFonts w:asciiTheme="minorHAnsi" w:eastAsia="Calibri" w:hAnsiTheme="minorHAnsi" w:cs="Calibri"/>
          <w:b/>
          <w:szCs w:val="22"/>
        </w:rPr>
        <w:fldChar w:fldCharType="begin"/>
      </w:r>
      <w:r>
        <w:rPr>
          <w:rFonts w:asciiTheme="minorHAnsi" w:eastAsia="Calibri" w:hAnsiTheme="minorHAnsi" w:cs="Calibri"/>
          <w:szCs w:val="22"/>
        </w:rPr>
        <w:instrText xml:space="preserve"> REF _Ref51669440 \h </w:instrText>
      </w:r>
      <w:r>
        <w:rPr>
          <w:rFonts w:asciiTheme="minorHAnsi" w:eastAsia="Calibri" w:hAnsiTheme="minorHAnsi" w:cs="Calibri"/>
          <w:b/>
          <w:szCs w:val="22"/>
        </w:rPr>
      </w:r>
      <w:r>
        <w:rPr>
          <w:rFonts w:asciiTheme="minorHAnsi" w:eastAsia="Calibri" w:hAnsiTheme="minorHAnsi" w:cs="Calibri"/>
          <w:b/>
          <w:szCs w:val="22"/>
        </w:rPr>
        <w:fldChar w:fldCharType="separate"/>
      </w:r>
      <w:r>
        <w:t xml:space="preserve">Table 2- </w:t>
      </w:r>
      <w:r>
        <w:rPr>
          <w:noProof/>
        </w:rPr>
        <w:t>17</w:t>
      </w:r>
      <w:r>
        <w:rPr>
          <w:rFonts w:asciiTheme="minorHAnsi" w:eastAsia="Calibri" w:hAnsiTheme="minorHAnsi" w:cs="Calibri"/>
          <w:b/>
          <w:szCs w:val="22"/>
        </w:rPr>
        <w:fldChar w:fldCharType="end"/>
      </w:r>
      <w:r w:rsidR="001459D3" w:rsidRPr="00E7291C">
        <w:rPr>
          <w:rFonts w:asciiTheme="minorHAnsi" w:eastAsia="Calibri" w:hAnsiTheme="minorHAnsi" w:cs="Calibri"/>
          <w:szCs w:val="22"/>
        </w:rPr>
        <w:t xml:space="preserve"> </w:t>
      </w:r>
      <w:r w:rsidR="00CD2A08" w:rsidRPr="00E7291C">
        <w:rPr>
          <w:rFonts w:asciiTheme="minorHAnsi" w:eastAsia="Calibri" w:hAnsiTheme="minorHAnsi" w:cs="Calibri"/>
          <w:szCs w:val="22"/>
        </w:rPr>
        <w:t xml:space="preserve">presents the acute and longer-term dermal exposure data available from </w:t>
      </w:r>
      <w:r w:rsidR="00076011" w:rsidRPr="00E7291C">
        <w:rPr>
          <w:rFonts w:asciiTheme="minorHAnsi" w:eastAsia="Calibri" w:hAnsiTheme="minorHAnsi" w:cs="Calibri"/>
          <w:szCs w:val="22"/>
        </w:rPr>
        <w:t>registrant-submitted data</w:t>
      </w:r>
      <w:r w:rsidR="00CD2A08" w:rsidRPr="00E7291C">
        <w:rPr>
          <w:rFonts w:asciiTheme="minorHAnsi" w:eastAsia="Calibri" w:hAnsiTheme="minorHAnsi" w:cs="Calibri"/>
          <w:szCs w:val="22"/>
        </w:rPr>
        <w:t>.</w:t>
      </w:r>
    </w:p>
    <w:p w14:paraId="46CD1DB6" w14:textId="77777777" w:rsidR="00CD2A08" w:rsidRPr="001A0378" w:rsidRDefault="00CD2A08" w:rsidP="00CD2A08">
      <w:pPr>
        <w:rPr>
          <w:rFonts w:asciiTheme="minorHAnsi" w:hAnsiTheme="minorHAnsi"/>
          <w:szCs w:val="22"/>
          <w:highlight w:val="yellow"/>
        </w:rPr>
      </w:pPr>
    </w:p>
    <w:p w14:paraId="45F99999" w14:textId="4A6B52C8" w:rsidR="00CD2A08" w:rsidRPr="00E7291C" w:rsidRDefault="00B7164F" w:rsidP="00B7164F">
      <w:pPr>
        <w:pStyle w:val="Caption"/>
      </w:pPr>
      <w:bookmarkStart w:id="169" w:name="_Ref51669440"/>
      <w:bookmarkStart w:id="170" w:name="_Toc56714986"/>
      <w:r>
        <w:t>Table 2-</w:t>
      </w:r>
      <w:r>
        <w:fldChar w:fldCharType="begin"/>
      </w:r>
      <w:r>
        <w:instrText>SEQ Table_2- \* ARABIC</w:instrText>
      </w:r>
      <w:r>
        <w:fldChar w:fldCharType="separate"/>
      </w:r>
      <w:r w:rsidR="002A3222">
        <w:rPr>
          <w:noProof/>
        </w:rPr>
        <w:t>17</w:t>
      </w:r>
      <w:r>
        <w:fldChar w:fldCharType="end"/>
      </w:r>
      <w:bookmarkEnd w:id="169"/>
      <w:r>
        <w:t xml:space="preserve">. </w:t>
      </w:r>
      <w:r w:rsidRPr="00D9780C">
        <w:t>Dermal Exposure Studies for Glyphosate.</w:t>
      </w:r>
      <w:bookmarkEnd w:id="170"/>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CD2A08" w:rsidRPr="001A0378" w14:paraId="4E26B895" w14:textId="77777777" w:rsidTr="008D3842">
        <w:trPr>
          <w:trHeight w:val="60"/>
          <w:tblHeader/>
          <w:jc w:val="center"/>
        </w:trPr>
        <w:tc>
          <w:tcPr>
            <w:tcW w:w="1800" w:type="dxa"/>
            <w:shd w:val="clear" w:color="auto" w:fill="E7E6E6" w:themeFill="background2"/>
            <w:vAlign w:val="center"/>
          </w:tcPr>
          <w:p w14:paraId="13864B31" w14:textId="094C7F2D" w:rsidR="00CD2A08" w:rsidRPr="00E7291C" w:rsidRDefault="00CD2A08" w:rsidP="008160A3">
            <w:pPr>
              <w:jc w:val="center"/>
              <w:rPr>
                <w:rFonts w:asciiTheme="minorHAnsi" w:hAnsiTheme="minorHAnsi"/>
                <w:sz w:val="20"/>
              </w:rPr>
            </w:pPr>
            <w:r w:rsidRPr="00E7291C">
              <w:rPr>
                <w:rFonts w:asciiTheme="minorHAnsi" w:eastAsia="Calibri" w:hAnsiTheme="minorHAnsi" w:cs="Calibri"/>
                <w:b/>
                <w:sz w:val="20"/>
              </w:rPr>
              <w:t>E</w:t>
            </w:r>
            <w:r w:rsidR="008160A3" w:rsidRPr="00E7291C">
              <w:rPr>
                <w:rFonts w:asciiTheme="minorHAnsi" w:eastAsia="Calibri" w:hAnsiTheme="minorHAnsi" w:cs="Calibri"/>
                <w:b/>
                <w:sz w:val="20"/>
              </w:rPr>
              <w:t>xposure</w:t>
            </w:r>
            <w:r w:rsidRPr="00E7291C">
              <w:rPr>
                <w:rFonts w:asciiTheme="minorHAnsi" w:eastAsia="Calibri" w:hAnsiTheme="minorHAnsi" w:cs="Calibri"/>
                <w:b/>
                <w:sz w:val="20"/>
              </w:rPr>
              <w:t xml:space="preserve"> S</w:t>
            </w:r>
            <w:r w:rsidR="008160A3" w:rsidRPr="00E7291C">
              <w:rPr>
                <w:rFonts w:asciiTheme="minorHAnsi" w:eastAsia="Calibri" w:hAnsiTheme="minorHAnsi" w:cs="Calibri"/>
                <w:b/>
                <w:sz w:val="20"/>
              </w:rPr>
              <w:t>cenario</w:t>
            </w:r>
          </w:p>
        </w:tc>
        <w:tc>
          <w:tcPr>
            <w:tcW w:w="2340" w:type="dxa"/>
            <w:shd w:val="clear" w:color="auto" w:fill="E7E6E6" w:themeFill="background2"/>
            <w:vAlign w:val="center"/>
          </w:tcPr>
          <w:p w14:paraId="21FF4AA7" w14:textId="7A5D5CCF"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D</w:t>
            </w:r>
            <w:r w:rsidR="008160A3" w:rsidRPr="00E7291C">
              <w:rPr>
                <w:rFonts w:asciiTheme="minorHAnsi" w:eastAsia="Calibri" w:hAnsiTheme="minorHAnsi" w:cs="Calibri"/>
                <w:b/>
                <w:sz w:val="20"/>
              </w:rPr>
              <w:t>ose</w:t>
            </w:r>
          </w:p>
          <w:p w14:paraId="59DFB6D1" w14:textId="77777777"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(mg/kg/day)</w:t>
            </w:r>
          </w:p>
        </w:tc>
        <w:tc>
          <w:tcPr>
            <w:tcW w:w="2880" w:type="dxa"/>
            <w:shd w:val="clear" w:color="auto" w:fill="E7E6E6" w:themeFill="background2"/>
            <w:vAlign w:val="center"/>
          </w:tcPr>
          <w:p w14:paraId="76755B12" w14:textId="6AC5EA0D"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E</w:t>
            </w:r>
            <w:r w:rsidR="008160A3" w:rsidRPr="00E7291C">
              <w:rPr>
                <w:rFonts w:asciiTheme="minorHAnsi" w:eastAsia="Calibri" w:hAnsiTheme="minorHAnsi" w:cs="Calibri"/>
                <w:b/>
                <w:sz w:val="20"/>
              </w:rPr>
              <w:t>ndpoint</w:t>
            </w:r>
          </w:p>
        </w:tc>
        <w:tc>
          <w:tcPr>
            <w:tcW w:w="2430" w:type="dxa"/>
            <w:shd w:val="clear" w:color="auto" w:fill="E7E6E6" w:themeFill="background2"/>
            <w:vAlign w:val="center"/>
          </w:tcPr>
          <w:p w14:paraId="0F33B801" w14:textId="58AC41A5" w:rsidR="00CD2A08" w:rsidRPr="00E7291C" w:rsidRDefault="00CD2A08" w:rsidP="008D3842">
            <w:pPr>
              <w:jc w:val="center"/>
              <w:rPr>
                <w:rFonts w:asciiTheme="minorHAnsi" w:hAnsiTheme="minorHAnsi"/>
                <w:sz w:val="20"/>
              </w:rPr>
            </w:pPr>
            <w:r w:rsidRPr="00E7291C">
              <w:rPr>
                <w:rFonts w:asciiTheme="minorHAnsi" w:eastAsia="Calibri" w:hAnsiTheme="minorHAnsi" w:cs="Calibri"/>
                <w:b/>
                <w:sz w:val="20"/>
              </w:rPr>
              <w:t>S</w:t>
            </w:r>
            <w:r w:rsidR="008160A3" w:rsidRPr="00E7291C">
              <w:rPr>
                <w:rFonts w:asciiTheme="minorHAnsi" w:eastAsia="Calibri" w:hAnsiTheme="minorHAnsi" w:cs="Calibri"/>
                <w:b/>
                <w:sz w:val="20"/>
              </w:rPr>
              <w:t>tudy</w:t>
            </w:r>
          </w:p>
        </w:tc>
      </w:tr>
      <w:tr w:rsidR="00CD2A08" w:rsidRPr="001A0378" w14:paraId="0CDE02A1" w14:textId="77777777" w:rsidTr="008D3842">
        <w:trPr>
          <w:trHeight w:val="60"/>
          <w:jc w:val="center"/>
        </w:trPr>
        <w:tc>
          <w:tcPr>
            <w:tcW w:w="1800" w:type="dxa"/>
            <w:vAlign w:val="center"/>
          </w:tcPr>
          <w:p w14:paraId="3E840B23" w14:textId="4997EAE0" w:rsidR="00CD2A08" w:rsidRPr="00E7291C" w:rsidRDefault="00CD2A08" w:rsidP="00CD2A08">
            <w:pPr>
              <w:rPr>
                <w:rFonts w:asciiTheme="minorHAnsi" w:hAnsiTheme="minorHAnsi"/>
                <w:sz w:val="20"/>
              </w:rPr>
            </w:pPr>
            <w:r w:rsidRPr="00E7291C">
              <w:rPr>
                <w:rFonts w:asciiTheme="minorHAnsi" w:hAnsiTheme="minorHAnsi"/>
                <w:sz w:val="20"/>
              </w:rPr>
              <w:t xml:space="preserve">Acute </w:t>
            </w:r>
            <w:r w:rsidR="007A5A13" w:rsidRPr="00E7291C">
              <w:rPr>
                <w:rFonts w:asciiTheme="minorHAnsi" w:hAnsiTheme="minorHAnsi"/>
                <w:sz w:val="20"/>
              </w:rPr>
              <w:t>dermal toxicity (</w:t>
            </w:r>
            <w:r w:rsidRPr="00E7291C">
              <w:rPr>
                <w:rFonts w:asciiTheme="minorHAnsi" w:hAnsiTheme="minorHAnsi"/>
                <w:sz w:val="20"/>
              </w:rPr>
              <w:t>Rabbit</w:t>
            </w:r>
            <w:r w:rsidR="007A5A13" w:rsidRPr="00E7291C">
              <w:rPr>
                <w:rFonts w:asciiTheme="minorHAnsi" w:hAnsiTheme="minorHAnsi"/>
                <w:sz w:val="20"/>
              </w:rPr>
              <w:t>)</w:t>
            </w:r>
          </w:p>
        </w:tc>
        <w:tc>
          <w:tcPr>
            <w:tcW w:w="2340" w:type="dxa"/>
            <w:vAlign w:val="center"/>
          </w:tcPr>
          <w:p w14:paraId="6AAC23D7" w14:textId="641DBEFC" w:rsidR="00CD2A08" w:rsidRPr="00E7291C" w:rsidRDefault="00CD2A08" w:rsidP="008D3842">
            <w:pPr>
              <w:jc w:val="center"/>
              <w:rPr>
                <w:rFonts w:asciiTheme="minorHAnsi" w:eastAsia="Calibri" w:hAnsiTheme="minorHAnsi" w:cs="Calibri"/>
                <w:sz w:val="20"/>
              </w:rPr>
            </w:pPr>
            <w:r w:rsidRPr="00E7291C">
              <w:rPr>
                <w:rFonts w:asciiTheme="minorHAnsi" w:eastAsia="Calibri" w:hAnsiTheme="minorHAnsi" w:cs="Calibri"/>
                <w:sz w:val="20"/>
              </w:rPr>
              <w:t>LD</w:t>
            </w:r>
            <w:r w:rsidRPr="00E7291C">
              <w:rPr>
                <w:rFonts w:asciiTheme="minorHAnsi" w:eastAsia="Calibri" w:hAnsiTheme="minorHAnsi" w:cs="Calibri"/>
                <w:sz w:val="20"/>
                <w:vertAlign w:val="subscript"/>
              </w:rPr>
              <w:t>50</w:t>
            </w:r>
            <w:r w:rsidRPr="00E7291C">
              <w:rPr>
                <w:rFonts w:asciiTheme="minorHAnsi" w:eastAsia="Calibri" w:hAnsiTheme="minorHAnsi" w:cs="Calibri"/>
                <w:sz w:val="20"/>
              </w:rPr>
              <w:t xml:space="preserve"> &gt; </w:t>
            </w:r>
            <w:r w:rsidR="007A5A13" w:rsidRPr="00E7291C">
              <w:rPr>
                <w:rFonts w:asciiTheme="minorHAnsi" w:eastAsia="Calibri" w:hAnsiTheme="minorHAnsi" w:cs="Calibri"/>
                <w:sz w:val="20"/>
              </w:rPr>
              <w:t>5</w:t>
            </w:r>
            <w:r w:rsidRPr="00E7291C">
              <w:rPr>
                <w:rFonts w:asciiTheme="minorHAnsi" w:eastAsia="Calibri" w:hAnsiTheme="minorHAnsi" w:cs="Calibri"/>
                <w:sz w:val="20"/>
              </w:rPr>
              <w:t>000 mg/kg/day</w:t>
            </w:r>
          </w:p>
        </w:tc>
        <w:tc>
          <w:tcPr>
            <w:tcW w:w="2880" w:type="dxa"/>
            <w:vAlign w:val="center"/>
          </w:tcPr>
          <w:p w14:paraId="68E7DF0C" w14:textId="77777777" w:rsidR="00CD2A08" w:rsidRPr="00E7291C" w:rsidRDefault="00CD2A08" w:rsidP="008D3842">
            <w:pPr>
              <w:jc w:val="center"/>
              <w:rPr>
                <w:rFonts w:asciiTheme="minorHAnsi" w:eastAsia="Calibri" w:hAnsiTheme="minorHAnsi" w:cs="Calibri"/>
                <w:sz w:val="20"/>
              </w:rPr>
            </w:pPr>
            <w:r w:rsidRPr="00E7291C">
              <w:rPr>
                <w:rFonts w:asciiTheme="minorHAnsi" w:eastAsia="Calibri" w:hAnsiTheme="minorHAnsi" w:cs="Calibri"/>
                <w:sz w:val="20"/>
              </w:rPr>
              <w:t>Mortality</w:t>
            </w:r>
          </w:p>
        </w:tc>
        <w:tc>
          <w:tcPr>
            <w:tcW w:w="2430" w:type="dxa"/>
            <w:vAlign w:val="center"/>
          </w:tcPr>
          <w:p w14:paraId="2264B770" w14:textId="69ED79E0" w:rsidR="00CD2A08" w:rsidRPr="00E7291C" w:rsidRDefault="00CD2A08" w:rsidP="008D3842">
            <w:pPr>
              <w:jc w:val="center"/>
              <w:rPr>
                <w:rFonts w:asciiTheme="minorHAnsi" w:eastAsia="Calibri" w:hAnsiTheme="minorHAnsi" w:cs="Calibri"/>
                <w:sz w:val="20"/>
              </w:rPr>
            </w:pPr>
            <w:r w:rsidRPr="00E7291C">
              <w:rPr>
                <w:rFonts w:asciiTheme="minorHAnsi" w:hAnsiTheme="minorHAnsi"/>
                <w:sz w:val="20"/>
              </w:rPr>
              <w:t xml:space="preserve">MRID </w:t>
            </w:r>
            <w:r w:rsidR="007A5A13" w:rsidRPr="00E7291C">
              <w:rPr>
                <w:rFonts w:asciiTheme="minorHAnsi" w:hAnsiTheme="minorHAnsi"/>
                <w:sz w:val="20"/>
              </w:rPr>
              <w:t>41400602</w:t>
            </w:r>
          </w:p>
        </w:tc>
      </w:tr>
      <w:tr w:rsidR="00CD2A08" w:rsidRPr="001A0378" w14:paraId="1616134B" w14:textId="77777777" w:rsidTr="008D3842">
        <w:trPr>
          <w:trHeight w:val="1367"/>
          <w:jc w:val="center"/>
        </w:trPr>
        <w:tc>
          <w:tcPr>
            <w:tcW w:w="1800" w:type="dxa"/>
            <w:vAlign w:val="center"/>
          </w:tcPr>
          <w:p w14:paraId="3C17A425" w14:textId="023E3730" w:rsidR="00CD2A08" w:rsidRPr="00E7291C" w:rsidRDefault="007A5A13" w:rsidP="00CD2A08">
            <w:pPr>
              <w:rPr>
                <w:rFonts w:asciiTheme="minorHAnsi" w:hAnsiTheme="minorHAnsi"/>
                <w:sz w:val="20"/>
              </w:rPr>
            </w:pPr>
            <w:r w:rsidRPr="00E7291C">
              <w:rPr>
                <w:rFonts w:asciiTheme="minorHAnsi" w:hAnsiTheme="minorHAnsi"/>
                <w:sz w:val="20"/>
              </w:rPr>
              <w:t>21-d dermal toxicity (Rabbit)</w:t>
            </w:r>
          </w:p>
        </w:tc>
        <w:tc>
          <w:tcPr>
            <w:tcW w:w="2340" w:type="dxa"/>
            <w:vAlign w:val="center"/>
          </w:tcPr>
          <w:p w14:paraId="7200E81E" w14:textId="2198DB5F" w:rsidR="00CD2A08" w:rsidRPr="00E7291C" w:rsidRDefault="003763D6" w:rsidP="008D3842">
            <w:pPr>
              <w:jc w:val="center"/>
              <w:rPr>
                <w:rFonts w:asciiTheme="minorHAnsi" w:eastAsia="Calibri" w:hAnsiTheme="minorHAnsi" w:cs="Calibri"/>
                <w:sz w:val="20"/>
              </w:rPr>
            </w:pPr>
            <w:r w:rsidRPr="00E7291C">
              <w:rPr>
                <w:rFonts w:asciiTheme="minorHAnsi" w:eastAsia="Calibri" w:hAnsiTheme="minorHAnsi" w:cs="Calibri"/>
                <w:sz w:val="20"/>
              </w:rPr>
              <w:t>S</w:t>
            </w:r>
            <w:r w:rsidR="00CD2A08" w:rsidRPr="00E7291C">
              <w:rPr>
                <w:rFonts w:asciiTheme="minorHAnsi" w:eastAsia="Calibri" w:hAnsiTheme="minorHAnsi" w:cs="Calibri"/>
                <w:sz w:val="20"/>
              </w:rPr>
              <w:t xml:space="preserve">ystemic NOAEL = </w:t>
            </w:r>
            <w:r w:rsidR="007A5A13" w:rsidRPr="00E7291C">
              <w:rPr>
                <w:rFonts w:asciiTheme="minorHAnsi" w:eastAsia="Calibri" w:hAnsiTheme="minorHAnsi" w:cs="Calibri"/>
                <w:sz w:val="20"/>
              </w:rPr>
              <w:t>1000</w:t>
            </w:r>
          </w:p>
          <w:p w14:paraId="1FB57C91" w14:textId="77777777" w:rsidR="00CD2A08" w:rsidRPr="00E7291C" w:rsidRDefault="003763D6" w:rsidP="008D3842">
            <w:pPr>
              <w:jc w:val="center"/>
              <w:rPr>
                <w:rFonts w:asciiTheme="minorHAnsi" w:eastAsia="Calibri" w:hAnsiTheme="minorHAnsi" w:cs="Calibri"/>
                <w:sz w:val="20"/>
              </w:rPr>
            </w:pPr>
            <w:r w:rsidRPr="00E7291C">
              <w:rPr>
                <w:rFonts w:asciiTheme="minorHAnsi" w:eastAsia="Calibri" w:hAnsiTheme="minorHAnsi" w:cs="Calibri"/>
                <w:sz w:val="20"/>
              </w:rPr>
              <w:t>S</w:t>
            </w:r>
            <w:r w:rsidR="00CD2A08" w:rsidRPr="00E7291C">
              <w:rPr>
                <w:rFonts w:asciiTheme="minorHAnsi" w:eastAsia="Calibri" w:hAnsiTheme="minorHAnsi" w:cs="Calibri"/>
                <w:sz w:val="20"/>
              </w:rPr>
              <w:t>ystemic LOAEL = 50</w:t>
            </w:r>
            <w:r w:rsidR="007A5A13" w:rsidRPr="00E7291C">
              <w:rPr>
                <w:rFonts w:asciiTheme="minorHAnsi" w:eastAsia="Calibri" w:hAnsiTheme="minorHAnsi" w:cs="Calibri"/>
                <w:sz w:val="20"/>
              </w:rPr>
              <w:t>00</w:t>
            </w:r>
            <w:r w:rsidR="00CD2A08" w:rsidRPr="00E7291C">
              <w:rPr>
                <w:rFonts w:asciiTheme="minorHAnsi" w:eastAsia="Calibri" w:hAnsiTheme="minorHAnsi" w:cs="Calibri"/>
                <w:sz w:val="20"/>
              </w:rPr>
              <w:t xml:space="preserve"> mg/kg/day </w:t>
            </w:r>
          </w:p>
          <w:p w14:paraId="27D5CE72" w14:textId="69D65754" w:rsidR="00CD2A08" w:rsidRPr="00E7291C" w:rsidRDefault="00CD2A08" w:rsidP="008D3842">
            <w:pPr>
              <w:jc w:val="center"/>
              <w:rPr>
                <w:rFonts w:asciiTheme="minorHAnsi" w:hAnsiTheme="minorHAnsi"/>
                <w:sz w:val="20"/>
              </w:rPr>
            </w:pPr>
          </w:p>
        </w:tc>
        <w:tc>
          <w:tcPr>
            <w:tcW w:w="2880" w:type="dxa"/>
            <w:vAlign w:val="center"/>
          </w:tcPr>
          <w:p w14:paraId="505DB584" w14:textId="7BD66435" w:rsidR="00CD2A08" w:rsidRPr="00E7291C" w:rsidRDefault="007A5A13" w:rsidP="008D3842">
            <w:pPr>
              <w:jc w:val="center"/>
              <w:rPr>
                <w:rFonts w:asciiTheme="minorHAnsi" w:hAnsiTheme="minorHAnsi"/>
                <w:sz w:val="20"/>
              </w:rPr>
            </w:pPr>
            <w:r w:rsidRPr="00E7291C">
              <w:rPr>
                <w:rFonts w:asciiTheme="minorHAnsi" w:eastAsia="Calibri" w:hAnsiTheme="minorHAnsi" w:cs="Calibri"/>
                <w:sz w:val="20"/>
              </w:rPr>
              <w:t>Based on slight erythema and edema on intact and abraded skin of both sexes and decreased food consumption in females</w:t>
            </w:r>
          </w:p>
        </w:tc>
        <w:tc>
          <w:tcPr>
            <w:tcW w:w="2430" w:type="dxa"/>
            <w:vAlign w:val="center"/>
          </w:tcPr>
          <w:p w14:paraId="24D18CDF" w14:textId="352EA8AF" w:rsidR="00CD2A08" w:rsidRPr="00E7291C" w:rsidRDefault="00CD2A08" w:rsidP="008D3842">
            <w:pPr>
              <w:jc w:val="center"/>
              <w:rPr>
                <w:rFonts w:asciiTheme="minorHAnsi" w:hAnsiTheme="minorHAnsi"/>
                <w:sz w:val="20"/>
              </w:rPr>
            </w:pPr>
            <w:r w:rsidRPr="00E7291C">
              <w:rPr>
                <w:rFonts w:asciiTheme="minorHAnsi" w:eastAsia="Calibri" w:hAnsiTheme="minorHAnsi" w:cs="Calibri"/>
                <w:sz w:val="20"/>
              </w:rPr>
              <w:t xml:space="preserve">MRID </w:t>
            </w:r>
            <w:r w:rsidR="007A5A13" w:rsidRPr="00E7291C">
              <w:rPr>
                <w:rFonts w:asciiTheme="minorHAnsi" w:eastAsia="Calibri" w:hAnsiTheme="minorHAnsi" w:cs="Calibri"/>
                <w:sz w:val="20"/>
              </w:rPr>
              <w:t>00098460</w:t>
            </w:r>
          </w:p>
        </w:tc>
      </w:tr>
    </w:tbl>
    <w:p w14:paraId="0194B401" w14:textId="77777777" w:rsidR="005547F6" w:rsidRPr="00CD2A08" w:rsidRDefault="005547F6" w:rsidP="006A6DEA">
      <w:pPr>
        <w:rPr>
          <w:rFonts w:asciiTheme="minorHAnsi" w:hAnsiTheme="minorHAnsi"/>
          <w:szCs w:val="22"/>
        </w:rPr>
      </w:pPr>
    </w:p>
    <w:p w14:paraId="04FF7B29" w14:textId="77777777" w:rsidR="00CD2A08" w:rsidRPr="00610125" w:rsidRDefault="00CD2A08" w:rsidP="00EC4AE2">
      <w:pPr>
        <w:pStyle w:val="Heading3"/>
      </w:pPr>
      <w:bookmarkStart w:id="171" w:name="_Toc434489125"/>
      <w:bookmarkStart w:id="172" w:name="_Toc56714958"/>
      <w:r w:rsidRPr="00610125">
        <w:rPr>
          <w:rFonts w:eastAsia="Calibri"/>
        </w:rPr>
        <w:t>Inhalation studies</w:t>
      </w:r>
      <w:bookmarkEnd w:id="171"/>
      <w:bookmarkEnd w:id="172"/>
      <w:r w:rsidRPr="00610125">
        <w:rPr>
          <w:rFonts w:eastAsia="Calibri"/>
        </w:rPr>
        <w:t xml:space="preserve"> </w:t>
      </w:r>
    </w:p>
    <w:p w14:paraId="09F73C02" w14:textId="77777777" w:rsidR="00B85035" w:rsidRDefault="00B85035" w:rsidP="006A6DEA">
      <w:pPr>
        <w:rPr>
          <w:rFonts w:asciiTheme="minorHAnsi" w:hAnsiTheme="minorHAnsi"/>
          <w:szCs w:val="22"/>
        </w:rPr>
      </w:pPr>
    </w:p>
    <w:p w14:paraId="0DD728C3" w14:textId="2CB755D5" w:rsidR="00CD2A08" w:rsidRPr="00201CED" w:rsidRDefault="00201CED" w:rsidP="006A6DEA">
      <w:pPr>
        <w:rPr>
          <w:rFonts w:asciiTheme="minorHAnsi" w:hAnsiTheme="minorHAnsi"/>
          <w:szCs w:val="22"/>
        </w:rPr>
      </w:pPr>
      <w:r w:rsidRPr="00201CED">
        <w:rPr>
          <w:rFonts w:asciiTheme="minorHAnsi" w:hAnsiTheme="minorHAnsi"/>
          <w:bCs/>
          <w:szCs w:val="22"/>
        </w:rPr>
        <w:t>The acute inhalation data requirement was waived for glyphosate. No effects were observed in the 28-d inhalation study with the laboratory rat based on exposures up to 0.36 mg/L, six hours per day, five days per week for four weeks.</w:t>
      </w:r>
      <w:r w:rsidRPr="00201CED">
        <w:rPr>
          <w:rFonts w:asciiTheme="minorHAnsi" w:hAnsiTheme="minorHAnsi"/>
          <w:b/>
          <w:szCs w:val="22"/>
        </w:rPr>
        <w:t xml:space="preserve"> </w:t>
      </w:r>
      <w:r w:rsidRPr="00201CED">
        <w:rPr>
          <w:rFonts w:asciiTheme="minorHAnsi" w:hAnsiTheme="minorHAnsi"/>
          <w:bCs/>
          <w:szCs w:val="22"/>
        </w:rPr>
        <w:t xml:space="preserve">This indicates that glyphosate is not toxic to mammals on an inhalation exposure basis. </w:t>
      </w:r>
    </w:p>
    <w:p w14:paraId="451163E5" w14:textId="67B48029" w:rsidR="00CD2A08" w:rsidRDefault="00CD2A08" w:rsidP="00CD2A08">
      <w:pPr>
        <w:rPr>
          <w:rFonts w:asciiTheme="minorHAnsi" w:hAnsiTheme="minorHAnsi"/>
          <w:szCs w:val="22"/>
        </w:rPr>
      </w:pPr>
    </w:p>
    <w:p w14:paraId="12A58568" w14:textId="77777777" w:rsidR="00201CED" w:rsidRPr="00CD2A08" w:rsidRDefault="00201CED" w:rsidP="006A6DEA">
      <w:pPr>
        <w:rPr>
          <w:rFonts w:asciiTheme="minorHAnsi" w:hAnsiTheme="minorHAnsi"/>
          <w:szCs w:val="22"/>
        </w:rPr>
      </w:pPr>
    </w:p>
    <w:p w14:paraId="6ADB92E2" w14:textId="77777777" w:rsidR="004F6769" w:rsidRPr="002E4FAE" w:rsidRDefault="004F6769" w:rsidP="00EC4AE2">
      <w:pPr>
        <w:pStyle w:val="Heading1"/>
      </w:pPr>
      <w:bookmarkStart w:id="173" w:name="_Toc56714959"/>
      <w:r w:rsidRPr="002E4FAE">
        <w:t>Effects Characterization for Terrestrial Invertebrates</w:t>
      </w:r>
      <w:bookmarkEnd w:id="173"/>
    </w:p>
    <w:p w14:paraId="049EC671" w14:textId="77777777" w:rsidR="004F6769" w:rsidRPr="00CD2A08" w:rsidRDefault="004F6769" w:rsidP="004F6769">
      <w:pPr>
        <w:rPr>
          <w:rFonts w:eastAsiaTheme="majorEastAsia"/>
        </w:rPr>
      </w:pPr>
    </w:p>
    <w:p w14:paraId="5A2F8489" w14:textId="77777777" w:rsidR="004F6769" w:rsidRDefault="004F6769" w:rsidP="00EC4AE2">
      <w:pPr>
        <w:pStyle w:val="Heading2"/>
      </w:pPr>
      <w:bookmarkStart w:id="174" w:name="_Toc434489131"/>
      <w:bookmarkStart w:id="175" w:name="_Toc56714960"/>
      <w:r w:rsidRPr="00610125">
        <w:t>Introduction to Terrestrial Invertebrate Toxicity</w:t>
      </w:r>
      <w:bookmarkEnd w:id="174"/>
      <w:bookmarkEnd w:id="175"/>
    </w:p>
    <w:p w14:paraId="6BFC7168" w14:textId="77777777" w:rsidR="004F6769" w:rsidRPr="007023EE" w:rsidRDefault="004F6769" w:rsidP="004F6769"/>
    <w:p w14:paraId="4E97835D" w14:textId="1A455C82" w:rsidR="004F6769" w:rsidRPr="005D1678" w:rsidRDefault="004F6769" w:rsidP="004F6769">
      <w:pPr>
        <w:rPr>
          <w:rFonts w:asciiTheme="minorHAnsi" w:eastAsia="Calibri" w:hAnsiTheme="minorHAnsi" w:cs="Calibri"/>
          <w:szCs w:val="22"/>
        </w:rPr>
      </w:pPr>
      <w:r w:rsidRPr="00CD2A08">
        <w:rPr>
          <w:rFonts w:asciiTheme="minorHAnsi" w:eastAsia="Calibri" w:hAnsiTheme="minorHAnsi" w:cs="Calibri"/>
          <w:szCs w:val="22"/>
        </w:rPr>
        <w:t xml:space="preserve">The effects of </w:t>
      </w:r>
      <w:r>
        <w:rPr>
          <w:rFonts w:asciiTheme="minorHAnsi" w:eastAsia="Calibri" w:hAnsiTheme="minorHAnsi" w:cs="Calibri"/>
          <w:szCs w:val="22"/>
        </w:rPr>
        <w:t>glyphosate</w:t>
      </w:r>
      <w:r w:rsidRPr="00CD2A08">
        <w:rPr>
          <w:rFonts w:asciiTheme="minorHAnsi" w:eastAsia="Calibri" w:hAnsiTheme="minorHAnsi" w:cs="Calibri"/>
          <w:szCs w:val="22"/>
        </w:rPr>
        <w:t xml:space="preserve"> on </w:t>
      </w:r>
      <w:r>
        <w:rPr>
          <w:rFonts w:asciiTheme="minorHAnsi" w:eastAsia="Calibri" w:hAnsiTheme="minorHAnsi" w:cs="Calibri"/>
          <w:szCs w:val="22"/>
        </w:rPr>
        <w:t>terrestrial invertebrates</w:t>
      </w:r>
      <w:r w:rsidRPr="00CD2A08">
        <w:rPr>
          <w:rFonts w:asciiTheme="minorHAnsi" w:eastAsia="Calibri" w:hAnsiTheme="minorHAnsi" w:cs="Calibri"/>
          <w:szCs w:val="22"/>
        </w:rPr>
        <w:t xml:space="preserve"> </w:t>
      </w:r>
      <w:r w:rsidRPr="00170435">
        <w:rPr>
          <w:rFonts w:asciiTheme="minorHAnsi" w:eastAsia="Calibri" w:hAnsiTheme="minorHAnsi" w:cs="Calibri"/>
          <w:szCs w:val="22"/>
        </w:rPr>
        <w:t>have been studied extensively.</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Both registrant-submitted and </w:t>
      </w:r>
      <w:r>
        <w:t>o</w:t>
      </w:r>
      <w:r w:rsidRPr="00CC78CC">
        <w:t>pen literature studies on terrestrial invertebrates provide information used</w:t>
      </w:r>
      <w:r w:rsidRPr="00CC78CC" w:rsidDel="00B93FB1">
        <w:t xml:space="preserve"> </w:t>
      </w:r>
      <w:r w:rsidRPr="00CC78CC">
        <w:t xml:space="preserve">in the risk characterization for glyphosate. </w:t>
      </w:r>
      <w:r w:rsidRPr="004574DC">
        <w:rPr>
          <w:rFonts w:asciiTheme="minorHAnsi" w:eastAsia="Calibri" w:hAnsiTheme="minorHAnsi" w:cs="Calibri"/>
          <w:b/>
          <w:szCs w:val="22"/>
        </w:rPr>
        <w:t>APPENDI</w:t>
      </w:r>
      <w:r w:rsidR="004574DC" w:rsidRPr="004574DC">
        <w:rPr>
          <w:rFonts w:asciiTheme="minorHAnsi" w:eastAsia="Calibri" w:hAnsiTheme="minorHAnsi" w:cs="Calibri"/>
          <w:b/>
          <w:szCs w:val="22"/>
        </w:rPr>
        <w:t>CES 2-2 and</w:t>
      </w:r>
      <w:r w:rsidRPr="004574DC">
        <w:rPr>
          <w:rFonts w:asciiTheme="minorHAnsi" w:eastAsia="Calibri" w:hAnsiTheme="minorHAnsi" w:cs="Calibri"/>
          <w:b/>
          <w:szCs w:val="22"/>
        </w:rPr>
        <w:t xml:space="preserve"> 2-3</w:t>
      </w:r>
      <w:r w:rsidRPr="00CD2A08">
        <w:rPr>
          <w:rFonts w:asciiTheme="minorHAnsi" w:eastAsia="Calibri" w:hAnsiTheme="minorHAnsi" w:cs="Calibri"/>
          <w:szCs w:val="22"/>
        </w:rPr>
        <w:t xml:space="preserve"> </w:t>
      </w:r>
      <w:r w:rsidR="004574DC">
        <w:rPr>
          <w:rFonts w:asciiTheme="minorHAnsi" w:eastAsia="Calibri" w:hAnsiTheme="minorHAnsi" w:cs="Calibri"/>
          <w:szCs w:val="22"/>
        </w:rPr>
        <w:t>provide further detail on open literature</w:t>
      </w:r>
      <w:r w:rsidRPr="00CD2A08">
        <w:rPr>
          <w:rFonts w:asciiTheme="minorHAnsi" w:eastAsia="Calibri" w:hAnsiTheme="minorHAnsi" w:cs="Calibri"/>
          <w:szCs w:val="22"/>
        </w:rPr>
        <w:t xml:space="preserve"> studies that are included in this effects characterization. Studies were excluded if they were considered invalid or not associated with an environmentally relevant exposure route.</w:t>
      </w:r>
      <w:r w:rsidRPr="008A0EFA">
        <w:rPr>
          <w:rFonts w:asciiTheme="minorHAnsi" w:eastAsia="Calibri" w:hAnsiTheme="minorHAnsi" w:cs="Calibri"/>
          <w:szCs w:val="22"/>
        </w:rPr>
        <w:t xml:space="preserve"> </w:t>
      </w:r>
      <w:r w:rsidRPr="006F49DE">
        <w:t xml:space="preserve">Note that studies from open literature that did not provide sufficient information to allow for conversion of exposure values to </w:t>
      </w:r>
      <w:r>
        <w:t xml:space="preserve">units used in risk estimation </w:t>
      </w:r>
      <w:r w:rsidRPr="006F49DE">
        <w:t xml:space="preserve">were not included. </w:t>
      </w:r>
      <w:r>
        <w:t xml:space="preserve">Effects of formulations not registered in the U.S. are discussed but are </w:t>
      </w:r>
      <w:r w:rsidR="00321EDA">
        <w:t xml:space="preserve">not </w:t>
      </w:r>
      <w:r>
        <w:t xml:space="preserve">used quantitatively </w:t>
      </w:r>
      <w:r w:rsidR="004574DC">
        <w:t>where</w:t>
      </w:r>
      <w:r>
        <w:t xml:space="preserve"> the formulations could not be compared to U.S. registered formulations.</w:t>
      </w:r>
    </w:p>
    <w:p w14:paraId="259765DF" w14:textId="77777777" w:rsidR="004F6769" w:rsidRDefault="004F6769" w:rsidP="004F6769">
      <w:pPr>
        <w:rPr>
          <w:rFonts w:asciiTheme="minorHAnsi" w:eastAsia="Calibri" w:hAnsiTheme="minorHAnsi" w:cs="Calibri"/>
          <w:szCs w:val="22"/>
        </w:rPr>
      </w:pPr>
    </w:p>
    <w:p w14:paraId="3C2BE2BF" w14:textId="77777777" w:rsidR="004F6769" w:rsidRDefault="004F6769" w:rsidP="00EC4AE2">
      <w:pPr>
        <w:pStyle w:val="Heading2"/>
      </w:pPr>
      <w:bookmarkStart w:id="176" w:name="_Toc56714961"/>
      <w:r>
        <w:lastRenderedPageBreak/>
        <w:t>Effects on Mortality of Terrestrial Invertebrates</w:t>
      </w:r>
      <w:bookmarkEnd w:id="176"/>
    </w:p>
    <w:p w14:paraId="7AA67ED8" w14:textId="77777777" w:rsidR="004F6769" w:rsidRDefault="004F6769" w:rsidP="004F6769">
      <w:pPr>
        <w:rPr>
          <w:rFonts w:asciiTheme="minorHAnsi" w:eastAsia="Calibri" w:hAnsiTheme="minorHAnsi" w:cs="Calibri"/>
          <w:b/>
          <w:bCs/>
          <w:szCs w:val="22"/>
        </w:rPr>
      </w:pPr>
    </w:p>
    <w:p w14:paraId="605D0CEB" w14:textId="000871EC" w:rsidR="004F6769" w:rsidRDefault="004F6769" w:rsidP="004F6769">
      <w:r>
        <w:t>Toxicity of formulated products and technical grade glyphosate have been tested with variety of invertebrate taxa. Data are available on multiple routes of exposure, including overspray (lb a.e./A), dose and dietary oral exposure (</w:t>
      </w:r>
      <w:r w:rsidR="009223B0">
        <w:t>µg a.e.</w:t>
      </w:r>
      <w:r>
        <w:t>/organism, mg a.e./kg-diet, mg a.e./kg-bodyweight), soil exposure (mg a.e./kg-soil), and direct contact exposure (</w:t>
      </w:r>
      <w:r w:rsidR="009223B0">
        <w:t>µg a.e.</w:t>
      </w:r>
      <w:r>
        <w:t xml:space="preserve">/organism). </w:t>
      </w:r>
      <w:r w:rsidR="003602EE">
        <w:t>Studies that test toxicity to honeybees (</w:t>
      </w:r>
      <w:r w:rsidR="003602EE" w:rsidRPr="003602EE">
        <w:rPr>
          <w:i/>
          <w:iCs/>
        </w:rPr>
        <w:t>Apis mellifera</w:t>
      </w:r>
      <w:r w:rsidR="003602EE">
        <w:t xml:space="preserve">) are collected in </w:t>
      </w:r>
      <w:r w:rsidR="00080529">
        <w:fldChar w:fldCharType="begin"/>
      </w:r>
      <w:r w:rsidR="00080529">
        <w:instrText xml:space="preserve"> REF _Ref51669514 \h </w:instrText>
      </w:r>
      <w:r w:rsidR="00080529">
        <w:fldChar w:fldCharType="separate"/>
      </w:r>
      <w:r w:rsidR="00080529">
        <w:t xml:space="preserve">Table 2- </w:t>
      </w:r>
      <w:r w:rsidR="00080529">
        <w:rPr>
          <w:noProof/>
        </w:rPr>
        <w:t>18</w:t>
      </w:r>
      <w:r w:rsidR="00080529">
        <w:fldChar w:fldCharType="end"/>
      </w:r>
      <w:r w:rsidR="003602EE">
        <w:t xml:space="preserve">. </w:t>
      </w:r>
    </w:p>
    <w:p w14:paraId="6E31F452" w14:textId="77777777" w:rsidR="004F6769" w:rsidRDefault="004F6769" w:rsidP="004F6769"/>
    <w:p w14:paraId="0D76D69E" w14:textId="77777777" w:rsidR="004F6769" w:rsidRPr="003602EE" w:rsidRDefault="004F6769" w:rsidP="004F6769">
      <w:pPr>
        <w:rPr>
          <w:b/>
          <w:bCs/>
        </w:rPr>
      </w:pPr>
      <w:r w:rsidRPr="003602EE">
        <w:rPr>
          <w:b/>
          <w:bCs/>
        </w:rPr>
        <w:t>Acute dose and dietary-based toxicity thresholds for technical and formulated glyphosate</w:t>
      </w:r>
    </w:p>
    <w:p w14:paraId="2314235F" w14:textId="65A8997D" w:rsidR="004F6769" w:rsidRDefault="004F6769" w:rsidP="004F6769">
      <w:r>
        <w:t>No acute studies</w:t>
      </w:r>
      <w:r w:rsidR="003602EE">
        <w:t>,</w:t>
      </w:r>
      <w:r>
        <w:t xml:space="preserve"> </w:t>
      </w:r>
      <w:r w:rsidR="003602EE">
        <w:t xml:space="preserve">either registrant-submitted or from the open literature, </w:t>
      </w:r>
      <w:r>
        <w:t>resulted in &gt;50% mortality</w:t>
      </w:r>
      <w:r w:rsidR="003602EE">
        <w:t>, so</w:t>
      </w:r>
      <w:r>
        <w:t xml:space="preserve"> an LC</w:t>
      </w:r>
      <w:r w:rsidRPr="00DF3C8D">
        <w:rPr>
          <w:vertAlign w:val="subscript"/>
        </w:rPr>
        <w:t>50</w:t>
      </w:r>
      <w:r>
        <w:t xml:space="preserve"> could not be established. The mortality endpoints for oral exposure to both formulations and technical glyphosate are therefore non-definitive (&gt;) for dose and dietary exposure.</w:t>
      </w:r>
      <w:r w:rsidR="003602EE" w:rsidRPr="003602EE">
        <w:t xml:space="preserve"> </w:t>
      </w:r>
      <w:r w:rsidR="003602EE">
        <w:t>Both the formulated product and technical grade glyphosate showed little or no effect on mortality in most tests on honeybees (</w:t>
      </w:r>
      <w:r w:rsidR="00080529">
        <w:fldChar w:fldCharType="begin"/>
      </w:r>
      <w:r w:rsidR="00080529">
        <w:instrText xml:space="preserve"> REF _Ref51669514 \h </w:instrText>
      </w:r>
      <w:r w:rsidR="00080529">
        <w:fldChar w:fldCharType="separate"/>
      </w:r>
      <w:r w:rsidR="00080529">
        <w:t xml:space="preserve">Table 2- </w:t>
      </w:r>
      <w:r w:rsidR="00080529">
        <w:rPr>
          <w:noProof/>
        </w:rPr>
        <w:t>18</w:t>
      </w:r>
      <w:r w:rsidR="00080529">
        <w:fldChar w:fldCharType="end"/>
      </w:r>
      <w:r w:rsidR="003602EE">
        <w:t>).</w:t>
      </w:r>
    </w:p>
    <w:p w14:paraId="569DC149" w14:textId="77777777" w:rsidR="004F6769" w:rsidRDefault="004F6769" w:rsidP="004F6769"/>
    <w:p w14:paraId="7D0CFC2F" w14:textId="1DBDEC22" w:rsidR="004F6769" w:rsidRDefault="004F6769" w:rsidP="004F6769">
      <w:r>
        <w:t>An oral and contact study conducted with bumblebees (</w:t>
      </w:r>
      <w:r w:rsidRPr="00472F49">
        <w:rPr>
          <w:i/>
          <w:iCs/>
        </w:rPr>
        <w:t>Bombus terrestris</w:t>
      </w:r>
      <w:r>
        <w:t xml:space="preserve">) reported no treatment-related mortality or behavioral abnormalities up to the highest dose </w:t>
      </w:r>
      <w:r w:rsidR="00070228">
        <w:t>of a glyphosate formulation (MON0139)</w:t>
      </w:r>
      <w:r>
        <w:t xml:space="preserve">, resulting in a non-definitive LD50 and NOAEC that were both </w:t>
      </w:r>
      <w:r w:rsidRPr="00955C64">
        <w:t>&gt; 412 μg a.e./</w:t>
      </w:r>
      <w:r>
        <w:t xml:space="preserve">org (MRID </w:t>
      </w:r>
      <w:r w:rsidRPr="0053471F">
        <w:t>5060380</w:t>
      </w:r>
      <w:r>
        <w:t>1).</w:t>
      </w:r>
    </w:p>
    <w:p w14:paraId="7633A223" w14:textId="77777777" w:rsidR="004F6769" w:rsidRDefault="004F6769" w:rsidP="004F6769">
      <w:pPr>
        <w:widowControl w:val="0"/>
        <w:suppressLineNumbers/>
        <w:suppressAutoHyphens/>
        <w:rPr>
          <w:highlight w:val="yellow"/>
        </w:rPr>
      </w:pPr>
    </w:p>
    <w:p w14:paraId="0CB71B1E" w14:textId="07AA26D9" w:rsidR="004F6769" w:rsidRPr="00171B64" w:rsidRDefault="004F6769" w:rsidP="004F6769">
      <w:r>
        <w:t xml:space="preserve">Open literature studies are also available on technical and formulated glyphosate toxicity to honeybees. Tests of formulation toxicity have largely been conducted abroad with formulations that are not known to be comparable to U.S. formulations. Two open literature studies report some TGAI toxicity to larvae reared in vitro. </w:t>
      </w:r>
      <w:bookmarkStart w:id="177" w:name="_Hlk48321565"/>
      <w:r>
        <w:t xml:space="preserve">Vazquez </w:t>
      </w:r>
      <w:r w:rsidRPr="00D02286">
        <w:rPr>
          <w:i/>
          <w:iCs/>
        </w:rPr>
        <w:t>et al</w:t>
      </w:r>
      <w:r w:rsidR="00D02286">
        <w:t>.</w:t>
      </w:r>
      <w:r>
        <w:t xml:space="preserve"> 2018 reported between-colony variation in </w:t>
      </w:r>
      <w:r w:rsidR="003602EE">
        <w:t xml:space="preserve">honeybee sensitivity to </w:t>
      </w:r>
      <w:r>
        <w:t>glyphosate sensitivity</w:t>
      </w:r>
      <w:r w:rsidR="003602EE">
        <w:t xml:space="preserve">, with </w:t>
      </w:r>
      <w:r>
        <w:t xml:space="preserve">a nonmonotonic response to larval exposure to </w:t>
      </w:r>
      <w:r w:rsidR="00C350E7">
        <w:t>technical glyphosate</w:t>
      </w:r>
      <w:r>
        <w:t xml:space="preserve"> over five days. This study resulted in a larval mortality LOAEL of 550 ng a.e./larva, with a corresponding NOAEL of 275 ng a.e./larva and reported delayed moulting in glyphosate-treated larvae. This study was not conducted according to OECD guidelines or EPA recommendations, and no control larvae survived to adult emergence, therefore this study is not used quantitatively.</w:t>
      </w:r>
      <w:r w:rsidRPr="00B4697C">
        <w:t xml:space="preserve"> </w:t>
      </w:r>
      <w:r>
        <w:t xml:space="preserve">Dai </w:t>
      </w:r>
      <w:r w:rsidRPr="002F6DF7">
        <w:rPr>
          <w:i/>
          <w:iCs/>
        </w:rPr>
        <w:t>et al</w:t>
      </w:r>
      <w:r w:rsidR="002F6DF7">
        <w:t>.</w:t>
      </w:r>
      <w:r>
        <w:t xml:space="preserve"> 2018 reported a </w:t>
      </w:r>
      <w:r w:rsidR="00C350E7">
        <w:t xml:space="preserve">clear dose response of </w:t>
      </w:r>
      <w:r>
        <w:t>larval mortality</w:t>
      </w:r>
      <w:r w:rsidR="00C350E7">
        <w:t xml:space="preserve"> with a</w:t>
      </w:r>
      <w:r>
        <w:t xml:space="preserve"> LOAEL of 4 mg a.e./kg diet </w:t>
      </w:r>
      <w:r w:rsidR="00C350E7">
        <w:t>and</w:t>
      </w:r>
      <w:r>
        <w:t xml:space="preserve"> a corresponding NOAEL of 0.8 mg a.e./kg diet at the end of a nine-day study (&lt;20% mortality at the LOAEL). Negative control survival was &gt;90% and survival in a dimethoate positive control was &lt;30%. </w:t>
      </w:r>
      <w:bookmarkEnd w:id="177"/>
    </w:p>
    <w:p w14:paraId="51C467A7" w14:textId="77777777" w:rsidR="004F6769" w:rsidRDefault="004F6769" w:rsidP="004F6769">
      <w:pPr>
        <w:widowControl w:val="0"/>
        <w:suppressLineNumbers/>
        <w:suppressAutoHyphens/>
        <w:rPr>
          <w:highlight w:val="yellow"/>
        </w:rPr>
      </w:pPr>
    </w:p>
    <w:p w14:paraId="7C8DFB02" w14:textId="0C5E4839" w:rsidR="004F6769" w:rsidRDefault="004F6769" w:rsidP="004F6769">
      <w:r w:rsidRPr="00CC78CC">
        <w:t xml:space="preserve">In addition to the acute contact and oral toxicity studies for honeybees, a semi-field study (conducted in </w:t>
      </w:r>
      <w:r w:rsidRPr="00A074C8">
        <w:t>greenhouses</w:t>
      </w:r>
      <w:r w:rsidRPr="00CC78CC">
        <w:t>) is also available</w:t>
      </w:r>
      <w:r>
        <w:t xml:space="preserve"> for honeybees </w:t>
      </w:r>
      <w:r w:rsidRPr="00CC78CC">
        <w:t xml:space="preserve">(Thompson et al. 2014).  A glyphosate formulation (MON 52276; 30.68% a.e. as </w:t>
      </w:r>
      <w:r w:rsidR="00E52889">
        <w:t xml:space="preserve">a glyphosate salt, </w:t>
      </w:r>
      <w:r w:rsidRPr="00CC78CC">
        <w:t xml:space="preserve">GLY-IPA), was applied to flowering </w:t>
      </w:r>
      <w:r w:rsidRPr="00A43241">
        <w:rPr>
          <w:i/>
          <w:iCs/>
        </w:rPr>
        <w:t>Phacelia tanacetifolia</w:t>
      </w:r>
      <w:r w:rsidRPr="00CC78CC">
        <w:t xml:space="preserve"> at 1.92 lb a.e/A (2.88 kg a.e./ha nominal, 2.16 kg a.e./ha measured), and pollen and nectar were collected </w:t>
      </w:r>
      <w:r w:rsidR="00CB2F08">
        <w:t xml:space="preserve">from foraging honeybees </w:t>
      </w:r>
      <w:r w:rsidRPr="00CC78CC">
        <w:t xml:space="preserve">for </w:t>
      </w:r>
      <w:r w:rsidR="00CB2F08">
        <w:t>residue analysis</w:t>
      </w:r>
      <w:r w:rsidRPr="00CC78CC">
        <w:t xml:space="preserve">. </w:t>
      </w:r>
      <w:r w:rsidR="00D82480">
        <w:t xml:space="preserve">In </w:t>
      </w:r>
      <w:r w:rsidR="00CB2F08">
        <w:t>a second experiment</w:t>
      </w:r>
      <w:r w:rsidRPr="00CC78CC">
        <w:t>, honeybee colonies were fed treated sucrose (</w:t>
      </w:r>
      <w:r w:rsidR="00CB2F08">
        <w:t xml:space="preserve">a salt of </w:t>
      </w:r>
      <w:r w:rsidRPr="00CC78CC">
        <w:t xml:space="preserve">technical </w:t>
      </w:r>
      <w:r w:rsidR="00CB2F08">
        <w:t xml:space="preserve">glyphosate, </w:t>
      </w:r>
      <w:r w:rsidRPr="00CC78CC">
        <w:t>GLY-IPA) with test concentrations based on the mean residue concentration after 3 days, (75 mg a.e/L nominal; 73 mg a.e./L measured), the highest residue concentration (150 mg a</w:t>
      </w:r>
      <w:r w:rsidR="00E52889">
        <w:t>.</w:t>
      </w:r>
      <w:r w:rsidRPr="00CC78CC">
        <w:t>e./L nominal; 138 mg a.e./L measured), and twice the highest resid</w:t>
      </w:r>
      <w:r w:rsidR="003602EE">
        <w:t>u</w:t>
      </w:r>
      <w:r w:rsidRPr="00CC78CC">
        <w:t>e concentration (301 mg a.e./L nominal; 255 mg a.e./L measured); the concentrations were also reported as mg a.e./kg.</w:t>
      </w:r>
      <w:r>
        <w:t xml:space="preserve"> </w:t>
      </w:r>
      <w:r w:rsidRPr="00CC78CC">
        <w:t>Evaluation of mortality/morbidity, appearance, larval weight and residue were conducted (16</w:t>
      </w:r>
      <w:r w:rsidR="002A3222">
        <w:t>-</w:t>
      </w:r>
      <w:r w:rsidRPr="00CC78CC">
        <w:t xml:space="preserve">day test duration). There was no significant effect on survival of eggs, young or old larvae or on larvae weight. </w:t>
      </w:r>
    </w:p>
    <w:p w14:paraId="4CC277DD" w14:textId="77777777" w:rsidR="004F6769" w:rsidRPr="00EB21DD" w:rsidRDefault="004F6769" w:rsidP="004F6769">
      <w:pPr>
        <w:rPr>
          <w:b/>
          <w:bCs/>
        </w:rPr>
      </w:pPr>
      <w:r w:rsidRPr="00EB21DD">
        <w:rPr>
          <w:b/>
          <w:bCs/>
        </w:rPr>
        <w:lastRenderedPageBreak/>
        <w:t>Acute contact toxicity thresholds for technical and formulated glyphosate</w:t>
      </w:r>
    </w:p>
    <w:p w14:paraId="5B7D3286" w14:textId="674F1269" w:rsidR="004F6769" w:rsidRPr="00D82480" w:rsidRDefault="004F6769" w:rsidP="004F6769">
      <w:pPr>
        <w:rPr>
          <w:color w:val="auto"/>
        </w:rPr>
      </w:pPr>
      <w:r>
        <w:t xml:space="preserve">The threshold for formulated glyphosate </w:t>
      </w:r>
      <w:r w:rsidRPr="00BD0153">
        <w:t>(64.9% formulation)</w:t>
      </w:r>
      <w:r>
        <w:t xml:space="preserve"> overspray contact toxicity was a 7d LC50 = 1.1 lb a.e./A, from a study with predatory mites, </w:t>
      </w:r>
      <w:r w:rsidRPr="00DF3C8D">
        <w:rPr>
          <w:i/>
          <w:iCs/>
        </w:rPr>
        <w:t>Typhlodromus pyri</w:t>
      </w:r>
      <w:r>
        <w:t xml:space="preserve"> (</w:t>
      </w:r>
      <w:r w:rsidRPr="00DF3C8D">
        <w:t>MRID 45767105</w:t>
      </w:r>
      <w:r>
        <w:t xml:space="preserve">). </w:t>
      </w:r>
      <w:r w:rsidR="00D82480">
        <w:t xml:space="preserve">This study also reported an </w:t>
      </w:r>
      <w:r w:rsidR="00D82480" w:rsidRPr="00D82480">
        <w:rPr>
          <w:color w:val="auto"/>
        </w:rPr>
        <w:t xml:space="preserve">85% reduction in eggs laid at the tested concentration, resulting in a non-definitive </w:t>
      </w:r>
      <w:r w:rsidRPr="00D82480">
        <w:rPr>
          <w:color w:val="auto"/>
        </w:rPr>
        <w:t>LOAEL &lt; 216 g a.e./ha (0.193 lb a.e./A).</w:t>
      </w:r>
    </w:p>
    <w:p w14:paraId="6D082554" w14:textId="77777777" w:rsidR="004F6769" w:rsidRDefault="004F6769" w:rsidP="004F6769">
      <w:pPr>
        <w:widowControl w:val="0"/>
        <w:suppressLineNumbers/>
        <w:suppressAutoHyphens/>
      </w:pPr>
    </w:p>
    <w:p w14:paraId="701910D0" w14:textId="1103F022" w:rsidR="004F6769" w:rsidRDefault="004F6769" w:rsidP="004F6769">
      <w:pPr>
        <w:widowControl w:val="0"/>
        <w:suppressLineNumbers/>
        <w:suppressAutoHyphens/>
      </w:pPr>
      <w:r>
        <w:t xml:space="preserve">An acute contact study that evaluated toxicity of a formulated product to the stingless bee </w:t>
      </w:r>
      <w:r w:rsidRPr="0053471F">
        <w:rPr>
          <w:i/>
          <w:iCs/>
        </w:rPr>
        <w:t>Osmia bicornis</w:t>
      </w:r>
      <w:r>
        <w:rPr>
          <w:i/>
          <w:iCs/>
        </w:rPr>
        <w:t xml:space="preserve"> </w:t>
      </w:r>
      <w:r>
        <w:t xml:space="preserve">reported a maximum of 6.7% mortality at the highest dose level, which resulted in a non-definitive LD50 </w:t>
      </w:r>
      <w:r w:rsidRPr="00955C64">
        <w:t>&gt;</w:t>
      </w:r>
      <w:r>
        <w:t xml:space="preserve"> </w:t>
      </w:r>
      <w:r w:rsidRPr="00955C64">
        <w:t>412 μg a.e./</w:t>
      </w:r>
      <w:r>
        <w:t xml:space="preserve">org (MRID </w:t>
      </w:r>
      <w:r w:rsidRPr="0053471F">
        <w:t>50603802</w:t>
      </w:r>
      <w:r>
        <w:t>).</w:t>
      </w:r>
      <w:r w:rsidR="00F77164">
        <w:t xml:space="preserve"> </w:t>
      </w:r>
      <w:r>
        <w:t>Acute contact toxicity tests with honeybees (</w:t>
      </w:r>
      <w:r w:rsidR="00F77164">
        <w:t xml:space="preserve">Table </w:t>
      </w:r>
      <w:r>
        <w:fldChar w:fldCharType="begin"/>
      </w:r>
      <w:r>
        <w:instrText>STYLEREF 1 \s</w:instrText>
      </w:r>
      <w:r>
        <w:fldChar w:fldCharType="separate"/>
      </w:r>
      <w:r w:rsidR="00F77164">
        <w:rPr>
          <w:noProof/>
        </w:rPr>
        <w:t>10</w:t>
      </w:r>
      <w:r>
        <w:fldChar w:fldCharType="end"/>
      </w:r>
      <w:r w:rsidR="00F77164">
        <w:noBreakHyphen/>
      </w:r>
      <w:r>
        <w:fldChar w:fldCharType="begin"/>
      </w:r>
      <w:r>
        <w:instrText>SEQ Table \* ARABIC \s 1</w:instrText>
      </w:r>
      <w:r>
        <w:fldChar w:fldCharType="separate"/>
      </w:r>
      <w:r w:rsidR="00F77164">
        <w:rPr>
          <w:noProof/>
        </w:rPr>
        <w:t>1</w:t>
      </w:r>
      <w:r>
        <w:fldChar w:fldCharType="end"/>
      </w:r>
      <w:r>
        <w:t xml:space="preserve">) </w:t>
      </w:r>
      <w:r w:rsidRPr="00D53B5A">
        <w:t>and other terrestrial invertebrates</w:t>
      </w:r>
      <w:r>
        <w:t xml:space="preserve"> </w:t>
      </w:r>
      <w:r w:rsidR="00F77164">
        <w:t xml:space="preserve">therefore </w:t>
      </w:r>
      <w:r>
        <w:t xml:space="preserve">did not reach 50% mortality for either the technical or formulated product. The mortality endpoints for contact exposure in </w:t>
      </w:r>
      <w:r w:rsidR="009223B0">
        <w:t>µg a.e.</w:t>
      </w:r>
      <w:r>
        <w:t>/organism are therefore non-definitive (&gt;) for glyphosate formulations and technical glyphosate.</w:t>
      </w:r>
    </w:p>
    <w:p w14:paraId="0CA6FC38" w14:textId="77777777" w:rsidR="004F6769" w:rsidRDefault="004F6769" w:rsidP="004F6769">
      <w:pPr>
        <w:widowControl w:val="0"/>
        <w:suppressLineNumbers/>
        <w:suppressAutoHyphens/>
      </w:pPr>
    </w:p>
    <w:p w14:paraId="4DB548FB" w14:textId="34A9DB4D" w:rsidR="004F6769" w:rsidRPr="00C350E7" w:rsidRDefault="004F6769" w:rsidP="004F6769">
      <w:pPr>
        <w:rPr>
          <w:color w:val="auto"/>
        </w:rPr>
      </w:pPr>
      <w:r>
        <w:t>A contact toxicity test on plant bugs (</w:t>
      </w:r>
      <w:r w:rsidRPr="005024A7">
        <w:rPr>
          <w:i/>
          <w:iCs/>
        </w:rPr>
        <w:t>Eccritotarsus catarinensis</w:t>
      </w:r>
      <w:r>
        <w:t>)</w:t>
      </w:r>
      <w:r w:rsidRPr="005024A7">
        <w:t xml:space="preserve"> </w:t>
      </w:r>
      <w:r>
        <w:t xml:space="preserve">conducted using several Australian glyphosate formulations reported LC50s ranging from </w:t>
      </w:r>
      <w:r w:rsidRPr="008F00EB">
        <w:t xml:space="preserve">&lt;144 </w:t>
      </w:r>
      <w:r w:rsidRPr="008F00EB">
        <w:rPr>
          <w:rFonts w:cs="Calibri"/>
        </w:rPr>
        <w:t>µ</w:t>
      </w:r>
      <w:r w:rsidRPr="008F00EB">
        <w:t>g/org</w:t>
      </w:r>
      <w:r>
        <w:t xml:space="preserve"> (5d post-exposure, Roundup Ultra®) to 727.2 </w:t>
      </w:r>
      <w:r>
        <w:rPr>
          <w:rFonts w:cs="Calibri"/>
        </w:rPr>
        <w:t>µ</w:t>
      </w:r>
      <w:r>
        <w:t>g/org (1d post-exposure, Mamba 360®). The addition of an adjuvant (Add-2) to the glyphosate formulation Touchdown® resulted in increased plant bug mortality, but an LC50 for this combination was not reported. The contact LC50 for the Mottled Water Hyacinth Weevil (</w:t>
      </w:r>
      <w:r w:rsidRPr="005024A7">
        <w:rPr>
          <w:i/>
          <w:iCs/>
        </w:rPr>
        <w:t>Neochetina eichhorniae</w:t>
      </w:r>
      <w:r>
        <w:t xml:space="preserve">) was 1360.1 </w:t>
      </w:r>
      <w:r>
        <w:rPr>
          <w:rFonts w:cs="Calibri"/>
        </w:rPr>
        <w:t>µ</w:t>
      </w:r>
      <w:r>
        <w:t xml:space="preserve">g/org (5d post exposure, Roundup Ultra®) (Hill </w:t>
      </w:r>
      <w:r w:rsidRPr="00DB6EEC">
        <w:rPr>
          <w:i/>
          <w:iCs/>
        </w:rPr>
        <w:t>et al</w:t>
      </w:r>
      <w:r>
        <w:t xml:space="preserve">. 2012). </w:t>
      </w:r>
      <w:r w:rsidRPr="00C350E7">
        <w:rPr>
          <w:color w:val="auto"/>
        </w:rPr>
        <w:t>These are not used quantitatively</w:t>
      </w:r>
      <w:r w:rsidR="00C350E7" w:rsidRPr="00C350E7">
        <w:rPr>
          <w:color w:val="auto"/>
        </w:rPr>
        <w:t xml:space="preserve"> but</w:t>
      </w:r>
      <w:r w:rsidRPr="00C350E7">
        <w:rPr>
          <w:color w:val="auto"/>
        </w:rPr>
        <w:t xml:space="preserve"> </w:t>
      </w:r>
      <w:r w:rsidR="00C350E7" w:rsidRPr="00C350E7">
        <w:rPr>
          <w:color w:val="auto"/>
        </w:rPr>
        <w:t>d</w:t>
      </w:r>
      <w:r w:rsidRPr="00C350E7">
        <w:rPr>
          <w:color w:val="auto"/>
        </w:rPr>
        <w:t>emonstrate variability in toxicity by species, by formulation, and increased toxicity with the inclusion of an adjuvant.</w:t>
      </w:r>
    </w:p>
    <w:p w14:paraId="3EBD9189" w14:textId="77777777" w:rsidR="004F6769" w:rsidRDefault="004F6769" w:rsidP="004F6769"/>
    <w:p w14:paraId="09851222" w14:textId="77777777" w:rsidR="004F6769" w:rsidRPr="00EB21DD" w:rsidRDefault="004F6769" w:rsidP="004F6769">
      <w:pPr>
        <w:rPr>
          <w:b/>
          <w:bCs/>
        </w:rPr>
      </w:pPr>
      <w:r w:rsidRPr="00EB21DD">
        <w:rPr>
          <w:b/>
          <w:bCs/>
        </w:rPr>
        <w:t>Soil exposure toxicity thresholds for technical and formulated glyphosate</w:t>
      </w:r>
    </w:p>
    <w:p w14:paraId="67DD8A66" w14:textId="07563AAE" w:rsidR="004F6769" w:rsidRPr="00EB21DD" w:rsidRDefault="004F6769" w:rsidP="004F6769">
      <w:r>
        <w:t xml:space="preserve">Soil exposure tests have been conducted for annelids and </w:t>
      </w:r>
      <w:r w:rsidRPr="00383B49">
        <w:t>several arthropod species</w:t>
      </w:r>
      <w:r w:rsidR="00F77164">
        <w:t>. In these studies,</w:t>
      </w:r>
      <w:r w:rsidR="00C83F01">
        <w:t xml:space="preserve"> 50% </w:t>
      </w:r>
      <w:r w:rsidR="00F77164">
        <w:t>mortality was not reached</w:t>
      </w:r>
      <w:r>
        <w:t>, so an LC</w:t>
      </w:r>
      <w:r w:rsidRPr="00DF3C8D">
        <w:rPr>
          <w:vertAlign w:val="subscript"/>
        </w:rPr>
        <w:t>50</w:t>
      </w:r>
      <w:r>
        <w:t xml:space="preserve"> could not be established. The highest test level for formulated product came from a study on </w:t>
      </w:r>
      <w:r w:rsidRPr="00BE3244">
        <w:t>Earthworm</w:t>
      </w:r>
      <w:r>
        <w:t>s</w:t>
      </w:r>
      <w:r w:rsidRPr="00BE3244">
        <w:t xml:space="preserve"> (</w:t>
      </w:r>
      <w:r w:rsidRPr="00BE3244">
        <w:rPr>
          <w:i/>
          <w:iCs/>
        </w:rPr>
        <w:t>Eisenia fetida</w:t>
      </w:r>
      <w:r w:rsidRPr="00BE3244">
        <w:t>)</w:t>
      </w:r>
      <w:r>
        <w:t xml:space="preserve">, which showed </w:t>
      </w:r>
      <w:r w:rsidRPr="00383B49">
        <w:t>no mortality</w:t>
      </w:r>
      <w:r>
        <w:t xml:space="preserve"> up to</w:t>
      </w:r>
      <w:r w:rsidRPr="00BE3244">
        <w:t xml:space="preserve"> 6560</w:t>
      </w:r>
      <w:r>
        <w:t xml:space="preserve"> mg a.e./L</w:t>
      </w:r>
      <w:r w:rsidRPr="00BE3244">
        <w:t xml:space="preserve"> </w:t>
      </w:r>
      <w:r>
        <w:t>(</w:t>
      </w:r>
      <w:r w:rsidRPr="00BE3244">
        <w:t>MRID 4576109</w:t>
      </w:r>
      <w:r>
        <w:t>). An acute toxicity test with technical glyphosate also showed no mortality effects up to the highest level tested, resulting in a non-definitive LC50 &gt; 472.8 mg a.e/kg soil (MRID 50603804). A review of the o</w:t>
      </w:r>
      <w:r w:rsidRPr="00383B49">
        <w:t>pen literature</w:t>
      </w:r>
      <w:r>
        <w:t xml:space="preserve"> provided</w:t>
      </w:r>
      <w:r w:rsidRPr="00383B49">
        <w:t xml:space="preserve"> no definitive </w:t>
      </w:r>
      <w:r w:rsidR="00C83F01">
        <w:t>LC50</w:t>
      </w:r>
      <w:r>
        <w:t xml:space="preserve"> for technical or formulated glyphosate</w:t>
      </w:r>
      <w:r w:rsidRPr="00383B49">
        <w:t xml:space="preserve">. </w:t>
      </w:r>
      <w:r>
        <w:t>The mortality endpoint for soil exposure is therefore non-definitive (&gt;).</w:t>
      </w:r>
    </w:p>
    <w:p w14:paraId="3913542E" w14:textId="77777777" w:rsidR="004F6769" w:rsidRPr="00A5178D" w:rsidRDefault="004F6769" w:rsidP="004F6769">
      <w:pPr>
        <w:rPr>
          <w:rFonts w:asciiTheme="minorHAnsi" w:eastAsia="Calibri" w:hAnsiTheme="minorHAnsi" w:cs="Calibri"/>
          <w:b/>
          <w:bCs/>
          <w:szCs w:val="22"/>
        </w:rPr>
      </w:pPr>
    </w:p>
    <w:p w14:paraId="35913C7B" w14:textId="62C6D277" w:rsidR="004F6769" w:rsidRDefault="00080529" w:rsidP="00080529">
      <w:pPr>
        <w:pStyle w:val="Caption"/>
      </w:pPr>
      <w:bookmarkStart w:id="178" w:name="_Ref51669514"/>
      <w:bookmarkStart w:id="179" w:name="_Toc56714987"/>
      <w:r>
        <w:t>Table 2-</w:t>
      </w:r>
      <w:r>
        <w:fldChar w:fldCharType="begin"/>
      </w:r>
      <w:r>
        <w:instrText>SEQ Table_2- \* ARABIC</w:instrText>
      </w:r>
      <w:r>
        <w:fldChar w:fldCharType="separate"/>
      </w:r>
      <w:r w:rsidR="002A3222">
        <w:rPr>
          <w:noProof/>
        </w:rPr>
        <w:t>18</w:t>
      </w:r>
      <w:r>
        <w:fldChar w:fldCharType="end"/>
      </w:r>
      <w:bookmarkEnd w:id="178"/>
      <w:r>
        <w:t xml:space="preserve">. </w:t>
      </w:r>
      <w:r w:rsidRPr="008B38FC">
        <w:t>Honeybee mortality data</w:t>
      </w:r>
      <w:r>
        <w:t>.</w:t>
      </w:r>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557"/>
        <w:gridCol w:w="1629"/>
        <w:gridCol w:w="1865"/>
        <w:gridCol w:w="1343"/>
        <w:gridCol w:w="1629"/>
      </w:tblGrid>
      <w:tr w:rsidR="004F6769" w:rsidRPr="00754B2F" w14:paraId="2DEE6F34" w14:textId="77777777" w:rsidTr="006B2B5E">
        <w:trPr>
          <w:tblHeader/>
        </w:trPr>
        <w:tc>
          <w:tcPr>
            <w:tcW w:w="710"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FCA175F"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TEST TYPE</w:t>
            </w:r>
          </w:p>
        </w:tc>
        <w:tc>
          <w:tcPr>
            <w:tcW w:w="83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26EF6570"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ENDPOINT</w:t>
            </w:r>
          </w:p>
        </w:tc>
        <w:tc>
          <w:tcPr>
            <w:tcW w:w="87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9134FEE"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TEST SUBSTANCE</w:t>
            </w:r>
          </w:p>
        </w:tc>
        <w:tc>
          <w:tcPr>
            <w:tcW w:w="99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4EE39ED" w14:textId="60D24624" w:rsidR="004F6769" w:rsidRPr="00754B2F" w:rsidRDefault="00EB21DD"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Reference</w:t>
            </w:r>
          </w:p>
        </w:tc>
        <w:tc>
          <w:tcPr>
            <w:tcW w:w="71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230F21E"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STUDY CLASS-IFICATION</w:t>
            </w:r>
          </w:p>
        </w:tc>
        <w:tc>
          <w:tcPr>
            <w:tcW w:w="871"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AC54B80" w14:textId="77777777" w:rsidR="004F6769" w:rsidRPr="00754B2F" w:rsidRDefault="004F6769" w:rsidP="006B2B5E">
            <w:pPr>
              <w:tabs>
                <w:tab w:val="left" w:pos="4680"/>
              </w:tabs>
              <w:rPr>
                <w:rFonts w:asciiTheme="minorHAnsi" w:hAnsiTheme="minorHAnsi" w:cstheme="minorHAnsi"/>
                <w:b/>
                <w:iCs/>
                <w:sz w:val="20"/>
              </w:rPr>
            </w:pPr>
            <w:r w:rsidRPr="00754B2F">
              <w:rPr>
                <w:rFonts w:asciiTheme="minorHAnsi" w:hAnsiTheme="minorHAnsi" w:cstheme="minorHAnsi"/>
                <w:b/>
                <w:iCs/>
                <w:sz w:val="20"/>
              </w:rPr>
              <w:t>COMMENTS</w:t>
            </w:r>
          </w:p>
        </w:tc>
      </w:tr>
      <w:tr w:rsidR="004F6769" w:rsidRPr="00754B2F" w14:paraId="67D5B8E2" w14:textId="77777777" w:rsidTr="006B2B5E">
        <w:trPr>
          <w:trHeight w:val="1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2F2CE18D" w14:textId="77777777" w:rsidR="004F6769" w:rsidRPr="00754B2F" w:rsidRDefault="004F6769" w:rsidP="006B2B5E">
            <w:pPr>
              <w:tabs>
                <w:tab w:val="left" w:pos="4680"/>
              </w:tabs>
              <w:rPr>
                <w:rFonts w:asciiTheme="minorHAnsi" w:hAnsiTheme="minorHAnsi" w:cstheme="minorHAnsi"/>
                <w:b/>
                <w:i/>
                <w:iCs/>
                <w:sz w:val="20"/>
              </w:rPr>
            </w:pPr>
            <w:r w:rsidRPr="00754B2F">
              <w:rPr>
                <w:rFonts w:asciiTheme="minorHAnsi" w:hAnsiTheme="minorHAnsi" w:cstheme="minorHAnsi"/>
                <w:b/>
                <w:i/>
                <w:iCs/>
                <w:sz w:val="20"/>
              </w:rPr>
              <w:t>Adult</w:t>
            </w:r>
          </w:p>
        </w:tc>
      </w:tr>
      <w:tr w:rsidR="004F6769" w:rsidRPr="00754B2F" w14:paraId="63262C75" w14:textId="77777777" w:rsidTr="00754B2F">
        <w:trPr>
          <w:trHeight w:val="746"/>
        </w:trPr>
        <w:tc>
          <w:tcPr>
            <w:tcW w:w="710" w:type="pct"/>
            <w:vMerge w:val="restart"/>
            <w:tcBorders>
              <w:top w:val="single" w:sz="4" w:space="0" w:color="auto"/>
              <w:left w:val="single" w:sz="4" w:space="0" w:color="auto"/>
              <w:right w:val="single" w:sz="4" w:space="0" w:color="auto"/>
            </w:tcBorders>
            <w:vAlign w:val="center"/>
            <w:hideMark/>
          </w:tcPr>
          <w:p w14:paraId="0D22AE11"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Acute Oral</w:t>
            </w:r>
          </w:p>
        </w:tc>
        <w:tc>
          <w:tcPr>
            <w:tcW w:w="833" w:type="pct"/>
            <w:tcBorders>
              <w:top w:val="single" w:sz="4" w:space="0" w:color="auto"/>
              <w:left w:val="single" w:sz="4" w:space="0" w:color="auto"/>
              <w:bottom w:val="single" w:sz="4" w:space="0" w:color="auto"/>
              <w:right w:val="single" w:sz="4" w:space="0" w:color="auto"/>
            </w:tcBorders>
            <w:vAlign w:val="bottom"/>
            <w:hideMark/>
          </w:tcPr>
          <w:p w14:paraId="067C6E3D" w14:textId="6F2C984B" w:rsidR="004F6769" w:rsidRPr="00754B2F" w:rsidRDefault="004F6769" w:rsidP="006B2B5E">
            <w:pPr>
              <w:jc w:val="center"/>
              <w:rPr>
                <w:sz w:val="20"/>
              </w:rPr>
            </w:pPr>
            <w:r w:rsidRPr="00754B2F">
              <w:rPr>
                <w:sz w:val="20"/>
              </w:rPr>
              <w:t>48 hr LD</w:t>
            </w:r>
            <w:r w:rsidRPr="00754B2F">
              <w:rPr>
                <w:sz w:val="20"/>
                <w:vertAlign w:val="subscript"/>
              </w:rPr>
              <w:t>50</w:t>
            </w:r>
            <w:r w:rsidRPr="00754B2F">
              <w:rPr>
                <w:sz w:val="20"/>
              </w:rPr>
              <w:t xml:space="preserve">: </w:t>
            </w:r>
            <w:r w:rsidRPr="00754B2F">
              <w:rPr>
                <w:b/>
                <w:sz w:val="20"/>
              </w:rPr>
              <w:t>&gt;</w:t>
            </w:r>
            <w:r w:rsidRPr="00754B2F">
              <w:rPr>
                <w:sz w:val="20"/>
              </w:rPr>
              <w:t>100 µg/bee</w:t>
            </w:r>
          </w:p>
          <w:p w14:paraId="6E9DC624" w14:textId="77777777" w:rsidR="004F6769" w:rsidRPr="00754B2F" w:rsidRDefault="004F6769" w:rsidP="006B2B5E">
            <w:pPr>
              <w:jc w:val="center"/>
              <w:rPr>
                <w:sz w:val="20"/>
              </w:rPr>
            </w:pPr>
            <w:r w:rsidRPr="00754B2F">
              <w:rPr>
                <w:sz w:val="20"/>
              </w:rPr>
              <w:t>NOAEL: N.R.</w:t>
            </w:r>
          </w:p>
          <w:p w14:paraId="35C744D2" w14:textId="77777777" w:rsidR="004F6769" w:rsidRPr="00754B2F" w:rsidRDefault="004F6769" w:rsidP="006B2B5E">
            <w:pPr>
              <w:tabs>
                <w:tab w:val="left" w:pos="4680"/>
              </w:tabs>
              <w:jc w:val="center"/>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hideMark/>
          </w:tcPr>
          <w:p w14:paraId="38A7FBF0"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(98.5%)</w:t>
            </w:r>
          </w:p>
        </w:tc>
        <w:tc>
          <w:tcPr>
            <w:tcW w:w="997" w:type="pct"/>
            <w:tcBorders>
              <w:top w:val="single" w:sz="4" w:space="0" w:color="auto"/>
              <w:left w:val="single" w:sz="4" w:space="0" w:color="auto"/>
              <w:bottom w:val="single" w:sz="4" w:space="0" w:color="auto"/>
              <w:right w:val="single" w:sz="4" w:space="0" w:color="auto"/>
            </w:tcBorders>
            <w:vAlign w:val="center"/>
            <w:hideMark/>
          </w:tcPr>
          <w:p w14:paraId="1F790340" w14:textId="059841D3"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00026489</w:t>
            </w:r>
          </w:p>
        </w:tc>
        <w:tc>
          <w:tcPr>
            <w:tcW w:w="718" w:type="pct"/>
            <w:tcBorders>
              <w:top w:val="single" w:sz="4" w:space="0" w:color="auto"/>
              <w:left w:val="single" w:sz="4" w:space="0" w:color="auto"/>
              <w:bottom w:val="single" w:sz="4" w:space="0" w:color="auto"/>
              <w:right w:val="single" w:sz="4" w:space="0" w:color="auto"/>
            </w:tcBorders>
            <w:vAlign w:val="center"/>
            <w:hideMark/>
          </w:tcPr>
          <w:p w14:paraId="007E78A8"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hideMark/>
          </w:tcPr>
          <w:p w14:paraId="0EE786AC" w14:textId="77777777" w:rsidR="004F6769" w:rsidRPr="00754B2F" w:rsidRDefault="004F6769" w:rsidP="006B2B5E">
            <w:pPr>
              <w:tabs>
                <w:tab w:val="left" w:pos="4680"/>
              </w:tabs>
              <w:jc w:val="center"/>
              <w:rPr>
                <w:rFonts w:asciiTheme="minorHAnsi" w:hAnsiTheme="minorHAnsi" w:cstheme="minorHAnsi"/>
                <w:iCs/>
                <w:sz w:val="20"/>
              </w:rPr>
            </w:pPr>
          </w:p>
        </w:tc>
      </w:tr>
      <w:tr w:rsidR="004F6769" w:rsidRPr="00754B2F" w14:paraId="15BBEF59" w14:textId="77777777" w:rsidTr="006B2B5E">
        <w:trPr>
          <w:trHeight w:val="1070"/>
        </w:trPr>
        <w:tc>
          <w:tcPr>
            <w:tcW w:w="710" w:type="pct"/>
            <w:vMerge/>
            <w:tcBorders>
              <w:left w:val="single" w:sz="4" w:space="0" w:color="auto"/>
              <w:right w:val="single" w:sz="4" w:space="0" w:color="auto"/>
            </w:tcBorders>
          </w:tcPr>
          <w:p w14:paraId="4A845DC8" w14:textId="77777777" w:rsidR="004F6769" w:rsidRPr="00754B2F" w:rsidRDefault="004F6769" w:rsidP="006B2B5E">
            <w:pPr>
              <w:tabs>
                <w:tab w:val="left" w:pos="4680"/>
              </w:tabs>
              <w:rPr>
                <w:rFonts w:asciiTheme="minorHAnsi" w:hAnsiTheme="minorHAnsi" w:cstheme="minorHAnsi"/>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530E9892" w14:textId="1CDB778D"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&gt;182 µg/bee </w:t>
            </w:r>
          </w:p>
          <w:p w14:paraId="72000DD9" w14:textId="77777777" w:rsidR="004F6769" w:rsidRPr="00754B2F" w:rsidRDefault="004F6769" w:rsidP="006B2B5E">
            <w:pPr>
              <w:rPr>
                <w:sz w:val="20"/>
              </w:rPr>
            </w:pPr>
            <w:r w:rsidRPr="00754B2F">
              <w:rPr>
                <w:sz w:val="20"/>
              </w:rPr>
              <w:t>NOAEL: 182</w:t>
            </w:r>
          </w:p>
          <w:p w14:paraId="072044DB" w14:textId="77777777" w:rsidR="004F6769" w:rsidRPr="00754B2F" w:rsidRDefault="004F6769" w:rsidP="006B2B5E">
            <w:pPr>
              <w:jc w:val="center"/>
              <w:rPr>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BFE4552"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(97.6%)</w:t>
            </w:r>
          </w:p>
          <w:p w14:paraId="64B64ABB"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
          <w:p w14:paraId="405DD029"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Adjuvant </w:t>
            </w:r>
          </w:p>
          <w:p w14:paraId="6A0781C5"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(Agral 90)</w:t>
            </w:r>
          </w:p>
        </w:tc>
        <w:tc>
          <w:tcPr>
            <w:tcW w:w="997" w:type="pct"/>
            <w:tcBorders>
              <w:top w:val="single" w:sz="4" w:space="0" w:color="auto"/>
              <w:left w:val="single" w:sz="4" w:space="0" w:color="auto"/>
              <w:bottom w:val="single" w:sz="4" w:space="0" w:color="auto"/>
              <w:right w:val="single" w:sz="4" w:space="0" w:color="auto"/>
            </w:tcBorders>
            <w:vAlign w:val="center"/>
          </w:tcPr>
          <w:p w14:paraId="3D0A4A58" w14:textId="5BE21F82"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48876603</w:t>
            </w:r>
          </w:p>
        </w:tc>
        <w:tc>
          <w:tcPr>
            <w:tcW w:w="718" w:type="pct"/>
            <w:tcBorders>
              <w:top w:val="single" w:sz="4" w:space="0" w:color="auto"/>
              <w:left w:val="single" w:sz="4" w:space="0" w:color="auto"/>
              <w:bottom w:val="single" w:sz="4" w:space="0" w:color="auto"/>
              <w:right w:val="single" w:sz="4" w:space="0" w:color="auto"/>
            </w:tcBorders>
            <w:vAlign w:val="center"/>
          </w:tcPr>
          <w:p w14:paraId="4ED2DB66"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0A37B232" w14:textId="77777777" w:rsidR="004F6769" w:rsidRPr="00754B2F" w:rsidRDefault="004F6769" w:rsidP="006B2B5E">
            <w:pPr>
              <w:tabs>
                <w:tab w:val="left" w:pos="4680"/>
              </w:tabs>
              <w:jc w:val="center"/>
              <w:rPr>
                <w:rFonts w:asciiTheme="minorHAnsi" w:hAnsiTheme="minorHAnsi" w:cstheme="minorHAnsi"/>
                <w:sz w:val="20"/>
              </w:rPr>
            </w:pPr>
            <w:r w:rsidRPr="00754B2F">
              <w:rPr>
                <w:rFonts w:asciiTheme="minorHAnsi" w:hAnsiTheme="minorHAnsi" w:cstheme="minorHAnsi"/>
                <w:sz w:val="20"/>
              </w:rPr>
              <w:t>No mortality or clinical signs of toxicity reported</w:t>
            </w:r>
          </w:p>
        </w:tc>
      </w:tr>
      <w:tr w:rsidR="004F6769" w:rsidRPr="00754B2F" w14:paraId="7E623DDE" w14:textId="77777777" w:rsidTr="006B2B5E">
        <w:trPr>
          <w:trHeight w:val="1160"/>
        </w:trPr>
        <w:tc>
          <w:tcPr>
            <w:tcW w:w="710" w:type="pct"/>
            <w:vMerge/>
            <w:tcBorders>
              <w:left w:val="single" w:sz="4" w:space="0" w:color="auto"/>
              <w:right w:val="single" w:sz="4" w:space="0" w:color="auto"/>
            </w:tcBorders>
          </w:tcPr>
          <w:p w14:paraId="65D9F23C" w14:textId="77777777" w:rsidR="004F6769" w:rsidRPr="00754B2F" w:rsidRDefault="004F6769" w:rsidP="006B2B5E">
            <w:pPr>
              <w:tabs>
                <w:tab w:val="left" w:pos="4680"/>
              </w:tabs>
              <w:rPr>
                <w:rFonts w:asciiTheme="minorHAnsi" w:hAnsiTheme="minorHAnsi" w:cstheme="minorHAnsi"/>
                <w:i/>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752EDDE2" w14:textId="2A860AE8"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&gt;30 µg/bee </w:t>
            </w:r>
          </w:p>
          <w:p w14:paraId="22030B22" w14:textId="77777777" w:rsidR="004F6769" w:rsidRPr="00754B2F" w:rsidRDefault="004F6769" w:rsidP="006B2B5E">
            <w:pPr>
              <w:rPr>
                <w:sz w:val="20"/>
              </w:rPr>
            </w:pPr>
            <w:r w:rsidRPr="00754B2F">
              <w:rPr>
                <w:sz w:val="20"/>
              </w:rPr>
              <w:t xml:space="preserve">NOAEL: 15 </w:t>
            </w:r>
          </w:p>
          <w:p w14:paraId="69CEDDB5" w14:textId="77777777" w:rsidR="004F6769" w:rsidRPr="00754B2F" w:rsidRDefault="004F6769" w:rsidP="006B2B5E">
            <w:pPr>
              <w:tabs>
                <w:tab w:val="left" w:pos="4680"/>
              </w:tabs>
              <w:jc w:val="center"/>
              <w:rPr>
                <w:rFonts w:asciiTheme="minorHAnsi" w:hAnsiTheme="minorHAnsi" w:cstheme="minorHAnsi"/>
                <w:iCs/>
                <w:sz w:val="20"/>
                <w:highlight w:val="yellow"/>
              </w:rPr>
            </w:pPr>
          </w:p>
        </w:tc>
        <w:tc>
          <w:tcPr>
            <w:tcW w:w="871" w:type="pct"/>
            <w:tcBorders>
              <w:top w:val="single" w:sz="4" w:space="0" w:color="auto"/>
              <w:left w:val="single" w:sz="4" w:space="0" w:color="auto"/>
              <w:bottom w:val="single" w:sz="4" w:space="0" w:color="auto"/>
              <w:right w:val="single" w:sz="4" w:space="0" w:color="auto"/>
            </w:tcBorders>
            <w:vAlign w:val="center"/>
          </w:tcPr>
          <w:p w14:paraId="401C5819" w14:textId="77777777" w:rsidR="004F6769" w:rsidRPr="00754B2F" w:rsidRDefault="004F6769" w:rsidP="006B2B5E">
            <w:pPr>
              <w:tabs>
                <w:tab w:val="left" w:pos="4680"/>
              </w:tabs>
              <w:rPr>
                <w:sz w:val="20"/>
              </w:rPr>
            </w:pPr>
            <w:r w:rsidRPr="00754B2F">
              <w:rPr>
                <w:sz w:val="20"/>
              </w:rPr>
              <w:t>Formulation</w:t>
            </w:r>
          </w:p>
          <w:p w14:paraId="1A6C8DC7" w14:textId="77777777" w:rsidR="004F6769" w:rsidRPr="00754B2F" w:rsidRDefault="004F6769" w:rsidP="006B2B5E">
            <w:pPr>
              <w:tabs>
                <w:tab w:val="left" w:pos="4680"/>
              </w:tabs>
              <w:jc w:val="center"/>
              <w:rPr>
                <w:rFonts w:asciiTheme="minorHAnsi" w:hAnsiTheme="minorHAnsi" w:cstheme="minorHAnsi"/>
                <w:iCs/>
                <w:sz w:val="20"/>
              </w:rPr>
            </w:pPr>
            <w:r w:rsidRPr="00754B2F">
              <w:rPr>
                <w:sz w:val="20"/>
              </w:rPr>
              <w:t>(MON 77360, 30%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5187C4D6" w14:textId="0CDFB537" w:rsidR="004F6769" w:rsidRPr="00754B2F" w:rsidRDefault="00EB21DD" w:rsidP="006B2B5E">
            <w:pPr>
              <w:tabs>
                <w:tab w:val="left" w:pos="4680"/>
              </w:tabs>
              <w:jc w:val="center"/>
              <w:rPr>
                <w:rFonts w:asciiTheme="minorHAnsi" w:hAnsiTheme="minorHAnsi" w:cstheme="minorHAnsi"/>
                <w:iCs/>
                <w:sz w:val="20"/>
                <w:highlight w:val="yellow"/>
              </w:rPr>
            </w:pPr>
            <w:r w:rsidRPr="00754B2F">
              <w:rPr>
                <w:rFonts w:asciiTheme="minorHAnsi" w:hAnsiTheme="minorHAnsi" w:cstheme="minorHAnsi"/>
                <w:iCs/>
                <w:sz w:val="20"/>
              </w:rPr>
              <w:t xml:space="preserve">MRID </w:t>
            </w:r>
            <w:r w:rsidR="004F6769" w:rsidRPr="00754B2F">
              <w:rPr>
                <w:sz w:val="20"/>
              </w:rPr>
              <w:t>45370302</w:t>
            </w:r>
          </w:p>
        </w:tc>
        <w:tc>
          <w:tcPr>
            <w:tcW w:w="718" w:type="pct"/>
            <w:tcBorders>
              <w:top w:val="single" w:sz="4" w:space="0" w:color="auto"/>
              <w:left w:val="single" w:sz="4" w:space="0" w:color="auto"/>
              <w:bottom w:val="single" w:sz="4" w:space="0" w:color="auto"/>
              <w:right w:val="single" w:sz="4" w:space="0" w:color="auto"/>
            </w:tcBorders>
            <w:vAlign w:val="bottom"/>
          </w:tcPr>
          <w:p w14:paraId="609732C3" w14:textId="77777777" w:rsidR="004F6769" w:rsidRPr="00754B2F" w:rsidRDefault="004F6769" w:rsidP="006B2B5E">
            <w:pPr>
              <w:tabs>
                <w:tab w:val="left" w:pos="4680"/>
              </w:tabs>
              <w:jc w:val="center"/>
              <w:rPr>
                <w:rFonts w:asciiTheme="minorHAnsi" w:hAnsiTheme="minorHAnsi" w:cstheme="minorHAnsi"/>
                <w:iCs/>
                <w:sz w:val="20"/>
                <w:highlight w:val="yellow"/>
              </w:rPr>
            </w:pPr>
            <w:r w:rsidRPr="00754B2F">
              <w:rPr>
                <w:sz w:val="20"/>
              </w:rPr>
              <w:t>Supplemental</w:t>
            </w:r>
          </w:p>
        </w:tc>
        <w:tc>
          <w:tcPr>
            <w:tcW w:w="871" w:type="pct"/>
            <w:tcBorders>
              <w:top w:val="single" w:sz="4" w:space="0" w:color="auto"/>
              <w:left w:val="single" w:sz="4" w:space="0" w:color="auto"/>
              <w:bottom w:val="single" w:sz="4" w:space="0" w:color="auto"/>
              <w:right w:val="single" w:sz="4" w:space="0" w:color="auto"/>
            </w:tcBorders>
            <w:vAlign w:val="center"/>
          </w:tcPr>
          <w:p w14:paraId="238347B2" w14:textId="6BF2EBFA" w:rsidR="000958F5" w:rsidRPr="00754B2F" w:rsidRDefault="00996027" w:rsidP="000958F5">
            <w:pPr>
              <w:tabs>
                <w:tab w:val="left" w:pos="4680"/>
              </w:tabs>
              <w:rPr>
                <w:rFonts w:asciiTheme="minorHAnsi" w:hAnsiTheme="minorHAnsi" w:cstheme="minorHAnsi"/>
                <w:sz w:val="20"/>
              </w:rPr>
            </w:pPr>
            <w:r w:rsidRPr="00754B2F">
              <w:rPr>
                <w:rFonts w:asciiTheme="minorHAnsi" w:hAnsiTheme="minorHAnsi" w:cstheme="minorHAnsi"/>
                <w:sz w:val="20"/>
              </w:rPr>
              <w:t>12% mortality observed at the highest test level</w:t>
            </w:r>
          </w:p>
        </w:tc>
      </w:tr>
      <w:tr w:rsidR="004F6769" w:rsidRPr="00754B2F" w14:paraId="727D4B79" w14:textId="77777777" w:rsidTr="006B2B5E">
        <w:trPr>
          <w:trHeight w:val="1340"/>
        </w:trPr>
        <w:tc>
          <w:tcPr>
            <w:tcW w:w="710" w:type="pct"/>
            <w:vMerge/>
            <w:tcBorders>
              <w:left w:val="single" w:sz="4" w:space="0" w:color="auto"/>
              <w:bottom w:val="single" w:sz="4" w:space="0" w:color="auto"/>
              <w:right w:val="single" w:sz="4" w:space="0" w:color="auto"/>
            </w:tcBorders>
          </w:tcPr>
          <w:p w14:paraId="19EC756C"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1F6168CF" w14:textId="7CFD5060"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&gt;76.23 µg a.e./bee </w:t>
            </w:r>
          </w:p>
          <w:p w14:paraId="76FE85FE" w14:textId="77777777" w:rsidR="004F6769" w:rsidRPr="00754B2F" w:rsidRDefault="004F6769" w:rsidP="006B2B5E">
            <w:pPr>
              <w:rPr>
                <w:sz w:val="20"/>
              </w:rPr>
            </w:pPr>
            <w:r w:rsidRPr="00754B2F">
              <w:rPr>
                <w:sz w:val="20"/>
              </w:rPr>
              <w:t>NOAEL: &lt;76.23 µg a.e./bee</w:t>
            </w:r>
          </w:p>
          <w:p w14:paraId="1D675557" w14:textId="77777777" w:rsidR="004F6769" w:rsidRPr="00754B2F" w:rsidRDefault="004F6769" w:rsidP="006B2B5E">
            <w:pPr>
              <w:tabs>
                <w:tab w:val="left" w:pos="4680"/>
              </w:tabs>
              <w:jc w:val="center"/>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2041AC05"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bCs/>
                <w:iCs/>
                <w:sz w:val="20"/>
              </w:rPr>
              <w:t>Formulation (MON78568, 65.6% glyphosate monoammonium salt)</w:t>
            </w:r>
          </w:p>
        </w:tc>
        <w:tc>
          <w:tcPr>
            <w:tcW w:w="997" w:type="pct"/>
            <w:tcBorders>
              <w:top w:val="single" w:sz="4" w:space="0" w:color="auto"/>
              <w:left w:val="single" w:sz="4" w:space="0" w:color="auto"/>
              <w:bottom w:val="single" w:sz="4" w:space="0" w:color="auto"/>
              <w:right w:val="single" w:sz="4" w:space="0" w:color="auto"/>
            </w:tcBorders>
            <w:vAlign w:val="center"/>
          </w:tcPr>
          <w:p w14:paraId="12710540" w14:textId="7D37C389"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45767104</w:t>
            </w:r>
          </w:p>
        </w:tc>
        <w:tc>
          <w:tcPr>
            <w:tcW w:w="718" w:type="pct"/>
            <w:tcBorders>
              <w:top w:val="single" w:sz="4" w:space="0" w:color="auto"/>
              <w:left w:val="single" w:sz="4" w:space="0" w:color="auto"/>
              <w:bottom w:val="single" w:sz="4" w:space="0" w:color="auto"/>
              <w:right w:val="single" w:sz="4" w:space="0" w:color="auto"/>
            </w:tcBorders>
            <w:vAlign w:val="center"/>
          </w:tcPr>
          <w:p w14:paraId="14E31C07"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67B6FFB9" w14:textId="00867F01" w:rsidR="004F6769" w:rsidRPr="00754B2F" w:rsidRDefault="004F6769" w:rsidP="006B2B5E">
            <w:pPr>
              <w:tabs>
                <w:tab w:val="left" w:pos="4680"/>
              </w:tabs>
              <w:jc w:val="center"/>
              <w:rPr>
                <w:rFonts w:asciiTheme="minorHAnsi" w:hAnsiTheme="minorHAnsi" w:cstheme="minorHAnsi"/>
                <w:sz w:val="20"/>
              </w:rPr>
            </w:pPr>
            <w:r w:rsidRPr="00754B2F">
              <w:rPr>
                <w:rFonts w:asciiTheme="minorHAnsi" w:hAnsiTheme="minorHAnsi" w:cstheme="minorHAnsi"/>
                <w:spacing w:val="-1"/>
                <w:sz w:val="20"/>
              </w:rPr>
              <w:t>20% mortality after correction for control mortality</w:t>
            </w:r>
          </w:p>
        </w:tc>
      </w:tr>
      <w:tr w:rsidR="004F6769" w:rsidRPr="00754B2F" w14:paraId="27EFC5F3" w14:textId="77777777" w:rsidTr="006B2B5E">
        <w:trPr>
          <w:trHeight w:val="665"/>
        </w:trPr>
        <w:tc>
          <w:tcPr>
            <w:tcW w:w="710" w:type="pct"/>
            <w:vMerge w:val="restart"/>
            <w:tcBorders>
              <w:top w:val="single" w:sz="4" w:space="0" w:color="auto"/>
              <w:left w:val="single" w:sz="4" w:space="0" w:color="auto"/>
              <w:right w:val="single" w:sz="4" w:space="0" w:color="auto"/>
            </w:tcBorders>
          </w:tcPr>
          <w:p w14:paraId="4BC5570B" w14:textId="77777777"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pacing w:val="-1"/>
                <w:sz w:val="20"/>
              </w:rPr>
              <w:t>Acute Contact</w:t>
            </w:r>
          </w:p>
          <w:p w14:paraId="6CA92506"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2FFE43D4" w14:textId="49C7470B"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&gt;103 µg/bee </w:t>
            </w:r>
          </w:p>
          <w:p w14:paraId="487CDE2D" w14:textId="77777777" w:rsidR="004F6769" w:rsidRPr="00754B2F" w:rsidRDefault="004F6769" w:rsidP="006B2B5E">
            <w:pPr>
              <w:tabs>
                <w:tab w:val="left" w:pos="4680"/>
              </w:tabs>
              <w:rPr>
                <w:rFonts w:asciiTheme="minorHAnsi" w:hAnsiTheme="minorHAnsi" w:cstheme="minorHAnsi"/>
                <w:iCs/>
                <w:sz w:val="20"/>
              </w:rPr>
            </w:pPr>
            <w:r w:rsidRPr="00754B2F">
              <w:rPr>
                <w:sz w:val="20"/>
              </w:rPr>
              <w:t>NOAEL: 103</w:t>
            </w:r>
          </w:p>
        </w:tc>
        <w:tc>
          <w:tcPr>
            <w:tcW w:w="871" w:type="pct"/>
            <w:tcBorders>
              <w:top w:val="single" w:sz="4" w:space="0" w:color="auto"/>
              <w:left w:val="single" w:sz="4" w:space="0" w:color="auto"/>
              <w:bottom w:val="single" w:sz="4" w:space="0" w:color="auto"/>
              <w:right w:val="single" w:sz="4" w:space="0" w:color="auto"/>
            </w:tcBorders>
            <w:vAlign w:val="center"/>
          </w:tcPr>
          <w:p w14:paraId="79644D18"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TGAI (97.6%)</w:t>
            </w:r>
          </w:p>
          <w:p w14:paraId="17EE8F60"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w:t>
            </w:r>
          </w:p>
          <w:p w14:paraId="35FF20E1"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Adjuvant </w:t>
            </w:r>
          </w:p>
          <w:p w14:paraId="179D2AC3"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(Agral 90)</w:t>
            </w:r>
          </w:p>
        </w:tc>
        <w:tc>
          <w:tcPr>
            <w:tcW w:w="997" w:type="pct"/>
            <w:tcBorders>
              <w:top w:val="single" w:sz="4" w:space="0" w:color="auto"/>
              <w:left w:val="single" w:sz="4" w:space="0" w:color="auto"/>
              <w:bottom w:val="single" w:sz="4" w:space="0" w:color="auto"/>
              <w:right w:val="single" w:sz="4" w:space="0" w:color="auto"/>
            </w:tcBorders>
            <w:vAlign w:val="center"/>
          </w:tcPr>
          <w:p w14:paraId="037E3836" w14:textId="5F5566B0" w:rsidR="004F6769" w:rsidRPr="00754B2F" w:rsidRDefault="00EB21DD"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48876603</w:t>
            </w:r>
          </w:p>
        </w:tc>
        <w:tc>
          <w:tcPr>
            <w:tcW w:w="718" w:type="pct"/>
            <w:tcBorders>
              <w:top w:val="single" w:sz="4" w:space="0" w:color="auto"/>
              <w:left w:val="single" w:sz="4" w:space="0" w:color="auto"/>
              <w:bottom w:val="single" w:sz="4" w:space="0" w:color="auto"/>
              <w:right w:val="single" w:sz="4" w:space="0" w:color="auto"/>
            </w:tcBorders>
            <w:vAlign w:val="center"/>
          </w:tcPr>
          <w:p w14:paraId="1C3F1A07" w14:textId="77777777" w:rsidR="004F6769" w:rsidRPr="00754B2F" w:rsidRDefault="004F6769" w:rsidP="006B2B5E">
            <w:pPr>
              <w:tabs>
                <w:tab w:val="left" w:pos="4680"/>
              </w:tabs>
              <w:jc w:val="center"/>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3BD6510A" w14:textId="77777777" w:rsidR="004F6769" w:rsidRPr="00754B2F" w:rsidRDefault="004F6769" w:rsidP="006B2B5E">
            <w:pPr>
              <w:tabs>
                <w:tab w:val="left" w:pos="4680"/>
              </w:tabs>
              <w:jc w:val="center"/>
              <w:rPr>
                <w:rFonts w:asciiTheme="minorHAnsi" w:hAnsiTheme="minorHAnsi" w:cstheme="minorHAnsi"/>
                <w:spacing w:val="-1"/>
                <w:sz w:val="20"/>
              </w:rPr>
            </w:pPr>
            <w:r w:rsidRPr="00754B2F">
              <w:rPr>
                <w:rFonts w:asciiTheme="minorHAnsi" w:hAnsiTheme="minorHAnsi" w:cstheme="minorHAnsi"/>
                <w:sz w:val="20"/>
              </w:rPr>
              <w:t>No mortality or clinical signs of toxicity reported</w:t>
            </w:r>
          </w:p>
        </w:tc>
      </w:tr>
      <w:tr w:rsidR="004F6769" w:rsidRPr="00754B2F" w14:paraId="63FA7E6E" w14:textId="77777777" w:rsidTr="006B2B5E">
        <w:trPr>
          <w:trHeight w:val="737"/>
        </w:trPr>
        <w:tc>
          <w:tcPr>
            <w:tcW w:w="710" w:type="pct"/>
            <w:vMerge/>
            <w:tcBorders>
              <w:left w:val="single" w:sz="4" w:space="0" w:color="auto"/>
              <w:right w:val="single" w:sz="4" w:space="0" w:color="auto"/>
            </w:tcBorders>
          </w:tcPr>
          <w:p w14:paraId="3489C289"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center"/>
          </w:tcPr>
          <w:p w14:paraId="23F8D1A5" w14:textId="225FA19A" w:rsidR="004F6769" w:rsidRPr="00754B2F" w:rsidRDefault="004F6769" w:rsidP="006B2B5E">
            <w:pPr>
              <w:jc w:val="center"/>
              <w:rPr>
                <w:sz w:val="20"/>
              </w:rPr>
            </w:pPr>
            <w:r w:rsidRPr="00754B2F">
              <w:rPr>
                <w:sz w:val="20"/>
              </w:rPr>
              <w:t>48 hr LD</w:t>
            </w:r>
            <w:r w:rsidRPr="00754B2F">
              <w:rPr>
                <w:sz w:val="20"/>
                <w:vertAlign w:val="subscript"/>
              </w:rPr>
              <w:t>50</w:t>
            </w:r>
            <w:r w:rsidRPr="00754B2F">
              <w:rPr>
                <w:sz w:val="20"/>
              </w:rPr>
              <w:t xml:space="preserve">: </w:t>
            </w:r>
            <w:r w:rsidRPr="00754B2F">
              <w:rPr>
                <w:b/>
                <w:sz w:val="20"/>
              </w:rPr>
              <w:t>&gt;</w:t>
            </w:r>
            <w:r w:rsidRPr="00754B2F">
              <w:rPr>
                <w:sz w:val="20"/>
              </w:rPr>
              <w:t>100 µg/bee</w:t>
            </w:r>
          </w:p>
          <w:p w14:paraId="1B8F728C" w14:textId="77777777" w:rsidR="004F6769" w:rsidRPr="00754B2F" w:rsidRDefault="004F6769" w:rsidP="006B2B5E">
            <w:pPr>
              <w:jc w:val="center"/>
              <w:rPr>
                <w:sz w:val="20"/>
              </w:rPr>
            </w:pPr>
            <w:r w:rsidRPr="00754B2F">
              <w:rPr>
                <w:sz w:val="20"/>
              </w:rPr>
              <w:t>NOAEL: N.R.</w:t>
            </w:r>
          </w:p>
          <w:p w14:paraId="692A22E6"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1089BAAF"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iCs/>
                <w:sz w:val="20"/>
              </w:rPr>
              <w:t>TGAI (98.5%)</w:t>
            </w:r>
          </w:p>
        </w:tc>
        <w:tc>
          <w:tcPr>
            <w:tcW w:w="997" w:type="pct"/>
            <w:tcBorders>
              <w:top w:val="single" w:sz="4" w:space="0" w:color="auto"/>
              <w:left w:val="single" w:sz="4" w:space="0" w:color="auto"/>
              <w:bottom w:val="single" w:sz="4" w:space="0" w:color="auto"/>
              <w:right w:val="single" w:sz="4" w:space="0" w:color="auto"/>
            </w:tcBorders>
            <w:vAlign w:val="center"/>
          </w:tcPr>
          <w:p w14:paraId="0ECB78FC" w14:textId="6A515AF5"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00026489</w:t>
            </w:r>
          </w:p>
        </w:tc>
        <w:tc>
          <w:tcPr>
            <w:tcW w:w="718" w:type="pct"/>
            <w:tcBorders>
              <w:top w:val="single" w:sz="4" w:space="0" w:color="auto"/>
              <w:left w:val="single" w:sz="4" w:space="0" w:color="auto"/>
              <w:bottom w:val="single" w:sz="4" w:space="0" w:color="auto"/>
              <w:right w:val="single" w:sz="4" w:space="0" w:color="auto"/>
            </w:tcBorders>
            <w:vAlign w:val="center"/>
          </w:tcPr>
          <w:p w14:paraId="2EED11DF"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57D365F0" w14:textId="1CFFD58C"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z w:val="20"/>
              </w:rPr>
              <w:t xml:space="preserve"> 27% </w:t>
            </w:r>
            <w:r w:rsidR="00C350E7" w:rsidRPr="00754B2F">
              <w:rPr>
                <w:rFonts w:asciiTheme="minorHAnsi" w:hAnsiTheme="minorHAnsi" w:cstheme="minorHAnsi"/>
                <w:sz w:val="20"/>
              </w:rPr>
              <w:t xml:space="preserve">mortality </w:t>
            </w:r>
            <w:r w:rsidRPr="00754B2F">
              <w:rPr>
                <w:rFonts w:asciiTheme="minorHAnsi" w:hAnsiTheme="minorHAnsi" w:cstheme="minorHAnsi"/>
                <w:sz w:val="20"/>
              </w:rPr>
              <w:t>after correcting for control mortality at the limit dose</w:t>
            </w:r>
          </w:p>
        </w:tc>
      </w:tr>
      <w:tr w:rsidR="004F6769" w:rsidRPr="00754B2F" w14:paraId="1C410D2B" w14:textId="77777777" w:rsidTr="006B2B5E">
        <w:trPr>
          <w:trHeight w:val="620"/>
        </w:trPr>
        <w:tc>
          <w:tcPr>
            <w:tcW w:w="710" w:type="pct"/>
            <w:vMerge/>
            <w:tcBorders>
              <w:left w:val="single" w:sz="4" w:space="0" w:color="auto"/>
              <w:right w:val="single" w:sz="4" w:space="0" w:color="auto"/>
            </w:tcBorders>
          </w:tcPr>
          <w:p w14:paraId="1BD11E6D" w14:textId="77777777" w:rsidR="004F6769" w:rsidRPr="00754B2F" w:rsidRDefault="004F6769" w:rsidP="006B2B5E">
            <w:pPr>
              <w:tabs>
                <w:tab w:val="left" w:pos="4680"/>
              </w:tabs>
              <w:rPr>
                <w:rFonts w:asciiTheme="minorHAnsi" w:hAnsiTheme="minorHAnsi" w:cstheme="minorHAnsi"/>
                <w:spacing w:val="-1"/>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4088F49E" w14:textId="37C52D17"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&gt;100 µg/bee </w:t>
            </w:r>
          </w:p>
          <w:p w14:paraId="611D3401" w14:textId="77777777" w:rsidR="004F6769" w:rsidRPr="00754B2F" w:rsidRDefault="004F6769" w:rsidP="006B2B5E">
            <w:pPr>
              <w:rPr>
                <w:sz w:val="20"/>
              </w:rPr>
            </w:pPr>
            <w:r w:rsidRPr="00754B2F">
              <w:rPr>
                <w:sz w:val="20"/>
              </w:rPr>
              <w:t xml:space="preserve">NOAEL: 100 </w:t>
            </w:r>
          </w:p>
          <w:p w14:paraId="3860E5B4"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858EDF9" w14:textId="77777777" w:rsidR="004F6769" w:rsidRPr="00754B2F" w:rsidRDefault="004F6769" w:rsidP="006B2B5E">
            <w:pPr>
              <w:tabs>
                <w:tab w:val="left" w:pos="4680"/>
              </w:tabs>
              <w:rPr>
                <w:rFonts w:asciiTheme="minorHAnsi" w:hAnsiTheme="minorHAnsi" w:cstheme="minorHAnsi"/>
                <w:b/>
                <w:iCs/>
                <w:sz w:val="20"/>
                <w:u w:val="single"/>
              </w:rPr>
            </w:pPr>
            <w:r w:rsidRPr="00754B2F">
              <w:rPr>
                <w:rFonts w:asciiTheme="minorHAnsi" w:hAnsiTheme="minorHAnsi" w:cstheme="minorHAnsi"/>
                <w:bCs/>
                <w:iCs/>
                <w:sz w:val="20"/>
              </w:rPr>
              <w:t>Formulation (MON78568, 65.6% glyphosate monoammonium salt)</w:t>
            </w:r>
          </w:p>
        </w:tc>
        <w:tc>
          <w:tcPr>
            <w:tcW w:w="997" w:type="pct"/>
            <w:tcBorders>
              <w:top w:val="single" w:sz="4" w:space="0" w:color="auto"/>
              <w:left w:val="single" w:sz="4" w:space="0" w:color="auto"/>
              <w:bottom w:val="single" w:sz="4" w:space="0" w:color="auto"/>
              <w:right w:val="single" w:sz="4" w:space="0" w:color="auto"/>
            </w:tcBorders>
            <w:vAlign w:val="center"/>
          </w:tcPr>
          <w:p w14:paraId="06AE6385" w14:textId="4E1B4DDB"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45767104</w:t>
            </w:r>
          </w:p>
        </w:tc>
        <w:tc>
          <w:tcPr>
            <w:tcW w:w="718" w:type="pct"/>
            <w:tcBorders>
              <w:top w:val="single" w:sz="4" w:space="0" w:color="auto"/>
              <w:left w:val="single" w:sz="4" w:space="0" w:color="auto"/>
              <w:bottom w:val="single" w:sz="4" w:space="0" w:color="auto"/>
              <w:right w:val="single" w:sz="4" w:space="0" w:color="auto"/>
            </w:tcBorders>
            <w:vAlign w:val="center"/>
          </w:tcPr>
          <w:p w14:paraId="6B2C94BE"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28533C67" w14:textId="26DDFC41" w:rsidR="004F6769" w:rsidRPr="00754B2F" w:rsidRDefault="004F6769" w:rsidP="006B2B5E">
            <w:pPr>
              <w:tabs>
                <w:tab w:val="left" w:pos="4680"/>
              </w:tabs>
              <w:rPr>
                <w:rFonts w:asciiTheme="minorHAnsi" w:hAnsiTheme="minorHAnsi" w:cstheme="minorHAnsi"/>
                <w:spacing w:val="-1"/>
                <w:sz w:val="20"/>
              </w:rPr>
            </w:pPr>
            <w:r w:rsidRPr="00754B2F">
              <w:rPr>
                <w:rFonts w:asciiTheme="minorHAnsi" w:hAnsiTheme="minorHAnsi" w:cstheme="minorHAnsi"/>
                <w:spacing w:val="-1"/>
                <w:sz w:val="20"/>
              </w:rPr>
              <w:t>20% mortality at the limit dose</w:t>
            </w:r>
            <w:r w:rsidR="00EB21DD" w:rsidRPr="00754B2F">
              <w:rPr>
                <w:rFonts w:asciiTheme="minorHAnsi" w:hAnsiTheme="minorHAnsi" w:cstheme="minorHAnsi"/>
                <w:spacing w:val="-1"/>
                <w:sz w:val="20"/>
              </w:rPr>
              <w:t>.</w:t>
            </w:r>
          </w:p>
        </w:tc>
      </w:tr>
      <w:tr w:rsidR="004F6769" w:rsidRPr="00754B2F" w14:paraId="4D07FF8E" w14:textId="77777777" w:rsidTr="006B2B5E">
        <w:trPr>
          <w:trHeight w:val="530"/>
        </w:trPr>
        <w:tc>
          <w:tcPr>
            <w:tcW w:w="710" w:type="pct"/>
            <w:vMerge/>
            <w:tcBorders>
              <w:left w:val="single" w:sz="4" w:space="0" w:color="auto"/>
              <w:right w:val="single" w:sz="4" w:space="0" w:color="auto"/>
            </w:tcBorders>
          </w:tcPr>
          <w:p w14:paraId="06A2E49F"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32294B81" w14:textId="68845531"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&gt;100 µg/bee </w:t>
            </w:r>
          </w:p>
          <w:p w14:paraId="75425FFD" w14:textId="77777777" w:rsidR="004F6769" w:rsidRPr="00754B2F" w:rsidRDefault="004F6769" w:rsidP="006B2B5E">
            <w:pPr>
              <w:rPr>
                <w:sz w:val="20"/>
              </w:rPr>
            </w:pPr>
            <w:r w:rsidRPr="00754B2F">
              <w:rPr>
                <w:sz w:val="20"/>
              </w:rPr>
              <w:t xml:space="preserve">NOAEL: N.R. </w:t>
            </w:r>
          </w:p>
          <w:p w14:paraId="0E695BBC"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7AF0E148" w14:textId="77777777" w:rsidR="004F6769" w:rsidRPr="00754B2F" w:rsidRDefault="004F6769" w:rsidP="006B2B5E">
            <w:pPr>
              <w:tabs>
                <w:tab w:val="left" w:pos="4680"/>
              </w:tabs>
              <w:rPr>
                <w:sz w:val="20"/>
              </w:rPr>
            </w:pPr>
            <w:r w:rsidRPr="00754B2F">
              <w:rPr>
                <w:sz w:val="20"/>
              </w:rPr>
              <w:t>Formulation</w:t>
            </w:r>
          </w:p>
          <w:p w14:paraId="05FF8AE2" w14:textId="77777777" w:rsidR="004F6769" w:rsidRPr="00754B2F" w:rsidRDefault="004F6769" w:rsidP="006B2B5E">
            <w:pPr>
              <w:tabs>
                <w:tab w:val="left" w:pos="4680"/>
              </w:tabs>
              <w:rPr>
                <w:rFonts w:asciiTheme="minorHAnsi" w:hAnsiTheme="minorHAnsi" w:cstheme="minorHAnsi"/>
                <w:bCs/>
                <w:iCs/>
                <w:sz w:val="20"/>
              </w:rPr>
            </w:pPr>
            <w:r w:rsidRPr="00754B2F">
              <w:rPr>
                <w:sz w:val="20"/>
              </w:rPr>
              <w:t>(MON 2139, 36%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377FC02B" w14:textId="0886B722"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00026489</w:t>
            </w:r>
          </w:p>
        </w:tc>
        <w:tc>
          <w:tcPr>
            <w:tcW w:w="718" w:type="pct"/>
            <w:tcBorders>
              <w:top w:val="single" w:sz="4" w:space="0" w:color="auto"/>
              <w:left w:val="single" w:sz="4" w:space="0" w:color="auto"/>
              <w:bottom w:val="single" w:sz="4" w:space="0" w:color="auto"/>
              <w:right w:val="single" w:sz="4" w:space="0" w:color="auto"/>
            </w:tcBorders>
            <w:vAlign w:val="bottom"/>
          </w:tcPr>
          <w:p w14:paraId="3AFBF0B6"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6E4E4DB5"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25012369" w14:textId="77777777" w:rsidTr="006B2B5E">
        <w:trPr>
          <w:trHeight w:val="512"/>
        </w:trPr>
        <w:tc>
          <w:tcPr>
            <w:tcW w:w="710" w:type="pct"/>
            <w:vMerge/>
            <w:tcBorders>
              <w:left w:val="single" w:sz="4" w:space="0" w:color="auto"/>
              <w:right w:val="single" w:sz="4" w:space="0" w:color="auto"/>
            </w:tcBorders>
          </w:tcPr>
          <w:p w14:paraId="46E3CC84"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2C29CD4E" w14:textId="56A08E6A"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&gt;31.3 µg a.e./bee </w:t>
            </w:r>
          </w:p>
          <w:p w14:paraId="5AB5EBA5" w14:textId="77777777" w:rsidR="004F6769" w:rsidRPr="00754B2F" w:rsidRDefault="004F6769" w:rsidP="006B2B5E">
            <w:pPr>
              <w:rPr>
                <w:sz w:val="20"/>
              </w:rPr>
            </w:pPr>
            <w:r w:rsidRPr="00754B2F">
              <w:rPr>
                <w:sz w:val="20"/>
              </w:rPr>
              <w:t xml:space="preserve">NOAEL: 319 </w:t>
            </w:r>
          </w:p>
          <w:p w14:paraId="101E0FA2"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6C4A6289" w14:textId="77777777" w:rsidR="004F6769" w:rsidRPr="00754B2F" w:rsidRDefault="004F6769" w:rsidP="006B2B5E">
            <w:pPr>
              <w:tabs>
                <w:tab w:val="left" w:pos="4680"/>
              </w:tabs>
              <w:rPr>
                <w:sz w:val="20"/>
              </w:rPr>
            </w:pPr>
            <w:r w:rsidRPr="00754B2F">
              <w:rPr>
                <w:sz w:val="20"/>
              </w:rPr>
              <w:t>Formulation</w:t>
            </w:r>
          </w:p>
          <w:p w14:paraId="7CB313CF" w14:textId="77777777" w:rsidR="004F6769" w:rsidRPr="00754B2F" w:rsidRDefault="004F6769" w:rsidP="006B2B5E">
            <w:pPr>
              <w:tabs>
                <w:tab w:val="left" w:pos="4680"/>
              </w:tabs>
              <w:rPr>
                <w:rFonts w:asciiTheme="minorHAnsi" w:hAnsiTheme="minorHAnsi" w:cstheme="minorHAnsi"/>
                <w:bCs/>
                <w:iCs/>
                <w:sz w:val="20"/>
              </w:rPr>
            </w:pPr>
            <w:r w:rsidRPr="00754B2F">
              <w:rPr>
                <w:sz w:val="20"/>
              </w:rPr>
              <w:t>(MON 65005, 31.32%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7D0BD7B8" w14:textId="332C4E65"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44465703</w:t>
            </w:r>
          </w:p>
        </w:tc>
        <w:tc>
          <w:tcPr>
            <w:tcW w:w="718" w:type="pct"/>
            <w:tcBorders>
              <w:top w:val="single" w:sz="4" w:space="0" w:color="auto"/>
              <w:left w:val="single" w:sz="4" w:space="0" w:color="auto"/>
              <w:bottom w:val="single" w:sz="4" w:space="0" w:color="auto"/>
              <w:right w:val="single" w:sz="4" w:space="0" w:color="auto"/>
            </w:tcBorders>
            <w:vAlign w:val="bottom"/>
          </w:tcPr>
          <w:p w14:paraId="4A5FA0DC"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51AAEADE"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79937032" w14:textId="77777777" w:rsidTr="006B2B5E">
        <w:trPr>
          <w:trHeight w:val="665"/>
        </w:trPr>
        <w:tc>
          <w:tcPr>
            <w:tcW w:w="710" w:type="pct"/>
            <w:vMerge/>
            <w:tcBorders>
              <w:left w:val="single" w:sz="4" w:space="0" w:color="auto"/>
              <w:bottom w:val="single" w:sz="4" w:space="0" w:color="auto"/>
              <w:right w:val="single" w:sz="4" w:space="0" w:color="auto"/>
            </w:tcBorders>
          </w:tcPr>
          <w:p w14:paraId="37B8480A" w14:textId="77777777" w:rsidR="004F6769" w:rsidRPr="00754B2F" w:rsidRDefault="004F6769" w:rsidP="006B2B5E">
            <w:pPr>
              <w:tabs>
                <w:tab w:val="left" w:pos="4680"/>
              </w:tabs>
              <w:rPr>
                <w:rFonts w:asciiTheme="minorHAnsi" w:hAnsiTheme="minorHAnsi" w:cstheme="minorHAnsi"/>
                <w:iCs/>
                <w:sz w:val="20"/>
              </w:rPr>
            </w:pPr>
          </w:p>
        </w:tc>
        <w:tc>
          <w:tcPr>
            <w:tcW w:w="833" w:type="pct"/>
            <w:tcBorders>
              <w:top w:val="single" w:sz="4" w:space="0" w:color="auto"/>
              <w:left w:val="single" w:sz="4" w:space="0" w:color="auto"/>
              <w:bottom w:val="single" w:sz="4" w:space="0" w:color="auto"/>
              <w:right w:val="single" w:sz="4" w:space="0" w:color="auto"/>
            </w:tcBorders>
            <w:vAlign w:val="bottom"/>
          </w:tcPr>
          <w:p w14:paraId="33B079C1" w14:textId="735D1FF9" w:rsidR="004F6769" w:rsidRPr="00754B2F" w:rsidRDefault="004F6769" w:rsidP="006B2B5E">
            <w:pPr>
              <w:rPr>
                <w:sz w:val="20"/>
              </w:rPr>
            </w:pPr>
            <w:r w:rsidRPr="00754B2F">
              <w:rPr>
                <w:sz w:val="20"/>
              </w:rPr>
              <w:t>48 hr LD</w:t>
            </w:r>
            <w:r w:rsidRPr="00754B2F">
              <w:rPr>
                <w:sz w:val="20"/>
                <w:vertAlign w:val="subscript"/>
              </w:rPr>
              <w:t>50</w:t>
            </w:r>
            <w:r w:rsidRPr="00754B2F">
              <w:rPr>
                <w:sz w:val="20"/>
              </w:rPr>
              <w:t xml:space="preserve">: &gt;30 µg/bee </w:t>
            </w:r>
          </w:p>
          <w:p w14:paraId="143BBDF4" w14:textId="77777777" w:rsidR="004F6769" w:rsidRPr="00754B2F" w:rsidRDefault="004F6769" w:rsidP="006B2B5E">
            <w:pPr>
              <w:rPr>
                <w:sz w:val="20"/>
              </w:rPr>
            </w:pPr>
            <w:r w:rsidRPr="00754B2F">
              <w:rPr>
                <w:sz w:val="20"/>
              </w:rPr>
              <w:t xml:space="preserve">NOAEL: 30 </w:t>
            </w:r>
          </w:p>
          <w:p w14:paraId="52F2EF23" w14:textId="77777777" w:rsidR="004F6769" w:rsidRPr="00754B2F" w:rsidRDefault="004F6769" w:rsidP="006B2B5E">
            <w:pPr>
              <w:tabs>
                <w:tab w:val="left" w:pos="4680"/>
              </w:tabs>
              <w:rPr>
                <w:rFonts w:asciiTheme="minorHAnsi" w:hAnsiTheme="minorHAnsi" w:cstheme="minorHAnsi"/>
                <w:iCs/>
                <w:sz w:val="20"/>
              </w:rPr>
            </w:pPr>
          </w:p>
        </w:tc>
        <w:tc>
          <w:tcPr>
            <w:tcW w:w="871" w:type="pct"/>
            <w:tcBorders>
              <w:top w:val="single" w:sz="4" w:space="0" w:color="auto"/>
              <w:left w:val="single" w:sz="4" w:space="0" w:color="auto"/>
              <w:bottom w:val="single" w:sz="4" w:space="0" w:color="auto"/>
              <w:right w:val="single" w:sz="4" w:space="0" w:color="auto"/>
            </w:tcBorders>
            <w:vAlign w:val="center"/>
          </w:tcPr>
          <w:p w14:paraId="4CCD0614" w14:textId="77777777" w:rsidR="004F6769" w:rsidRPr="00754B2F" w:rsidRDefault="004F6769" w:rsidP="006B2B5E">
            <w:pPr>
              <w:tabs>
                <w:tab w:val="left" w:pos="4680"/>
              </w:tabs>
              <w:rPr>
                <w:sz w:val="20"/>
              </w:rPr>
            </w:pPr>
            <w:r w:rsidRPr="00754B2F">
              <w:rPr>
                <w:sz w:val="20"/>
              </w:rPr>
              <w:t>Formulation (MON 77360, 30% glyphosate IPA salt)</w:t>
            </w:r>
          </w:p>
        </w:tc>
        <w:tc>
          <w:tcPr>
            <w:tcW w:w="997" w:type="pct"/>
            <w:tcBorders>
              <w:top w:val="single" w:sz="4" w:space="0" w:color="auto"/>
              <w:left w:val="single" w:sz="4" w:space="0" w:color="auto"/>
              <w:bottom w:val="single" w:sz="4" w:space="0" w:color="auto"/>
              <w:right w:val="single" w:sz="4" w:space="0" w:color="auto"/>
            </w:tcBorders>
            <w:vAlign w:val="bottom"/>
          </w:tcPr>
          <w:p w14:paraId="706F0A79" w14:textId="45C857A0"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sz w:val="20"/>
              </w:rPr>
              <w:t>45370301</w:t>
            </w:r>
          </w:p>
        </w:tc>
        <w:tc>
          <w:tcPr>
            <w:tcW w:w="718" w:type="pct"/>
            <w:tcBorders>
              <w:top w:val="single" w:sz="4" w:space="0" w:color="auto"/>
              <w:left w:val="single" w:sz="4" w:space="0" w:color="auto"/>
              <w:bottom w:val="single" w:sz="4" w:space="0" w:color="auto"/>
              <w:right w:val="single" w:sz="4" w:space="0" w:color="auto"/>
            </w:tcBorders>
            <w:vAlign w:val="bottom"/>
          </w:tcPr>
          <w:p w14:paraId="6EF1C2A9" w14:textId="77777777" w:rsidR="004F6769" w:rsidRPr="00754B2F" w:rsidRDefault="004F6769" w:rsidP="006B2B5E">
            <w:pPr>
              <w:tabs>
                <w:tab w:val="left" w:pos="4680"/>
              </w:tabs>
              <w:rPr>
                <w:rFonts w:asciiTheme="minorHAnsi" w:hAnsiTheme="minorHAnsi" w:cstheme="minorHAnsi"/>
                <w:iCs/>
                <w:sz w:val="20"/>
              </w:rPr>
            </w:pPr>
            <w:r w:rsidRPr="00754B2F">
              <w:rPr>
                <w:sz w:val="20"/>
              </w:rPr>
              <w:t>Acceptable</w:t>
            </w:r>
          </w:p>
        </w:tc>
        <w:tc>
          <w:tcPr>
            <w:tcW w:w="871" w:type="pct"/>
            <w:tcBorders>
              <w:top w:val="single" w:sz="4" w:space="0" w:color="auto"/>
              <w:left w:val="single" w:sz="4" w:space="0" w:color="auto"/>
              <w:bottom w:val="single" w:sz="4" w:space="0" w:color="auto"/>
              <w:right w:val="single" w:sz="4" w:space="0" w:color="auto"/>
            </w:tcBorders>
            <w:vAlign w:val="center"/>
          </w:tcPr>
          <w:p w14:paraId="4BC5AD3A" w14:textId="77777777" w:rsidR="004F6769" w:rsidRPr="00754B2F" w:rsidRDefault="004F6769" w:rsidP="006B2B5E">
            <w:pPr>
              <w:tabs>
                <w:tab w:val="left" w:pos="4680"/>
              </w:tabs>
              <w:rPr>
                <w:rFonts w:asciiTheme="minorHAnsi" w:hAnsiTheme="minorHAnsi" w:cstheme="minorHAnsi"/>
                <w:sz w:val="20"/>
              </w:rPr>
            </w:pPr>
          </w:p>
        </w:tc>
      </w:tr>
      <w:tr w:rsidR="004F6769" w:rsidRPr="00754B2F" w14:paraId="3819CD42" w14:textId="77777777" w:rsidTr="006B2B5E">
        <w:trPr>
          <w:trHeight w:val="323"/>
        </w:trPr>
        <w:tc>
          <w:tcPr>
            <w:tcW w:w="710" w:type="pct"/>
            <w:tcBorders>
              <w:top w:val="single" w:sz="4" w:space="0" w:color="auto"/>
              <w:left w:val="single" w:sz="4" w:space="0" w:color="auto"/>
              <w:bottom w:val="single" w:sz="4" w:space="0" w:color="auto"/>
              <w:right w:val="single" w:sz="4" w:space="0" w:color="auto"/>
            </w:tcBorders>
          </w:tcPr>
          <w:p w14:paraId="28441E1C"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Chronic oral</w:t>
            </w:r>
          </w:p>
        </w:tc>
        <w:tc>
          <w:tcPr>
            <w:tcW w:w="833" w:type="pct"/>
            <w:tcBorders>
              <w:top w:val="single" w:sz="4" w:space="0" w:color="auto"/>
              <w:left w:val="single" w:sz="4" w:space="0" w:color="auto"/>
              <w:bottom w:val="single" w:sz="4" w:space="0" w:color="auto"/>
              <w:right w:val="single" w:sz="4" w:space="0" w:color="auto"/>
            </w:tcBorders>
            <w:vAlign w:val="center"/>
          </w:tcPr>
          <w:p w14:paraId="5843DA08"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LD</w:t>
            </w:r>
            <w:r w:rsidRPr="00754B2F">
              <w:rPr>
                <w:rFonts w:asciiTheme="minorHAnsi" w:hAnsiTheme="minorHAnsi" w:cstheme="minorHAnsi"/>
                <w:iCs/>
                <w:sz w:val="20"/>
                <w:vertAlign w:val="subscript"/>
              </w:rPr>
              <w:t>50</w:t>
            </w:r>
            <w:r w:rsidRPr="00754B2F">
              <w:rPr>
                <w:rFonts w:asciiTheme="minorHAnsi" w:hAnsiTheme="minorHAnsi" w:cstheme="minorHAnsi"/>
                <w:iCs/>
                <w:sz w:val="20"/>
              </w:rPr>
              <w:t>: &gt; 170 μg a.e./bee/day</w:t>
            </w:r>
          </w:p>
          <w:p w14:paraId="3E105825" w14:textId="77777777" w:rsidR="004F6769" w:rsidRPr="00754B2F" w:rsidRDefault="004F6769" w:rsidP="006B2B5E">
            <w:pPr>
              <w:tabs>
                <w:tab w:val="left" w:pos="4680"/>
              </w:tabs>
              <w:rPr>
                <w:iCs/>
                <w:sz w:val="20"/>
              </w:rPr>
            </w:pPr>
            <w:r w:rsidRPr="00754B2F">
              <w:rPr>
                <w:iCs/>
                <w:sz w:val="20"/>
              </w:rPr>
              <w:t xml:space="preserve">NOAEL: 170 </w:t>
            </w:r>
            <w:r w:rsidRPr="00754B2F">
              <w:rPr>
                <w:rFonts w:asciiTheme="minorHAnsi" w:hAnsiTheme="minorHAnsi" w:cstheme="minorHAnsi"/>
                <w:iCs/>
                <w:sz w:val="20"/>
              </w:rPr>
              <w:t>μg a.e./bee/day</w:t>
            </w:r>
          </w:p>
        </w:tc>
        <w:tc>
          <w:tcPr>
            <w:tcW w:w="871" w:type="pct"/>
            <w:tcBorders>
              <w:top w:val="single" w:sz="4" w:space="0" w:color="auto"/>
              <w:left w:val="single" w:sz="4" w:space="0" w:color="auto"/>
              <w:bottom w:val="single" w:sz="4" w:space="0" w:color="auto"/>
              <w:right w:val="single" w:sz="4" w:space="0" w:color="auto"/>
            </w:tcBorders>
            <w:vAlign w:val="center"/>
          </w:tcPr>
          <w:p w14:paraId="14126B38"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bCs/>
                <w:iCs/>
                <w:sz w:val="20"/>
              </w:rPr>
              <w:t>Formulation</w:t>
            </w:r>
          </w:p>
          <w:p w14:paraId="21A80CC7" w14:textId="77777777" w:rsidR="004F6769" w:rsidRPr="00754B2F" w:rsidRDefault="004F6769" w:rsidP="006B2B5E">
            <w:pPr>
              <w:tabs>
                <w:tab w:val="left" w:pos="4680"/>
              </w:tabs>
              <w:rPr>
                <w:rFonts w:asciiTheme="minorHAnsi" w:hAnsiTheme="minorHAnsi" w:cstheme="minorHAnsi"/>
                <w:bCs/>
                <w:iCs/>
                <w:sz w:val="20"/>
              </w:rPr>
            </w:pPr>
            <w:r w:rsidRPr="00754B2F">
              <w:rPr>
                <w:rFonts w:asciiTheme="minorHAnsi" w:hAnsiTheme="minorHAnsi" w:cstheme="minorHAnsi"/>
                <w:bCs/>
                <w:iCs/>
                <w:sz w:val="20"/>
              </w:rPr>
              <w:t>(</w:t>
            </w:r>
            <w:r w:rsidRPr="00754B2F">
              <w:rPr>
                <w:sz w:val="20"/>
              </w:rPr>
              <w:t>MON 0139, GLY-IPA, 46.1% a.e.)</w:t>
            </w:r>
          </w:p>
        </w:tc>
        <w:tc>
          <w:tcPr>
            <w:tcW w:w="997" w:type="pct"/>
            <w:tcBorders>
              <w:top w:val="single" w:sz="4" w:space="0" w:color="auto"/>
              <w:left w:val="single" w:sz="4" w:space="0" w:color="auto"/>
              <w:bottom w:val="single" w:sz="4" w:space="0" w:color="auto"/>
              <w:right w:val="single" w:sz="4" w:space="0" w:color="auto"/>
            </w:tcBorders>
            <w:vAlign w:val="center"/>
          </w:tcPr>
          <w:p w14:paraId="46FEE211" w14:textId="31D67449" w:rsidR="004F6769" w:rsidRPr="00754B2F" w:rsidRDefault="00EB21DD" w:rsidP="006B2B5E">
            <w:pPr>
              <w:tabs>
                <w:tab w:val="left" w:pos="4680"/>
              </w:tabs>
              <w:rPr>
                <w:rFonts w:asciiTheme="minorHAnsi" w:hAnsiTheme="minorHAnsi" w:cstheme="minorHAnsi"/>
                <w:iCs/>
                <w:sz w:val="20"/>
              </w:rPr>
            </w:pPr>
            <w:r w:rsidRPr="00754B2F">
              <w:rPr>
                <w:rFonts w:asciiTheme="minorHAnsi" w:hAnsiTheme="minorHAnsi" w:cstheme="minorHAnsi"/>
                <w:iCs/>
                <w:sz w:val="20"/>
              </w:rPr>
              <w:t xml:space="preserve">MRID </w:t>
            </w:r>
            <w:r w:rsidR="004F6769" w:rsidRPr="00754B2F">
              <w:rPr>
                <w:rFonts w:asciiTheme="minorHAnsi" w:hAnsiTheme="minorHAnsi" w:cstheme="minorHAnsi"/>
                <w:iCs/>
                <w:sz w:val="20"/>
              </w:rPr>
              <w:t>50603803</w:t>
            </w:r>
          </w:p>
        </w:tc>
        <w:tc>
          <w:tcPr>
            <w:tcW w:w="718" w:type="pct"/>
            <w:tcBorders>
              <w:top w:val="single" w:sz="4" w:space="0" w:color="auto"/>
              <w:left w:val="single" w:sz="4" w:space="0" w:color="auto"/>
              <w:bottom w:val="single" w:sz="4" w:space="0" w:color="auto"/>
              <w:right w:val="single" w:sz="4" w:space="0" w:color="auto"/>
            </w:tcBorders>
            <w:vAlign w:val="center"/>
          </w:tcPr>
          <w:p w14:paraId="3B3393B9" w14:textId="77777777" w:rsidR="004F6769" w:rsidRPr="00754B2F" w:rsidRDefault="004F6769" w:rsidP="006B2B5E">
            <w:pPr>
              <w:tabs>
                <w:tab w:val="left" w:pos="4680"/>
              </w:tabs>
              <w:rPr>
                <w:rFonts w:asciiTheme="minorHAnsi" w:hAnsiTheme="minorHAnsi" w:cstheme="minorHAnsi"/>
                <w:iCs/>
                <w:sz w:val="20"/>
              </w:rPr>
            </w:pPr>
            <w:r w:rsidRPr="00754B2F">
              <w:rPr>
                <w:rFonts w:asciiTheme="minorHAnsi" w:hAnsiTheme="minorHAnsi" w:cstheme="minorHAnsi"/>
                <w:iCs/>
                <w:sz w:val="20"/>
              </w:rPr>
              <w:t>N</w:t>
            </w:r>
            <w:r w:rsidRPr="00754B2F">
              <w:rPr>
                <w:iCs/>
                <w:sz w:val="20"/>
              </w:rPr>
              <w:t>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44B6E91D" w14:textId="77777777" w:rsidR="004F6769" w:rsidRPr="00754B2F" w:rsidRDefault="004F6769" w:rsidP="006B2B5E">
            <w:pPr>
              <w:tabs>
                <w:tab w:val="left" w:pos="4680"/>
              </w:tabs>
              <w:rPr>
                <w:rFonts w:asciiTheme="minorHAnsi" w:hAnsiTheme="minorHAnsi" w:cstheme="minorHAnsi"/>
                <w:sz w:val="20"/>
              </w:rPr>
            </w:pPr>
            <w:r w:rsidRPr="00754B2F">
              <w:rPr>
                <w:rFonts w:asciiTheme="minorHAnsi" w:hAnsiTheme="minorHAnsi" w:cstheme="minorHAnsi"/>
                <w:sz w:val="20"/>
              </w:rPr>
              <w:t>No statistically significant levels of mortality reported.</w:t>
            </w:r>
          </w:p>
        </w:tc>
      </w:tr>
      <w:tr w:rsidR="004F6769" w:rsidRPr="00754B2F" w14:paraId="5F9EB002" w14:textId="77777777" w:rsidTr="006B2B5E">
        <w:trPr>
          <w:trHeight w:val="323"/>
        </w:trPr>
        <w:tc>
          <w:tcPr>
            <w:tcW w:w="5000" w:type="pct"/>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E44101" w14:textId="77777777" w:rsidR="004F6769" w:rsidRPr="00754B2F" w:rsidRDefault="004F6769" w:rsidP="006B2B5E">
            <w:pPr>
              <w:tabs>
                <w:tab w:val="left" w:pos="4680"/>
              </w:tabs>
              <w:rPr>
                <w:rFonts w:asciiTheme="minorHAnsi" w:hAnsiTheme="minorHAnsi" w:cstheme="minorHAnsi"/>
                <w:sz w:val="20"/>
              </w:rPr>
            </w:pPr>
            <w:r w:rsidRPr="00754B2F">
              <w:rPr>
                <w:rFonts w:asciiTheme="minorHAnsi" w:hAnsiTheme="minorHAnsi" w:cstheme="minorHAnsi"/>
                <w:b/>
                <w:i/>
                <w:iCs/>
                <w:sz w:val="20"/>
              </w:rPr>
              <w:t>Larvae</w:t>
            </w:r>
          </w:p>
        </w:tc>
      </w:tr>
      <w:tr w:rsidR="000958F5" w:rsidRPr="00754B2F" w14:paraId="4239A8C0" w14:textId="77777777" w:rsidTr="006B2B5E">
        <w:trPr>
          <w:trHeight w:val="323"/>
        </w:trPr>
        <w:tc>
          <w:tcPr>
            <w:tcW w:w="710" w:type="pct"/>
            <w:tcBorders>
              <w:top w:val="single" w:sz="4" w:space="0" w:color="auto"/>
              <w:left w:val="single" w:sz="4" w:space="0" w:color="auto"/>
              <w:bottom w:val="single" w:sz="4" w:space="0" w:color="auto"/>
              <w:right w:val="single" w:sz="4" w:space="0" w:color="auto"/>
            </w:tcBorders>
          </w:tcPr>
          <w:p w14:paraId="65D3251A" w14:textId="73B05210" w:rsidR="000958F5" w:rsidRPr="00754B2F" w:rsidRDefault="00DE1E84" w:rsidP="000958F5">
            <w:pPr>
              <w:tabs>
                <w:tab w:val="left" w:pos="4680"/>
              </w:tabs>
              <w:rPr>
                <w:rFonts w:asciiTheme="minorHAnsi" w:hAnsiTheme="minorHAnsi" w:cstheme="minorHAnsi"/>
                <w:iCs/>
                <w:sz w:val="20"/>
              </w:rPr>
            </w:pPr>
            <w:r w:rsidRPr="00754B2F">
              <w:rPr>
                <w:rFonts w:asciiTheme="minorHAnsi" w:hAnsiTheme="minorHAnsi" w:cstheme="minorHAnsi"/>
                <w:iCs/>
                <w:sz w:val="20"/>
              </w:rPr>
              <w:lastRenderedPageBreak/>
              <w:t>Oral</w:t>
            </w:r>
          </w:p>
        </w:tc>
        <w:tc>
          <w:tcPr>
            <w:tcW w:w="833" w:type="pct"/>
            <w:tcBorders>
              <w:top w:val="single" w:sz="4" w:space="0" w:color="auto"/>
              <w:left w:val="single" w:sz="4" w:space="0" w:color="auto"/>
              <w:bottom w:val="single" w:sz="4" w:space="0" w:color="auto"/>
              <w:right w:val="single" w:sz="4" w:space="0" w:color="auto"/>
            </w:tcBorders>
            <w:vAlign w:val="center"/>
          </w:tcPr>
          <w:p w14:paraId="70433141" w14:textId="77777777" w:rsidR="000958F5" w:rsidRPr="00754B2F" w:rsidRDefault="000958F5" w:rsidP="000958F5">
            <w:pPr>
              <w:tabs>
                <w:tab w:val="left" w:pos="4680"/>
              </w:tabs>
              <w:rPr>
                <w:sz w:val="20"/>
              </w:rPr>
            </w:pPr>
            <w:r w:rsidRPr="00754B2F">
              <w:rPr>
                <w:sz w:val="20"/>
              </w:rPr>
              <w:t>NOAEL = 0.8 mg a.e./kg diet</w:t>
            </w:r>
          </w:p>
          <w:p w14:paraId="5CC59082" w14:textId="4E49174A" w:rsidR="000958F5" w:rsidRPr="00754B2F" w:rsidRDefault="000958F5" w:rsidP="000958F5">
            <w:pPr>
              <w:tabs>
                <w:tab w:val="left" w:pos="4680"/>
              </w:tabs>
              <w:rPr>
                <w:rFonts w:asciiTheme="minorHAnsi" w:hAnsiTheme="minorHAnsi" w:cstheme="minorHAnsi"/>
                <w:iCs/>
                <w:sz w:val="20"/>
              </w:rPr>
            </w:pPr>
            <w:r w:rsidRPr="00754B2F">
              <w:rPr>
                <w:sz w:val="20"/>
              </w:rPr>
              <w:t xml:space="preserve">LOAEL = 4 mg a.e./kg diet </w:t>
            </w:r>
          </w:p>
        </w:tc>
        <w:tc>
          <w:tcPr>
            <w:tcW w:w="871" w:type="pct"/>
            <w:tcBorders>
              <w:top w:val="single" w:sz="4" w:space="0" w:color="auto"/>
              <w:left w:val="single" w:sz="4" w:space="0" w:color="auto"/>
              <w:bottom w:val="single" w:sz="4" w:space="0" w:color="auto"/>
              <w:right w:val="single" w:sz="4" w:space="0" w:color="auto"/>
            </w:tcBorders>
            <w:vAlign w:val="center"/>
          </w:tcPr>
          <w:p w14:paraId="2245BBD9" w14:textId="017D3114" w:rsidR="000958F5" w:rsidRPr="00754B2F" w:rsidRDefault="000958F5" w:rsidP="000958F5">
            <w:pPr>
              <w:tabs>
                <w:tab w:val="left" w:pos="4680"/>
              </w:tabs>
              <w:rPr>
                <w:rFonts w:asciiTheme="minorHAnsi" w:hAnsiTheme="minorHAnsi" w:cstheme="minorHAnsi"/>
                <w:bCs/>
                <w:iCs/>
                <w:sz w:val="20"/>
              </w:rPr>
            </w:pPr>
            <w:r w:rsidRPr="00754B2F">
              <w:rPr>
                <w:rFonts w:asciiTheme="minorHAnsi" w:hAnsiTheme="minorHAnsi" w:cstheme="minorHAnsi"/>
                <w:bCs/>
                <w:iCs/>
                <w:sz w:val="20"/>
              </w:rPr>
              <w:t>TGAI</w:t>
            </w:r>
            <w:r w:rsidR="00C350E7" w:rsidRPr="00754B2F">
              <w:rPr>
                <w:rFonts w:asciiTheme="minorHAnsi" w:hAnsiTheme="minorHAnsi" w:cstheme="minorHAnsi"/>
                <w:bCs/>
                <w:iCs/>
                <w:sz w:val="20"/>
              </w:rPr>
              <w:t xml:space="preserve"> (99.5%)</w:t>
            </w:r>
          </w:p>
        </w:tc>
        <w:tc>
          <w:tcPr>
            <w:tcW w:w="997" w:type="pct"/>
            <w:tcBorders>
              <w:top w:val="single" w:sz="4" w:space="0" w:color="auto"/>
              <w:left w:val="single" w:sz="4" w:space="0" w:color="auto"/>
              <w:bottom w:val="single" w:sz="4" w:space="0" w:color="auto"/>
              <w:right w:val="single" w:sz="4" w:space="0" w:color="auto"/>
            </w:tcBorders>
            <w:vAlign w:val="center"/>
          </w:tcPr>
          <w:p w14:paraId="68442788" w14:textId="77777777" w:rsidR="000958F5" w:rsidRPr="00754B2F" w:rsidRDefault="000958F5" w:rsidP="000958F5">
            <w:pPr>
              <w:tabs>
                <w:tab w:val="left" w:pos="4680"/>
              </w:tabs>
              <w:rPr>
                <w:rFonts w:asciiTheme="minorHAnsi" w:hAnsiTheme="minorHAnsi" w:cstheme="minorHAnsi"/>
                <w:iCs/>
                <w:sz w:val="20"/>
              </w:rPr>
            </w:pPr>
            <w:r w:rsidRPr="00754B2F">
              <w:rPr>
                <w:sz w:val="20"/>
              </w:rPr>
              <w:t xml:space="preserve">Dai </w:t>
            </w:r>
            <w:r w:rsidRPr="00754B2F">
              <w:rPr>
                <w:i/>
                <w:iCs/>
                <w:sz w:val="20"/>
              </w:rPr>
              <w:t>et al</w:t>
            </w:r>
            <w:r w:rsidRPr="00754B2F">
              <w:rPr>
                <w:sz w:val="20"/>
              </w:rPr>
              <w:t>. 2018</w:t>
            </w:r>
          </w:p>
        </w:tc>
        <w:tc>
          <w:tcPr>
            <w:tcW w:w="718" w:type="pct"/>
            <w:tcBorders>
              <w:top w:val="single" w:sz="4" w:space="0" w:color="auto"/>
              <w:left w:val="single" w:sz="4" w:space="0" w:color="auto"/>
              <w:bottom w:val="single" w:sz="4" w:space="0" w:color="auto"/>
              <w:right w:val="single" w:sz="4" w:space="0" w:color="auto"/>
            </w:tcBorders>
            <w:vAlign w:val="center"/>
          </w:tcPr>
          <w:p w14:paraId="19AD72FC" w14:textId="2B2FD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2E20FA93" w14:textId="29730AC8" w:rsidR="000958F5" w:rsidRPr="00754B2F" w:rsidRDefault="000958F5" w:rsidP="000958F5">
            <w:pPr>
              <w:tabs>
                <w:tab w:val="left" w:pos="4680"/>
              </w:tabs>
              <w:rPr>
                <w:rFonts w:asciiTheme="minorHAnsi" w:hAnsiTheme="minorHAnsi" w:cstheme="minorHAnsi"/>
                <w:sz w:val="20"/>
              </w:rPr>
            </w:pPr>
            <w:r w:rsidRPr="00754B2F">
              <w:rPr>
                <w:sz w:val="20"/>
              </w:rPr>
              <w:t>9d study; &lt;20% mortality at the LOAEL</w:t>
            </w:r>
            <w:r w:rsidR="00075478" w:rsidRPr="00754B2F">
              <w:rPr>
                <w:sz w:val="20"/>
              </w:rPr>
              <w:t xml:space="preserve">. </w:t>
            </w:r>
          </w:p>
        </w:tc>
      </w:tr>
      <w:tr w:rsidR="000958F5" w:rsidRPr="00754B2F" w14:paraId="113725DD" w14:textId="77777777" w:rsidTr="006B2B5E">
        <w:trPr>
          <w:trHeight w:val="143"/>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390BB54D" w14:textId="77777777" w:rsidR="000958F5" w:rsidRPr="00754B2F" w:rsidRDefault="000958F5" w:rsidP="000958F5">
            <w:pPr>
              <w:tabs>
                <w:tab w:val="left" w:pos="4680"/>
              </w:tabs>
              <w:rPr>
                <w:rFonts w:asciiTheme="minorHAnsi" w:hAnsiTheme="minorHAnsi" w:cstheme="minorHAnsi"/>
                <w:b/>
                <w:i/>
                <w:iCs/>
                <w:sz w:val="20"/>
              </w:rPr>
            </w:pPr>
            <w:r w:rsidRPr="00754B2F">
              <w:rPr>
                <w:rFonts w:asciiTheme="minorHAnsi" w:hAnsiTheme="minorHAnsi" w:cstheme="minorHAnsi"/>
                <w:b/>
                <w:i/>
                <w:iCs/>
                <w:sz w:val="20"/>
              </w:rPr>
              <w:t>Colony-level</w:t>
            </w:r>
          </w:p>
        </w:tc>
      </w:tr>
      <w:tr w:rsidR="000958F5" w:rsidRPr="00754B2F" w14:paraId="1AADD765" w14:textId="77777777" w:rsidTr="006B2B5E">
        <w:tc>
          <w:tcPr>
            <w:tcW w:w="710" w:type="pct"/>
            <w:tcBorders>
              <w:top w:val="single" w:sz="4" w:space="0" w:color="auto"/>
              <w:left w:val="single" w:sz="4" w:space="0" w:color="auto"/>
              <w:bottom w:val="single" w:sz="4" w:space="0" w:color="auto"/>
              <w:right w:val="single" w:sz="4" w:space="0" w:color="auto"/>
            </w:tcBorders>
            <w:vAlign w:val="center"/>
          </w:tcPr>
          <w:p w14:paraId="0BB44F6D"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Semi-field (greenhouse)</w:t>
            </w:r>
          </w:p>
        </w:tc>
        <w:tc>
          <w:tcPr>
            <w:tcW w:w="833" w:type="pct"/>
            <w:tcBorders>
              <w:top w:val="single" w:sz="4" w:space="0" w:color="auto"/>
              <w:left w:val="single" w:sz="4" w:space="0" w:color="auto"/>
              <w:bottom w:val="single" w:sz="4" w:space="0" w:color="auto"/>
              <w:right w:val="single" w:sz="4" w:space="0" w:color="auto"/>
            </w:tcBorders>
            <w:vAlign w:val="center"/>
          </w:tcPr>
          <w:p w14:paraId="1F57CEA8" w14:textId="32286D13"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 significant effects on survival of eggs, young or old larvae or on larvae weight, up to highest dose level.</w:t>
            </w:r>
          </w:p>
        </w:tc>
        <w:tc>
          <w:tcPr>
            <w:tcW w:w="871" w:type="pct"/>
            <w:tcBorders>
              <w:top w:val="single" w:sz="4" w:space="0" w:color="auto"/>
              <w:left w:val="single" w:sz="4" w:space="0" w:color="auto"/>
              <w:bottom w:val="single" w:sz="4" w:space="0" w:color="auto"/>
              <w:right w:val="single" w:sz="4" w:space="0" w:color="auto"/>
            </w:tcBorders>
            <w:vAlign w:val="center"/>
          </w:tcPr>
          <w:p w14:paraId="2342CB2B"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Formulation (MON5227, 30.68% a.e. as glyphosate IPA);</w:t>
            </w:r>
          </w:p>
          <w:p w14:paraId="069FD681" w14:textId="1E89EF0F"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technical grade IPA salt of glyphosate (46.14% w/w glyphosate ae)</w:t>
            </w:r>
          </w:p>
        </w:tc>
        <w:tc>
          <w:tcPr>
            <w:tcW w:w="997" w:type="pct"/>
            <w:tcBorders>
              <w:top w:val="single" w:sz="4" w:space="0" w:color="auto"/>
              <w:left w:val="single" w:sz="4" w:space="0" w:color="auto"/>
              <w:bottom w:val="single" w:sz="4" w:space="0" w:color="auto"/>
              <w:right w:val="single" w:sz="4" w:space="0" w:color="auto"/>
            </w:tcBorders>
            <w:vAlign w:val="center"/>
          </w:tcPr>
          <w:p w14:paraId="3CF4D3AD" w14:textId="0B37E239"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MRID 5060385/Thompson et al 2014</w:t>
            </w:r>
          </w:p>
        </w:tc>
        <w:tc>
          <w:tcPr>
            <w:tcW w:w="718" w:type="pct"/>
            <w:tcBorders>
              <w:top w:val="single" w:sz="4" w:space="0" w:color="auto"/>
              <w:left w:val="single" w:sz="4" w:space="0" w:color="auto"/>
              <w:bottom w:val="single" w:sz="4" w:space="0" w:color="auto"/>
              <w:right w:val="single" w:sz="4" w:space="0" w:color="auto"/>
            </w:tcBorders>
            <w:vAlign w:val="center"/>
          </w:tcPr>
          <w:p w14:paraId="17697243" w14:textId="77777777"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Not classified</w:t>
            </w:r>
          </w:p>
        </w:tc>
        <w:tc>
          <w:tcPr>
            <w:tcW w:w="871" w:type="pct"/>
            <w:tcBorders>
              <w:top w:val="single" w:sz="4" w:space="0" w:color="auto"/>
              <w:left w:val="single" w:sz="4" w:space="0" w:color="auto"/>
              <w:bottom w:val="single" w:sz="4" w:space="0" w:color="auto"/>
              <w:right w:val="single" w:sz="4" w:space="0" w:color="auto"/>
            </w:tcBorders>
            <w:vAlign w:val="center"/>
          </w:tcPr>
          <w:p w14:paraId="439143EA" w14:textId="058DB2C1"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 xml:space="preserve">Stage 1. Residue analysis in pollen and nectar of flowering </w:t>
            </w:r>
            <w:r w:rsidRPr="00754B2F">
              <w:rPr>
                <w:rFonts w:asciiTheme="minorHAnsi" w:hAnsiTheme="minorHAnsi" w:cstheme="minorHAnsi"/>
                <w:i/>
                <w:sz w:val="20"/>
              </w:rPr>
              <w:t>Phacelia tanacetifolia</w:t>
            </w:r>
            <w:r w:rsidRPr="00754B2F">
              <w:rPr>
                <w:rFonts w:asciiTheme="minorHAnsi" w:hAnsiTheme="minorHAnsi" w:cstheme="minorHAnsi"/>
                <w:iCs/>
                <w:sz w:val="20"/>
              </w:rPr>
              <w:t xml:space="preserve"> treated with 1.92 lb a.e./A formulation;</w:t>
            </w:r>
          </w:p>
          <w:p w14:paraId="435122B8" w14:textId="770D1C28" w:rsidR="000958F5" w:rsidRPr="00754B2F" w:rsidRDefault="000958F5" w:rsidP="000958F5">
            <w:pPr>
              <w:tabs>
                <w:tab w:val="left" w:pos="4680"/>
              </w:tabs>
              <w:rPr>
                <w:rFonts w:asciiTheme="minorHAnsi" w:hAnsiTheme="minorHAnsi" w:cstheme="minorHAnsi"/>
                <w:iCs/>
                <w:sz w:val="20"/>
              </w:rPr>
            </w:pPr>
            <w:r w:rsidRPr="00754B2F">
              <w:rPr>
                <w:rFonts w:asciiTheme="minorHAnsi" w:hAnsiTheme="minorHAnsi" w:cstheme="minorHAnsi"/>
                <w:iCs/>
                <w:sz w:val="20"/>
              </w:rPr>
              <w:t xml:space="preserve">Stage 2. Colonies supplied sucrose solution spiked with TGAI. </w:t>
            </w:r>
          </w:p>
        </w:tc>
      </w:tr>
    </w:tbl>
    <w:p w14:paraId="7481B23B" w14:textId="77777777" w:rsidR="004F6769" w:rsidRDefault="004F6769" w:rsidP="004F6769"/>
    <w:p w14:paraId="1AA04842" w14:textId="77777777" w:rsidR="004F6769" w:rsidRDefault="004F6769" w:rsidP="004F6769"/>
    <w:p w14:paraId="1200C886" w14:textId="77777777" w:rsidR="004F6769" w:rsidRDefault="004F6769" w:rsidP="00EC4AE2">
      <w:pPr>
        <w:pStyle w:val="Heading2"/>
      </w:pPr>
      <w:bookmarkStart w:id="180" w:name="_Toc56714962"/>
      <w:r>
        <w:t>Sublethal Effects on Terrestrial Invertebrates</w:t>
      </w:r>
      <w:bookmarkEnd w:id="180"/>
      <w:r>
        <w:t xml:space="preserve"> </w:t>
      </w:r>
    </w:p>
    <w:p w14:paraId="4319672A" w14:textId="77777777" w:rsidR="004F6769" w:rsidRDefault="004F6769" w:rsidP="004F6769">
      <w:pPr>
        <w:rPr>
          <w:b/>
          <w:bCs/>
        </w:rPr>
      </w:pPr>
    </w:p>
    <w:p w14:paraId="40978FB9" w14:textId="07812E49" w:rsidR="004F6769" w:rsidRDefault="004F6769" w:rsidP="004F6769">
      <w:r>
        <w:t>Registrant-submitted and open literature studies report effects on growth, reproduction, and behavior in terrestrial arthropods and effects on growth in gastropods</w:t>
      </w:r>
      <w:r w:rsidRPr="00EC26A3">
        <w:t xml:space="preserve"> </w:t>
      </w:r>
      <w:r>
        <w:t>as a result of overspray applications of glyphosate formulations. Growth and reproductive effects are more sensitive parameters than mortality for glyphosate and AMPA toxicity to terrestrial invertebrates, in both registrant-submitted and open literature data. Behaviors related to PPHD (e.g. related to predator avoidance, reproduction,</w:t>
      </w:r>
      <w:r w:rsidRPr="00725C12">
        <w:t xml:space="preserve"> </w:t>
      </w:r>
      <w:r>
        <w:t xml:space="preserve">foraging, and prey capture) </w:t>
      </w:r>
      <w:r w:rsidR="004F67E2">
        <w:t>can</w:t>
      </w:r>
      <w:r>
        <w:t xml:space="preserve"> also </w:t>
      </w:r>
      <w:r w:rsidR="004F67E2">
        <w:t xml:space="preserve">be </w:t>
      </w:r>
      <w:r>
        <w:t xml:space="preserve">more sensitive than mortality </w:t>
      </w:r>
      <w:r w:rsidR="004F67E2">
        <w:t>endpoints</w:t>
      </w:r>
      <w:r>
        <w:t xml:space="preserve">. </w:t>
      </w:r>
    </w:p>
    <w:p w14:paraId="11718167" w14:textId="77777777" w:rsidR="004F6769" w:rsidRDefault="004F6769" w:rsidP="004F6769"/>
    <w:p w14:paraId="4A7E140D" w14:textId="450622AC" w:rsidR="004F6769" w:rsidRPr="004620A5" w:rsidRDefault="00EB3621" w:rsidP="004F6769">
      <w:pPr>
        <w:rPr>
          <w:b/>
          <w:bCs/>
        </w:rPr>
      </w:pPr>
      <w:r w:rsidRPr="004620A5">
        <w:rPr>
          <w:b/>
          <w:bCs/>
        </w:rPr>
        <w:t>Sublethal</w:t>
      </w:r>
      <w:r w:rsidR="004F6769" w:rsidRPr="004620A5">
        <w:rPr>
          <w:b/>
          <w:bCs/>
        </w:rPr>
        <w:t xml:space="preserve"> dose and dietary-based toxicity thresholds for technical and formulated glyphosate</w:t>
      </w:r>
    </w:p>
    <w:p w14:paraId="1D86CD44" w14:textId="6D78007D" w:rsidR="004F6769" w:rsidRDefault="002F6DF7" w:rsidP="004F6769">
      <w:r>
        <w:t>The e</w:t>
      </w:r>
      <w:r w:rsidR="004F6769">
        <w:t>ndpoint</w:t>
      </w:r>
      <w:r w:rsidR="00DE1E84">
        <w:t>s</w:t>
      </w:r>
      <w:r w:rsidR="004F6769">
        <w:t xml:space="preserve"> for </w:t>
      </w:r>
      <w:r w:rsidR="00F77164">
        <w:t>dose an</w:t>
      </w:r>
      <w:r w:rsidR="00754B2F">
        <w:t>d</w:t>
      </w:r>
      <w:r w:rsidR="00F77164">
        <w:t xml:space="preserve"> dietary exposure (</w:t>
      </w:r>
      <w:r w:rsidR="004F6769">
        <w:t>mg/kg-</w:t>
      </w:r>
      <w:r w:rsidR="004620A5">
        <w:t>bw</w:t>
      </w:r>
      <w:r>
        <w:t xml:space="preserve"> </w:t>
      </w:r>
      <w:r w:rsidR="00DE1E84">
        <w:t xml:space="preserve">and </w:t>
      </w:r>
      <w:r w:rsidR="009223B0">
        <w:rPr>
          <w:color w:val="auto"/>
          <w:szCs w:val="22"/>
        </w:rPr>
        <w:t>µg a.e.</w:t>
      </w:r>
      <w:r w:rsidR="00DE1E84" w:rsidRPr="00DE1E84">
        <w:rPr>
          <w:color w:val="auto"/>
          <w:szCs w:val="22"/>
        </w:rPr>
        <w:t>/bee</w:t>
      </w:r>
      <w:r w:rsidR="00F77164">
        <w:rPr>
          <w:color w:val="auto"/>
          <w:szCs w:val="22"/>
        </w:rPr>
        <w:t>)</w:t>
      </w:r>
      <w:r w:rsidR="00DE1E84" w:rsidRPr="00DE1E84">
        <w:rPr>
          <w:color w:val="auto"/>
          <w:szCs w:val="22"/>
        </w:rPr>
        <w:t xml:space="preserve"> </w:t>
      </w:r>
      <w:r>
        <w:t>w</w:t>
      </w:r>
      <w:r w:rsidR="00DE1E84">
        <w:t>ere</w:t>
      </w:r>
      <w:r>
        <w:t xml:space="preserve"> based on r</w:t>
      </w:r>
      <w:r w:rsidRPr="00441939">
        <w:t>educed food consumption</w:t>
      </w:r>
      <w:r>
        <w:t xml:space="preserve"> in </w:t>
      </w:r>
      <w:r w:rsidR="00F77164">
        <w:t>adult</w:t>
      </w:r>
      <w:r>
        <w:t xml:space="preserve"> </w:t>
      </w:r>
      <w:r w:rsidR="00F77164">
        <w:t>honeybees exposed to</w:t>
      </w:r>
      <w:r>
        <w:t xml:space="preserve"> a glyphosate formulation (46.1% ai)</w:t>
      </w:r>
      <w:r w:rsidR="00DE1E84">
        <w:t>.</w:t>
      </w:r>
      <w:r w:rsidR="00DE1E84" w:rsidRPr="00DE1E84">
        <w:rPr>
          <w:color w:val="auto"/>
          <w:szCs w:val="22"/>
        </w:rPr>
        <w:t xml:space="preserve"> This study resulted in a NOAEL and MATC of 5.1 and 6.96 </w:t>
      </w:r>
      <w:r w:rsidR="009223B0">
        <w:rPr>
          <w:color w:val="auto"/>
          <w:szCs w:val="22"/>
        </w:rPr>
        <w:t>µg a.e.</w:t>
      </w:r>
      <w:r w:rsidR="00DE1E84" w:rsidRPr="00DE1E84">
        <w:rPr>
          <w:color w:val="auto"/>
          <w:szCs w:val="22"/>
        </w:rPr>
        <w:t>/bee, respectively.</w:t>
      </w:r>
      <w:r w:rsidR="00B82B03" w:rsidRPr="00B82B03">
        <w:t xml:space="preserve"> </w:t>
      </w:r>
      <w:r w:rsidR="00B82B03">
        <w:t xml:space="preserve">The </w:t>
      </w:r>
      <w:r w:rsidR="00B82B03" w:rsidRPr="00441939">
        <w:t xml:space="preserve">daily dose </w:t>
      </w:r>
      <w:r w:rsidR="00B82B03">
        <w:t xml:space="preserve">was </w:t>
      </w:r>
      <w:r w:rsidR="00B82B03" w:rsidRPr="00441939">
        <w:t xml:space="preserve">divided by </w:t>
      </w:r>
      <w:r w:rsidR="00B82B03">
        <w:t xml:space="preserve">a </w:t>
      </w:r>
      <w:r w:rsidR="00B82B03" w:rsidRPr="00441939">
        <w:t xml:space="preserve">default </w:t>
      </w:r>
      <w:r w:rsidR="00B82B03">
        <w:t xml:space="preserve">assumed </w:t>
      </w:r>
      <w:r w:rsidR="00B82B03" w:rsidRPr="00441939">
        <w:t>bee weight (0.128g)</w:t>
      </w:r>
      <w:r w:rsidR="00B82B03">
        <w:t>, using Reverse BeeRex to provide a</w:t>
      </w:r>
      <w:r>
        <w:t xml:space="preserve"> </w:t>
      </w:r>
      <w:r w:rsidR="004F6769">
        <w:t>NOAEL</w:t>
      </w:r>
      <w:r>
        <w:t xml:space="preserve"> and MATC of</w:t>
      </w:r>
      <w:r w:rsidR="004F6769">
        <w:t xml:space="preserve"> </w:t>
      </w:r>
      <w:r w:rsidR="004F6769" w:rsidRPr="00441939">
        <w:t>39.8</w:t>
      </w:r>
      <w:r>
        <w:t xml:space="preserve"> and</w:t>
      </w:r>
      <w:r w:rsidR="004F6769">
        <w:t xml:space="preserve"> MATC </w:t>
      </w:r>
      <w:r>
        <w:t>of</w:t>
      </w:r>
      <w:r w:rsidR="004F6769">
        <w:t xml:space="preserve"> </w:t>
      </w:r>
      <w:r w:rsidR="004F6769" w:rsidRPr="00441939">
        <w:t>54.4</w:t>
      </w:r>
      <w:r w:rsidR="004620A5">
        <w:t xml:space="preserve"> mg a.e./kg-bw</w:t>
      </w:r>
      <w:r>
        <w:t xml:space="preserve">. </w:t>
      </w:r>
    </w:p>
    <w:p w14:paraId="6A0187A4" w14:textId="57BDA167" w:rsidR="00B82B03" w:rsidRDefault="00B82B03" w:rsidP="004F6769"/>
    <w:p w14:paraId="0149A9EB" w14:textId="0E7E450F" w:rsidR="004F6769" w:rsidRPr="004620A5" w:rsidRDefault="00B82B03" w:rsidP="004F6769">
      <w:r>
        <w:t xml:space="preserve">In addition to the reduced food consumption, several open literature studies </w:t>
      </w:r>
      <w:r w:rsidR="004620A5">
        <w:t xml:space="preserve">report effects on honeybee </w:t>
      </w:r>
      <w:r>
        <w:t xml:space="preserve">feeding or </w:t>
      </w:r>
      <w:r w:rsidR="004620A5">
        <w:t>foraging behavior following exposure to technical glyphosate</w:t>
      </w:r>
      <w:r>
        <w:t xml:space="preserve"> at sublethal levels</w:t>
      </w:r>
      <w:r w:rsidR="004620A5">
        <w:t xml:space="preserve">. </w:t>
      </w:r>
      <w:r w:rsidR="00D02281" w:rsidRPr="004620A5">
        <w:rPr>
          <w:rFonts w:cs="Calibri"/>
          <w:color w:val="auto"/>
          <w:szCs w:val="22"/>
        </w:rPr>
        <w:t xml:space="preserve">Balbuena et al. </w:t>
      </w:r>
      <w:r w:rsidR="00A74A62">
        <w:rPr>
          <w:rFonts w:cs="Calibri"/>
          <w:color w:val="auto"/>
          <w:szCs w:val="22"/>
        </w:rPr>
        <w:t xml:space="preserve">2015 </w:t>
      </w:r>
      <w:r w:rsidR="00D02281" w:rsidRPr="004620A5">
        <w:rPr>
          <w:rFonts w:cs="Calibri"/>
          <w:color w:val="auto"/>
          <w:szCs w:val="22"/>
        </w:rPr>
        <w:t xml:space="preserve">reports effects on honeybee homing </w:t>
      </w:r>
      <w:r w:rsidR="004620A5" w:rsidRPr="004620A5">
        <w:rPr>
          <w:rFonts w:cs="Calibri"/>
          <w:color w:val="auto"/>
          <w:szCs w:val="22"/>
        </w:rPr>
        <w:t>ability</w:t>
      </w:r>
      <w:r w:rsidR="00D02281" w:rsidRPr="004620A5">
        <w:rPr>
          <w:rFonts w:cs="Calibri"/>
          <w:color w:val="auto"/>
          <w:szCs w:val="22"/>
        </w:rPr>
        <w:t xml:space="preserve"> after </w:t>
      </w:r>
      <w:r w:rsidR="004620A5" w:rsidRPr="004620A5">
        <w:rPr>
          <w:rFonts w:cs="Calibri"/>
          <w:color w:val="auto"/>
          <w:szCs w:val="22"/>
        </w:rPr>
        <w:t>feeding on</w:t>
      </w:r>
      <w:r w:rsidR="00D02281" w:rsidRPr="004620A5">
        <w:rPr>
          <w:rFonts w:cs="Calibri"/>
          <w:color w:val="auto"/>
          <w:szCs w:val="22"/>
        </w:rPr>
        <w:t xml:space="preserve"> </w:t>
      </w:r>
      <w:r w:rsidR="00FD237A" w:rsidRPr="004620A5">
        <w:rPr>
          <w:rFonts w:cs="Calibri"/>
          <w:color w:val="auto"/>
          <w:szCs w:val="22"/>
        </w:rPr>
        <w:t>10 mg</w:t>
      </w:r>
      <w:r w:rsidR="004620A5" w:rsidRPr="004620A5">
        <w:rPr>
          <w:rFonts w:cs="Calibri"/>
          <w:color w:val="auto"/>
          <w:szCs w:val="22"/>
        </w:rPr>
        <w:t xml:space="preserve"> a.e.</w:t>
      </w:r>
      <w:r w:rsidR="00FD237A" w:rsidRPr="004620A5">
        <w:rPr>
          <w:rFonts w:cs="Calibri"/>
          <w:color w:val="auto"/>
          <w:szCs w:val="22"/>
        </w:rPr>
        <w:t>/L diet</w:t>
      </w:r>
      <w:r w:rsidR="004620A5" w:rsidRPr="004620A5">
        <w:rPr>
          <w:rFonts w:cs="Calibri"/>
          <w:color w:val="auto"/>
          <w:szCs w:val="22"/>
        </w:rPr>
        <w:t>, including increased time to navigate</w:t>
      </w:r>
      <w:r w:rsidR="004620A5">
        <w:rPr>
          <w:rFonts w:cs="Calibri"/>
          <w:color w:val="auto"/>
          <w:szCs w:val="22"/>
        </w:rPr>
        <w:t xml:space="preserve"> </w:t>
      </w:r>
      <w:r w:rsidR="004620A5" w:rsidRPr="004620A5">
        <w:rPr>
          <w:rFonts w:cs="Calibri"/>
          <w:color w:val="auto"/>
          <w:szCs w:val="22"/>
        </w:rPr>
        <w:t>to the hive</w:t>
      </w:r>
      <w:r w:rsidR="004620A5">
        <w:rPr>
          <w:rFonts w:cs="Calibri"/>
          <w:color w:val="auto"/>
          <w:szCs w:val="22"/>
        </w:rPr>
        <w:t xml:space="preserve"> and reduced ability to learn routes</w:t>
      </w:r>
      <w:r w:rsidR="00D02281" w:rsidRPr="004620A5">
        <w:rPr>
          <w:rFonts w:cs="Calibri"/>
          <w:color w:val="auto"/>
          <w:szCs w:val="22"/>
        </w:rPr>
        <w:t xml:space="preserve">. </w:t>
      </w:r>
      <w:r w:rsidR="004F6769">
        <w:t xml:space="preserve">Two studies reported a sublethal LOAEL of 2.5 mg a.e/kg diet </w:t>
      </w:r>
      <w:r>
        <w:t>for effects on honeybee behavior related to feeding and foraging</w:t>
      </w:r>
      <w:r w:rsidRPr="006B1467">
        <w:rPr>
          <w:rFonts w:cs="Calibri"/>
          <w:szCs w:val="22"/>
        </w:rPr>
        <w:t xml:space="preserve"> </w:t>
      </w:r>
      <w:r w:rsidR="004F6769" w:rsidRPr="006B1467">
        <w:rPr>
          <w:rFonts w:cs="Calibri"/>
          <w:szCs w:val="22"/>
        </w:rPr>
        <w:t xml:space="preserve">(Gonalons </w:t>
      </w:r>
      <w:r w:rsidR="004F6769" w:rsidRPr="009333BF">
        <w:rPr>
          <w:rFonts w:cs="Calibri"/>
          <w:i/>
          <w:iCs/>
          <w:szCs w:val="22"/>
        </w:rPr>
        <w:t>et al</w:t>
      </w:r>
      <w:r w:rsidR="009333BF" w:rsidRPr="009333BF">
        <w:rPr>
          <w:rFonts w:cs="Calibri"/>
          <w:i/>
          <w:iCs/>
          <w:szCs w:val="22"/>
        </w:rPr>
        <w:t>.</w:t>
      </w:r>
      <w:r w:rsidR="004F6769" w:rsidRPr="006B1467">
        <w:rPr>
          <w:rFonts w:cs="Calibri"/>
          <w:szCs w:val="22"/>
        </w:rPr>
        <w:t xml:space="preserve"> 2018, Herbert </w:t>
      </w:r>
      <w:r w:rsidR="004F6769" w:rsidRPr="009333BF">
        <w:rPr>
          <w:rFonts w:cs="Calibri"/>
          <w:i/>
          <w:iCs/>
          <w:szCs w:val="22"/>
        </w:rPr>
        <w:t>et al</w:t>
      </w:r>
      <w:r w:rsidR="009333BF">
        <w:rPr>
          <w:rFonts w:cs="Calibri"/>
          <w:szCs w:val="22"/>
        </w:rPr>
        <w:t>.</w:t>
      </w:r>
      <w:r w:rsidR="004F6769" w:rsidRPr="006B1467">
        <w:rPr>
          <w:rFonts w:cs="Calibri"/>
          <w:szCs w:val="22"/>
        </w:rPr>
        <w:t xml:space="preserve"> 2014). These proboscis extension studies demonstrate a reduced ability to react to sucrose solutions and impaired learning of odor-reward associations</w:t>
      </w:r>
      <w:r w:rsidR="004F6769">
        <w:rPr>
          <w:rFonts w:cs="Calibri"/>
          <w:szCs w:val="22"/>
        </w:rPr>
        <w:t xml:space="preserve">, both of which </w:t>
      </w:r>
      <w:r w:rsidR="004F6769">
        <w:rPr>
          <w:rFonts w:cs="Calibri"/>
          <w:szCs w:val="22"/>
        </w:rPr>
        <w:lastRenderedPageBreak/>
        <w:t xml:space="preserve">are important behavioral parameters for </w:t>
      </w:r>
      <w:r>
        <w:rPr>
          <w:rFonts w:cs="Calibri"/>
          <w:szCs w:val="22"/>
        </w:rPr>
        <w:t xml:space="preserve">feeding and </w:t>
      </w:r>
      <w:r w:rsidR="00FD237A">
        <w:rPr>
          <w:rFonts w:cs="Calibri"/>
          <w:szCs w:val="22"/>
        </w:rPr>
        <w:t>foraging success.</w:t>
      </w:r>
      <w:r w:rsidR="004F6769">
        <w:rPr>
          <w:rFonts w:cs="Calibri"/>
          <w:szCs w:val="22"/>
        </w:rPr>
        <w:t xml:space="preserve"> In honeybees, this may</w:t>
      </w:r>
      <w:r w:rsidR="00FD237A">
        <w:rPr>
          <w:rFonts w:cs="Calibri"/>
          <w:szCs w:val="22"/>
        </w:rPr>
        <w:t xml:space="preserve"> or may</w:t>
      </w:r>
      <w:r w:rsidR="004F6769">
        <w:rPr>
          <w:rFonts w:cs="Calibri"/>
          <w:szCs w:val="22"/>
        </w:rPr>
        <w:t xml:space="preserve"> not translate to detrimental effects on apical endpoints at the individual or colony levels. </w:t>
      </w:r>
      <w:r w:rsidR="004F6769" w:rsidRPr="00782190">
        <w:rPr>
          <w:rFonts w:cs="Calibri"/>
          <w:color w:val="auto"/>
          <w:szCs w:val="22"/>
        </w:rPr>
        <w:t xml:space="preserve">However, </w:t>
      </w:r>
      <w:r w:rsidR="0005319F">
        <w:rPr>
          <w:rFonts w:cs="Calibri"/>
          <w:color w:val="auto"/>
          <w:szCs w:val="22"/>
        </w:rPr>
        <w:t xml:space="preserve">impacts </w:t>
      </w:r>
      <w:r w:rsidR="003C0BD5">
        <w:rPr>
          <w:rFonts w:cs="Calibri"/>
          <w:color w:val="auto"/>
          <w:szCs w:val="22"/>
        </w:rPr>
        <w:t>o</w:t>
      </w:r>
      <w:r w:rsidR="00FD237A">
        <w:rPr>
          <w:rFonts w:cs="Calibri"/>
          <w:color w:val="auto"/>
          <w:szCs w:val="22"/>
        </w:rPr>
        <w:t>f foraging</w:t>
      </w:r>
      <w:r w:rsidR="003C0BD5">
        <w:rPr>
          <w:rFonts w:cs="Calibri"/>
          <w:color w:val="auto"/>
          <w:szCs w:val="22"/>
        </w:rPr>
        <w:t xml:space="preserve"> </w:t>
      </w:r>
      <w:r w:rsidR="00FD237A">
        <w:rPr>
          <w:rFonts w:cs="Calibri"/>
          <w:color w:val="auto"/>
          <w:szCs w:val="22"/>
        </w:rPr>
        <w:t xml:space="preserve">effects </w:t>
      </w:r>
      <w:r w:rsidR="0005319F">
        <w:rPr>
          <w:rFonts w:cs="Calibri"/>
          <w:color w:val="auto"/>
          <w:szCs w:val="22"/>
        </w:rPr>
        <w:t xml:space="preserve">may be </w:t>
      </w:r>
      <w:r w:rsidR="003C0BD5">
        <w:rPr>
          <w:rFonts w:cs="Calibri"/>
          <w:color w:val="auto"/>
          <w:szCs w:val="22"/>
        </w:rPr>
        <w:t>mitigated</w:t>
      </w:r>
      <w:r w:rsidR="0005319F">
        <w:rPr>
          <w:rFonts w:cs="Calibri"/>
          <w:color w:val="auto"/>
          <w:szCs w:val="22"/>
        </w:rPr>
        <w:t xml:space="preserve"> by large </w:t>
      </w:r>
      <w:r>
        <w:rPr>
          <w:rFonts w:cs="Calibri"/>
          <w:color w:val="auto"/>
          <w:szCs w:val="22"/>
        </w:rPr>
        <w:t xml:space="preserve">honeybee </w:t>
      </w:r>
      <w:r w:rsidR="0005319F">
        <w:rPr>
          <w:rFonts w:cs="Calibri"/>
          <w:color w:val="auto"/>
          <w:szCs w:val="22"/>
        </w:rPr>
        <w:t>colony sizes</w:t>
      </w:r>
      <w:r w:rsidR="003C0BD5">
        <w:rPr>
          <w:rFonts w:cs="Calibri"/>
          <w:color w:val="auto"/>
          <w:szCs w:val="22"/>
        </w:rPr>
        <w:t>, while</w:t>
      </w:r>
      <w:r w:rsidR="0005319F">
        <w:rPr>
          <w:rFonts w:cs="Calibri"/>
          <w:color w:val="auto"/>
          <w:szCs w:val="22"/>
        </w:rPr>
        <w:t xml:space="preserve"> </w:t>
      </w:r>
      <w:r w:rsidR="003C0BD5">
        <w:rPr>
          <w:rFonts w:cs="Calibri"/>
          <w:color w:val="auto"/>
          <w:szCs w:val="22"/>
        </w:rPr>
        <w:t>s</w:t>
      </w:r>
      <w:r w:rsidR="004F6769" w:rsidRPr="00782190">
        <w:rPr>
          <w:rFonts w:cs="Calibri"/>
          <w:color w:val="auto"/>
          <w:szCs w:val="22"/>
        </w:rPr>
        <w:t>olitary bees or small colonies</w:t>
      </w:r>
      <w:r w:rsidR="003C0BD5">
        <w:rPr>
          <w:rFonts w:cs="Calibri"/>
          <w:color w:val="auto"/>
          <w:szCs w:val="22"/>
        </w:rPr>
        <w:t xml:space="preserve"> of non-Apis bees</w:t>
      </w:r>
      <w:r w:rsidR="004F6769" w:rsidRPr="00782190">
        <w:rPr>
          <w:rFonts w:cs="Calibri"/>
          <w:color w:val="auto"/>
          <w:szCs w:val="22"/>
        </w:rPr>
        <w:t xml:space="preserve"> (e.g. </w:t>
      </w:r>
      <w:r w:rsidR="004F6769" w:rsidRPr="00782190">
        <w:rPr>
          <w:rFonts w:cs="Calibri"/>
          <w:i/>
          <w:iCs/>
          <w:color w:val="auto"/>
          <w:szCs w:val="22"/>
        </w:rPr>
        <w:t>Bombus affinis</w:t>
      </w:r>
      <w:r w:rsidR="004F6769" w:rsidRPr="00782190">
        <w:rPr>
          <w:rFonts w:cs="Calibri"/>
          <w:color w:val="auto"/>
          <w:szCs w:val="22"/>
        </w:rPr>
        <w:t>)</w:t>
      </w:r>
      <w:r w:rsidR="0005319F">
        <w:rPr>
          <w:rFonts w:cs="Calibri"/>
          <w:color w:val="auto"/>
          <w:szCs w:val="22"/>
        </w:rPr>
        <w:t xml:space="preserve"> </w:t>
      </w:r>
      <w:r w:rsidR="00171B64">
        <w:rPr>
          <w:rFonts w:cs="Calibri"/>
          <w:color w:val="auto"/>
          <w:szCs w:val="22"/>
        </w:rPr>
        <w:t>could</w:t>
      </w:r>
      <w:r w:rsidR="003C0BD5">
        <w:rPr>
          <w:rFonts w:cs="Calibri"/>
          <w:color w:val="auto"/>
          <w:szCs w:val="22"/>
        </w:rPr>
        <w:t xml:space="preserve"> be more sensitive to </w:t>
      </w:r>
      <w:r w:rsidR="00FD237A">
        <w:rPr>
          <w:rFonts w:cs="Calibri"/>
          <w:color w:val="auto"/>
          <w:szCs w:val="22"/>
        </w:rPr>
        <w:t>reductions</w:t>
      </w:r>
      <w:r w:rsidR="003C0BD5">
        <w:rPr>
          <w:rFonts w:cs="Calibri"/>
          <w:color w:val="auto"/>
          <w:szCs w:val="22"/>
        </w:rPr>
        <w:t xml:space="preserve"> in </w:t>
      </w:r>
      <w:r>
        <w:rPr>
          <w:rFonts w:cs="Calibri"/>
          <w:color w:val="auto"/>
          <w:szCs w:val="22"/>
        </w:rPr>
        <w:t xml:space="preserve">feeding or </w:t>
      </w:r>
      <w:r w:rsidR="00FD237A">
        <w:rPr>
          <w:rFonts w:cs="Calibri"/>
          <w:color w:val="auto"/>
          <w:szCs w:val="22"/>
        </w:rPr>
        <w:t>foraging efficiency</w:t>
      </w:r>
      <w:r w:rsidR="004F6769" w:rsidRPr="00782190">
        <w:rPr>
          <w:rFonts w:cs="Calibri"/>
          <w:color w:val="auto"/>
          <w:szCs w:val="22"/>
        </w:rPr>
        <w:t>.</w:t>
      </w:r>
      <w:r w:rsidR="004F6769" w:rsidRPr="009C727F">
        <w:rPr>
          <w:rFonts w:cs="Calibri"/>
          <w:color w:val="538135" w:themeColor="accent6" w:themeShade="BF"/>
          <w:szCs w:val="22"/>
        </w:rPr>
        <w:t xml:space="preserve"> </w:t>
      </w:r>
      <w:r w:rsidR="004F6769">
        <w:rPr>
          <w:rFonts w:cs="Calibri"/>
          <w:szCs w:val="22"/>
        </w:rPr>
        <w:t>These effects are therefore relevant for evaluating potential effects on endangered species</w:t>
      </w:r>
      <w:r>
        <w:rPr>
          <w:rFonts w:cs="Calibri"/>
          <w:szCs w:val="22"/>
        </w:rPr>
        <w:t xml:space="preserve"> and are used quantitatively</w:t>
      </w:r>
      <w:r w:rsidR="004F6769">
        <w:rPr>
          <w:rFonts w:cs="Calibri"/>
          <w:szCs w:val="22"/>
        </w:rPr>
        <w:t xml:space="preserve">. </w:t>
      </w:r>
      <w:r w:rsidR="003C0BD5">
        <w:rPr>
          <w:rFonts w:cs="Calibri"/>
          <w:szCs w:val="22"/>
        </w:rPr>
        <w:t>For the alternative analysis, a</w:t>
      </w:r>
      <w:r w:rsidR="004F6769">
        <w:rPr>
          <w:rFonts w:cs="Calibri"/>
          <w:szCs w:val="22"/>
        </w:rPr>
        <w:t xml:space="preserve"> 10x factor was applied to produce the endpoint of 25 mg a.e./kg diet.</w:t>
      </w:r>
      <w:r w:rsidR="00D02281">
        <w:rPr>
          <w:rFonts w:cs="Calibri"/>
          <w:szCs w:val="22"/>
        </w:rPr>
        <w:t xml:space="preserve"> </w:t>
      </w:r>
    </w:p>
    <w:p w14:paraId="020855D8" w14:textId="3C18A321" w:rsidR="004F6769" w:rsidRDefault="004F6769" w:rsidP="004F6769">
      <w:pPr>
        <w:rPr>
          <w:rFonts w:cs="Calibri"/>
          <w:szCs w:val="22"/>
        </w:rPr>
      </w:pPr>
    </w:p>
    <w:p w14:paraId="1836EA7A" w14:textId="1667464A" w:rsidR="00B82B03" w:rsidRPr="00B82B03" w:rsidRDefault="00B82B03" w:rsidP="004F6769">
      <w:r>
        <w:t>Dai et al.</w:t>
      </w:r>
      <w:r w:rsidR="009333BF">
        <w:t xml:space="preserve"> </w:t>
      </w:r>
      <w:r>
        <w:t>reports effects on the honeybee gut microbiome as well as the larval mortality discussed above. The connection between microbiome characteristics and apical endpoints is not straightforward, however, and these results are not used quantitatively.</w:t>
      </w:r>
    </w:p>
    <w:p w14:paraId="57369601" w14:textId="77777777" w:rsidR="004F6769" w:rsidRDefault="004F6769" w:rsidP="004F6769"/>
    <w:p w14:paraId="64258834" w14:textId="6A79CCCB" w:rsidR="004F6769" w:rsidRPr="004F67E2" w:rsidRDefault="00782190" w:rsidP="004F6769">
      <w:pPr>
        <w:rPr>
          <w:b/>
          <w:bCs/>
        </w:rPr>
      </w:pPr>
      <w:r w:rsidRPr="004F67E2">
        <w:rPr>
          <w:b/>
          <w:bCs/>
        </w:rPr>
        <w:t>Sublethal</w:t>
      </w:r>
      <w:r w:rsidR="004F6769" w:rsidRPr="004F67E2">
        <w:rPr>
          <w:b/>
          <w:bCs/>
        </w:rPr>
        <w:t xml:space="preserve"> contact toxicity thresholds for technical and formulated glyphosate</w:t>
      </w:r>
    </w:p>
    <w:p w14:paraId="0EE72157" w14:textId="0965E55C" w:rsidR="004F6769" w:rsidRPr="00782190" w:rsidRDefault="00782190" w:rsidP="004F6769">
      <w:pPr>
        <w:rPr>
          <w:color w:val="auto"/>
        </w:rPr>
      </w:pPr>
      <w:r>
        <w:t xml:space="preserve">The threshold for formulated glyphosate came from a study with predatory mites, </w:t>
      </w:r>
      <w:r w:rsidRPr="00DF3C8D">
        <w:rPr>
          <w:i/>
          <w:iCs/>
        </w:rPr>
        <w:t>Typhlodromus pyri</w:t>
      </w:r>
      <w:r>
        <w:t xml:space="preserve"> (</w:t>
      </w:r>
      <w:r w:rsidRPr="00DF3C8D">
        <w:t>MRID 45767105</w:t>
      </w:r>
      <w:r>
        <w:t xml:space="preserve">). This study reported an </w:t>
      </w:r>
      <w:r w:rsidRPr="00D82480">
        <w:rPr>
          <w:color w:val="auto"/>
        </w:rPr>
        <w:t>85% reduction in eggs laid at the tested concentration, resulting in a non-definitive LOAEL &lt; 216 g a.e./ha (0.193 lb a.e./A).</w:t>
      </w:r>
      <w:r>
        <w:rPr>
          <w:color w:val="auto"/>
        </w:rPr>
        <w:t xml:space="preserve"> </w:t>
      </w:r>
      <w:r w:rsidR="004F6769">
        <w:rPr>
          <w:szCs w:val="22"/>
        </w:rPr>
        <w:t xml:space="preserve">No alternative endpoint was selected for this unit. </w:t>
      </w:r>
    </w:p>
    <w:p w14:paraId="53F6B00A" w14:textId="77777777" w:rsidR="004F6769" w:rsidRDefault="004F6769" w:rsidP="004F6769"/>
    <w:p w14:paraId="39CC5AA2" w14:textId="27E3E6A9" w:rsidR="004F6769" w:rsidRDefault="008B6154" w:rsidP="004F6769">
      <w:pPr>
        <w:keepNext/>
      </w:pPr>
      <w:r>
        <w:rPr>
          <w:noProof/>
        </w:rPr>
        <w:lastRenderedPageBreak/>
        <w:drawing>
          <wp:inline distT="0" distB="0" distL="0" distR="0" wp14:anchorId="575FD6EB" wp14:editId="51201614">
            <wp:extent cx="5944236" cy="43160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46">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6FBDBB03" w14:textId="2FB7BB64" w:rsidR="004F6769" w:rsidRPr="00AE0D6B" w:rsidRDefault="002A3222" w:rsidP="002A3222">
      <w:pPr>
        <w:pStyle w:val="Caption"/>
        <w:rPr>
          <w:b w:val="0"/>
          <w:bCs/>
        </w:rPr>
      </w:pPr>
      <w:bookmarkStart w:id="181" w:name="_Hlk48304580"/>
      <w:bookmarkStart w:id="182" w:name="_Toc56715019"/>
      <w:r>
        <w:t>Figure 2-</w:t>
      </w:r>
      <w:r>
        <w:fldChar w:fldCharType="begin"/>
      </w:r>
      <w:r>
        <w:instrText>SEQ Figure_2- \* ARABIC</w:instrText>
      </w:r>
      <w:r>
        <w:fldChar w:fldCharType="separate"/>
      </w:r>
      <w:r>
        <w:rPr>
          <w:noProof/>
        </w:rPr>
        <w:t>29</w:t>
      </w:r>
      <w:r>
        <w:fldChar w:fldCharType="end"/>
      </w:r>
      <w:r>
        <w:t xml:space="preserve">. </w:t>
      </w:r>
      <w:r w:rsidRPr="000C5746">
        <w:t>Formulation sublethal toxicity to terrestrial invertebrates in lb a.e./A</w:t>
      </w:r>
      <w:r w:rsidR="004F6769">
        <w:t xml:space="preserve">. </w:t>
      </w:r>
      <w:r w:rsidR="004F6769" w:rsidRPr="00AE0D6B">
        <w:rPr>
          <w:b w:val="0"/>
          <w:bCs/>
        </w:rPr>
        <w:t>Text in parentheses represent</w:t>
      </w:r>
      <w:r w:rsidR="004F6769">
        <w:rPr>
          <w:b w:val="0"/>
          <w:bCs/>
        </w:rPr>
        <w:t>s</w:t>
      </w:r>
      <w:r w:rsidR="004F6769" w:rsidRPr="00AE0D6B">
        <w:rPr>
          <w:b w:val="0"/>
          <w:bCs/>
        </w:rPr>
        <w:t xml:space="preserve"> (</w:t>
      </w:r>
      <w:r w:rsidR="004F6769">
        <w:rPr>
          <w:b w:val="0"/>
          <w:bCs/>
        </w:rPr>
        <w:t xml:space="preserve">taxonomic </w:t>
      </w:r>
      <w:r w:rsidR="004F6769" w:rsidRPr="00AE0D6B">
        <w:rPr>
          <w:b w:val="0"/>
          <w:bCs/>
        </w:rPr>
        <w:t>class, measure</w:t>
      </w:r>
      <w:r w:rsidR="004F6769">
        <w:rPr>
          <w:b w:val="0"/>
          <w:bCs/>
        </w:rPr>
        <w:t>d parameter</w:t>
      </w:r>
      <w:r w:rsidR="004F6769" w:rsidRPr="00AE0D6B">
        <w:rPr>
          <w:b w:val="0"/>
          <w:bCs/>
        </w:rPr>
        <w:t>, refe</w:t>
      </w:r>
      <w:r w:rsidR="004F6769">
        <w:rPr>
          <w:b w:val="0"/>
          <w:bCs/>
        </w:rPr>
        <w:t>re</w:t>
      </w:r>
      <w:r w:rsidR="004F6769" w:rsidRPr="00AE0D6B">
        <w:rPr>
          <w:b w:val="0"/>
          <w:bCs/>
        </w:rPr>
        <w:t>nce number, duration).</w:t>
      </w:r>
      <w:bookmarkEnd w:id="181"/>
      <w:bookmarkEnd w:id="182"/>
    </w:p>
    <w:p w14:paraId="5CBC4AD7" w14:textId="77777777" w:rsidR="004F6769" w:rsidRDefault="004F6769" w:rsidP="004F6769"/>
    <w:p w14:paraId="3E8FF18C" w14:textId="77777777" w:rsidR="004F6769" w:rsidRDefault="004F6769" w:rsidP="004F6769"/>
    <w:p w14:paraId="333260BA" w14:textId="77777777" w:rsidR="004F6769" w:rsidRPr="00B82B03" w:rsidRDefault="004F6769" w:rsidP="004F6769">
      <w:pPr>
        <w:rPr>
          <w:b/>
          <w:bCs/>
        </w:rPr>
      </w:pPr>
      <w:r w:rsidRPr="00B82B03">
        <w:rPr>
          <w:b/>
          <w:bCs/>
        </w:rPr>
        <w:t>Soil exposure toxicity thresholds for technical and formulated glyphosate</w:t>
      </w:r>
    </w:p>
    <w:p w14:paraId="2EB58362" w14:textId="24496C33" w:rsidR="004F6769" w:rsidRDefault="004F6769" w:rsidP="004F6769">
      <w:r>
        <w:t xml:space="preserve">Tests of soil exposure to formulations registered in the U.S. </w:t>
      </w:r>
      <w:r w:rsidR="00BD5CF5">
        <w:t>were not available for sublethal endpoints</w:t>
      </w:r>
      <w:r>
        <w:t>. The selected endpoint was based on toxicity of technical glyphosate, with reduced biomass and fecundity noted in Earthworms (</w:t>
      </w:r>
      <w:r w:rsidRPr="00D53B5A">
        <w:rPr>
          <w:i/>
          <w:iCs/>
        </w:rPr>
        <w:t>E. fetida</w:t>
      </w:r>
      <w:r>
        <w:t xml:space="preserve">) at the LOAEL, </w:t>
      </w:r>
      <w:r w:rsidRPr="00355C53">
        <w:t>5000</w:t>
      </w:r>
      <w:r>
        <w:t xml:space="preserve"> mg a.e./kg soil</w:t>
      </w:r>
      <w:r w:rsidRPr="00450A27">
        <w:t xml:space="preserve"> </w:t>
      </w:r>
      <w:r>
        <w:t>(</w:t>
      </w:r>
      <w:r w:rsidRPr="00355C53">
        <w:t>E170666</w:t>
      </w:r>
      <w:r>
        <w:t>). No mortality was reported.</w:t>
      </w:r>
    </w:p>
    <w:p w14:paraId="047E08D8" w14:textId="77777777" w:rsidR="004F6769" w:rsidRDefault="004F6769" w:rsidP="004F6769"/>
    <w:p w14:paraId="7225E975" w14:textId="77777777" w:rsidR="004F6769" w:rsidRDefault="004F6769" w:rsidP="004F6769"/>
    <w:p w14:paraId="337A270A" w14:textId="39055250" w:rsidR="004F6769" w:rsidRDefault="008B6154" w:rsidP="004F6769">
      <w:pPr>
        <w:keepNext/>
      </w:pPr>
      <w:r>
        <w:rPr>
          <w:noProof/>
        </w:rPr>
        <w:lastRenderedPageBreak/>
        <w:drawing>
          <wp:inline distT="0" distB="0" distL="0" distR="0" wp14:anchorId="7F3807B2" wp14:editId="786344F6">
            <wp:extent cx="5944236" cy="5596892"/>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47">
                      <a:extLst>
                        <a:ext uri="{28A0092B-C50C-407E-A947-70E740481C1C}">
                          <a14:useLocalDpi xmlns:a14="http://schemas.microsoft.com/office/drawing/2010/main" val="0"/>
                        </a:ext>
                      </a:extLst>
                    </a:blip>
                    <a:stretch>
                      <a:fillRect/>
                    </a:stretch>
                  </pic:blipFill>
                  <pic:spPr>
                    <a:xfrm>
                      <a:off x="0" y="0"/>
                      <a:ext cx="5944236" cy="5596892"/>
                    </a:xfrm>
                    <a:prstGeom prst="rect">
                      <a:avLst/>
                    </a:prstGeom>
                  </pic:spPr>
                </pic:pic>
              </a:graphicData>
            </a:graphic>
          </wp:inline>
        </w:drawing>
      </w:r>
    </w:p>
    <w:p w14:paraId="70387615" w14:textId="369CA819" w:rsidR="004F6769" w:rsidRPr="00AE0D6B" w:rsidRDefault="002A3222" w:rsidP="002A3222">
      <w:pPr>
        <w:pStyle w:val="Caption"/>
        <w:rPr>
          <w:b w:val="0"/>
          <w:bCs/>
        </w:rPr>
      </w:pPr>
      <w:bookmarkStart w:id="183" w:name="_Toc56715020"/>
      <w:r>
        <w:t>Figure 2-</w:t>
      </w:r>
      <w:r>
        <w:fldChar w:fldCharType="begin"/>
      </w:r>
      <w:r>
        <w:instrText>SEQ Figure_2- \* ARABIC</w:instrText>
      </w:r>
      <w:r>
        <w:fldChar w:fldCharType="separate"/>
      </w:r>
      <w:r>
        <w:rPr>
          <w:noProof/>
        </w:rPr>
        <w:t>30</w:t>
      </w:r>
      <w:r>
        <w:fldChar w:fldCharType="end"/>
      </w:r>
      <w:r>
        <w:t xml:space="preserve">. </w:t>
      </w:r>
      <w:r w:rsidRPr="00CB3566">
        <w:t>Formulation sublethal toxicity to terrestrial invertebrates in mg a.e./kg soil.</w:t>
      </w:r>
      <w:r>
        <w:t xml:space="preserve"> </w:t>
      </w:r>
      <w:r w:rsidR="004F6769" w:rsidRPr="00AE0D6B">
        <w:rPr>
          <w:b w:val="0"/>
          <w:bCs/>
        </w:rPr>
        <w:t>Text in parentheses represent</w:t>
      </w:r>
      <w:r w:rsidR="004F6769">
        <w:rPr>
          <w:b w:val="0"/>
          <w:bCs/>
        </w:rPr>
        <w:t>s</w:t>
      </w:r>
      <w:r w:rsidR="004F6769" w:rsidRPr="00AE0D6B">
        <w:rPr>
          <w:b w:val="0"/>
          <w:bCs/>
        </w:rPr>
        <w:t xml:space="preserve"> (</w:t>
      </w:r>
      <w:r w:rsidR="004F6769">
        <w:rPr>
          <w:b w:val="0"/>
          <w:bCs/>
        </w:rPr>
        <w:t xml:space="preserve">taxonomic </w:t>
      </w:r>
      <w:r w:rsidR="004F6769" w:rsidRPr="00AE0D6B">
        <w:rPr>
          <w:b w:val="0"/>
          <w:bCs/>
        </w:rPr>
        <w:t>class, measure</w:t>
      </w:r>
      <w:r w:rsidR="004F6769">
        <w:rPr>
          <w:b w:val="0"/>
          <w:bCs/>
        </w:rPr>
        <w:t>d parameter</w:t>
      </w:r>
      <w:r w:rsidR="004F6769" w:rsidRPr="00AE0D6B">
        <w:rPr>
          <w:b w:val="0"/>
          <w:bCs/>
        </w:rPr>
        <w:t>, refe</w:t>
      </w:r>
      <w:r w:rsidR="004F6769">
        <w:rPr>
          <w:b w:val="0"/>
          <w:bCs/>
        </w:rPr>
        <w:t>re</w:t>
      </w:r>
      <w:r w:rsidR="004F6769" w:rsidRPr="00AE0D6B">
        <w:rPr>
          <w:b w:val="0"/>
          <w:bCs/>
        </w:rPr>
        <w:t>nce number, duration).</w:t>
      </w:r>
      <w:bookmarkEnd w:id="183"/>
    </w:p>
    <w:p w14:paraId="41170076" w14:textId="77777777" w:rsidR="004F6769" w:rsidRDefault="004F6769" w:rsidP="004F6769"/>
    <w:p w14:paraId="2A797A06" w14:textId="77777777" w:rsidR="004F6769" w:rsidRDefault="004F6769" w:rsidP="004F6769"/>
    <w:p w14:paraId="114AF2C7" w14:textId="70061A4B" w:rsidR="004F6769" w:rsidRDefault="008B6154" w:rsidP="004F6769">
      <w:pPr>
        <w:keepNext/>
      </w:pPr>
      <w:r>
        <w:rPr>
          <w:noProof/>
        </w:rPr>
        <w:lastRenderedPageBreak/>
        <w:drawing>
          <wp:inline distT="0" distB="0" distL="0" distR="0" wp14:anchorId="0F7EE9AF" wp14:editId="623FF610">
            <wp:extent cx="5944236" cy="543179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48">
                      <a:extLst>
                        <a:ext uri="{28A0092B-C50C-407E-A947-70E740481C1C}">
                          <a14:useLocalDpi xmlns:a14="http://schemas.microsoft.com/office/drawing/2010/main" val="0"/>
                        </a:ext>
                      </a:extLst>
                    </a:blip>
                    <a:stretch>
                      <a:fillRect/>
                    </a:stretch>
                  </pic:blipFill>
                  <pic:spPr>
                    <a:xfrm>
                      <a:off x="0" y="0"/>
                      <a:ext cx="5944236" cy="5431792"/>
                    </a:xfrm>
                    <a:prstGeom prst="rect">
                      <a:avLst/>
                    </a:prstGeom>
                  </pic:spPr>
                </pic:pic>
              </a:graphicData>
            </a:graphic>
          </wp:inline>
        </w:drawing>
      </w:r>
    </w:p>
    <w:p w14:paraId="0350716C" w14:textId="32E98679" w:rsidR="004F6769" w:rsidRPr="00AE0D6B" w:rsidRDefault="002A3222" w:rsidP="002A3222">
      <w:pPr>
        <w:pStyle w:val="Caption"/>
        <w:rPr>
          <w:b w:val="0"/>
          <w:bCs/>
        </w:rPr>
      </w:pPr>
      <w:bookmarkStart w:id="184" w:name="_Toc56715021"/>
      <w:r>
        <w:t>Figure 2-</w:t>
      </w:r>
      <w:r>
        <w:fldChar w:fldCharType="begin"/>
      </w:r>
      <w:r>
        <w:instrText>SEQ Figure_2- \* ARABIC</w:instrText>
      </w:r>
      <w:r>
        <w:fldChar w:fldCharType="separate"/>
      </w:r>
      <w:r>
        <w:rPr>
          <w:noProof/>
        </w:rPr>
        <w:t>31</w:t>
      </w:r>
      <w:r>
        <w:fldChar w:fldCharType="end"/>
      </w:r>
      <w:r>
        <w:t xml:space="preserve">. </w:t>
      </w:r>
      <w:r w:rsidRPr="00716304">
        <w:t>Technical glyphosate sublethal toxicity in mg a.e/kg soil.</w:t>
      </w:r>
      <w:r>
        <w:t xml:space="preserve"> </w:t>
      </w:r>
      <w:r w:rsidR="004F6769" w:rsidRPr="00AE0D6B">
        <w:rPr>
          <w:b w:val="0"/>
          <w:bCs/>
        </w:rPr>
        <w:t>Text in parentheses represent</w:t>
      </w:r>
      <w:r w:rsidR="004F6769">
        <w:rPr>
          <w:b w:val="0"/>
          <w:bCs/>
        </w:rPr>
        <w:t>s</w:t>
      </w:r>
      <w:r w:rsidR="004F6769" w:rsidRPr="00AE0D6B">
        <w:rPr>
          <w:b w:val="0"/>
          <w:bCs/>
        </w:rPr>
        <w:t xml:space="preserve"> (measure</w:t>
      </w:r>
      <w:r w:rsidR="004F6769">
        <w:rPr>
          <w:b w:val="0"/>
          <w:bCs/>
        </w:rPr>
        <w:t>d parameter</w:t>
      </w:r>
      <w:r w:rsidR="004F6769" w:rsidRPr="00AE0D6B">
        <w:rPr>
          <w:b w:val="0"/>
          <w:bCs/>
        </w:rPr>
        <w:t>, refence number, duration).</w:t>
      </w:r>
      <w:bookmarkEnd w:id="184"/>
    </w:p>
    <w:p w14:paraId="6F23B421" w14:textId="77777777" w:rsidR="004F6769" w:rsidRDefault="004F6769" w:rsidP="004F6769"/>
    <w:p w14:paraId="2F09B04A" w14:textId="4526888F" w:rsidR="00DB0089" w:rsidRDefault="00DC3CEA" w:rsidP="004F6769">
      <w:r>
        <w:t>In addition to direct effects of sublethal exposure, p</w:t>
      </w:r>
      <w:r w:rsidR="004F6769" w:rsidRPr="00DC3CEA">
        <w:t>opulation reductions</w:t>
      </w:r>
      <w:r w:rsidR="004F6769">
        <w:t xml:space="preserve"> in insects and arachnids are reported in the open literature, including predatory arthropods relevant to biological control of agricultural pests (</w:t>
      </w:r>
      <w:r w:rsidR="002A3222">
        <w:fldChar w:fldCharType="begin"/>
      </w:r>
      <w:r w:rsidR="002A3222">
        <w:instrText xml:space="preserve"> REF _Ref51670293 \h </w:instrText>
      </w:r>
      <w:r w:rsidR="002A3222">
        <w:fldChar w:fldCharType="separate"/>
      </w:r>
      <w:r w:rsidR="002A3222">
        <w:t xml:space="preserve">Figure 2- </w:t>
      </w:r>
      <w:r w:rsidR="002A3222">
        <w:rPr>
          <w:noProof/>
        </w:rPr>
        <w:t>32</w:t>
      </w:r>
      <w:r w:rsidR="002A3222">
        <w:fldChar w:fldCharType="end"/>
      </w:r>
      <w:r w:rsidR="004F6769">
        <w:t>).</w:t>
      </w:r>
      <w:r>
        <w:t xml:space="preserve"> It is not clear whether these reductions result from direct sublethal effects, avoidance</w:t>
      </w:r>
      <w:r w:rsidR="00E064F8">
        <w:t xml:space="preserve"> of the treated area</w:t>
      </w:r>
      <w:r>
        <w:t>, or</w:t>
      </w:r>
      <w:r w:rsidR="004F6769">
        <w:t xml:space="preserve"> </w:t>
      </w:r>
      <w:r>
        <w:t xml:space="preserve">habitat disruption due to herbicidal effects. </w:t>
      </w:r>
      <w:r w:rsidR="00E064F8">
        <w:t>In combination</w:t>
      </w:r>
      <w:r w:rsidR="004F6769">
        <w:t xml:space="preserve"> with the low mortality effects reported, </w:t>
      </w:r>
      <w:r w:rsidR="00E064F8">
        <w:t xml:space="preserve">this </w:t>
      </w:r>
      <w:r w:rsidR="004F6769">
        <w:t>suggests that sublethal effects</w:t>
      </w:r>
      <w:r w:rsidR="00E064F8">
        <w:t xml:space="preserve"> rather than direct mortality</w:t>
      </w:r>
      <w:r w:rsidR="004F6769">
        <w:t xml:space="preserve"> are important drivers of </w:t>
      </w:r>
      <w:r w:rsidR="00E064F8">
        <w:t xml:space="preserve">potential </w:t>
      </w:r>
      <w:r w:rsidR="004F6769">
        <w:t>ecological risks associated with glyphosate application.</w:t>
      </w:r>
    </w:p>
    <w:p w14:paraId="226C41B4" w14:textId="7172AC7F" w:rsidR="001365C0" w:rsidRDefault="008B6154" w:rsidP="001365C0">
      <w:pPr>
        <w:keepNext/>
      </w:pPr>
      <w:r>
        <w:rPr>
          <w:noProof/>
        </w:rPr>
        <w:lastRenderedPageBreak/>
        <w:drawing>
          <wp:inline distT="0" distB="0" distL="0" distR="0" wp14:anchorId="0534EC56" wp14:editId="37260A2E">
            <wp:extent cx="5944236" cy="28409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49">
                      <a:extLst>
                        <a:ext uri="{28A0092B-C50C-407E-A947-70E740481C1C}">
                          <a14:useLocalDpi xmlns:a14="http://schemas.microsoft.com/office/drawing/2010/main" val="0"/>
                        </a:ext>
                      </a:extLst>
                    </a:blip>
                    <a:stretch>
                      <a:fillRect/>
                    </a:stretch>
                  </pic:blipFill>
                  <pic:spPr>
                    <a:xfrm>
                      <a:off x="0" y="0"/>
                      <a:ext cx="5944236" cy="2840990"/>
                    </a:xfrm>
                    <a:prstGeom prst="rect">
                      <a:avLst/>
                    </a:prstGeom>
                  </pic:spPr>
                </pic:pic>
              </a:graphicData>
            </a:graphic>
          </wp:inline>
        </w:drawing>
      </w:r>
    </w:p>
    <w:p w14:paraId="184E9566" w14:textId="43D89D0F" w:rsidR="004F6769" w:rsidRDefault="002A3222" w:rsidP="002A3222">
      <w:pPr>
        <w:pStyle w:val="Caption"/>
      </w:pPr>
      <w:bookmarkStart w:id="185" w:name="_Ref51670293"/>
      <w:bookmarkStart w:id="186" w:name="_Toc56715022"/>
      <w:r>
        <w:t>Figure 2-</w:t>
      </w:r>
      <w:r>
        <w:fldChar w:fldCharType="begin"/>
      </w:r>
      <w:r>
        <w:instrText>SEQ Figure_2- \* ARABIC</w:instrText>
      </w:r>
      <w:r>
        <w:fldChar w:fldCharType="separate"/>
      </w:r>
      <w:r>
        <w:rPr>
          <w:noProof/>
        </w:rPr>
        <w:t>32</w:t>
      </w:r>
      <w:r>
        <w:fldChar w:fldCharType="end"/>
      </w:r>
      <w:bookmarkEnd w:id="185"/>
      <w:r>
        <w:t xml:space="preserve">. </w:t>
      </w:r>
      <w:r w:rsidRPr="001246DD">
        <w:t>Glyphosate formulation effects on population abundance.</w:t>
      </w:r>
      <w:bookmarkEnd w:id="186"/>
    </w:p>
    <w:p w14:paraId="15272B85" w14:textId="77777777" w:rsidR="002A3222" w:rsidRPr="002A3222" w:rsidRDefault="002A3222" w:rsidP="002A3222"/>
    <w:p w14:paraId="19C63177" w14:textId="77777777" w:rsidR="004F6769" w:rsidRPr="00397D3C" w:rsidRDefault="004F6769" w:rsidP="004F6769">
      <w:pPr>
        <w:rPr>
          <w:rFonts w:asciiTheme="minorHAnsi" w:eastAsia="Calibri" w:hAnsiTheme="minorHAnsi" w:cs="Calibri"/>
          <w:b/>
          <w:bCs/>
          <w:szCs w:val="22"/>
          <w:u w:val="single"/>
        </w:rPr>
      </w:pPr>
      <w:r w:rsidRPr="00397D3C">
        <w:rPr>
          <w:rFonts w:asciiTheme="minorHAnsi" w:eastAsia="Calibri" w:hAnsiTheme="minorHAnsi" w:cs="Calibri"/>
          <w:b/>
          <w:bCs/>
          <w:szCs w:val="22"/>
          <w:u w:val="single"/>
        </w:rPr>
        <w:t>AMPA toxicity:</w:t>
      </w:r>
    </w:p>
    <w:p w14:paraId="636470AE" w14:textId="2D73F57C" w:rsidR="004F6769" w:rsidRPr="006C54ED" w:rsidRDefault="00C83F01" w:rsidP="004F6769">
      <w:pPr>
        <w:rPr>
          <w:rFonts w:asciiTheme="minorHAnsi" w:eastAsia="Calibri" w:hAnsiTheme="minorHAnsi" w:cs="Calibri"/>
          <w:color w:val="auto"/>
          <w:szCs w:val="22"/>
        </w:rPr>
      </w:pPr>
      <w:r w:rsidRPr="006C54ED">
        <w:rPr>
          <w:rFonts w:asciiTheme="minorHAnsi" w:eastAsia="Calibri" w:hAnsiTheme="minorHAnsi" w:cs="Calibri"/>
          <w:color w:val="auto"/>
          <w:szCs w:val="22"/>
        </w:rPr>
        <w:t xml:space="preserve">Sublethal effects of a major glyphosate degradate, AMPA, have been reported for earthworms. </w:t>
      </w:r>
      <w:r w:rsidR="004F6769" w:rsidRPr="006C54ED">
        <w:rPr>
          <w:rFonts w:asciiTheme="minorHAnsi" w:eastAsia="Calibri" w:hAnsiTheme="minorHAnsi" w:cs="Calibri"/>
          <w:color w:val="auto"/>
          <w:szCs w:val="22"/>
        </w:rPr>
        <w:t xml:space="preserve">Von Merey </w:t>
      </w:r>
      <w:r w:rsidR="004F6769" w:rsidRPr="006C54ED">
        <w:rPr>
          <w:rFonts w:asciiTheme="minorHAnsi" w:eastAsia="Calibri" w:hAnsiTheme="minorHAnsi" w:cs="Calibri"/>
          <w:i/>
          <w:iCs/>
          <w:color w:val="auto"/>
          <w:szCs w:val="22"/>
        </w:rPr>
        <w:t>et al</w:t>
      </w:r>
      <w:r w:rsidR="006C54ED" w:rsidRPr="006C54ED">
        <w:rPr>
          <w:rFonts w:asciiTheme="minorHAnsi" w:eastAsia="Calibri" w:hAnsiTheme="minorHAnsi" w:cs="Calibri"/>
          <w:color w:val="auto"/>
          <w:szCs w:val="22"/>
        </w:rPr>
        <w:t xml:space="preserve">, </w:t>
      </w:r>
      <w:r w:rsidR="004F6769" w:rsidRPr="006C54ED">
        <w:rPr>
          <w:rFonts w:asciiTheme="minorHAnsi" w:eastAsia="Calibri" w:hAnsiTheme="minorHAnsi" w:cs="Calibri"/>
          <w:color w:val="auto"/>
          <w:szCs w:val="22"/>
        </w:rPr>
        <w:t xml:space="preserve">2016 </w:t>
      </w:r>
      <w:r w:rsidRPr="006C54ED">
        <w:rPr>
          <w:rFonts w:asciiTheme="minorHAnsi" w:eastAsia="Calibri" w:hAnsiTheme="minorHAnsi" w:cs="Calibri"/>
          <w:color w:val="auto"/>
          <w:szCs w:val="22"/>
        </w:rPr>
        <w:t>(</w:t>
      </w:r>
      <w:r w:rsidR="004F6769" w:rsidRPr="006C54ED">
        <w:rPr>
          <w:rFonts w:asciiTheme="minorHAnsi" w:eastAsia="Calibri" w:hAnsiTheme="minorHAnsi" w:cs="Calibri"/>
          <w:color w:val="auto"/>
          <w:szCs w:val="22"/>
        </w:rPr>
        <w:t>E179154</w:t>
      </w:r>
      <w:r w:rsidRPr="006C54ED">
        <w:rPr>
          <w:rFonts w:asciiTheme="minorHAnsi" w:eastAsia="Calibri" w:hAnsiTheme="minorHAnsi" w:cs="Calibri"/>
          <w:color w:val="auto"/>
          <w:szCs w:val="22"/>
        </w:rPr>
        <w:t>;</w:t>
      </w:r>
      <w:r w:rsidR="004F6769" w:rsidRPr="006C54ED">
        <w:rPr>
          <w:rFonts w:asciiTheme="minorHAnsi" w:eastAsia="Calibri" w:hAnsiTheme="minorHAnsi" w:cs="Calibri"/>
          <w:color w:val="auto"/>
          <w:szCs w:val="22"/>
        </w:rPr>
        <w:t xml:space="preserve"> MRID 50603804</w:t>
      </w:r>
      <w:r w:rsidRPr="006C54ED">
        <w:rPr>
          <w:rFonts w:asciiTheme="minorHAnsi" w:eastAsia="Calibri" w:hAnsiTheme="minorHAnsi" w:cs="Calibri"/>
          <w:color w:val="auto"/>
          <w:szCs w:val="22"/>
        </w:rPr>
        <w:t>) reported n</w:t>
      </w:r>
      <w:r w:rsidR="004F6769" w:rsidRPr="006C54ED">
        <w:rPr>
          <w:rFonts w:asciiTheme="minorHAnsi" w:eastAsia="Calibri" w:hAnsiTheme="minorHAnsi" w:cs="Calibri"/>
          <w:color w:val="auto"/>
          <w:szCs w:val="22"/>
        </w:rPr>
        <w:t xml:space="preserve">o </w:t>
      </w:r>
      <w:r w:rsidRPr="006C54ED">
        <w:rPr>
          <w:rFonts w:asciiTheme="minorHAnsi" w:eastAsia="Calibri" w:hAnsiTheme="minorHAnsi" w:cs="Calibri"/>
          <w:color w:val="auto"/>
          <w:szCs w:val="22"/>
        </w:rPr>
        <w:t>mortality</w:t>
      </w:r>
      <w:r w:rsidR="004F6769" w:rsidRPr="006C54ED">
        <w:rPr>
          <w:rFonts w:asciiTheme="minorHAnsi" w:eastAsia="Calibri" w:hAnsiTheme="minorHAnsi" w:cs="Calibri"/>
          <w:color w:val="auto"/>
          <w:szCs w:val="22"/>
        </w:rPr>
        <w:t xml:space="preserve"> on adult </w:t>
      </w:r>
      <w:r w:rsidRPr="006C54ED">
        <w:rPr>
          <w:rFonts w:asciiTheme="minorHAnsi" w:eastAsia="Calibri" w:hAnsiTheme="minorHAnsi" w:cs="Calibri"/>
          <w:i/>
          <w:iCs/>
          <w:color w:val="auto"/>
          <w:szCs w:val="22"/>
        </w:rPr>
        <w:t>E. fetida</w:t>
      </w:r>
      <w:r w:rsidRPr="006C54ED">
        <w:rPr>
          <w:rFonts w:asciiTheme="minorHAnsi" w:eastAsia="Calibri" w:hAnsiTheme="minorHAnsi" w:cs="Calibri"/>
          <w:color w:val="auto"/>
          <w:szCs w:val="22"/>
        </w:rPr>
        <w:t xml:space="preserve"> </w:t>
      </w:r>
      <w:r w:rsidR="004F6769" w:rsidRPr="006C54ED">
        <w:rPr>
          <w:rFonts w:asciiTheme="minorHAnsi" w:eastAsia="Calibri" w:hAnsiTheme="minorHAnsi" w:cs="Calibri"/>
          <w:color w:val="auto"/>
          <w:szCs w:val="22"/>
        </w:rPr>
        <w:t xml:space="preserve">survival up to 1000 mg/kg soil for earthworms, soil mites, and springtails. </w:t>
      </w:r>
      <w:r w:rsidR="006C54ED" w:rsidRPr="006C54ED">
        <w:rPr>
          <w:rFonts w:asciiTheme="minorHAnsi" w:eastAsia="Calibri" w:hAnsiTheme="minorHAnsi" w:cs="Calibri"/>
          <w:color w:val="auto"/>
          <w:szCs w:val="22"/>
        </w:rPr>
        <w:t>A c</w:t>
      </w:r>
      <w:r w:rsidR="004F6769" w:rsidRPr="006C54ED">
        <w:rPr>
          <w:rFonts w:asciiTheme="minorHAnsi" w:eastAsia="Calibri" w:hAnsiTheme="minorHAnsi" w:cs="Calibri"/>
          <w:color w:val="auto"/>
          <w:szCs w:val="22"/>
        </w:rPr>
        <w:t>lear dose response</w:t>
      </w:r>
      <w:r w:rsidR="006C54ED" w:rsidRPr="006C54ED">
        <w:rPr>
          <w:rFonts w:asciiTheme="minorHAnsi" w:eastAsia="Calibri" w:hAnsiTheme="minorHAnsi" w:cs="Calibri"/>
          <w:color w:val="auto"/>
          <w:szCs w:val="22"/>
        </w:rPr>
        <w:t xml:space="preserve"> was reported for a</w:t>
      </w:r>
      <w:r w:rsidR="004F6769" w:rsidRPr="006C54ED">
        <w:rPr>
          <w:rFonts w:asciiTheme="minorHAnsi" w:eastAsia="Calibri" w:hAnsiTheme="minorHAnsi" w:cs="Calibri"/>
          <w:color w:val="auto"/>
          <w:szCs w:val="22"/>
        </w:rPr>
        <w:t xml:space="preserve"> reduced number of juvenile earthworms</w:t>
      </w:r>
      <w:r w:rsidR="006C54ED" w:rsidRPr="006C54ED">
        <w:rPr>
          <w:rFonts w:asciiTheme="minorHAnsi" w:eastAsia="Calibri" w:hAnsiTheme="minorHAnsi" w:cs="Calibri"/>
          <w:color w:val="auto"/>
          <w:szCs w:val="22"/>
        </w:rPr>
        <w:t>, with an</w:t>
      </w:r>
      <w:r w:rsidR="004F6769" w:rsidRPr="006C54ED">
        <w:rPr>
          <w:rFonts w:asciiTheme="minorHAnsi" w:eastAsia="Calibri" w:hAnsiTheme="minorHAnsi" w:cs="Calibri"/>
          <w:color w:val="auto"/>
          <w:szCs w:val="22"/>
        </w:rPr>
        <w:t xml:space="preserve"> EC50 </w:t>
      </w:r>
      <w:r w:rsidR="006C54ED" w:rsidRPr="006C54ED">
        <w:rPr>
          <w:rFonts w:asciiTheme="minorHAnsi" w:eastAsia="Calibri" w:hAnsiTheme="minorHAnsi" w:cs="Calibri"/>
          <w:color w:val="auto"/>
          <w:szCs w:val="22"/>
        </w:rPr>
        <w:t>of</w:t>
      </w:r>
      <w:r w:rsidR="004F6769" w:rsidRPr="006C54ED">
        <w:rPr>
          <w:rFonts w:asciiTheme="minorHAnsi" w:eastAsia="Calibri" w:hAnsiTheme="minorHAnsi" w:cs="Calibri"/>
          <w:color w:val="auto"/>
          <w:szCs w:val="22"/>
        </w:rPr>
        <w:t xml:space="preserve"> 654.7 mg/kg soil (56d). </w:t>
      </w:r>
      <w:r w:rsidR="006C54ED" w:rsidRPr="006C54ED">
        <w:rPr>
          <w:rFonts w:asciiTheme="minorHAnsi" w:eastAsia="Calibri" w:hAnsiTheme="minorHAnsi" w:cs="Calibri"/>
          <w:color w:val="auto"/>
          <w:szCs w:val="22"/>
        </w:rPr>
        <w:t xml:space="preserve">The </w:t>
      </w:r>
      <w:r w:rsidR="004F6769" w:rsidRPr="006C54ED">
        <w:rPr>
          <w:rFonts w:asciiTheme="minorHAnsi" w:eastAsia="Calibri" w:hAnsiTheme="minorHAnsi" w:cs="Calibri"/>
          <w:color w:val="auto"/>
          <w:szCs w:val="22"/>
        </w:rPr>
        <w:t xml:space="preserve">NOAEL </w:t>
      </w:r>
      <w:r w:rsidR="006C54ED" w:rsidRPr="006C54ED">
        <w:rPr>
          <w:rFonts w:asciiTheme="minorHAnsi" w:eastAsia="Calibri" w:hAnsiTheme="minorHAnsi" w:cs="Calibri"/>
          <w:color w:val="auto"/>
          <w:szCs w:val="22"/>
        </w:rPr>
        <w:t>and LOAEL were</w:t>
      </w:r>
      <w:r w:rsidR="004F6769" w:rsidRPr="006C54ED">
        <w:rPr>
          <w:rFonts w:asciiTheme="minorHAnsi" w:eastAsia="Calibri" w:hAnsiTheme="minorHAnsi" w:cs="Calibri"/>
          <w:color w:val="auto"/>
          <w:szCs w:val="22"/>
        </w:rPr>
        <w:t xml:space="preserve"> 198.1</w:t>
      </w:r>
      <w:r w:rsidR="006C54ED" w:rsidRPr="006C54ED">
        <w:rPr>
          <w:rFonts w:asciiTheme="minorHAnsi" w:eastAsia="Calibri" w:hAnsiTheme="minorHAnsi" w:cs="Calibri"/>
          <w:color w:val="auto"/>
          <w:szCs w:val="22"/>
        </w:rPr>
        <w:t xml:space="preserve"> and</w:t>
      </w:r>
      <w:r w:rsidR="004F6769" w:rsidRPr="006C54ED">
        <w:rPr>
          <w:rFonts w:asciiTheme="minorHAnsi" w:eastAsia="Calibri" w:hAnsiTheme="minorHAnsi" w:cs="Calibri"/>
          <w:color w:val="auto"/>
          <w:szCs w:val="22"/>
        </w:rPr>
        <w:t xml:space="preserve"> 297.1 mg/kg soil</w:t>
      </w:r>
      <w:r w:rsidR="006C54ED" w:rsidRPr="006C54ED">
        <w:rPr>
          <w:rFonts w:asciiTheme="minorHAnsi" w:eastAsia="Calibri" w:hAnsiTheme="minorHAnsi" w:cs="Calibri"/>
          <w:color w:val="auto"/>
          <w:szCs w:val="22"/>
        </w:rPr>
        <w:t>, respectively (</w:t>
      </w:r>
      <w:r w:rsidR="004F6769" w:rsidRPr="006C54ED">
        <w:rPr>
          <w:rFonts w:asciiTheme="minorHAnsi" w:eastAsia="Calibri" w:hAnsiTheme="minorHAnsi" w:cs="Calibri"/>
          <w:color w:val="auto"/>
          <w:szCs w:val="22"/>
        </w:rPr>
        <w:t xml:space="preserve">28d). </w:t>
      </w:r>
    </w:p>
    <w:p w14:paraId="1F43A3DF" w14:textId="77777777" w:rsidR="004F6769" w:rsidRPr="00A53258" w:rsidRDefault="004F6769" w:rsidP="004F6769">
      <w:pPr>
        <w:rPr>
          <w:rFonts w:asciiTheme="minorHAnsi" w:eastAsia="Calibri" w:hAnsiTheme="minorHAnsi" w:cs="Calibri"/>
          <w:color w:val="538135" w:themeColor="accent6" w:themeShade="BF"/>
          <w:szCs w:val="22"/>
        </w:rPr>
      </w:pPr>
    </w:p>
    <w:p w14:paraId="00F261A1" w14:textId="22024EDD" w:rsidR="004F6769" w:rsidRPr="006C54ED" w:rsidRDefault="004F6769" w:rsidP="004F6769">
      <w:pPr>
        <w:rPr>
          <w:rFonts w:asciiTheme="minorHAnsi" w:eastAsia="Calibri" w:hAnsiTheme="minorHAnsi" w:cs="Calibri"/>
          <w:color w:val="auto"/>
          <w:szCs w:val="22"/>
        </w:rPr>
      </w:pPr>
      <w:r w:rsidRPr="006C54ED">
        <w:rPr>
          <w:rFonts w:asciiTheme="minorHAnsi" w:eastAsia="Calibri" w:hAnsiTheme="minorHAnsi" w:cs="Calibri"/>
          <w:color w:val="auto"/>
          <w:szCs w:val="22"/>
        </w:rPr>
        <w:t xml:space="preserve">Dominguez et al. 2016 </w:t>
      </w:r>
      <w:r w:rsidR="006C54ED" w:rsidRPr="006C54ED">
        <w:rPr>
          <w:rFonts w:asciiTheme="minorHAnsi" w:eastAsia="Calibri" w:hAnsiTheme="minorHAnsi" w:cs="Calibri"/>
          <w:color w:val="auto"/>
          <w:szCs w:val="22"/>
        </w:rPr>
        <w:t>(</w:t>
      </w:r>
      <w:r w:rsidRPr="006C54ED">
        <w:rPr>
          <w:rFonts w:asciiTheme="minorHAnsi" w:eastAsia="Calibri" w:hAnsiTheme="minorHAnsi" w:cs="Calibri"/>
          <w:color w:val="auto"/>
          <w:szCs w:val="22"/>
        </w:rPr>
        <w:t>E179126</w:t>
      </w:r>
      <w:r w:rsidR="006C54ED" w:rsidRPr="006C54ED">
        <w:rPr>
          <w:rFonts w:asciiTheme="minorHAnsi" w:eastAsia="Calibri" w:hAnsiTheme="minorHAnsi" w:cs="Calibri"/>
          <w:color w:val="auto"/>
          <w:szCs w:val="22"/>
        </w:rPr>
        <w:t>) also reported reduced fecundity in another earthworm species</w:t>
      </w:r>
      <w:r w:rsidRPr="006C54ED">
        <w:rPr>
          <w:rFonts w:asciiTheme="minorHAnsi" w:eastAsia="Calibri" w:hAnsiTheme="minorHAnsi" w:cs="Calibri"/>
          <w:color w:val="auto"/>
          <w:szCs w:val="22"/>
        </w:rPr>
        <w:t xml:space="preserve"> </w:t>
      </w:r>
      <w:r w:rsidR="006C54ED" w:rsidRPr="006C54ED">
        <w:rPr>
          <w:rFonts w:asciiTheme="minorHAnsi" w:eastAsia="Calibri" w:hAnsiTheme="minorHAnsi" w:cs="Calibri"/>
          <w:color w:val="auto"/>
          <w:szCs w:val="22"/>
        </w:rPr>
        <w:t>(</w:t>
      </w:r>
      <w:r w:rsidRPr="006C54ED">
        <w:rPr>
          <w:rFonts w:asciiTheme="minorHAnsi" w:eastAsia="Calibri" w:hAnsiTheme="minorHAnsi" w:cs="Calibri"/>
          <w:i/>
          <w:iCs/>
          <w:color w:val="auto"/>
          <w:szCs w:val="22"/>
        </w:rPr>
        <w:t>E. andrei</w:t>
      </w:r>
      <w:r w:rsidR="006C54ED" w:rsidRPr="006C54ED">
        <w:rPr>
          <w:rFonts w:asciiTheme="minorHAnsi" w:eastAsia="Calibri" w:hAnsiTheme="minorHAnsi" w:cs="Calibri"/>
          <w:color w:val="auto"/>
          <w:szCs w:val="22"/>
        </w:rPr>
        <w:t>) with a NOAEL and LOAEL of 0.75 and 1.0 mg/kg soil, respectively</w:t>
      </w:r>
      <w:r w:rsidRPr="006C54ED">
        <w:rPr>
          <w:rFonts w:asciiTheme="minorHAnsi" w:eastAsia="Calibri" w:hAnsiTheme="minorHAnsi" w:cs="Calibri"/>
          <w:color w:val="auto"/>
          <w:szCs w:val="22"/>
        </w:rPr>
        <w:t xml:space="preserve">. </w:t>
      </w:r>
      <w:r w:rsidR="006C54ED" w:rsidRPr="006C54ED">
        <w:rPr>
          <w:rFonts w:asciiTheme="minorHAnsi" w:eastAsia="Calibri" w:hAnsiTheme="minorHAnsi" w:cs="Calibri"/>
          <w:color w:val="auto"/>
          <w:szCs w:val="22"/>
        </w:rPr>
        <w:t>This study showed r</w:t>
      </w:r>
      <w:r w:rsidRPr="006C54ED">
        <w:rPr>
          <w:rFonts w:asciiTheme="minorHAnsi" w:eastAsia="Calibri" w:hAnsiTheme="minorHAnsi" w:cs="Calibri"/>
          <w:color w:val="auto"/>
          <w:szCs w:val="22"/>
        </w:rPr>
        <w:t xml:space="preserve">educed fecundity (fewer cocoons) at 14d, </w:t>
      </w:r>
      <w:r w:rsidR="006C54ED" w:rsidRPr="006C54ED">
        <w:rPr>
          <w:rFonts w:asciiTheme="minorHAnsi" w:eastAsia="Calibri" w:hAnsiTheme="minorHAnsi" w:cs="Calibri"/>
          <w:color w:val="auto"/>
          <w:szCs w:val="22"/>
        </w:rPr>
        <w:t xml:space="preserve">then an </w:t>
      </w:r>
      <w:r w:rsidRPr="006C54ED">
        <w:rPr>
          <w:rFonts w:asciiTheme="minorHAnsi" w:eastAsia="Calibri" w:hAnsiTheme="minorHAnsi" w:cs="Calibri"/>
          <w:color w:val="auto"/>
          <w:szCs w:val="22"/>
        </w:rPr>
        <w:t>increased number of juveniles and cocoons</w:t>
      </w:r>
      <w:r w:rsidR="006C54ED" w:rsidRPr="006C54ED">
        <w:rPr>
          <w:rFonts w:asciiTheme="minorHAnsi" w:eastAsia="Calibri" w:hAnsiTheme="minorHAnsi" w:cs="Calibri"/>
          <w:color w:val="auto"/>
          <w:szCs w:val="22"/>
        </w:rPr>
        <w:t>,</w:t>
      </w:r>
      <w:r w:rsidRPr="006C54ED">
        <w:rPr>
          <w:rFonts w:asciiTheme="minorHAnsi" w:eastAsia="Calibri" w:hAnsiTheme="minorHAnsi" w:cs="Calibri"/>
          <w:color w:val="auto"/>
          <w:szCs w:val="22"/>
        </w:rPr>
        <w:t xml:space="preserve"> but with lower biomass </w:t>
      </w:r>
      <w:r w:rsidR="006C54ED" w:rsidRPr="006C54ED">
        <w:rPr>
          <w:rFonts w:asciiTheme="minorHAnsi" w:eastAsia="Calibri" w:hAnsiTheme="minorHAnsi" w:cs="Calibri"/>
          <w:color w:val="auto"/>
          <w:szCs w:val="22"/>
        </w:rPr>
        <w:t xml:space="preserve">per cocoon/juvenile, </w:t>
      </w:r>
      <w:r w:rsidRPr="006C54ED">
        <w:rPr>
          <w:rFonts w:asciiTheme="minorHAnsi" w:eastAsia="Calibri" w:hAnsiTheme="minorHAnsi" w:cs="Calibri"/>
          <w:color w:val="auto"/>
          <w:szCs w:val="22"/>
        </w:rPr>
        <w:t>at 56 days. No mortality</w:t>
      </w:r>
      <w:r w:rsidR="006C54ED" w:rsidRPr="006C54ED">
        <w:rPr>
          <w:rFonts w:asciiTheme="minorHAnsi" w:eastAsia="Calibri" w:hAnsiTheme="minorHAnsi" w:cs="Calibri"/>
          <w:color w:val="auto"/>
          <w:szCs w:val="22"/>
        </w:rPr>
        <w:t xml:space="preserve"> effects were reported</w:t>
      </w:r>
      <w:r w:rsidRPr="006C54ED">
        <w:rPr>
          <w:rFonts w:asciiTheme="minorHAnsi" w:eastAsia="Calibri" w:hAnsiTheme="minorHAnsi" w:cs="Calibri"/>
          <w:color w:val="auto"/>
          <w:szCs w:val="22"/>
        </w:rPr>
        <w:t>.</w:t>
      </w:r>
    </w:p>
    <w:p w14:paraId="4413CB3C" w14:textId="77777777" w:rsidR="00CD2A08" w:rsidRPr="00CD2A08" w:rsidRDefault="00CD2A08" w:rsidP="006A6DEA">
      <w:pPr>
        <w:rPr>
          <w:rFonts w:eastAsiaTheme="majorEastAsia"/>
        </w:rPr>
      </w:pPr>
    </w:p>
    <w:p w14:paraId="747A84AB" w14:textId="77777777" w:rsidR="00CD2A08" w:rsidRPr="00CD2A08" w:rsidRDefault="00CD2A08" w:rsidP="00CD2A08">
      <w:pPr>
        <w:rPr>
          <w:rFonts w:eastAsia="Calibri" w:cs="Calibri"/>
          <w:color w:val="auto"/>
          <w:szCs w:val="22"/>
        </w:rPr>
      </w:pPr>
    </w:p>
    <w:p w14:paraId="768C9106" w14:textId="77777777" w:rsidR="00E6335D" w:rsidRPr="002E4FAE" w:rsidRDefault="00E6335D" w:rsidP="00EC4AE2">
      <w:pPr>
        <w:pStyle w:val="Heading1"/>
      </w:pPr>
      <w:bookmarkStart w:id="187" w:name="_Toc56714963"/>
      <w:r w:rsidRPr="002E4FAE">
        <w:t>Effects Characterization for Terrestrial Plants</w:t>
      </w:r>
      <w:bookmarkEnd w:id="187"/>
    </w:p>
    <w:p w14:paraId="09A480A7" w14:textId="552CDE4A" w:rsidR="00E6335D" w:rsidRDefault="00E6335D" w:rsidP="00E6335D">
      <w:pPr>
        <w:rPr>
          <w:rFonts w:eastAsiaTheme="majorEastAsia"/>
        </w:rPr>
      </w:pPr>
    </w:p>
    <w:p w14:paraId="2219AEB3" w14:textId="77777777" w:rsidR="006F40C3" w:rsidRPr="00610125" w:rsidRDefault="006F40C3" w:rsidP="00EC4AE2">
      <w:pPr>
        <w:pStyle w:val="Heading2"/>
      </w:pPr>
      <w:bookmarkStart w:id="188" w:name="_Toc434489148"/>
      <w:bookmarkStart w:id="189" w:name="_Toc56714964"/>
      <w:r w:rsidRPr="00610125">
        <w:t>Introduction to Terrestrial Plant Toxicity</w:t>
      </w:r>
      <w:bookmarkEnd w:id="188"/>
      <w:bookmarkEnd w:id="189"/>
    </w:p>
    <w:p w14:paraId="4E4FDC0C" w14:textId="77777777" w:rsidR="006F40C3" w:rsidRPr="00E6335D" w:rsidRDefault="006F40C3" w:rsidP="006F40C3">
      <w:pPr>
        <w:rPr>
          <w:szCs w:val="24"/>
        </w:rPr>
      </w:pPr>
    </w:p>
    <w:p w14:paraId="48A16239" w14:textId="5C884CCE" w:rsidR="00271CC9" w:rsidRPr="00271CC9" w:rsidRDefault="006F40C3" w:rsidP="00271CC9">
      <w:pPr>
        <w:rPr>
          <w:color w:val="00B050"/>
        </w:rPr>
      </w:pPr>
      <w:r w:rsidRPr="009B4E42">
        <w:t xml:space="preserve">Plant toxicity data from both registrant-submitted studies and studies in the scientific literature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emergence and vegetative life stages. </w:t>
      </w:r>
      <w:r w:rsidR="00B8361D" w:rsidRPr="00DB0089">
        <w:rPr>
          <w:rFonts w:asciiTheme="minorHAnsi" w:eastAsia="Calibri" w:hAnsiTheme="minorHAnsi" w:cs="Calibri"/>
          <w:b/>
          <w:szCs w:val="22"/>
        </w:rPr>
        <w:t xml:space="preserve">APPENDICES 2-2 </w:t>
      </w:r>
      <w:r w:rsidR="00B8361D" w:rsidRPr="00DB0089">
        <w:rPr>
          <w:rFonts w:asciiTheme="minorHAnsi" w:eastAsia="Calibri" w:hAnsiTheme="minorHAnsi" w:cs="Calibri"/>
          <w:szCs w:val="22"/>
        </w:rPr>
        <w:t>and</w:t>
      </w:r>
      <w:r w:rsidR="00B8361D" w:rsidRPr="00DB0089">
        <w:rPr>
          <w:rFonts w:asciiTheme="minorHAnsi" w:eastAsia="Calibri" w:hAnsiTheme="minorHAnsi" w:cs="Calibri"/>
          <w:b/>
          <w:szCs w:val="22"/>
        </w:rPr>
        <w:t xml:space="preserve"> 2-3</w:t>
      </w:r>
      <w:r w:rsidR="00B8361D" w:rsidRPr="00CD2A08">
        <w:rPr>
          <w:rFonts w:asciiTheme="minorHAnsi" w:eastAsia="Calibri" w:hAnsiTheme="minorHAns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w:t>
      </w:r>
      <w:r w:rsidR="00271CC9">
        <w:rPr>
          <w:rFonts w:asciiTheme="minorHAnsi" w:eastAsia="Calibri" w:hAnsiTheme="minorHAnsi" w:cs="Calibri"/>
          <w:szCs w:val="22"/>
        </w:rPr>
        <w:t xml:space="preserve"> </w:t>
      </w:r>
      <w:r w:rsidR="00271CC9" w:rsidRPr="00A60675">
        <w:rPr>
          <w:color w:val="auto"/>
        </w:rPr>
        <w:t>Studies evaluating efficacy, rather than toxicity, are not included</w:t>
      </w:r>
      <w:r w:rsidR="00E93B92" w:rsidRPr="00A60675">
        <w:rPr>
          <w:color w:val="auto"/>
        </w:rPr>
        <w:t xml:space="preserve"> in quantitative analysis</w:t>
      </w:r>
      <w:r w:rsidR="00271CC9" w:rsidRPr="00A60675">
        <w:rPr>
          <w:color w:val="auto"/>
        </w:rPr>
        <w:t>. Efficacy tests generally did not test concentrations low enough to result in lower LOAELs than toxicity tests.</w:t>
      </w:r>
    </w:p>
    <w:p w14:paraId="588EDBB9" w14:textId="7241FA7F" w:rsidR="006F40C3" w:rsidRPr="009B4E42" w:rsidRDefault="006F40C3" w:rsidP="006F40C3"/>
    <w:p w14:paraId="4E4A8AD3" w14:textId="30C61A50" w:rsidR="006F40C3" w:rsidRDefault="000837A3" w:rsidP="006F40C3">
      <w:r>
        <w:rPr>
          <w:rFonts w:asciiTheme="minorHAnsi" w:eastAsia="Calibri" w:hAnsiTheme="minorHAnsi" w:cs="Calibri"/>
          <w:szCs w:val="22"/>
        </w:rPr>
        <w:t xml:space="preserve">Discussion of endpoints are provided for effects </w:t>
      </w:r>
      <w:r>
        <w:t xml:space="preserve">on terrestrial plants and terrestrial plant communities. </w:t>
      </w:r>
      <w:r w:rsidR="003643DB">
        <w:t xml:space="preserve">These serve as a surrogate for effects on an individual of a listed species and the effects on the PPHD of a listed species, respectively. </w:t>
      </w:r>
      <w:r w:rsidRPr="007B3F00">
        <w:t>Based on the results of the submitted and available open literature terrestrial plant toxicity tests, it appears that the seedling emergence stage of plant development is less sensitive to glyphosate than vegetative stages of development</w:t>
      </w:r>
      <w:r>
        <w:t>.</w:t>
      </w:r>
      <w:r w:rsidRPr="000837A3">
        <w:t xml:space="preserve"> </w:t>
      </w:r>
      <w:r>
        <w:t>For seedling emergence, the IC</w:t>
      </w:r>
      <w:r w:rsidRPr="00A559B0">
        <w:rPr>
          <w:vertAlign w:val="subscript"/>
        </w:rPr>
        <w:t>25</w:t>
      </w:r>
      <w:r>
        <w:t xml:space="preserve"> values were greater than the highest concentrations tested (up to 5 lb a.e./A). </w:t>
      </w:r>
    </w:p>
    <w:p w14:paraId="44BEC0A5" w14:textId="77777777" w:rsidR="000837A3" w:rsidRDefault="000837A3" w:rsidP="006F40C3"/>
    <w:p w14:paraId="20D2ADEC" w14:textId="41CB7C09" w:rsidR="00366F10" w:rsidRPr="00610125" w:rsidRDefault="00366F10" w:rsidP="00EC4AE2">
      <w:pPr>
        <w:pStyle w:val="Heading2"/>
        <w:numPr>
          <w:ilvl w:val="1"/>
          <w:numId w:val="8"/>
        </w:numPr>
      </w:pPr>
      <w:bookmarkStart w:id="190" w:name="_Toc434489151"/>
      <w:bookmarkStart w:id="191" w:name="_Toc56714965"/>
      <w:r>
        <w:t>Effects Data for</w:t>
      </w:r>
      <w:r w:rsidRPr="00610125">
        <w:t xml:space="preserve"> Terrestrial Plants</w:t>
      </w:r>
      <w:bookmarkEnd w:id="190"/>
      <w:bookmarkEnd w:id="191"/>
    </w:p>
    <w:p w14:paraId="733DB196" w14:textId="77777777" w:rsidR="00366F10" w:rsidRPr="009B4E42" w:rsidRDefault="00366F10" w:rsidP="00366F10"/>
    <w:p w14:paraId="4EC51AD9" w14:textId="780BB237" w:rsidR="00366F10" w:rsidRDefault="003643DB" w:rsidP="00366F10">
      <w:r w:rsidRPr="009B4E42">
        <w:rPr>
          <w:rFonts w:cstheme="minorHAnsi"/>
        </w:rPr>
        <w:t xml:space="preserve">Single-species </w:t>
      </w:r>
      <w:r>
        <w:rPr>
          <w:rFonts w:cstheme="minorHAnsi"/>
        </w:rPr>
        <w:t>terrestrial</w:t>
      </w:r>
      <w:r w:rsidRPr="009B4E42">
        <w:rPr>
          <w:rFonts w:cstheme="minorHAnsi"/>
        </w:rPr>
        <w:t xml:space="preserve"> plant toxicity studies are used as one of the measures of effect to evaluate whether </w:t>
      </w:r>
      <w:r>
        <w:rPr>
          <w:rFonts w:cstheme="minorHAnsi"/>
        </w:rPr>
        <w:t>glyphosate</w:t>
      </w:r>
      <w:r w:rsidRPr="009B4E42">
        <w:rPr>
          <w:rFonts w:cstheme="minorHAnsi"/>
        </w:rPr>
        <w:t xml:space="preserve"> may affect primary production and diversity in </w:t>
      </w:r>
      <w:r>
        <w:rPr>
          <w:rFonts w:cstheme="minorHAnsi"/>
        </w:rPr>
        <w:t>terrestrial</w:t>
      </w:r>
      <w:r w:rsidRPr="009B4E42">
        <w:rPr>
          <w:rFonts w:cstheme="minorHAnsi"/>
        </w:rPr>
        <w:t xml:space="preserve"> ecosystems. </w:t>
      </w:r>
      <w:r w:rsidR="00366F10" w:rsidRPr="009B4E42">
        <w:rPr>
          <w:rFonts w:cstheme="minorHAnsi"/>
        </w:rPr>
        <w:t xml:space="preserve">Numerous </w:t>
      </w:r>
      <w:r w:rsidR="00366F10">
        <w:rPr>
          <w:rFonts w:cstheme="minorHAnsi"/>
        </w:rPr>
        <w:t>terrestrial</w:t>
      </w:r>
      <w:r w:rsidR="00366F10" w:rsidRPr="009B4E42">
        <w:rPr>
          <w:rFonts w:cstheme="minorHAnsi"/>
        </w:rPr>
        <w:t xml:space="preserve"> plant toxicity studies have been submitted to </w:t>
      </w:r>
      <w:r w:rsidR="00366F10">
        <w:rPr>
          <w:rFonts w:cstheme="minorHAnsi"/>
        </w:rPr>
        <w:t xml:space="preserve">the </w:t>
      </w:r>
      <w:r w:rsidR="00366F10" w:rsidRPr="009B4E42">
        <w:rPr>
          <w:rFonts w:cstheme="minorHAnsi"/>
        </w:rPr>
        <w:t>EPA and/or pu</w:t>
      </w:r>
      <w:r w:rsidR="00366F10">
        <w:rPr>
          <w:rFonts w:cstheme="minorHAnsi"/>
        </w:rPr>
        <w:t xml:space="preserve">blished in the open literature.  </w:t>
      </w:r>
      <w:r w:rsidR="002A3222">
        <w:rPr>
          <w:rFonts w:cstheme="minorHAnsi"/>
          <w:b/>
          <w:bCs/>
        </w:rPr>
        <w:fldChar w:fldCharType="begin"/>
      </w:r>
      <w:r w:rsidR="002A3222">
        <w:rPr>
          <w:rFonts w:cstheme="minorHAnsi"/>
        </w:rPr>
        <w:instrText xml:space="preserve"> REF _Ref51670357 \h </w:instrText>
      </w:r>
      <w:r w:rsidR="002A3222">
        <w:rPr>
          <w:rFonts w:cstheme="minorHAnsi"/>
          <w:b/>
          <w:bCs/>
        </w:rPr>
      </w:r>
      <w:r w:rsidR="002A3222">
        <w:rPr>
          <w:rFonts w:cstheme="minorHAnsi"/>
          <w:b/>
          <w:bCs/>
        </w:rPr>
        <w:fldChar w:fldCharType="separate"/>
      </w:r>
      <w:r w:rsidR="002A3222">
        <w:t xml:space="preserve">Figure 2- </w:t>
      </w:r>
      <w:r w:rsidR="002A3222">
        <w:rPr>
          <w:noProof/>
        </w:rPr>
        <w:t>33</w:t>
      </w:r>
      <w:r w:rsidR="002A3222">
        <w:rPr>
          <w:rFonts w:cstheme="minorHAnsi"/>
          <w:b/>
          <w:bCs/>
        </w:rPr>
        <w:fldChar w:fldCharType="end"/>
      </w:r>
      <w:r w:rsidR="00366F10">
        <w:rPr>
          <w:rFonts w:cstheme="minorHAnsi"/>
          <w:b/>
          <w:bCs/>
        </w:rPr>
        <w:t xml:space="preserve"> </w:t>
      </w:r>
      <w:r w:rsidR="00366F10" w:rsidRPr="002A3222">
        <w:rPr>
          <w:rFonts w:cstheme="minorHAnsi"/>
        </w:rPr>
        <w:t>and</w:t>
      </w:r>
      <w:r w:rsidR="00366F10">
        <w:rPr>
          <w:rFonts w:cstheme="minorHAnsi"/>
          <w:b/>
          <w:bCs/>
        </w:rPr>
        <w:t xml:space="preserve"> </w:t>
      </w:r>
      <w:r w:rsidR="002A3222">
        <w:rPr>
          <w:rFonts w:cstheme="minorHAnsi"/>
          <w:b/>
          <w:bCs/>
        </w:rPr>
        <w:fldChar w:fldCharType="begin"/>
      </w:r>
      <w:r w:rsidR="002A3222">
        <w:rPr>
          <w:rFonts w:cstheme="minorHAnsi"/>
          <w:b/>
          <w:bCs/>
        </w:rPr>
        <w:instrText xml:space="preserve"> REF _Ref51670361 \h </w:instrText>
      </w:r>
      <w:r w:rsidR="002A3222">
        <w:rPr>
          <w:rFonts w:cstheme="minorHAnsi"/>
          <w:b/>
          <w:bCs/>
        </w:rPr>
      </w:r>
      <w:r w:rsidR="002A3222">
        <w:rPr>
          <w:rFonts w:cstheme="minorHAnsi"/>
          <w:b/>
          <w:bCs/>
        </w:rPr>
        <w:fldChar w:fldCharType="separate"/>
      </w:r>
      <w:r w:rsidR="002A3222">
        <w:t xml:space="preserve">Figure 2- </w:t>
      </w:r>
      <w:r w:rsidR="002A3222">
        <w:rPr>
          <w:noProof/>
        </w:rPr>
        <w:t>34</w:t>
      </w:r>
      <w:r w:rsidR="002A3222">
        <w:rPr>
          <w:rFonts w:cstheme="minorHAnsi"/>
          <w:b/>
          <w:bCs/>
        </w:rPr>
        <w:fldChar w:fldCharType="end"/>
      </w:r>
      <w:r w:rsidR="00366F10">
        <w:rPr>
          <w:rFonts w:cstheme="minorHAnsi"/>
        </w:rPr>
        <w:t xml:space="preserve"> presents a summary of the range of formulation toxicity values available for monocot </w:t>
      </w:r>
      <w:r>
        <w:rPr>
          <w:rFonts w:cstheme="minorHAnsi"/>
        </w:rPr>
        <w:t>and</w:t>
      </w:r>
      <w:r w:rsidR="00366F10">
        <w:rPr>
          <w:rFonts w:cstheme="minorHAnsi"/>
        </w:rPr>
        <w:t xml:space="preserve"> dicot plants, respectively. </w:t>
      </w:r>
    </w:p>
    <w:p w14:paraId="4AF7B903" w14:textId="77777777" w:rsidR="00366F10" w:rsidRDefault="00366F10" w:rsidP="00366F10"/>
    <w:p w14:paraId="7318CAD4" w14:textId="77777777" w:rsidR="00366F10" w:rsidRDefault="00366F10" w:rsidP="00366F10"/>
    <w:p w14:paraId="259F3F21" w14:textId="5EC9DE55" w:rsidR="00366F10" w:rsidRPr="007B3F00" w:rsidRDefault="00366F10" w:rsidP="00366F10">
      <w:pPr>
        <w:keepNext/>
        <w:keepLines/>
        <w:rPr>
          <w:rFonts w:asciiTheme="minorHAnsi" w:hAnsiTheme="minorHAnsi"/>
          <w:szCs w:val="22"/>
        </w:rPr>
      </w:pPr>
    </w:p>
    <w:p w14:paraId="7F7CFA19" w14:textId="2CDF8D7F" w:rsidR="00366F10" w:rsidRDefault="008B6154" w:rsidP="00366F10">
      <w:r>
        <w:rPr>
          <w:noProof/>
        </w:rPr>
        <w:drawing>
          <wp:inline distT="0" distB="0" distL="0" distR="0" wp14:anchorId="6D3306EF" wp14:editId="31034713">
            <wp:extent cx="5944236" cy="4316095"/>
            <wp:effectExtent l="0" t="0" r="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0">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2A14F590" w14:textId="4086AA1D" w:rsidR="00366F10" w:rsidRDefault="002A3222" w:rsidP="002A3222">
      <w:pPr>
        <w:pStyle w:val="Caption"/>
      </w:pPr>
      <w:bookmarkStart w:id="192" w:name="_Ref51670357"/>
      <w:bookmarkStart w:id="193" w:name="_Toc56715023"/>
      <w:r>
        <w:t>Figure 2-</w:t>
      </w:r>
      <w:r>
        <w:fldChar w:fldCharType="begin"/>
      </w:r>
      <w:r>
        <w:instrText>SEQ Figure_2- \* ARABIC</w:instrText>
      </w:r>
      <w:r>
        <w:fldChar w:fldCharType="separate"/>
      </w:r>
      <w:r>
        <w:rPr>
          <w:noProof/>
        </w:rPr>
        <w:t>33</w:t>
      </w:r>
      <w:r>
        <w:fldChar w:fldCharType="end"/>
      </w:r>
      <w:bookmarkEnd w:id="192"/>
      <w:r>
        <w:t xml:space="preserve">. </w:t>
      </w:r>
      <w:r w:rsidRPr="00DF40A2">
        <w:t>Summary array of formulation toxicity data for monocot terrestrial plants</w:t>
      </w:r>
      <w:r w:rsidR="008B6154">
        <w:t>.</w:t>
      </w:r>
      <w:bookmarkEnd w:id="193"/>
    </w:p>
    <w:p w14:paraId="4EBB208A" w14:textId="77777777" w:rsidR="00366F10" w:rsidRDefault="00366F10" w:rsidP="00366F10"/>
    <w:p w14:paraId="24FB1245" w14:textId="11C846F9" w:rsidR="00366F10" w:rsidRDefault="008B6154" w:rsidP="00366F10">
      <w:pPr>
        <w:keepNext/>
      </w:pPr>
      <w:r>
        <w:rPr>
          <w:noProof/>
        </w:rPr>
        <w:drawing>
          <wp:inline distT="0" distB="0" distL="0" distR="0" wp14:anchorId="6C7112BB" wp14:editId="5E93B67E">
            <wp:extent cx="5944236" cy="4316095"/>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1">
                      <a:extLst>
                        <a:ext uri="{28A0092B-C50C-407E-A947-70E740481C1C}">
                          <a14:useLocalDpi xmlns:a14="http://schemas.microsoft.com/office/drawing/2010/main" val="0"/>
                        </a:ext>
                      </a:extLst>
                    </a:blip>
                    <a:stretch>
                      <a:fillRect/>
                    </a:stretch>
                  </pic:blipFill>
                  <pic:spPr>
                    <a:xfrm>
                      <a:off x="0" y="0"/>
                      <a:ext cx="5944236" cy="4316095"/>
                    </a:xfrm>
                    <a:prstGeom prst="rect">
                      <a:avLst/>
                    </a:prstGeom>
                  </pic:spPr>
                </pic:pic>
              </a:graphicData>
            </a:graphic>
          </wp:inline>
        </w:drawing>
      </w:r>
    </w:p>
    <w:p w14:paraId="011CAE34" w14:textId="0938FD85" w:rsidR="00366F10" w:rsidRDefault="002A3222" w:rsidP="002A3222">
      <w:pPr>
        <w:pStyle w:val="Caption"/>
      </w:pPr>
      <w:bookmarkStart w:id="194" w:name="_Ref51670361"/>
      <w:bookmarkStart w:id="195" w:name="_Toc56715024"/>
      <w:r>
        <w:t>Figure 2-</w:t>
      </w:r>
      <w:r>
        <w:fldChar w:fldCharType="begin"/>
      </w:r>
      <w:r>
        <w:instrText>SEQ Figure_2- \* ARABIC</w:instrText>
      </w:r>
      <w:r>
        <w:fldChar w:fldCharType="separate"/>
      </w:r>
      <w:r>
        <w:rPr>
          <w:noProof/>
        </w:rPr>
        <w:t>34</w:t>
      </w:r>
      <w:r>
        <w:fldChar w:fldCharType="end"/>
      </w:r>
      <w:bookmarkEnd w:id="194"/>
      <w:r>
        <w:t xml:space="preserve">. </w:t>
      </w:r>
      <w:r w:rsidRPr="00DA0FA1">
        <w:t>Summary array of formulation toxicity for dicot terrestrial plants.</w:t>
      </w:r>
      <w:bookmarkEnd w:id="195"/>
    </w:p>
    <w:p w14:paraId="29298B87" w14:textId="77777777" w:rsidR="002A3222" w:rsidRDefault="002A3222" w:rsidP="00366F10"/>
    <w:p w14:paraId="7484F49A" w14:textId="12ABDC41" w:rsidR="00904CCF" w:rsidRDefault="00E65258" w:rsidP="00904CCF">
      <w:pPr>
        <w:rPr>
          <w:rFonts w:asciiTheme="minorHAnsi" w:hAnsiTheme="minorHAnsi" w:cstheme="minorHAnsi"/>
          <w:szCs w:val="22"/>
        </w:rPr>
      </w:pPr>
      <w:r>
        <w:t xml:space="preserve">The registrant submitted data represents the most sensitive endpoints. </w:t>
      </w:r>
      <w:r w:rsidR="00904CCF">
        <w:t xml:space="preserve">In species tested across all three </w:t>
      </w:r>
      <w:r w:rsidR="005301CE">
        <w:t xml:space="preserve">registrant submitted </w:t>
      </w:r>
      <w:r w:rsidR="00904CCF">
        <w:t xml:space="preserve">studies, the </w:t>
      </w:r>
      <w:r w:rsidR="00996027">
        <w:t>technical grade</w:t>
      </w:r>
      <w:r w:rsidR="00904CCF" w:rsidRPr="00CC78CC">
        <w:t xml:space="preserve"> </w:t>
      </w:r>
      <w:r w:rsidR="00904CCF">
        <w:t xml:space="preserve">was less toxic than the two tested formulations. </w:t>
      </w:r>
      <w:bookmarkStart w:id="196" w:name="_Ref400021752"/>
      <w:r>
        <w:t>In general, monocots were less sensitive than dicots.</w:t>
      </w:r>
      <w:r w:rsidR="005301CE">
        <w:t xml:space="preserve"> </w:t>
      </w:r>
      <w:r w:rsidR="005301CE">
        <w:rPr>
          <w:rFonts w:asciiTheme="minorHAnsi" w:hAnsiTheme="minorHAnsi" w:cstheme="minorHAnsi"/>
          <w:szCs w:val="22"/>
        </w:rPr>
        <w:t>Based on this information, the most sensitive species across the available data are used to derive thresholds for effects to listed terrestrial plants exposed to glyphosate during the vegetative life stage.</w:t>
      </w:r>
      <w:r w:rsidR="002A032F">
        <w:rPr>
          <w:rFonts w:asciiTheme="minorHAnsi" w:hAnsiTheme="minorHAnsi" w:cstheme="minorHAnsi"/>
          <w:szCs w:val="22"/>
        </w:rPr>
        <w:t xml:space="preserve"> Phytotoxicity endpoints were not used quantitatively.</w:t>
      </w:r>
    </w:p>
    <w:p w14:paraId="7D7407E0" w14:textId="5A567D99" w:rsidR="005301CE" w:rsidRDefault="005301CE" w:rsidP="00904CCF">
      <w:pPr>
        <w:rPr>
          <w:rFonts w:asciiTheme="minorHAnsi" w:hAnsiTheme="minorHAnsi" w:cstheme="minorHAnsi"/>
          <w:szCs w:val="22"/>
        </w:rPr>
      </w:pPr>
    </w:p>
    <w:p w14:paraId="431D3451" w14:textId="78E267C5" w:rsidR="005301CE" w:rsidRDefault="005301CE" w:rsidP="00904CCF">
      <w:r>
        <w:rPr>
          <w:rFonts w:asciiTheme="minorHAnsi" w:hAnsiTheme="minorHAnsi" w:cstheme="minorHAnsi"/>
          <w:szCs w:val="22"/>
        </w:rPr>
        <w:t>The most sensitive dicot was radish (</w:t>
      </w:r>
      <w:r w:rsidRPr="005301CE">
        <w:rPr>
          <w:rFonts w:asciiTheme="minorHAnsi" w:hAnsiTheme="minorHAnsi" w:cstheme="minorHAnsi"/>
          <w:i/>
          <w:iCs/>
          <w:szCs w:val="22"/>
        </w:rPr>
        <w:t>Raphanus sativus</w:t>
      </w:r>
      <w:r>
        <w:rPr>
          <w:rFonts w:asciiTheme="minorHAnsi" w:hAnsiTheme="minorHAnsi" w:cstheme="minorHAnsi"/>
          <w:szCs w:val="22"/>
        </w:rPr>
        <w:t>) and the most sensitive monocot was wheat (</w:t>
      </w:r>
      <w:r w:rsidRPr="005301CE">
        <w:rPr>
          <w:rFonts w:asciiTheme="minorHAnsi" w:hAnsiTheme="minorHAnsi" w:cstheme="minorHAnsi"/>
          <w:i/>
          <w:iCs/>
          <w:szCs w:val="22"/>
        </w:rPr>
        <w:t>Triticum aestivum</w:t>
      </w:r>
      <w:r>
        <w:rPr>
          <w:rFonts w:asciiTheme="minorHAnsi" w:hAnsiTheme="minorHAnsi" w:cstheme="minorHAnsi"/>
          <w:szCs w:val="22"/>
        </w:rPr>
        <w:t xml:space="preserve">). </w:t>
      </w:r>
      <w:r w:rsidR="007779D9">
        <w:rPr>
          <w:rFonts w:asciiTheme="minorHAnsi" w:hAnsiTheme="minorHAnsi" w:cstheme="minorHAnsi"/>
          <w:szCs w:val="22"/>
        </w:rPr>
        <w:t xml:space="preserve">Application of a TEP </w:t>
      </w:r>
      <w:r w:rsidR="00401041">
        <w:rPr>
          <w:rFonts w:asciiTheme="minorHAnsi" w:hAnsiTheme="minorHAnsi" w:cstheme="minorHAnsi"/>
          <w:szCs w:val="22"/>
        </w:rPr>
        <w:t xml:space="preserve">reduced </w:t>
      </w:r>
      <w:r w:rsidR="00401041" w:rsidRPr="00401041">
        <w:rPr>
          <w:rFonts w:asciiTheme="minorHAnsi" w:hAnsiTheme="minorHAnsi" w:cstheme="minorHAnsi"/>
          <w:szCs w:val="22"/>
        </w:rPr>
        <w:t xml:space="preserve">aboveground </w:t>
      </w:r>
      <w:r w:rsidR="007779D9" w:rsidRPr="00401041">
        <w:rPr>
          <w:rFonts w:asciiTheme="minorHAnsi" w:hAnsiTheme="minorHAnsi" w:cstheme="minorHAnsi"/>
          <w:szCs w:val="22"/>
        </w:rPr>
        <w:t>dry weight</w:t>
      </w:r>
      <w:r w:rsidR="007779D9">
        <w:rPr>
          <w:rFonts w:asciiTheme="minorHAnsi" w:hAnsiTheme="minorHAnsi" w:cstheme="minorHAnsi"/>
          <w:szCs w:val="22"/>
        </w:rPr>
        <w:t xml:space="preserve"> in radish at the lowest level tested, resulted in</w:t>
      </w:r>
      <w:r>
        <w:rPr>
          <w:rFonts w:asciiTheme="minorHAnsi" w:hAnsiTheme="minorHAnsi" w:cstheme="minorHAnsi"/>
          <w:szCs w:val="22"/>
        </w:rPr>
        <w:t xml:space="preserve"> a non-definitive LOAEC &lt; 0.07 lb a.e./A (MRID </w:t>
      </w:r>
      <w:r w:rsidRPr="005301CE">
        <w:rPr>
          <w:rFonts w:asciiTheme="minorHAnsi" w:hAnsiTheme="minorHAnsi" w:cstheme="minorHAnsi"/>
          <w:szCs w:val="22"/>
        </w:rPr>
        <w:t>44125715/45045101</w:t>
      </w:r>
      <w:r>
        <w:rPr>
          <w:rFonts w:asciiTheme="minorHAnsi" w:hAnsiTheme="minorHAnsi" w:cstheme="minorHAnsi"/>
          <w:szCs w:val="22"/>
        </w:rPr>
        <w:t>).</w:t>
      </w:r>
      <w:r w:rsidR="007779D9">
        <w:rPr>
          <w:rFonts w:asciiTheme="minorHAnsi" w:hAnsiTheme="minorHAnsi" w:cstheme="minorHAnsi"/>
          <w:szCs w:val="22"/>
        </w:rPr>
        <w:t xml:space="preserve"> A MATC could not be calculated, so the LOAEC is used as the endpoint. For wheat, the </w:t>
      </w:r>
      <w:r w:rsidR="00401041">
        <w:rPr>
          <w:rFonts w:asciiTheme="minorHAnsi" w:hAnsiTheme="minorHAnsi" w:cstheme="minorHAnsi"/>
          <w:szCs w:val="22"/>
        </w:rPr>
        <w:t>formulation</w:t>
      </w:r>
      <w:r w:rsidR="007779D9">
        <w:rPr>
          <w:rFonts w:asciiTheme="minorHAnsi" w:hAnsiTheme="minorHAnsi" w:cstheme="minorHAnsi"/>
          <w:szCs w:val="22"/>
        </w:rPr>
        <w:t xml:space="preserve"> NOAEC </w:t>
      </w:r>
      <w:r w:rsidR="00EB21DD">
        <w:rPr>
          <w:rFonts w:asciiTheme="minorHAnsi" w:hAnsiTheme="minorHAnsi" w:cstheme="minorHAnsi"/>
          <w:szCs w:val="22"/>
        </w:rPr>
        <w:t>was</w:t>
      </w:r>
      <w:r w:rsidR="007779D9">
        <w:rPr>
          <w:rFonts w:asciiTheme="minorHAnsi" w:hAnsiTheme="minorHAnsi" w:cstheme="minorHAnsi"/>
          <w:szCs w:val="22"/>
        </w:rPr>
        <w:t xml:space="preserve"> 0.049 lb a.e./A and </w:t>
      </w:r>
      <w:r w:rsidR="00401041">
        <w:rPr>
          <w:rFonts w:asciiTheme="minorHAnsi" w:hAnsiTheme="minorHAnsi" w:cstheme="minorHAnsi"/>
          <w:szCs w:val="22"/>
        </w:rPr>
        <w:t xml:space="preserve">the MATC was 0.086 lb a.e./A </w:t>
      </w:r>
      <w:r w:rsidR="007779D9" w:rsidRPr="00401041">
        <w:rPr>
          <w:rFonts w:asciiTheme="minorHAnsi" w:hAnsiTheme="minorHAnsi" w:cstheme="minorHAnsi"/>
          <w:szCs w:val="22"/>
        </w:rPr>
        <w:t>for effects on dry weight</w:t>
      </w:r>
      <w:r w:rsidR="007779D9">
        <w:rPr>
          <w:rFonts w:asciiTheme="minorHAnsi" w:hAnsiTheme="minorHAnsi" w:cstheme="minorHAnsi"/>
          <w:szCs w:val="22"/>
        </w:rPr>
        <w:t xml:space="preserve"> (MRID </w:t>
      </w:r>
      <w:r w:rsidR="007779D9" w:rsidRPr="005301CE">
        <w:rPr>
          <w:rFonts w:asciiTheme="minorHAnsi" w:hAnsiTheme="minorHAnsi" w:cstheme="minorHAnsi"/>
          <w:szCs w:val="22"/>
        </w:rPr>
        <w:t>44125715/45045101</w:t>
      </w:r>
      <w:r w:rsidR="007779D9">
        <w:rPr>
          <w:rFonts w:asciiTheme="minorHAnsi" w:hAnsiTheme="minorHAnsi" w:cstheme="minorHAnsi"/>
          <w:szCs w:val="22"/>
        </w:rPr>
        <w:t>)</w:t>
      </w:r>
      <w:r w:rsidR="00401041">
        <w:rPr>
          <w:rFonts w:asciiTheme="minorHAnsi" w:hAnsiTheme="minorHAnsi" w:cstheme="minorHAnsi"/>
          <w:szCs w:val="22"/>
        </w:rPr>
        <w:t>.</w:t>
      </w:r>
    </w:p>
    <w:p w14:paraId="2BA8A6B1" w14:textId="33AE7BD4" w:rsidR="00904CCF" w:rsidRDefault="00904CCF" w:rsidP="00904CCF"/>
    <w:p w14:paraId="291E90C0" w14:textId="77777777" w:rsidR="00D638D4" w:rsidRDefault="00D638D4" w:rsidP="00904CCF">
      <w:pPr>
        <w:sectPr w:rsidR="00D638D4" w:rsidSect="00DB4582">
          <w:pgSz w:w="12240" w:h="15840"/>
          <w:pgMar w:top="1440" w:right="1440" w:bottom="1440" w:left="1440" w:header="720" w:footer="720" w:gutter="0"/>
          <w:cols w:space="720"/>
          <w:docGrid w:linePitch="360"/>
        </w:sectPr>
      </w:pPr>
    </w:p>
    <w:p w14:paraId="39407FD9" w14:textId="2CBEAAFE" w:rsidR="00645A39" w:rsidRDefault="00366F10" w:rsidP="00366F10">
      <w:bookmarkStart w:id="197" w:name="_Toc434489160"/>
      <w:bookmarkEnd w:id="196"/>
      <w:r>
        <w:lastRenderedPageBreak/>
        <w:t xml:space="preserve">Several open literature studies tested the toxicity of </w:t>
      </w:r>
      <w:r w:rsidR="002A032F">
        <w:t xml:space="preserve">TEPs </w:t>
      </w:r>
      <w:r w:rsidR="00645A39">
        <w:t xml:space="preserve">to terrestrial plants. Some studies tested toxicity of </w:t>
      </w:r>
      <w:r w:rsidR="00996027">
        <w:t xml:space="preserve">technical grade glyphosate </w:t>
      </w:r>
      <w:r>
        <w:t>to dicots</w:t>
      </w:r>
      <w:r w:rsidR="00996027">
        <w:t>, but</w:t>
      </w:r>
      <w:r>
        <w:t xml:space="preserve"> data were not available for monocots from the open literature.</w:t>
      </w:r>
    </w:p>
    <w:p w14:paraId="0658F38D" w14:textId="77777777" w:rsidR="00645A39" w:rsidRDefault="00645A39" w:rsidP="00366F10"/>
    <w:p w14:paraId="7FF5D861" w14:textId="5466E6E5" w:rsidR="002A032F" w:rsidRDefault="00366F10" w:rsidP="00366F10">
      <w:r>
        <w:t xml:space="preserve">Open literature studies point to many factors that influence glyphosate toxicity, including adjuvant effects and soil conditions. The variety of conditions under which tests were conducted likely contributes to the variability </w:t>
      </w:r>
      <w:r w:rsidR="00BF6F44">
        <w:t>in</w:t>
      </w:r>
      <w:r>
        <w:t xml:space="preserve"> toxicity reported in the open literature. </w:t>
      </w:r>
      <w:r w:rsidR="00332D45">
        <w:t xml:space="preserve">The most sensitive endpoints for formulations registered in the U.S. and tested using EPA recommended protocols came from the registrant submitted data. </w:t>
      </w:r>
    </w:p>
    <w:p w14:paraId="37325E31" w14:textId="1CF8F8B2" w:rsidR="00203180" w:rsidRDefault="00203180" w:rsidP="00366F10"/>
    <w:p w14:paraId="69C7F101" w14:textId="5F9C71C9" w:rsidR="00D3497D" w:rsidRPr="005436E2" w:rsidRDefault="00D3497D" w:rsidP="00D3497D">
      <w:r>
        <w:t xml:space="preserve">In addition to evaluating growth parameters, studies examining reproductive parameters are also available. In a study evaluating pea seed production using Roundup Original®, Olszyk et al. 2009, the </w:t>
      </w:r>
      <w:r w:rsidRPr="00401041">
        <w:t>EC</w:t>
      </w:r>
      <w:r w:rsidRPr="00401041">
        <w:rPr>
          <w:vertAlign w:val="subscript"/>
        </w:rPr>
        <w:t>25</w:t>
      </w:r>
      <w:r w:rsidRPr="00401041">
        <w:t>, based on pea seed weight was 0.0074 lb a.i./A, but the reported NOEC for the same endpoint was very close to the EC</w:t>
      </w:r>
      <w:r w:rsidRPr="00401041">
        <w:rPr>
          <w:vertAlign w:val="subscript"/>
        </w:rPr>
        <w:t>25</w:t>
      </w:r>
      <w:r w:rsidRPr="00401041">
        <w:t xml:space="preserve"> value.  These endpoints appear to be from a combination of four independent studies (two study designs repeated).  Healthy leaf area was also affected, with EC</w:t>
      </w:r>
      <w:r w:rsidRPr="00401041">
        <w:rPr>
          <w:vertAlign w:val="subscript"/>
        </w:rPr>
        <w:t>25</w:t>
      </w:r>
      <w:r w:rsidRPr="00401041">
        <w:t>s of 0.063 or 0.137 x 833 g a.i./ha.  In an additional study comparing the effects of greenhouse versus field grown potatoes (Pfle</w:t>
      </w:r>
      <w:r w:rsidR="00401041">
        <w:t>e</w:t>
      </w:r>
      <w:r w:rsidRPr="00401041">
        <w:t xml:space="preserve">ger </w:t>
      </w:r>
      <w:r w:rsidRPr="00401041">
        <w:rPr>
          <w:i/>
        </w:rPr>
        <w:t>et al.</w:t>
      </w:r>
      <w:r w:rsidRPr="00401041">
        <w:t xml:space="preserve"> 2011), generally most endpoints were affected at 0.1 x 832 g/ha and</w:t>
      </w:r>
      <w:r>
        <w:t xml:space="preserve"> the</w:t>
      </w:r>
      <w:r w:rsidRPr="00652A1E">
        <w:t xml:space="preserve"> most sensitive endpoint was above</w:t>
      </w:r>
      <w:r>
        <w:t>ground</w:t>
      </w:r>
      <w:r w:rsidRPr="00652A1E">
        <w:t xml:space="preserve"> biomass with</w:t>
      </w:r>
      <w:r>
        <w:t xml:space="preserve"> an</w:t>
      </w:r>
      <w:r w:rsidRPr="00652A1E">
        <w:t xml:space="preserve"> </w:t>
      </w:r>
      <w:r w:rsidRPr="00D3497D">
        <w:t>EC</w:t>
      </w:r>
      <w:r w:rsidRPr="00D3497D">
        <w:rPr>
          <w:vertAlign w:val="subscript"/>
        </w:rPr>
        <w:t>25</w:t>
      </w:r>
      <w:r w:rsidRPr="00D3497D">
        <w:t xml:space="preserve"> of 0.003 lb/A</w:t>
      </w:r>
      <w:r w:rsidRPr="00652A1E">
        <w:t xml:space="preserve"> </w:t>
      </w:r>
      <w:r>
        <w:t>using plants that were grown in the g</w:t>
      </w:r>
      <w:r w:rsidRPr="00652A1E">
        <w:t>reenhouse</w:t>
      </w:r>
      <w:r>
        <w:t xml:space="preserve"> and exposed at tuber initiation; the</w:t>
      </w:r>
      <w:r w:rsidRPr="00B01D5B">
        <w:t xml:space="preserve"> study </w:t>
      </w:r>
      <w:r>
        <w:t>author reported that the study results were similar between plants grown inside or outside in pots.</w:t>
      </w:r>
    </w:p>
    <w:p w14:paraId="16698960" w14:textId="77777777" w:rsidR="00D3497D" w:rsidRDefault="00D3497D" w:rsidP="00366F10"/>
    <w:p w14:paraId="15014ACD" w14:textId="77777777" w:rsidR="00203180" w:rsidRDefault="00203180" w:rsidP="00366F10"/>
    <w:p w14:paraId="77BB8B0A" w14:textId="1E1B96B1" w:rsidR="00366F10" w:rsidRDefault="008B6154" w:rsidP="00366F10">
      <w:pPr>
        <w:keepNext/>
      </w:pPr>
      <w:r>
        <w:rPr>
          <w:noProof/>
        </w:rPr>
        <w:lastRenderedPageBreak/>
        <w:drawing>
          <wp:inline distT="0" distB="0" distL="0" distR="0" wp14:anchorId="4346EFE6" wp14:editId="2232EC7D">
            <wp:extent cx="6224270" cy="6736714"/>
            <wp:effectExtent l="0" t="0" r="508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2">
                      <a:extLst>
                        <a:ext uri="{28A0092B-C50C-407E-A947-70E740481C1C}">
                          <a14:useLocalDpi xmlns:a14="http://schemas.microsoft.com/office/drawing/2010/main" val="0"/>
                        </a:ext>
                      </a:extLst>
                    </a:blip>
                    <a:stretch>
                      <a:fillRect/>
                    </a:stretch>
                  </pic:blipFill>
                  <pic:spPr>
                    <a:xfrm>
                      <a:off x="0" y="0"/>
                      <a:ext cx="6224270" cy="6736714"/>
                    </a:xfrm>
                    <a:prstGeom prst="rect">
                      <a:avLst/>
                    </a:prstGeom>
                  </pic:spPr>
                </pic:pic>
              </a:graphicData>
            </a:graphic>
          </wp:inline>
        </w:drawing>
      </w:r>
    </w:p>
    <w:p w14:paraId="3DF5EBE3" w14:textId="2AA94BEC" w:rsidR="00366F10" w:rsidRPr="00C42B6D" w:rsidRDefault="002A3222" w:rsidP="002A3222">
      <w:pPr>
        <w:pStyle w:val="Caption"/>
        <w:rPr>
          <w:b w:val="0"/>
          <w:bCs/>
        </w:rPr>
      </w:pPr>
      <w:bookmarkStart w:id="198" w:name="_Toc56715025"/>
      <w:r>
        <w:t>Figure 2-</w:t>
      </w:r>
      <w:r>
        <w:fldChar w:fldCharType="begin"/>
      </w:r>
      <w:r>
        <w:instrText>SEQ Figure_2- \* ARABIC</w:instrText>
      </w:r>
      <w:r>
        <w:fldChar w:fldCharType="separate"/>
      </w:r>
      <w:r>
        <w:rPr>
          <w:noProof/>
        </w:rPr>
        <w:t>35</w:t>
      </w:r>
      <w:r>
        <w:fldChar w:fldCharType="end"/>
      </w:r>
      <w:r>
        <w:t xml:space="preserve">. </w:t>
      </w:r>
      <w:r w:rsidRPr="00F44778">
        <w:t>Detailed array of formulation toxicity data for terrestrial dicots.</w:t>
      </w:r>
      <w:r>
        <w:t xml:space="preserve"> </w:t>
      </w:r>
      <w:r w:rsidR="00C00C60" w:rsidRPr="00E82039">
        <w:rPr>
          <w:rFonts w:eastAsia="Calibri" w:cs="Calibri"/>
          <w:b w:val="0"/>
          <w:bCs/>
          <w:sz w:val="20"/>
        </w:rPr>
        <w:t>Blue squares represent LOAEC values from open literature studies found in the ECOTOX database, red squares represent registrant-submitted data. Solid lines display the range between the LOAEC and NOAEC values. Parentheses present the</w:t>
      </w:r>
      <w:r w:rsidR="00C00C60">
        <w:rPr>
          <w:rFonts w:eastAsia="Calibri" w:cs="Calibri"/>
          <w:b w:val="0"/>
          <w:bCs/>
          <w:sz w:val="20"/>
        </w:rPr>
        <w:t xml:space="preserve"> </w:t>
      </w:r>
      <w:r w:rsidR="00C00C60" w:rsidRPr="00E82039">
        <w:rPr>
          <w:rFonts w:eastAsia="Calibri" w:cs="Calibri"/>
          <w:b w:val="0"/>
          <w:bCs/>
          <w:sz w:val="20"/>
        </w:rPr>
        <w:t>effect, reference (i.e., MRID, ECOTOX #), and study duration.</w:t>
      </w:r>
      <w:bookmarkEnd w:id="198"/>
    </w:p>
    <w:p w14:paraId="4B6454AD" w14:textId="77777777" w:rsidR="00366F10" w:rsidRDefault="00366F10" w:rsidP="00366F10"/>
    <w:p w14:paraId="18DEE1D2" w14:textId="1AD568FA" w:rsidR="009F22A8" w:rsidRDefault="009F22A8" w:rsidP="00EC4AE2">
      <w:pPr>
        <w:pStyle w:val="Heading2"/>
      </w:pPr>
      <w:bookmarkStart w:id="199" w:name="_Toc56714966"/>
      <w:r>
        <w:lastRenderedPageBreak/>
        <w:t xml:space="preserve">Effects </w:t>
      </w:r>
      <w:r w:rsidR="006C566B">
        <w:t>Data for</w:t>
      </w:r>
      <w:r>
        <w:t xml:space="preserve"> Terrestrial Plant Communities</w:t>
      </w:r>
      <w:bookmarkEnd w:id="199"/>
    </w:p>
    <w:p w14:paraId="121462BB" w14:textId="331C6A7D" w:rsidR="009F22A8" w:rsidRDefault="009F22A8" w:rsidP="009F22A8"/>
    <w:p w14:paraId="48BB4D53" w14:textId="456EDC4F" w:rsidR="00332D45" w:rsidRPr="00401041" w:rsidRDefault="00B8361D" w:rsidP="00E97E9F">
      <w:pPr>
        <w:rPr>
          <w:rFonts w:asciiTheme="minorHAnsi" w:hAnsiTheme="minorHAnsi"/>
          <w:szCs w:val="22"/>
        </w:rPr>
      </w:pPr>
      <w:r>
        <w:t>Inhibitory Concentration (</w:t>
      </w:r>
      <w:r w:rsidR="002B514D">
        <w:t>IC25</w:t>
      </w:r>
      <w:r>
        <w:t>)</w:t>
      </w:r>
      <w:r w:rsidR="002B514D">
        <w:t xml:space="preserve"> values from both monocots and dicots </w:t>
      </w:r>
      <w:r w:rsidR="002B514D">
        <w:rPr>
          <w:rFonts w:asciiTheme="minorHAnsi" w:eastAsia="Calibri" w:hAnsiTheme="minorHAnsi" w:cs="Calibri"/>
          <w:szCs w:val="22"/>
        </w:rPr>
        <w:t>are used to derive the threshold for effects to the PPHD of an individual of a listed species</w:t>
      </w:r>
      <w:r w:rsidR="00D81B8E">
        <w:rPr>
          <w:rFonts w:asciiTheme="minorHAnsi" w:eastAsia="Calibri" w:hAnsiTheme="minorHAnsi" w:cs="Calibri"/>
          <w:szCs w:val="22"/>
        </w:rPr>
        <w:t xml:space="preserve"> (</w:t>
      </w:r>
      <w:r w:rsidR="002A3222">
        <w:fldChar w:fldCharType="begin"/>
      </w:r>
      <w:r w:rsidR="002A3222">
        <w:rPr>
          <w:rFonts w:asciiTheme="minorHAnsi" w:eastAsia="Calibri" w:hAnsiTheme="minorHAnsi" w:cs="Calibri"/>
          <w:szCs w:val="22"/>
        </w:rPr>
        <w:instrText xml:space="preserve"> REF _Ref51670497 \h </w:instrText>
      </w:r>
      <w:r w:rsidR="002A3222">
        <w:fldChar w:fldCharType="separate"/>
      </w:r>
      <w:r w:rsidR="002A3222">
        <w:t xml:space="preserve">Figure 2- </w:t>
      </w:r>
      <w:r w:rsidR="002A3222">
        <w:rPr>
          <w:noProof/>
        </w:rPr>
        <w:t>36</w:t>
      </w:r>
      <w:r w:rsidR="002A3222">
        <w:fldChar w:fldCharType="end"/>
      </w:r>
      <w:r w:rsidR="00D81B8E">
        <w:rPr>
          <w:rFonts w:asciiTheme="minorHAnsi" w:eastAsia="Calibri" w:hAnsiTheme="minorHAnsi" w:cs="Calibri"/>
          <w:szCs w:val="22"/>
        </w:rPr>
        <w:t>)</w:t>
      </w:r>
      <w:r w:rsidR="002B514D" w:rsidRPr="00CC690C">
        <w:rPr>
          <w:rFonts w:asciiTheme="minorHAnsi" w:eastAsia="Calibri" w:hAnsiTheme="minorHAnsi" w:cs="Calibri"/>
          <w:szCs w:val="22"/>
        </w:rPr>
        <w:t>.</w:t>
      </w:r>
      <w:r w:rsidR="002B514D">
        <w:rPr>
          <w:rFonts w:asciiTheme="minorHAnsi" w:eastAsia="Calibri" w:hAnsiTheme="minorHAnsi" w:cs="Calibri"/>
          <w:szCs w:val="22"/>
        </w:rPr>
        <w:t xml:space="preserve"> Studies </w:t>
      </w:r>
      <w:r w:rsidR="00E972C2">
        <w:rPr>
          <w:rFonts w:asciiTheme="minorHAnsi" w:eastAsia="Calibri" w:hAnsiTheme="minorHAnsi" w:cs="Calibri"/>
          <w:szCs w:val="22"/>
        </w:rPr>
        <w:t>that reported</w:t>
      </w:r>
      <w:r w:rsidR="002B514D">
        <w:rPr>
          <w:rFonts w:asciiTheme="minorHAnsi" w:eastAsia="Calibri" w:hAnsiTheme="minorHAnsi" w:cs="Calibri"/>
          <w:szCs w:val="22"/>
        </w:rPr>
        <w:t xml:space="preserve"> effects on </w:t>
      </w:r>
      <w:r w:rsidR="006C484D">
        <w:rPr>
          <w:rFonts w:asciiTheme="minorHAnsi" w:eastAsia="Calibri" w:hAnsiTheme="minorHAnsi" w:cs="Calibri"/>
          <w:szCs w:val="22"/>
        </w:rPr>
        <w:t xml:space="preserve">aboveground </w:t>
      </w:r>
      <w:r w:rsidR="002B514D">
        <w:rPr>
          <w:rFonts w:asciiTheme="minorHAnsi" w:eastAsia="Calibri" w:hAnsiTheme="minorHAnsi" w:cs="Calibri"/>
          <w:szCs w:val="22"/>
        </w:rPr>
        <w:t>biomass</w:t>
      </w:r>
      <w:r w:rsidR="00E972C2">
        <w:rPr>
          <w:rFonts w:asciiTheme="minorHAnsi" w:eastAsia="Calibri" w:hAnsiTheme="minorHAnsi" w:cs="Calibri"/>
          <w:szCs w:val="22"/>
        </w:rPr>
        <w:t xml:space="preserve">, </w:t>
      </w:r>
      <w:r w:rsidR="002B514D" w:rsidRPr="00CC690C">
        <w:rPr>
          <w:rFonts w:asciiTheme="minorHAnsi" w:eastAsia="Calibri" w:hAnsiTheme="minorHAnsi" w:cs="Calibri"/>
          <w:szCs w:val="22"/>
        </w:rPr>
        <w:t>conducted w</w:t>
      </w:r>
      <w:r w:rsidR="002B514D">
        <w:rPr>
          <w:rFonts w:asciiTheme="minorHAnsi" w:eastAsia="Calibri" w:hAnsiTheme="minorHAnsi" w:cs="Calibri"/>
          <w:szCs w:val="22"/>
        </w:rPr>
        <w:t xml:space="preserve">ith </w:t>
      </w:r>
      <w:r w:rsidR="00E972C2">
        <w:rPr>
          <w:rFonts w:asciiTheme="minorHAnsi" w:eastAsia="Calibri" w:hAnsiTheme="minorHAnsi" w:cs="Calibri"/>
          <w:szCs w:val="22"/>
        </w:rPr>
        <w:t>glyphosate formulations</w:t>
      </w:r>
      <w:r w:rsidR="002B514D">
        <w:rPr>
          <w:rFonts w:asciiTheme="minorHAnsi" w:eastAsia="Calibri" w:hAnsiTheme="minorHAnsi" w:cs="Calibri"/>
          <w:szCs w:val="22"/>
        </w:rPr>
        <w:t xml:space="preserve"> and </w:t>
      </w:r>
      <w:r w:rsidR="006C484D">
        <w:rPr>
          <w:rFonts w:asciiTheme="minorHAnsi" w:eastAsia="Calibri" w:hAnsiTheme="minorHAnsi" w:cs="Calibri"/>
          <w:szCs w:val="22"/>
        </w:rPr>
        <w:t xml:space="preserve">27- and </w:t>
      </w:r>
      <w:r w:rsidR="00E972C2">
        <w:rPr>
          <w:rFonts w:asciiTheme="minorHAnsi" w:eastAsia="Calibri" w:hAnsiTheme="minorHAnsi" w:cs="Calibri"/>
          <w:szCs w:val="22"/>
        </w:rPr>
        <w:t>28</w:t>
      </w:r>
      <w:r w:rsidR="002B514D">
        <w:rPr>
          <w:rFonts w:asciiTheme="minorHAnsi" w:eastAsia="Calibri" w:hAnsiTheme="minorHAnsi" w:cs="Calibri"/>
          <w:szCs w:val="22"/>
        </w:rPr>
        <w:t>-day exposure durations</w:t>
      </w:r>
      <w:r w:rsidR="00E972C2">
        <w:rPr>
          <w:rFonts w:asciiTheme="minorHAnsi" w:eastAsia="Calibri" w:hAnsiTheme="minorHAnsi" w:cs="Calibri"/>
          <w:szCs w:val="22"/>
        </w:rPr>
        <w:t>,</w:t>
      </w:r>
      <w:r w:rsidR="002B514D" w:rsidRPr="00CC690C">
        <w:rPr>
          <w:rFonts w:asciiTheme="minorHAnsi" w:eastAsia="Calibri" w:hAnsiTheme="minorHAnsi" w:cs="Calibri"/>
          <w:szCs w:val="22"/>
        </w:rPr>
        <w:t xml:space="preserve"> were used to derive </w:t>
      </w:r>
      <w:r w:rsidR="002B514D">
        <w:rPr>
          <w:rFonts w:asciiTheme="minorHAnsi" w:eastAsia="Calibri" w:hAnsiTheme="minorHAnsi" w:cs="Calibri"/>
          <w:szCs w:val="22"/>
        </w:rPr>
        <w:t>a Species Sensitivity Distribution (SSD)</w:t>
      </w:r>
      <w:r w:rsidR="002B514D" w:rsidRPr="00B31A58">
        <w:rPr>
          <w:rFonts w:asciiTheme="minorHAnsi" w:hAnsiTheme="minorHAnsi"/>
          <w:szCs w:val="22"/>
        </w:rPr>
        <w:t xml:space="preserve">. </w:t>
      </w:r>
      <w:r w:rsidR="00E97E9F" w:rsidRPr="00421DEB">
        <w:t xml:space="preserve">These parameters were selected to maximize comparability of results. </w:t>
      </w:r>
      <w:r w:rsidR="002B514D">
        <w:rPr>
          <w:rFonts w:asciiTheme="minorHAnsi" w:hAnsiTheme="minorHAnsi"/>
          <w:szCs w:val="22"/>
        </w:rPr>
        <w:t xml:space="preserve">Studies used to derive the SSD are compiled in </w:t>
      </w:r>
      <w:r w:rsidR="002B514D" w:rsidRPr="00122C06">
        <w:rPr>
          <w:rFonts w:asciiTheme="minorHAnsi" w:hAnsiTheme="minorHAnsi"/>
          <w:b/>
          <w:bCs/>
          <w:szCs w:val="22"/>
        </w:rPr>
        <w:t>APPENDIX 2-</w:t>
      </w:r>
      <w:r w:rsidR="00122C06">
        <w:rPr>
          <w:rFonts w:asciiTheme="minorHAnsi" w:hAnsiTheme="minorHAnsi"/>
          <w:b/>
          <w:bCs/>
          <w:szCs w:val="22"/>
        </w:rPr>
        <w:t>6</w:t>
      </w:r>
      <w:r w:rsidR="002B514D">
        <w:rPr>
          <w:rFonts w:asciiTheme="minorHAnsi" w:hAnsiTheme="minorHAnsi"/>
          <w:szCs w:val="22"/>
        </w:rPr>
        <w:t xml:space="preserve">. </w:t>
      </w:r>
    </w:p>
    <w:p w14:paraId="1912E95D" w14:textId="52604010" w:rsidR="00D81B8E" w:rsidRDefault="008B6154" w:rsidP="00D81B8E">
      <w:pPr>
        <w:keepNext/>
      </w:pPr>
      <w:r>
        <w:rPr>
          <w:noProof/>
        </w:rPr>
        <w:lastRenderedPageBreak/>
        <w:drawing>
          <wp:inline distT="0" distB="0" distL="0" distR="0" wp14:anchorId="339FA3EC" wp14:editId="635AB053">
            <wp:extent cx="5944236" cy="6413501"/>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3">
                      <a:extLst>
                        <a:ext uri="{28A0092B-C50C-407E-A947-70E740481C1C}">
                          <a14:useLocalDpi xmlns:a14="http://schemas.microsoft.com/office/drawing/2010/main" val="0"/>
                        </a:ext>
                      </a:extLst>
                    </a:blip>
                    <a:stretch>
                      <a:fillRect/>
                    </a:stretch>
                  </pic:blipFill>
                  <pic:spPr>
                    <a:xfrm>
                      <a:off x="0" y="0"/>
                      <a:ext cx="5944236" cy="6413501"/>
                    </a:xfrm>
                    <a:prstGeom prst="rect">
                      <a:avLst/>
                    </a:prstGeom>
                  </pic:spPr>
                </pic:pic>
              </a:graphicData>
            </a:graphic>
          </wp:inline>
        </w:drawing>
      </w:r>
    </w:p>
    <w:p w14:paraId="1E6F2334" w14:textId="116D1D12" w:rsidR="00C42B6D" w:rsidRDefault="002A3222" w:rsidP="002A3222">
      <w:pPr>
        <w:pStyle w:val="Caption"/>
        <w:rPr>
          <w:rFonts w:asciiTheme="minorHAnsi" w:eastAsia="Calibri" w:hAnsiTheme="minorHAnsi" w:cs="Calibri"/>
          <w:szCs w:val="22"/>
        </w:rPr>
      </w:pPr>
      <w:bookmarkStart w:id="200" w:name="_Ref51670497"/>
      <w:bookmarkStart w:id="201" w:name="_Toc56715026"/>
      <w:r>
        <w:t>Figure 2-</w:t>
      </w:r>
      <w:r>
        <w:fldChar w:fldCharType="begin"/>
      </w:r>
      <w:r>
        <w:instrText>SEQ Figure_2- \* ARABIC</w:instrText>
      </w:r>
      <w:r>
        <w:fldChar w:fldCharType="separate"/>
      </w:r>
      <w:r>
        <w:rPr>
          <w:noProof/>
        </w:rPr>
        <w:t>36</w:t>
      </w:r>
      <w:r>
        <w:fldChar w:fldCharType="end"/>
      </w:r>
      <w:bookmarkEnd w:id="200"/>
      <w:r>
        <w:t xml:space="preserve">. </w:t>
      </w:r>
      <w:r w:rsidRPr="005C2537">
        <w:t>Detailed array of toxicity of formulated glyphosate on terrestrial plants</w:t>
      </w:r>
      <w:r w:rsidR="00C00C60" w:rsidRPr="002B3CA7">
        <w:rPr>
          <w:sz w:val="20"/>
          <w:szCs w:val="16"/>
        </w:rPr>
        <w:t>.</w:t>
      </w:r>
      <w:r w:rsidR="00C00C60">
        <w:t xml:space="preserve"> </w:t>
      </w:r>
      <w:r w:rsidR="00C00C60" w:rsidRPr="00E82039">
        <w:rPr>
          <w:rFonts w:eastAsia="Calibri" w:cs="Calibri"/>
          <w:b w:val="0"/>
          <w:bCs/>
          <w:sz w:val="20"/>
        </w:rPr>
        <w:t xml:space="preserve">Blue squares represent </w:t>
      </w:r>
      <w:r w:rsidR="00C00C60">
        <w:rPr>
          <w:rFonts w:eastAsia="Calibri" w:cs="Calibri"/>
          <w:b w:val="0"/>
          <w:bCs/>
          <w:sz w:val="20"/>
        </w:rPr>
        <w:t>IC</w:t>
      </w:r>
      <w:r w:rsidR="00C00C60" w:rsidRPr="00C00C60">
        <w:rPr>
          <w:rFonts w:eastAsia="Calibri" w:cs="Calibri"/>
          <w:b w:val="0"/>
          <w:bCs/>
          <w:sz w:val="20"/>
          <w:vertAlign w:val="subscript"/>
        </w:rPr>
        <w:t>25</w:t>
      </w:r>
      <w:r w:rsidR="00C00C60" w:rsidRPr="00E82039">
        <w:rPr>
          <w:rFonts w:eastAsia="Calibri" w:cs="Calibri"/>
          <w:b w:val="0"/>
          <w:bCs/>
          <w:sz w:val="20"/>
        </w:rPr>
        <w:t xml:space="preserve"> values from open literature studies found in the ECOTOX database, red squares represent registrant-submitted data. Parentheses present the</w:t>
      </w:r>
      <w:r w:rsidR="00C00C60">
        <w:rPr>
          <w:rFonts w:eastAsia="Calibri" w:cs="Calibri"/>
          <w:b w:val="0"/>
          <w:bCs/>
          <w:sz w:val="20"/>
        </w:rPr>
        <w:t xml:space="preserve"> </w:t>
      </w:r>
      <w:r w:rsidR="00C00C60" w:rsidRPr="00E82039">
        <w:rPr>
          <w:rFonts w:eastAsia="Calibri" w:cs="Calibri"/>
          <w:b w:val="0"/>
          <w:bCs/>
          <w:sz w:val="20"/>
        </w:rPr>
        <w:t>species, effect, reference (i.e., MRID, ECOTOX #), and study duration.</w:t>
      </w:r>
      <w:bookmarkEnd w:id="201"/>
    </w:p>
    <w:p w14:paraId="783AAF8B" w14:textId="77777777" w:rsidR="00401041" w:rsidRDefault="00401041" w:rsidP="00401041">
      <w:pPr>
        <w:rPr>
          <w:rFonts w:asciiTheme="minorHAnsi" w:eastAsia="Calibri" w:hAnsiTheme="minorHAnsi" w:cs="Calibri"/>
          <w:szCs w:val="22"/>
        </w:rPr>
      </w:pPr>
    </w:p>
    <w:p w14:paraId="3E54B254" w14:textId="13557093" w:rsidR="00401041" w:rsidRPr="00D81B8E" w:rsidRDefault="00401041" w:rsidP="00401041">
      <w:pPr>
        <w:rPr>
          <w:rFonts w:cstheme="minorHAnsi"/>
        </w:rPr>
      </w:pPr>
      <w:r w:rsidRPr="004E15D9">
        <w:rPr>
          <w:rFonts w:asciiTheme="minorHAnsi" w:eastAsia="Calibri" w:hAnsiTheme="minorHAnsi" w:cs="Calibri"/>
          <w:szCs w:val="22"/>
        </w:rPr>
        <w:t xml:space="preserve">Toxicity estimates for </w:t>
      </w:r>
      <w:r>
        <w:rPr>
          <w:rFonts w:asciiTheme="minorHAnsi" w:eastAsia="Calibri" w:hAnsiTheme="minorHAnsi" w:cs="Calibri"/>
          <w:szCs w:val="22"/>
        </w:rPr>
        <w:t>glyphosate</w:t>
      </w:r>
      <w:r w:rsidRPr="004E15D9">
        <w:rPr>
          <w:rFonts w:asciiTheme="minorHAnsi" w:eastAsia="Calibri" w:hAnsiTheme="minorHAnsi" w:cs="Calibri"/>
          <w:szCs w:val="22"/>
        </w:rPr>
        <w:t xml:space="preserve"> range from </w:t>
      </w:r>
      <w:r w:rsidRPr="001618EE">
        <w:rPr>
          <w:rFonts w:asciiTheme="minorHAnsi" w:eastAsia="Calibri" w:hAnsiTheme="minorHAnsi" w:cs="Calibri"/>
          <w:szCs w:val="22"/>
        </w:rPr>
        <w:t xml:space="preserve">0.0021 – 0.93 </w:t>
      </w:r>
      <w:r>
        <w:rPr>
          <w:rFonts w:asciiTheme="minorHAnsi" w:eastAsia="Calibri" w:hAnsiTheme="minorHAnsi" w:cstheme="minorHAnsi"/>
          <w:szCs w:val="22"/>
        </w:rPr>
        <w:t>lb a.e./A</w:t>
      </w:r>
      <w:r w:rsidRPr="004E15D9">
        <w:rPr>
          <w:rFonts w:asciiTheme="minorHAnsi" w:eastAsia="Calibri" w:hAnsiTheme="minorHAnsi" w:cs="Calibri"/>
          <w:szCs w:val="22"/>
        </w:rPr>
        <w:t xml:space="preserve"> (</w:t>
      </w:r>
      <w:r w:rsidRPr="009150BB">
        <w:rPr>
          <w:rFonts w:asciiTheme="minorHAnsi" w:eastAsia="Calibri" w:hAnsiTheme="minorHAnsi" w:cs="Calibri"/>
          <w:b/>
          <w:szCs w:val="22"/>
        </w:rPr>
        <w:t>APPENDIX 2-</w:t>
      </w:r>
      <w:r w:rsidR="009150BB">
        <w:rPr>
          <w:rFonts w:asciiTheme="minorHAnsi" w:eastAsia="Calibri" w:hAnsiTheme="minorHAnsi" w:cs="Calibri"/>
          <w:b/>
          <w:szCs w:val="22"/>
        </w:rPr>
        <w:t>6</w:t>
      </w:r>
      <w:r w:rsidRPr="004E15D9">
        <w:rPr>
          <w:rFonts w:asciiTheme="minorHAnsi" w:eastAsia="Calibri" w:hAnsiTheme="minorHAnsi" w:cs="Calibri"/>
          <w:szCs w:val="22"/>
        </w:rPr>
        <w:t xml:space="preserve">), indicating a wide range of sensitivity to </w:t>
      </w:r>
      <w:r>
        <w:rPr>
          <w:rFonts w:asciiTheme="minorHAnsi" w:eastAsia="Calibri" w:hAnsiTheme="minorHAnsi" w:cs="Calibri"/>
          <w:szCs w:val="22"/>
        </w:rPr>
        <w:t>glyphosate</w:t>
      </w:r>
      <w:r w:rsidRPr="004E15D9">
        <w:rPr>
          <w:rFonts w:asciiTheme="minorHAnsi" w:eastAsia="Calibri" w:hAnsiTheme="minorHAnsi" w:cs="Calibri"/>
          <w:szCs w:val="22"/>
        </w:rPr>
        <w:t xml:space="preserve"> among </w:t>
      </w:r>
      <w:r>
        <w:rPr>
          <w:rFonts w:asciiTheme="minorHAnsi" w:eastAsia="Calibri" w:hAnsiTheme="minorHAnsi" w:cs="Calibri"/>
          <w:szCs w:val="22"/>
        </w:rPr>
        <w:t>terrestrial</w:t>
      </w:r>
      <w:r w:rsidRPr="004E15D9">
        <w:rPr>
          <w:rFonts w:asciiTheme="minorHAnsi" w:eastAsia="Calibri" w:hAnsiTheme="minorHAnsi" w:cs="Calibri"/>
          <w:szCs w:val="22"/>
        </w:rPr>
        <w:t xml:space="preserve"> plants</w:t>
      </w:r>
      <w:r>
        <w:rPr>
          <w:rFonts w:asciiTheme="minorHAnsi" w:eastAsia="Calibri" w:hAnsiTheme="minorHAnsi" w:cs="Calibri"/>
          <w:szCs w:val="22"/>
        </w:rPr>
        <w:t xml:space="preserve"> </w:t>
      </w:r>
      <w:r w:rsidRPr="001618EE">
        <w:rPr>
          <w:rFonts w:asciiTheme="minorHAnsi" w:eastAsia="Calibri" w:hAnsiTheme="minorHAnsi" w:cs="Calibri"/>
          <w:color w:val="000000" w:themeColor="text1"/>
          <w:szCs w:val="22"/>
        </w:rPr>
        <w:t>for vegetative vigor</w:t>
      </w:r>
      <w:r w:rsidRPr="004E15D9">
        <w:rPr>
          <w:rFonts w:asciiTheme="minorHAnsi" w:eastAsia="Calibri" w:hAnsiTheme="minorHAnsi" w:cs="Calibri"/>
          <w:szCs w:val="22"/>
        </w:rPr>
        <w:t xml:space="preserve">. </w:t>
      </w:r>
      <w:r>
        <w:rPr>
          <w:rFonts w:cstheme="minorHAnsi"/>
        </w:rPr>
        <w:t>The lowest endpoints for foliar exposure to glyphosate formulation come from dicots,</w:t>
      </w:r>
      <w:r w:rsidRPr="00F60D8D">
        <w:rPr>
          <w:rFonts w:cstheme="minorHAnsi"/>
        </w:rPr>
        <w:t xml:space="preserve"> with </w:t>
      </w:r>
      <w:r>
        <w:rPr>
          <w:rFonts w:cstheme="minorHAnsi"/>
        </w:rPr>
        <w:t>I</w:t>
      </w:r>
      <w:r w:rsidRPr="00F60D8D">
        <w:rPr>
          <w:rFonts w:cstheme="minorHAnsi"/>
        </w:rPr>
        <w:t>C</w:t>
      </w:r>
      <w:r w:rsidRPr="00F60D8D">
        <w:rPr>
          <w:rFonts w:cstheme="minorHAnsi"/>
          <w:vertAlign w:val="subscript"/>
        </w:rPr>
        <w:t>25</w:t>
      </w:r>
      <w:r>
        <w:rPr>
          <w:rFonts w:cstheme="minorHAnsi"/>
        </w:rPr>
        <w:t xml:space="preserve"> values ranging from </w:t>
      </w:r>
      <w:r w:rsidRPr="00D81B8E">
        <w:rPr>
          <w:rFonts w:cstheme="minorHAnsi"/>
        </w:rPr>
        <w:t xml:space="preserve">0.002 to 1.83 </w:t>
      </w:r>
      <w:r w:rsidRPr="00D81B8E">
        <w:rPr>
          <w:rFonts w:cstheme="minorHAnsi"/>
        </w:rPr>
        <w:lastRenderedPageBreak/>
        <w:t>lb a.</w:t>
      </w:r>
      <w:r>
        <w:rPr>
          <w:rFonts w:cstheme="minorHAnsi"/>
        </w:rPr>
        <w:t>e</w:t>
      </w:r>
      <w:r w:rsidRPr="00D81B8E">
        <w:rPr>
          <w:rFonts w:cstheme="minorHAnsi"/>
        </w:rPr>
        <w:t>./A</w:t>
      </w:r>
      <w:r w:rsidRPr="00F60D8D">
        <w:rPr>
          <w:rFonts w:cstheme="minorHAnsi"/>
        </w:rPr>
        <w:t xml:space="preserve">. </w:t>
      </w:r>
      <w:r w:rsidRPr="00D81B8E">
        <w:rPr>
          <w:rFonts w:cstheme="minorHAnsi"/>
        </w:rPr>
        <w:t>For monocots, IC</w:t>
      </w:r>
      <w:r w:rsidRPr="00D81B8E">
        <w:rPr>
          <w:rFonts w:cstheme="minorHAnsi"/>
          <w:vertAlign w:val="subscript"/>
        </w:rPr>
        <w:t>25</w:t>
      </w:r>
      <w:r w:rsidRPr="00D81B8E">
        <w:rPr>
          <w:rFonts w:cstheme="minorHAnsi"/>
        </w:rPr>
        <w:t xml:space="preserve"> values </w:t>
      </w:r>
      <w:r>
        <w:rPr>
          <w:rFonts w:cstheme="minorHAnsi"/>
        </w:rPr>
        <w:t>ranged from 0.013 to 0.80 lb a.e./A</w:t>
      </w:r>
      <w:r w:rsidRPr="00F60D8D">
        <w:rPr>
          <w:rFonts w:cstheme="minorHAnsi"/>
        </w:rPr>
        <w:t xml:space="preserve">. </w:t>
      </w:r>
      <w:r>
        <w:rPr>
          <w:rFonts w:asciiTheme="minorHAnsi" w:eastAsia="Calibri" w:hAnsiTheme="minorHAnsi" w:cs="Calibri"/>
          <w:szCs w:val="22"/>
        </w:rPr>
        <w:t>Seedling emergence was not affected up to the highest concentration tested (5 lb ae/A).</w:t>
      </w:r>
    </w:p>
    <w:p w14:paraId="524A224C" w14:textId="77777777" w:rsidR="00401041" w:rsidRDefault="00401041" w:rsidP="00401041">
      <w:pPr>
        <w:keepNext/>
        <w:keepLines/>
        <w:rPr>
          <w:rFonts w:asciiTheme="minorHAnsi" w:hAnsiTheme="minorHAnsi"/>
          <w:szCs w:val="22"/>
        </w:rPr>
      </w:pPr>
    </w:p>
    <w:p w14:paraId="01129907" w14:textId="77777777" w:rsidR="00401041" w:rsidRPr="000D742D" w:rsidRDefault="00401041" w:rsidP="00401041">
      <w:r w:rsidRPr="000D742D">
        <w:rPr>
          <w:color w:val="000000" w:themeColor="text1"/>
        </w:rPr>
        <w:t xml:space="preserve">Additionally, several emergent wetland species </w:t>
      </w:r>
      <w:r>
        <w:rPr>
          <w:color w:val="000000" w:themeColor="text1"/>
        </w:rPr>
        <w:t>were included in the terrestrial plant SSD</w:t>
      </w:r>
      <w:r w:rsidRPr="000D742D">
        <w:rPr>
          <w:color w:val="000000" w:themeColor="text1"/>
        </w:rPr>
        <w:t>.</w:t>
      </w:r>
      <w:r>
        <w:t xml:space="preserve"> These are included in the terrestrial plant analysis because glyphosate is applied via overspray to vegetative tissues that are not submerged.  In the freshwater sedge (</w:t>
      </w:r>
      <w:r w:rsidRPr="007A5658">
        <w:rPr>
          <w:i/>
        </w:rPr>
        <w:t>Carex comosa</w:t>
      </w:r>
      <w:r>
        <w:t>) study, the most sensitive endpoint was fresh weight with an EC</w:t>
      </w:r>
      <w:r w:rsidRPr="007A5658">
        <w:rPr>
          <w:vertAlign w:val="subscript"/>
        </w:rPr>
        <w:t>25</w:t>
      </w:r>
      <w:r>
        <w:t xml:space="preserve"> value of 0.26 kg a.e./ha (0.23 lb a.e./A) (PMRA DER 49440). For the pickerel weed (</w:t>
      </w:r>
      <w:r w:rsidRPr="007A5658">
        <w:rPr>
          <w:i/>
        </w:rPr>
        <w:t>Pontederia cordata</w:t>
      </w:r>
      <w:r>
        <w:t>), the most sensitive endpoint was also fresh weight with an EC</w:t>
      </w:r>
      <w:r w:rsidRPr="0059562C">
        <w:rPr>
          <w:vertAlign w:val="subscript"/>
        </w:rPr>
        <w:t>25</w:t>
      </w:r>
      <w:r>
        <w:t xml:space="preserve"> value of 0.53 kg a.e./ha (0.47 lb a.e./A) (PMRA DER 49445). </w:t>
      </w:r>
      <w:r>
        <w:rPr>
          <w:rFonts w:cstheme="minorHAnsi"/>
        </w:rPr>
        <w:t xml:space="preserve">Further information on the individual studies used to derive the SSD can be found in </w:t>
      </w:r>
      <w:r w:rsidRPr="000D742D">
        <w:rPr>
          <w:rFonts w:cstheme="minorHAnsi"/>
          <w:b/>
          <w:bCs/>
        </w:rPr>
        <w:t>APPENDIX 2-5</w:t>
      </w:r>
      <w:r w:rsidRPr="00F60D8D">
        <w:rPr>
          <w:rFonts w:cstheme="minorHAnsi"/>
        </w:rPr>
        <w:t>.</w:t>
      </w:r>
    </w:p>
    <w:p w14:paraId="418545BC" w14:textId="77777777" w:rsidR="00401041" w:rsidRDefault="00401041" w:rsidP="00401041">
      <w:pPr>
        <w:keepNext/>
        <w:keepLines/>
        <w:rPr>
          <w:rFonts w:asciiTheme="minorHAnsi" w:hAnsiTheme="minorHAnsi"/>
          <w:szCs w:val="22"/>
        </w:rPr>
      </w:pPr>
    </w:p>
    <w:p w14:paraId="6CFEDD94" w14:textId="2C026F3A" w:rsidR="002B514D" w:rsidRDefault="002B514D" w:rsidP="002B514D">
      <w:pPr>
        <w:keepNext/>
        <w:keepLines/>
        <w:rPr>
          <w:rFonts w:asciiTheme="minorHAnsi" w:hAnsiTheme="minorHAnsi"/>
          <w:szCs w:val="22"/>
        </w:rPr>
      </w:pPr>
    </w:p>
    <w:p w14:paraId="42A36EDE" w14:textId="47E22403" w:rsidR="00EC19D1" w:rsidRDefault="00BC4F29" w:rsidP="00EC19D1">
      <w:pPr>
        <w:keepNext/>
        <w:keepLines/>
      </w:pPr>
      <w:r>
        <w:rPr>
          <w:noProof/>
        </w:rPr>
        <w:drawing>
          <wp:inline distT="0" distB="0" distL="0" distR="0" wp14:anchorId="421BB119" wp14:editId="348E1F1B">
            <wp:extent cx="5943600" cy="3282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4">
                      <a:extLst>
                        <a:ext uri="{28A0092B-C50C-407E-A947-70E740481C1C}">
                          <a14:useLocalDpi xmlns:a14="http://schemas.microsoft.com/office/drawing/2010/main" val="0"/>
                        </a:ext>
                      </a:extLst>
                    </a:blip>
                    <a:stretch>
                      <a:fillRect/>
                    </a:stretch>
                  </pic:blipFill>
                  <pic:spPr>
                    <a:xfrm>
                      <a:off x="0" y="0"/>
                      <a:ext cx="5943600" cy="3282315"/>
                    </a:xfrm>
                    <a:prstGeom prst="rect">
                      <a:avLst/>
                    </a:prstGeom>
                  </pic:spPr>
                </pic:pic>
              </a:graphicData>
            </a:graphic>
          </wp:inline>
        </w:drawing>
      </w:r>
    </w:p>
    <w:p w14:paraId="7471DBE2" w14:textId="2200FAC8" w:rsidR="00B8361D" w:rsidRPr="00EC19D1" w:rsidRDefault="002A3222" w:rsidP="002A3222">
      <w:pPr>
        <w:pStyle w:val="Caption"/>
        <w:rPr>
          <w:rFonts w:asciiTheme="minorHAnsi" w:hAnsiTheme="minorHAnsi"/>
          <w:sz w:val="20"/>
          <w:szCs w:val="20"/>
        </w:rPr>
      </w:pPr>
      <w:bookmarkStart w:id="202" w:name="_Toc56715027"/>
      <w:r>
        <w:t>Figure 2-</w:t>
      </w:r>
      <w:r>
        <w:fldChar w:fldCharType="begin"/>
      </w:r>
      <w:r>
        <w:instrText>SEQ Figure_2- \* ARABIC</w:instrText>
      </w:r>
      <w:r>
        <w:fldChar w:fldCharType="separate"/>
      </w:r>
      <w:r>
        <w:rPr>
          <w:noProof/>
        </w:rPr>
        <w:t>37</w:t>
      </w:r>
      <w:r>
        <w:fldChar w:fldCharType="end"/>
      </w:r>
      <w:r>
        <w:t xml:space="preserve">. </w:t>
      </w:r>
      <w:r w:rsidRPr="004E2AB6">
        <w:t>Species Sensitivity Distribution (SSD) for terrestrial plants vegetative vigor.</w:t>
      </w:r>
      <w:r>
        <w:t xml:space="preserve"> </w:t>
      </w:r>
      <w:r w:rsidR="00EC19D1" w:rsidRPr="00EC19D1">
        <w:rPr>
          <w:b w:val="0"/>
          <w:bCs/>
          <w:sz w:val="20"/>
          <w:szCs w:val="20"/>
        </w:rPr>
        <w:t>Black points indicate single toxicity values. Red points indicate average of multiple toxicity values for a single species.  Blue line indicates full range of toxicity values for a given taxon.</w:t>
      </w:r>
      <w:bookmarkEnd w:id="202"/>
    </w:p>
    <w:p w14:paraId="00FB8D10" w14:textId="4D5F55BC" w:rsidR="00D020E7" w:rsidRDefault="00D020E7" w:rsidP="002B514D">
      <w:pPr>
        <w:keepNext/>
        <w:keepLines/>
        <w:rPr>
          <w:rFonts w:asciiTheme="minorHAnsi" w:hAnsiTheme="minorHAnsi"/>
          <w:szCs w:val="22"/>
        </w:rPr>
      </w:pPr>
    </w:p>
    <w:p w14:paraId="2EF41087" w14:textId="1AA189D3" w:rsidR="0045714A" w:rsidRDefault="002A3222" w:rsidP="002A3222">
      <w:pPr>
        <w:pStyle w:val="Caption"/>
      </w:pPr>
      <w:bookmarkStart w:id="203" w:name="_Toc56714988"/>
      <w:r>
        <w:t>Table 2-</w:t>
      </w:r>
      <w:r>
        <w:fldChar w:fldCharType="begin"/>
      </w:r>
      <w:r>
        <w:instrText>SEQ Table_2- \* ARABIC</w:instrText>
      </w:r>
      <w:r>
        <w:fldChar w:fldCharType="separate"/>
      </w:r>
      <w:r>
        <w:rPr>
          <w:noProof/>
        </w:rPr>
        <w:t>19</w:t>
      </w:r>
      <w:r>
        <w:fldChar w:fldCharType="end"/>
      </w:r>
      <w:r>
        <w:t xml:space="preserve">. </w:t>
      </w:r>
      <w:r w:rsidRPr="00590C39">
        <w:t>Summary statistics for Terrestrial Plant SSD Fit to Glyphosate Test Results.</w:t>
      </w:r>
      <w:bookmarkEnd w:id="203"/>
    </w:p>
    <w:tbl>
      <w:tblPr>
        <w:tblStyle w:val="TableGrid"/>
        <w:tblW w:w="0" w:type="auto"/>
        <w:tblLayout w:type="fixed"/>
        <w:tblLook w:val="04A0" w:firstRow="1" w:lastRow="0" w:firstColumn="1" w:lastColumn="0" w:noHBand="0" w:noVBand="1"/>
      </w:tblPr>
      <w:tblGrid>
        <w:gridCol w:w="2695"/>
        <w:gridCol w:w="1980"/>
      </w:tblGrid>
      <w:tr w:rsidR="00D020E7" w:rsidRPr="00754B2F" w14:paraId="794B7008" w14:textId="77777777" w:rsidTr="00754B2F">
        <w:trPr>
          <w:trHeight w:val="359"/>
          <w:tblHeader/>
        </w:trPr>
        <w:tc>
          <w:tcPr>
            <w:tcW w:w="2695" w:type="dxa"/>
            <w:shd w:val="clear" w:color="auto" w:fill="E7E6E6" w:themeFill="background2"/>
          </w:tcPr>
          <w:p w14:paraId="1D49DD6A" w14:textId="77777777" w:rsidR="00D020E7" w:rsidRPr="00754B2F" w:rsidRDefault="00D020E7" w:rsidP="00C36993">
            <w:pPr>
              <w:rPr>
                <w:rFonts w:asciiTheme="minorHAnsi" w:hAnsiTheme="minorHAnsi"/>
                <w:b/>
                <w:sz w:val="20"/>
              </w:rPr>
            </w:pPr>
            <w:r w:rsidRPr="00754B2F">
              <w:rPr>
                <w:rFonts w:asciiTheme="minorHAnsi" w:hAnsiTheme="minorHAnsi"/>
                <w:b/>
                <w:sz w:val="20"/>
              </w:rPr>
              <w:t>Statistic</w:t>
            </w:r>
          </w:p>
        </w:tc>
        <w:tc>
          <w:tcPr>
            <w:tcW w:w="1980" w:type="dxa"/>
            <w:shd w:val="clear" w:color="auto" w:fill="E7E6E6" w:themeFill="background2"/>
          </w:tcPr>
          <w:p w14:paraId="35BFDC96" w14:textId="77777777" w:rsidR="00D020E7" w:rsidRPr="00754B2F" w:rsidRDefault="00D020E7" w:rsidP="00C36993">
            <w:pPr>
              <w:rPr>
                <w:rFonts w:asciiTheme="minorHAnsi" w:hAnsiTheme="minorHAnsi"/>
                <w:b/>
                <w:sz w:val="20"/>
              </w:rPr>
            </w:pPr>
            <w:r w:rsidRPr="00754B2F">
              <w:rPr>
                <w:rFonts w:asciiTheme="minorHAnsi" w:hAnsiTheme="minorHAnsi"/>
                <w:b/>
                <w:sz w:val="20"/>
              </w:rPr>
              <w:t>All</w:t>
            </w:r>
          </w:p>
          <w:p w14:paraId="1C7E3F5C" w14:textId="713A0BE6" w:rsidR="00D020E7" w:rsidRPr="00754B2F" w:rsidRDefault="00D020E7" w:rsidP="00C36993">
            <w:pPr>
              <w:rPr>
                <w:rFonts w:asciiTheme="minorHAnsi" w:hAnsiTheme="minorHAnsi"/>
                <w:b/>
                <w:sz w:val="20"/>
              </w:rPr>
            </w:pPr>
            <w:r w:rsidRPr="00754B2F">
              <w:rPr>
                <w:rFonts w:asciiTheme="minorHAnsi" w:hAnsiTheme="minorHAnsi"/>
                <w:b/>
                <w:sz w:val="20"/>
              </w:rPr>
              <w:t>Terrestrial Plants</w:t>
            </w:r>
          </w:p>
          <w:p w14:paraId="3251703C" w14:textId="5AC92179" w:rsidR="00D020E7" w:rsidRPr="00754B2F" w:rsidRDefault="00D020E7" w:rsidP="00C36993">
            <w:pPr>
              <w:rPr>
                <w:rFonts w:asciiTheme="minorHAnsi" w:hAnsiTheme="minorHAnsi"/>
                <w:b/>
                <w:sz w:val="20"/>
              </w:rPr>
            </w:pPr>
            <w:r w:rsidRPr="00754B2F">
              <w:rPr>
                <w:rFonts w:asciiTheme="minorHAnsi" w:hAnsiTheme="minorHAnsi"/>
                <w:b/>
                <w:sz w:val="20"/>
              </w:rPr>
              <w:t>(</w:t>
            </w:r>
            <w:r w:rsidRPr="00754B2F">
              <w:rPr>
                <w:rFonts w:asciiTheme="minorHAnsi" w:hAnsiTheme="minorHAnsi" w:cstheme="minorHAnsi"/>
                <w:b/>
                <w:sz w:val="20"/>
              </w:rPr>
              <w:t>lb</w:t>
            </w:r>
            <w:r w:rsidRPr="00754B2F">
              <w:rPr>
                <w:rFonts w:asciiTheme="minorHAnsi" w:hAnsiTheme="minorHAnsi"/>
                <w:b/>
                <w:sz w:val="20"/>
              </w:rPr>
              <w:t xml:space="preserve"> a.e./A)</w:t>
            </w:r>
          </w:p>
        </w:tc>
      </w:tr>
      <w:tr w:rsidR="00D020E7" w:rsidRPr="00754B2F" w14:paraId="171369C9" w14:textId="77777777" w:rsidTr="00754B2F">
        <w:trPr>
          <w:trHeight w:val="350"/>
        </w:trPr>
        <w:tc>
          <w:tcPr>
            <w:tcW w:w="2695" w:type="dxa"/>
          </w:tcPr>
          <w:p w14:paraId="5E15D29F" w14:textId="77777777" w:rsidR="00D020E7" w:rsidRPr="00754B2F" w:rsidRDefault="00D020E7" w:rsidP="00C36993">
            <w:pPr>
              <w:rPr>
                <w:rFonts w:asciiTheme="minorHAnsi" w:hAnsiTheme="minorHAnsi"/>
                <w:sz w:val="20"/>
              </w:rPr>
            </w:pPr>
            <w:r w:rsidRPr="00754B2F">
              <w:rPr>
                <w:rFonts w:asciiTheme="minorHAnsi" w:hAnsiTheme="minorHAnsi"/>
                <w:sz w:val="20"/>
              </w:rPr>
              <w:t>Best Distribution (by AIC</w:t>
            </w:r>
            <w:r w:rsidRPr="00754B2F">
              <w:rPr>
                <w:rFonts w:asciiTheme="minorHAnsi" w:hAnsiTheme="minorHAnsi"/>
                <w:sz w:val="20"/>
                <w:vertAlign w:val="subscript"/>
              </w:rPr>
              <w:t>c</w:t>
            </w:r>
            <w:r w:rsidRPr="00754B2F">
              <w:rPr>
                <w:rFonts w:asciiTheme="minorHAnsi" w:hAnsiTheme="minorHAnsi"/>
                <w:sz w:val="20"/>
              </w:rPr>
              <w:t>)</w:t>
            </w:r>
          </w:p>
        </w:tc>
        <w:tc>
          <w:tcPr>
            <w:tcW w:w="1980" w:type="dxa"/>
          </w:tcPr>
          <w:p w14:paraId="063E1760" w14:textId="77777777" w:rsidR="00D020E7" w:rsidRPr="00754B2F" w:rsidRDefault="00D020E7" w:rsidP="00C36993">
            <w:pPr>
              <w:rPr>
                <w:rFonts w:asciiTheme="minorHAnsi" w:hAnsiTheme="minorHAnsi"/>
                <w:sz w:val="20"/>
              </w:rPr>
            </w:pPr>
            <w:r w:rsidRPr="00754B2F">
              <w:rPr>
                <w:rFonts w:asciiTheme="minorHAnsi" w:hAnsiTheme="minorHAnsi"/>
                <w:sz w:val="20"/>
              </w:rPr>
              <w:t>Triangular</w:t>
            </w:r>
          </w:p>
        </w:tc>
      </w:tr>
      <w:tr w:rsidR="00D020E7" w:rsidRPr="00754B2F" w14:paraId="749A16E7" w14:textId="77777777" w:rsidTr="00754B2F">
        <w:trPr>
          <w:trHeight w:val="359"/>
        </w:trPr>
        <w:tc>
          <w:tcPr>
            <w:tcW w:w="2695" w:type="dxa"/>
          </w:tcPr>
          <w:p w14:paraId="5ECE086D" w14:textId="77777777" w:rsidR="00D020E7" w:rsidRPr="00754B2F" w:rsidRDefault="00D020E7" w:rsidP="00C36993">
            <w:pPr>
              <w:rPr>
                <w:rFonts w:asciiTheme="minorHAnsi" w:hAnsiTheme="minorHAnsi"/>
                <w:sz w:val="20"/>
              </w:rPr>
            </w:pPr>
            <w:r w:rsidRPr="00754B2F">
              <w:rPr>
                <w:rFonts w:asciiTheme="minorHAnsi" w:hAnsiTheme="minorHAnsi"/>
                <w:sz w:val="20"/>
              </w:rPr>
              <w:t xml:space="preserve">Goodness of fit </w:t>
            </w:r>
          </w:p>
          <w:p w14:paraId="21263795" w14:textId="77777777" w:rsidR="00D020E7" w:rsidRPr="00754B2F" w:rsidRDefault="00D020E7" w:rsidP="00C36993">
            <w:pPr>
              <w:rPr>
                <w:rFonts w:asciiTheme="minorHAnsi" w:hAnsiTheme="minorHAnsi"/>
                <w:sz w:val="20"/>
              </w:rPr>
            </w:pPr>
            <w:r w:rsidRPr="00754B2F">
              <w:rPr>
                <w:rFonts w:asciiTheme="minorHAnsi" w:hAnsiTheme="minorHAnsi"/>
                <w:sz w:val="20"/>
              </w:rPr>
              <w:t>P-value</w:t>
            </w:r>
          </w:p>
        </w:tc>
        <w:tc>
          <w:tcPr>
            <w:tcW w:w="1980" w:type="dxa"/>
          </w:tcPr>
          <w:p w14:paraId="522F1DE1" w14:textId="3426DDAE" w:rsidR="00D020E7" w:rsidRPr="00754B2F" w:rsidRDefault="00D020E7" w:rsidP="00C36993">
            <w:pPr>
              <w:rPr>
                <w:rFonts w:asciiTheme="minorHAnsi" w:hAnsiTheme="minorHAnsi"/>
                <w:sz w:val="20"/>
              </w:rPr>
            </w:pPr>
            <w:r w:rsidRPr="00754B2F">
              <w:rPr>
                <w:rFonts w:asciiTheme="minorHAnsi" w:hAnsiTheme="minorHAnsi"/>
                <w:sz w:val="20"/>
              </w:rPr>
              <w:t>0.99</w:t>
            </w:r>
            <w:r w:rsidR="00310B00" w:rsidRPr="00754B2F">
              <w:rPr>
                <w:rFonts w:asciiTheme="minorHAnsi" w:hAnsiTheme="minorHAnsi"/>
                <w:sz w:val="20"/>
              </w:rPr>
              <w:t>5</w:t>
            </w:r>
          </w:p>
        </w:tc>
      </w:tr>
      <w:tr w:rsidR="00D020E7" w:rsidRPr="00754B2F" w14:paraId="3856E66D" w14:textId="77777777" w:rsidTr="00754B2F">
        <w:trPr>
          <w:trHeight w:val="178"/>
        </w:trPr>
        <w:tc>
          <w:tcPr>
            <w:tcW w:w="2695" w:type="dxa"/>
          </w:tcPr>
          <w:p w14:paraId="566D97C6" w14:textId="77777777" w:rsidR="00D020E7" w:rsidRPr="00754B2F" w:rsidRDefault="00D020E7" w:rsidP="00C36993">
            <w:pPr>
              <w:rPr>
                <w:rFonts w:asciiTheme="minorHAnsi" w:hAnsiTheme="minorHAnsi"/>
                <w:sz w:val="20"/>
              </w:rPr>
            </w:pPr>
            <w:r w:rsidRPr="00754B2F">
              <w:rPr>
                <w:rFonts w:asciiTheme="minorHAnsi" w:hAnsiTheme="minorHAnsi"/>
                <w:sz w:val="20"/>
              </w:rPr>
              <w:t>CV of the HC</w:t>
            </w:r>
            <w:r w:rsidRPr="00754B2F">
              <w:rPr>
                <w:rFonts w:asciiTheme="minorHAnsi" w:hAnsiTheme="minorHAnsi"/>
                <w:sz w:val="20"/>
                <w:vertAlign w:val="subscript"/>
              </w:rPr>
              <w:t>05</w:t>
            </w:r>
          </w:p>
        </w:tc>
        <w:tc>
          <w:tcPr>
            <w:tcW w:w="1980" w:type="dxa"/>
          </w:tcPr>
          <w:p w14:paraId="45646A82" w14:textId="43CE7C42" w:rsidR="00D020E7" w:rsidRPr="00754B2F" w:rsidRDefault="00D020E7" w:rsidP="00C36993">
            <w:pPr>
              <w:rPr>
                <w:rFonts w:asciiTheme="minorHAnsi" w:hAnsiTheme="minorHAnsi"/>
                <w:sz w:val="20"/>
              </w:rPr>
            </w:pPr>
            <w:r w:rsidRPr="00754B2F">
              <w:rPr>
                <w:rFonts w:asciiTheme="minorHAnsi" w:hAnsiTheme="minorHAnsi"/>
                <w:sz w:val="20"/>
              </w:rPr>
              <w:t>0.2</w:t>
            </w:r>
            <w:r w:rsidR="00310B00" w:rsidRPr="00754B2F">
              <w:rPr>
                <w:rFonts w:asciiTheme="minorHAnsi" w:hAnsiTheme="minorHAnsi"/>
                <w:sz w:val="20"/>
              </w:rPr>
              <w:t>4</w:t>
            </w:r>
          </w:p>
        </w:tc>
      </w:tr>
      <w:tr w:rsidR="00D020E7" w:rsidRPr="00754B2F" w14:paraId="7B03F0A5" w14:textId="77777777" w:rsidTr="00754B2F">
        <w:trPr>
          <w:trHeight w:val="170"/>
        </w:trPr>
        <w:tc>
          <w:tcPr>
            <w:tcW w:w="2695" w:type="dxa"/>
          </w:tcPr>
          <w:p w14:paraId="78D2BE55"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05</w:t>
            </w:r>
          </w:p>
        </w:tc>
        <w:tc>
          <w:tcPr>
            <w:tcW w:w="1980" w:type="dxa"/>
          </w:tcPr>
          <w:p w14:paraId="47DCC1CF" w14:textId="07DFC94E" w:rsidR="00D020E7" w:rsidRPr="00754B2F" w:rsidRDefault="00D020E7" w:rsidP="00C36993">
            <w:pPr>
              <w:rPr>
                <w:rFonts w:asciiTheme="minorHAnsi" w:hAnsiTheme="minorHAnsi"/>
                <w:sz w:val="20"/>
              </w:rPr>
            </w:pPr>
            <w:r w:rsidRPr="00754B2F">
              <w:rPr>
                <w:rFonts w:asciiTheme="minorHAnsi" w:hAnsiTheme="minorHAnsi"/>
                <w:sz w:val="20"/>
              </w:rPr>
              <w:t>0.02</w:t>
            </w:r>
            <w:r w:rsidR="00310B00" w:rsidRPr="00754B2F">
              <w:rPr>
                <w:rFonts w:asciiTheme="minorHAnsi" w:hAnsiTheme="minorHAnsi"/>
                <w:sz w:val="20"/>
              </w:rPr>
              <w:t>1</w:t>
            </w:r>
          </w:p>
        </w:tc>
      </w:tr>
      <w:tr w:rsidR="00D020E7" w:rsidRPr="00754B2F" w14:paraId="191D18B8" w14:textId="77777777" w:rsidTr="00754B2F">
        <w:trPr>
          <w:trHeight w:val="178"/>
        </w:trPr>
        <w:tc>
          <w:tcPr>
            <w:tcW w:w="2695" w:type="dxa"/>
          </w:tcPr>
          <w:p w14:paraId="6133F0F6"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10</w:t>
            </w:r>
          </w:p>
        </w:tc>
        <w:tc>
          <w:tcPr>
            <w:tcW w:w="1980" w:type="dxa"/>
          </w:tcPr>
          <w:p w14:paraId="20AFF37F" w14:textId="6EC845C0" w:rsidR="00D020E7" w:rsidRPr="00754B2F" w:rsidRDefault="00D020E7" w:rsidP="00C36993">
            <w:pPr>
              <w:rPr>
                <w:rFonts w:asciiTheme="minorHAnsi" w:hAnsiTheme="minorHAnsi"/>
                <w:sz w:val="20"/>
              </w:rPr>
            </w:pPr>
            <w:r w:rsidRPr="00754B2F">
              <w:rPr>
                <w:rFonts w:asciiTheme="minorHAnsi" w:hAnsiTheme="minorHAnsi"/>
                <w:sz w:val="20"/>
              </w:rPr>
              <w:t>0.02</w:t>
            </w:r>
            <w:r w:rsidR="00310B00" w:rsidRPr="00754B2F">
              <w:rPr>
                <w:rFonts w:asciiTheme="minorHAnsi" w:hAnsiTheme="minorHAnsi"/>
                <w:sz w:val="20"/>
              </w:rPr>
              <w:t>9</w:t>
            </w:r>
          </w:p>
        </w:tc>
      </w:tr>
      <w:tr w:rsidR="00D020E7" w:rsidRPr="00754B2F" w14:paraId="4E205C7B" w14:textId="77777777" w:rsidTr="00754B2F">
        <w:trPr>
          <w:trHeight w:val="178"/>
        </w:trPr>
        <w:tc>
          <w:tcPr>
            <w:tcW w:w="2695" w:type="dxa"/>
          </w:tcPr>
          <w:p w14:paraId="0C4A0C8F" w14:textId="77777777" w:rsidR="00D020E7" w:rsidRPr="00754B2F" w:rsidRDefault="00D020E7" w:rsidP="00C36993">
            <w:pPr>
              <w:rPr>
                <w:rFonts w:asciiTheme="minorHAnsi" w:hAnsiTheme="minorHAnsi"/>
                <w:sz w:val="20"/>
              </w:rPr>
            </w:pPr>
            <w:r w:rsidRPr="00754B2F">
              <w:rPr>
                <w:rFonts w:asciiTheme="minorHAnsi" w:hAnsiTheme="minorHAnsi"/>
                <w:sz w:val="20"/>
              </w:rPr>
              <w:lastRenderedPageBreak/>
              <w:t>HC</w:t>
            </w:r>
            <w:r w:rsidRPr="00754B2F">
              <w:rPr>
                <w:rFonts w:asciiTheme="minorHAnsi" w:hAnsiTheme="minorHAnsi"/>
                <w:sz w:val="20"/>
                <w:vertAlign w:val="subscript"/>
              </w:rPr>
              <w:t>50</w:t>
            </w:r>
          </w:p>
        </w:tc>
        <w:tc>
          <w:tcPr>
            <w:tcW w:w="1980" w:type="dxa"/>
          </w:tcPr>
          <w:p w14:paraId="0FD088E4" w14:textId="15DE521E" w:rsidR="00D020E7" w:rsidRPr="00754B2F" w:rsidRDefault="00D020E7" w:rsidP="00C36993">
            <w:pPr>
              <w:rPr>
                <w:rFonts w:asciiTheme="minorHAnsi" w:hAnsiTheme="minorHAnsi"/>
                <w:sz w:val="20"/>
              </w:rPr>
            </w:pPr>
            <w:r w:rsidRPr="00754B2F">
              <w:rPr>
                <w:rFonts w:asciiTheme="minorHAnsi" w:hAnsiTheme="minorHAnsi"/>
                <w:sz w:val="20"/>
              </w:rPr>
              <w:t>0.11</w:t>
            </w:r>
          </w:p>
        </w:tc>
      </w:tr>
      <w:tr w:rsidR="00D020E7" w:rsidRPr="00754B2F" w14:paraId="7E424724" w14:textId="77777777" w:rsidTr="00754B2F">
        <w:trPr>
          <w:trHeight w:val="170"/>
        </w:trPr>
        <w:tc>
          <w:tcPr>
            <w:tcW w:w="2695" w:type="dxa"/>
          </w:tcPr>
          <w:p w14:paraId="4A88C9BA"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90</w:t>
            </w:r>
          </w:p>
        </w:tc>
        <w:tc>
          <w:tcPr>
            <w:tcW w:w="1980" w:type="dxa"/>
          </w:tcPr>
          <w:p w14:paraId="7CAFC5C0" w14:textId="7A7286EC" w:rsidR="00D020E7" w:rsidRPr="00754B2F" w:rsidRDefault="00D020E7" w:rsidP="00C36993">
            <w:pPr>
              <w:rPr>
                <w:rFonts w:asciiTheme="minorHAnsi" w:hAnsiTheme="minorHAnsi"/>
                <w:sz w:val="20"/>
              </w:rPr>
            </w:pPr>
            <w:r w:rsidRPr="00754B2F">
              <w:rPr>
                <w:rFonts w:asciiTheme="minorHAnsi" w:hAnsiTheme="minorHAnsi"/>
                <w:sz w:val="20"/>
              </w:rPr>
              <w:t>0.4</w:t>
            </w:r>
            <w:r w:rsidR="00310B00" w:rsidRPr="00754B2F">
              <w:rPr>
                <w:rFonts w:asciiTheme="minorHAnsi" w:hAnsiTheme="minorHAnsi"/>
                <w:sz w:val="20"/>
              </w:rPr>
              <w:t>3</w:t>
            </w:r>
          </w:p>
        </w:tc>
      </w:tr>
      <w:tr w:rsidR="00D020E7" w:rsidRPr="00754B2F" w14:paraId="04A05375" w14:textId="77777777" w:rsidTr="00754B2F">
        <w:trPr>
          <w:trHeight w:val="178"/>
        </w:trPr>
        <w:tc>
          <w:tcPr>
            <w:tcW w:w="2695" w:type="dxa"/>
          </w:tcPr>
          <w:p w14:paraId="4FB01B99" w14:textId="77777777" w:rsidR="00D020E7" w:rsidRPr="00754B2F" w:rsidRDefault="00D020E7" w:rsidP="00C36993">
            <w:pPr>
              <w:rPr>
                <w:rFonts w:asciiTheme="minorHAnsi" w:hAnsiTheme="minorHAnsi"/>
                <w:sz w:val="20"/>
              </w:rPr>
            </w:pPr>
            <w:r w:rsidRPr="00754B2F">
              <w:rPr>
                <w:rFonts w:asciiTheme="minorHAnsi" w:hAnsiTheme="minorHAnsi"/>
                <w:sz w:val="20"/>
              </w:rPr>
              <w:t>HC</w:t>
            </w:r>
            <w:r w:rsidRPr="00754B2F">
              <w:rPr>
                <w:rFonts w:asciiTheme="minorHAnsi" w:hAnsiTheme="minorHAnsi"/>
                <w:sz w:val="20"/>
                <w:vertAlign w:val="subscript"/>
              </w:rPr>
              <w:t>95</w:t>
            </w:r>
          </w:p>
        </w:tc>
        <w:tc>
          <w:tcPr>
            <w:tcW w:w="1980" w:type="dxa"/>
          </w:tcPr>
          <w:p w14:paraId="321FAF99" w14:textId="55751BD5" w:rsidR="00D020E7" w:rsidRPr="00754B2F" w:rsidRDefault="00D020E7" w:rsidP="00C36993">
            <w:pPr>
              <w:rPr>
                <w:rFonts w:asciiTheme="minorHAnsi" w:hAnsiTheme="minorHAnsi"/>
                <w:sz w:val="20"/>
              </w:rPr>
            </w:pPr>
            <w:r w:rsidRPr="00754B2F">
              <w:rPr>
                <w:rFonts w:asciiTheme="minorHAnsi" w:hAnsiTheme="minorHAnsi"/>
                <w:sz w:val="20"/>
              </w:rPr>
              <w:t>0.5</w:t>
            </w:r>
            <w:r w:rsidR="00310B00" w:rsidRPr="00754B2F">
              <w:rPr>
                <w:rFonts w:asciiTheme="minorHAnsi" w:hAnsiTheme="minorHAnsi"/>
                <w:sz w:val="20"/>
              </w:rPr>
              <w:t>9</w:t>
            </w:r>
          </w:p>
        </w:tc>
      </w:tr>
    </w:tbl>
    <w:p w14:paraId="642E0CFB" w14:textId="63CC5B72" w:rsidR="009F22A8" w:rsidRPr="009F22A8" w:rsidRDefault="009F22A8" w:rsidP="009F22A8"/>
    <w:p w14:paraId="103A0E7D" w14:textId="56D3DD55" w:rsidR="00E6335D" w:rsidRPr="00865F6F" w:rsidRDefault="00E6335D" w:rsidP="00EC4AE2">
      <w:pPr>
        <w:pStyle w:val="Heading1"/>
      </w:pPr>
      <w:bookmarkStart w:id="204" w:name="_Toc56714967"/>
      <w:r w:rsidRPr="00865F6F">
        <w:t>Incident Reports</w:t>
      </w:r>
      <w:bookmarkEnd w:id="204"/>
      <w:r w:rsidRPr="00865F6F">
        <w:t xml:space="preserve"> </w:t>
      </w:r>
      <w:bookmarkEnd w:id="197"/>
    </w:p>
    <w:p w14:paraId="1E4A8D21" w14:textId="758868BB" w:rsidR="00E6335D" w:rsidRDefault="00E6335D" w:rsidP="00E6335D">
      <w:pPr>
        <w:rPr>
          <w:szCs w:val="24"/>
        </w:rPr>
      </w:pPr>
    </w:p>
    <w:p w14:paraId="68512F6F" w14:textId="3FE4C65B" w:rsidR="00D3560D" w:rsidRDefault="00D3560D" w:rsidP="00D3560D">
      <w:pPr>
        <w:rPr>
          <w:rFonts w:cstheme="minorHAnsi"/>
        </w:rPr>
      </w:pPr>
      <w:r w:rsidRPr="00206513">
        <w:rPr>
          <w:rFonts w:cstheme="minorHAnsi"/>
        </w:rPr>
        <w:t xml:space="preserve">As part of the </w:t>
      </w:r>
      <w:r>
        <w:rPr>
          <w:rFonts w:cstheme="minorHAnsi"/>
        </w:rPr>
        <w:t xml:space="preserve">draft </w:t>
      </w:r>
      <w:r w:rsidRPr="00206513">
        <w:rPr>
          <w:rFonts w:cstheme="minorHAnsi"/>
        </w:rPr>
        <w:t>ecological risk assessment</w:t>
      </w:r>
      <w:r>
        <w:rPr>
          <w:rFonts w:cstheme="minorHAnsi"/>
        </w:rPr>
        <w:t xml:space="preserve"> </w:t>
      </w:r>
      <w:r w:rsidR="008A335F">
        <w:rPr>
          <w:rFonts w:cstheme="minorHAnsi"/>
        </w:rPr>
        <w:fldChar w:fldCharType="begin"/>
      </w:r>
      <w:r w:rsidR="006046EE">
        <w:rPr>
          <w:rFonts w:cstheme="minorHAnsi"/>
        </w:rPr>
        <w:instrText xml:space="preserve"> ADDIN EN.CITE &lt;EndNote&gt;&lt;Cite&gt;&lt;Author&gt;EPA&lt;/Author&gt;&lt;Year&gt;2015&lt;/Year&gt;&lt;RecNum&gt;204&lt;/RecNum&gt;&lt;DisplayText&gt;(USEPA, 2015)&lt;/DisplayText&gt;&lt;record&gt;&lt;rec-number&gt;204&lt;/rec-number&gt;&lt;foreign-keys&gt;&lt;key app="EN" db-id="dsr9esvxk92ptqe9xwqvtazj20xf9ra2dfwf" timestamp="1604429250"&gt;204&lt;/key&gt;&lt;key app="ENWeb" db-id=""&gt;0&lt;/key&gt;&lt;/foreign-keys&gt;&lt;ref-type name="EPA Memo"&gt;2&lt;/ref-type&gt;&lt;contributors&gt;&lt;authors&gt;&lt;author&gt;USEPA&lt;/author&gt;&lt;/authors&gt;&lt;/contributors&gt;&lt;titles&gt;&lt;title&gt;Registration Review - Preliminary Ecological RIsk Assessment for Glyphosate and It Salts&lt;/title&gt;&lt;secondary-title&gt;417701&lt;/secondary-title&gt;&lt;tertiary-title&gt;Environmental Fate and Effects Division&lt;/tertiary-title&gt;&lt;/titles&gt;&lt;dates&gt;&lt;year&gt;2015&lt;/year&gt;&lt;/dates&gt;&lt;urls&gt;&lt;/urls&gt;&lt;/record&gt;&lt;/Cite&gt;&lt;/EndNote&gt;</w:instrText>
      </w:r>
      <w:r w:rsidR="008A335F">
        <w:rPr>
          <w:rFonts w:cstheme="minorHAnsi"/>
        </w:rPr>
        <w:fldChar w:fldCharType="separate"/>
      </w:r>
      <w:r w:rsidR="006046EE">
        <w:rPr>
          <w:rFonts w:cstheme="minorHAnsi"/>
          <w:noProof/>
        </w:rPr>
        <w:t>(USEPA, 2015)</w:t>
      </w:r>
      <w:r w:rsidR="008A335F">
        <w:rPr>
          <w:rFonts w:cstheme="minorHAnsi"/>
        </w:rPr>
        <w:fldChar w:fldCharType="end"/>
      </w:r>
      <w:r w:rsidRPr="00206513">
        <w:rPr>
          <w:rFonts w:cstheme="minorHAnsi"/>
        </w:rPr>
        <w:t xml:space="preserve">, the Ecological Incident Information System (EIIS) and the Avian Incident Monitoring System (AIMS) were searched for incidents of adverse effects to wildlife, fish, invertebrates, and plants resulting from exposure to </w:t>
      </w:r>
      <w:r w:rsidR="00AC6F2D">
        <w:rPr>
          <w:rFonts w:cstheme="minorHAnsi"/>
        </w:rPr>
        <w:t>glyphosate</w:t>
      </w:r>
      <w:r w:rsidRPr="00206513">
        <w:rPr>
          <w:rFonts w:cstheme="minorHAnsi"/>
        </w:rPr>
        <w:t xml:space="preserve"> since the registration of </w:t>
      </w:r>
      <w:r w:rsidR="009A2F2F">
        <w:rPr>
          <w:rFonts w:cstheme="minorHAnsi"/>
        </w:rPr>
        <w:t>glyphosate</w:t>
      </w:r>
      <w:r w:rsidRPr="00206513">
        <w:rPr>
          <w:rFonts w:cstheme="minorHAnsi"/>
        </w:rPr>
        <w:t xml:space="preserve"> through </w:t>
      </w:r>
      <w:r>
        <w:rPr>
          <w:rFonts w:cstheme="minorHAnsi"/>
        </w:rPr>
        <w:t>February</w:t>
      </w:r>
      <w:r w:rsidRPr="00206513">
        <w:rPr>
          <w:rFonts w:cstheme="minorHAnsi"/>
        </w:rPr>
        <w:t xml:space="preserve"> 201</w:t>
      </w:r>
      <w:r>
        <w:rPr>
          <w:rFonts w:cstheme="minorHAnsi"/>
        </w:rPr>
        <w:t>4</w:t>
      </w:r>
      <w:r w:rsidRPr="00206513">
        <w:rPr>
          <w:rFonts w:cstheme="minorHAnsi"/>
        </w:rPr>
        <w:t>. This search was updated to reflect incidents</w:t>
      </w:r>
      <w:r>
        <w:rPr>
          <w:rFonts w:cstheme="minorHAnsi"/>
        </w:rPr>
        <w:t xml:space="preserve"> contained within the Incident Data System (IDS), which houses all incidents,</w:t>
      </w:r>
      <w:r w:rsidRPr="00206513">
        <w:rPr>
          <w:rFonts w:cstheme="minorHAnsi"/>
        </w:rPr>
        <w:t xml:space="preserve"> through </w:t>
      </w:r>
      <w:r>
        <w:rPr>
          <w:rFonts w:cstheme="minorHAnsi"/>
        </w:rPr>
        <w:t>September</w:t>
      </w:r>
      <w:r w:rsidRPr="00206513">
        <w:rPr>
          <w:rFonts w:cstheme="minorHAnsi"/>
        </w:rPr>
        <w:t xml:space="preserve"> 2020.</w:t>
      </w:r>
      <w:r w:rsidR="003D26EE">
        <w:rPr>
          <w:rFonts w:cstheme="minorHAnsi"/>
        </w:rPr>
        <w:t xml:space="preserve"> </w:t>
      </w:r>
    </w:p>
    <w:p w14:paraId="2C61E3A4" w14:textId="77777777" w:rsidR="00D3560D" w:rsidRPr="00206513" w:rsidRDefault="00D3560D" w:rsidP="00D3560D">
      <w:pPr>
        <w:rPr>
          <w:rFonts w:cstheme="minorHAnsi"/>
        </w:rPr>
      </w:pPr>
    </w:p>
    <w:p w14:paraId="0D95AA24" w14:textId="4DA7970E" w:rsidR="00D3560D" w:rsidRDefault="00D3560D" w:rsidP="00D3560D">
      <w:pPr>
        <w:rPr>
          <w:rFonts w:cstheme="minorHAnsi"/>
        </w:rPr>
      </w:pPr>
      <w:r w:rsidRPr="00206513">
        <w:rPr>
          <w:rFonts w:cstheme="minorHAnsi"/>
        </w:rPr>
        <w:t xml:space="preserve">Since the registration of </w:t>
      </w:r>
      <w:r>
        <w:rPr>
          <w:rFonts w:cstheme="minorHAnsi"/>
        </w:rPr>
        <w:t>glyphosate</w:t>
      </w:r>
      <w:r w:rsidR="003D26EE" w:rsidRPr="003D26EE">
        <w:t xml:space="preserve"> </w:t>
      </w:r>
      <w:r w:rsidR="003D26EE">
        <w:t>and its salts (PC Codes 417300, 103601, 103604, 103607 and 103608 and 103613 (all active registrations))</w:t>
      </w:r>
      <w:r w:rsidRPr="00206513">
        <w:rPr>
          <w:rFonts w:cstheme="minorHAnsi"/>
        </w:rPr>
        <w:t xml:space="preserve"> there have been </w:t>
      </w:r>
      <w:r>
        <w:rPr>
          <w:rFonts w:cstheme="minorHAnsi"/>
        </w:rPr>
        <w:t>1136</w:t>
      </w:r>
      <w:r w:rsidRPr="00206513">
        <w:rPr>
          <w:rFonts w:cstheme="minorHAnsi"/>
        </w:rPr>
        <w:t xml:space="preserve"> incidents, mostly involving damage to terrestrial plants.</w:t>
      </w:r>
      <w:r>
        <w:rPr>
          <w:rFonts w:cstheme="minorHAnsi"/>
        </w:rPr>
        <w:t xml:space="preserve"> </w:t>
      </w:r>
      <w:r w:rsidRPr="00206513">
        <w:rPr>
          <w:rFonts w:cstheme="minorHAnsi"/>
        </w:rPr>
        <w:t xml:space="preserve">In addition, </w:t>
      </w:r>
      <w:r>
        <w:rPr>
          <w:szCs w:val="24"/>
        </w:rPr>
        <w:t>337 separate aggregate incident reports were returned which included reports for glyphosate</w:t>
      </w:r>
      <w:r w:rsidR="002A3222">
        <w:rPr>
          <w:szCs w:val="24"/>
        </w:rPr>
        <w:t xml:space="preserve"> (</w:t>
      </w:r>
      <w:r w:rsidR="002A3222">
        <w:rPr>
          <w:szCs w:val="24"/>
        </w:rPr>
        <w:fldChar w:fldCharType="begin"/>
      </w:r>
      <w:r w:rsidR="002A3222">
        <w:rPr>
          <w:szCs w:val="24"/>
        </w:rPr>
        <w:instrText xml:space="preserve"> REF _Ref51670588 \h </w:instrText>
      </w:r>
      <w:r w:rsidR="002A3222">
        <w:rPr>
          <w:szCs w:val="24"/>
        </w:rPr>
      </w:r>
      <w:r w:rsidR="002A3222">
        <w:rPr>
          <w:szCs w:val="24"/>
        </w:rPr>
        <w:fldChar w:fldCharType="separate"/>
      </w:r>
      <w:r w:rsidR="002A3222">
        <w:t xml:space="preserve">Table 2- </w:t>
      </w:r>
      <w:r w:rsidR="002A3222">
        <w:rPr>
          <w:noProof/>
        </w:rPr>
        <w:t>20</w:t>
      </w:r>
      <w:r w:rsidR="002A3222">
        <w:rPr>
          <w:szCs w:val="24"/>
        </w:rPr>
        <w:fldChar w:fldCharType="end"/>
      </w:r>
      <w:r w:rsidR="002A3222">
        <w:rPr>
          <w:szCs w:val="24"/>
        </w:rPr>
        <w:t>)</w:t>
      </w:r>
      <w:r>
        <w:rPr>
          <w:szCs w:val="24"/>
        </w:rPr>
        <w:t xml:space="preserve">. However, multiple reports of injury to plants, wildlife or other non-target organisms were sometimes contained within each separate report. </w:t>
      </w:r>
      <w:r w:rsidRPr="00206513">
        <w:rPr>
          <w:rFonts w:cstheme="minorHAnsi"/>
        </w:rPr>
        <w:t xml:space="preserve"> </w:t>
      </w:r>
    </w:p>
    <w:p w14:paraId="2BD4284B" w14:textId="051A8BFB" w:rsidR="00D3560D" w:rsidRDefault="00D3560D" w:rsidP="00D3560D">
      <w:pPr>
        <w:rPr>
          <w:rFonts w:cstheme="minorHAnsi"/>
        </w:rPr>
      </w:pPr>
    </w:p>
    <w:p w14:paraId="6678E1A4" w14:textId="03B18E2A" w:rsidR="00D3560D" w:rsidRPr="00462E27" w:rsidRDefault="002A3222" w:rsidP="002A3222">
      <w:pPr>
        <w:pStyle w:val="Caption"/>
        <w:rPr>
          <w:rFonts w:asciiTheme="minorHAnsi" w:hAnsiTheme="minorHAnsi" w:cstheme="minorHAnsi"/>
        </w:rPr>
      </w:pPr>
      <w:bookmarkStart w:id="205" w:name="_Ref51670588"/>
      <w:bookmarkStart w:id="206" w:name="_Toc56714989"/>
      <w:r>
        <w:t>Table 2-</w:t>
      </w:r>
      <w:r>
        <w:fldChar w:fldCharType="begin"/>
      </w:r>
      <w:r>
        <w:instrText>SEQ Table_2- \* ARABIC</w:instrText>
      </w:r>
      <w:r>
        <w:fldChar w:fldCharType="separate"/>
      </w:r>
      <w:r w:rsidR="00614F26">
        <w:rPr>
          <w:noProof/>
        </w:rPr>
        <w:t>20</w:t>
      </w:r>
      <w:r>
        <w:fldChar w:fldCharType="end"/>
      </w:r>
      <w:bookmarkEnd w:id="205"/>
      <w:r>
        <w:t xml:space="preserve">. </w:t>
      </w:r>
      <w:r w:rsidRPr="00ED26AA">
        <w:t>Aggregate Incidents for Glyphosate Involving Currently Registered Products.</w:t>
      </w:r>
      <w:bookmarkEnd w:id="206"/>
    </w:p>
    <w:tbl>
      <w:tblPr>
        <w:tblStyle w:val="TableGrid"/>
        <w:tblW w:w="0" w:type="auto"/>
        <w:tblLook w:val="04A0" w:firstRow="1" w:lastRow="0" w:firstColumn="1" w:lastColumn="0" w:noHBand="0" w:noVBand="1"/>
      </w:tblPr>
      <w:tblGrid>
        <w:gridCol w:w="2148"/>
        <w:gridCol w:w="3213"/>
        <w:gridCol w:w="1800"/>
      </w:tblGrid>
      <w:tr w:rsidR="00462E27" w:rsidRPr="00462E27" w14:paraId="09EC855A" w14:textId="77777777" w:rsidTr="00754B2F">
        <w:trPr>
          <w:trHeight w:val="290"/>
        </w:trPr>
        <w:tc>
          <w:tcPr>
            <w:tcW w:w="2148" w:type="dxa"/>
            <w:shd w:val="clear" w:color="auto" w:fill="D9D9D9" w:themeFill="background1" w:themeFillShade="D9"/>
            <w:noWrap/>
            <w:vAlign w:val="center"/>
            <w:hideMark/>
          </w:tcPr>
          <w:p w14:paraId="307E8D6A" w14:textId="77777777" w:rsidR="00462E27" w:rsidRPr="00462E27" w:rsidRDefault="00462E27" w:rsidP="00754B2F">
            <w:pPr>
              <w:ind w:right="-14"/>
              <w:rPr>
                <w:rFonts w:asciiTheme="minorHAnsi" w:hAnsiTheme="minorHAnsi" w:cstheme="minorHAnsi"/>
                <w:b/>
                <w:bCs/>
                <w:sz w:val="20"/>
              </w:rPr>
            </w:pPr>
            <w:r w:rsidRPr="00462E27">
              <w:rPr>
                <w:rFonts w:asciiTheme="minorHAnsi" w:hAnsiTheme="minorHAnsi" w:cstheme="minorHAnsi"/>
                <w:b/>
                <w:bCs/>
                <w:sz w:val="20"/>
              </w:rPr>
              <w:t>Registration #</w:t>
            </w:r>
          </w:p>
        </w:tc>
        <w:tc>
          <w:tcPr>
            <w:tcW w:w="3213" w:type="dxa"/>
            <w:shd w:val="clear" w:color="auto" w:fill="D9D9D9" w:themeFill="background1" w:themeFillShade="D9"/>
            <w:noWrap/>
            <w:vAlign w:val="center"/>
            <w:hideMark/>
          </w:tcPr>
          <w:p w14:paraId="0203F234" w14:textId="57147B9C" w:rsidR="00462E27" w:rsidRPr="00462E27" w:rsidRDefault="00462E27" w:rsidP="00754B2F">
            <w:pPr>
              <w:ind w:right="-14"/>
              <w:rPr>
                <w:rFonts w:asciiTheme="minorHAnsi" w:hAnsiTheme="minorHAnsi" w:cstheme="minorHAnsi"/>
                <w:b/>
                <w:bCs/>
                <w:sz w:val="20"/>
              </w:rPr>
            </w:pPr>
            <w:r>
              <w:rPr>
                <w:rFonts w:asciiTheme="minorHAnsi" w:hAnsiTheme="minorHAnsi" w:cstheme="minorHAnsi"/>
                <w:b/>
                <w:bCs/>
                <w:sz w:val="20"/>
              </w:rPr>
              <w:t>Product Name</w:t>
            </w:r>
          </w:p>
        </w:tc>
        <w:tc>
          <w:tcPr>
            <w:tcW w:w="1800" w:type="dxa"/>
            <w:shd w:val="clear" w:color="auto" w:fill="D9D9D9" w:themeFill="background1" w:themeFillShade="D9"/>
            <w:noWrap/>
            <w:vAlign w:val="center"/>
            <w:hideMark/>
          </w:tcPr>
          <w:p w14:paraId="6C6F6E6F" w14:textId="63F201B4" w:rsidR="00462E27" w:rsidRPr="00462E27" w:rsidRDefault="00462E27" w:rsidP="00754B2F">
            <w:pPr>
              <w:ind w:right="-14"/>
              <w:rPr>
                <w:rFonts w:asciiTheme="minorHAnsi" w:hAnsiTheme="minorHAnsi" w:cstheme="minorHAnsi"/>
                <w:b/>
                <w:bCs/>
                <w:sz w:val="20"/>
              </w:rPr>
            </w:pPr>
            <w:r w:rsidRPr="00462E27">
              <w:rPr>
                <w:rFonts w:asciiTheme="minorHAnsi" w:hAnsiTheme="minorHAnsi" w:cstheme="minorHAnsi"/>
                <w:b/>
                <w:bCs/>
                <w:sz w:val="20"/>
              </w:rPr>
              <w:t xml:space="preserve">Sum of </w:t>
            </w:r>
            <w:r>
              <w:rPr>
                <w:rFonts w:asciiTheme="minorHAnsi" w:hAnsiTheme="minorHAnsi" w:cstheme="minorHAnsi"/>
                <w:b/>
                <w:bCs/>
                <w:sz w:val="20"/>
              </w:rPr>
              <w:t>Aggregate Incidents</w:t>
            </w:r>
          </w:p>
        </w:tc>
      </w:tr>
      <w:tr w:rsidR="00462E27" w:rsidRPr="00462E27" w14:paraId="3BE7F5C6" w14:textId="77777777" w:rsidTr="00754B2F">
        <w:trPr>
          <w:trHeight w:val="290"/>
        </w:trPr>
        <w:tc>
          <w:tcPr>
            <w:tcW w:w="2148" w:type="dxa"/>
            <w:noWrap/>
            <w:vAlign w:val="center"/>
            <w:hideMark/>
          </w:tcPr>
          <w:p w14:paraId="51C47C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000100-01117</w:t>
            </w:r>
          </w:p>
        </w:tc>
        <w:tc>
          <w:tcPr>
            <w:tcW w:w="3213" w:type="dxa"/>
            <w:noWrap/>
            <w:vAlign w:val="center"/>
            <w:hideMark/>
          </w:tcPr>
          <w:p w14:paraId="79F58E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IQ</w:t>
            </w:r>
          </w:p>
        </w:tc>
        <w:tc>
          <w:tcPr>
            <w:tcW w:w="1800" w:type="dxa"/>
            <w:noWrap/>
            <w:vAlign w:val="center"/>
            <w:hideMark/>
          </w:tcPr>
          <w:p w14:paraId="5C5B76C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9FF03D8" w14:textId="77777777" w:rsidTr="00754B2F">
        <w:trPr>
          <w:trHeight w:val="290"/>
        </w:trPr>
        <w:tc>
          <w:tcPr>
            <w:tcW w:w="2148" w:type="dxa"/>
            <w:noWrap/>
            <w:vAlign w:val="center"/>
            <w:hideMark/>
          </w:tcPr>
          <w:p w14:paraId="4CCC8C1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000100-01121</w:t>
            </w:r>
          </w:p>
        </w:tc>
        <w:tc>
          <w:tcPr>
            <w:tcW w:w="3213" w:type="dxa"/>
            <w:noWrap/>
            <w:vAlign w:val="center"/>
            <w:hideMark/>
          </w:tcPr>
          <w:p w14:paraId="5E271C0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PRO HERBICIDE</w:t>
            </w:r>
          </w:p>
        </w:tc>
        <w:tc>
          <w:tcPr>
            <w:tcW w:w="1800" w:type="dxa"/>
            <w:noWrap/>
            <w:vAlign w:val="center"/>
            <w:hideMark/>
          </w:tcPr>
          <w:p w14:paraId="1D6C2CC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526FC1C" w14:textId="77777777" w:rsidTr="00754B2F">
        <w:trPr>
          <w:trHeight w:val="290"/>
        </w:trPr>
        <w:tc>
          <w:tcPr>
            <w:tcW w:w="2148" w:type="dxa"/>
            <w:noWrap/>
            <w:vAlign w:val="center"/>
            <w:hideMark/>
          </w:tcPr>
          <w:p w14:paraId="274353B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000100-01169</w:t>
            </w:r>
          </w:p>
        </w:tc>
        <w:tc>
          <w:tcPr>
            <w:tcW w:w="3213" w:type="dxa"/>
            <w:noWrap/>
            <w:vAlign w:val="center"/>
            <w:hideMark/>
          </w:tcPr>
          <w:p w14:paraId="5CEFF3B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TOTAL</w:t>
            </w:r>
          </w:p>
        </w:tc>
        <w:tc>
          <w:tcPr>
            <w:tcW w:w="1800" w:type="dxa"/>
            <w:noWrap/>
            <w:vAlign w:val="center"/>
            <w:hideMark/>
          </w:tcPr>
          <w:p w14:paraId="7C668C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76583A8D" w14:textId="77777777" w:rsidTr="00754B2F">
        <w:trPr>
          <w:trHeight w:val="290"/>
        </w:trPr>
        <w:tc>
          <w:tcPr>
            <w:tcW w:w="2148" w:type="dxa"/>
            <w:noWrap/>
            <w:vAlign w:val="center"/>
            <w:hideMark/>
          </w:tcPr>
          <w:p w14:paraId="43A27A0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000100-01182</w:t>
            </w:r>
          </w:p>
        </w:tc>
        <w:tc>
          <w:tcPr>
            <w:tcW w:w="3213" w:type="dxa"/>
            <w:noWrap/>
            <w:vAlign w:val="center"/>
            <w:hideMark/>
          </w:tcPr>
          <w:p w14:paraId="4B30B07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HITECH</w:t>
            </w:r>
          </w:p>
        </w:tc>
        <w:tc>
          <w:tcPr>
            <w:tcW w:w="1800" w:type="dxa"/>
            <w:noWrap/>
            <w:vAlign w:val="center"/>
            <w:hideMark/>
          </w:tcPr>
          <w:p w14:paraId="25EFA9F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577CB4D" w14:textId="77777777" w:rsidTr="00754B2F">
        <w:trPr>
          <w:trHeight w:val="290"/>
        </w:trPr>
        <w:tc>
          <w:tcPr>
            <w:tcW w:w="2148" w:type="dxa"/>
            <w:noWrap/>
            <w:vAlign w:val="center"/>
            <w:hideMark/>
          </w:tcPr>
          <w:p w14:paraId="31CB1A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000100-01185</w:t>
            </w:r>
          </w:p>
        </w:tc>
        <w:tc>
          <w:tcPr>
            <w:tcW w:w="3213" w:type="dxa"/>
            <w:noWrap/>
            <w:vAlign w:val="center"/>
            <w:hideMark/>
          </w:tcPr>
          <w:p w14:paraId="57C659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SEQUENCE</w:t>
            </w:r>
          </w:p>
        </w:tc>
        <w:tc>
          <w:tcPr>
            <w:tcW w:w="1800" w:type="dxa"/>
            <w:noWrap/>
            <w:vAlign w:val="center"/>
            <w:hideMark/>
          </w:tcPr>
          <w:p w14:paraId="6F5BF2A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35</w:t>
            </w:r>
          </w:p>
        </w:tc>
      </w:tr>
      <w:tr w:rsidR="00462E27" w:rsidRPr="00462E27" w14:paraId="7606D64E" w14:textId="77777777" w:rsidTr="00754B2F">
        <w:trPr>
          <w:trHeight w:val="290"/>
        </w:trPr>
        <w:tc>
          <w:tcPr>
            <w:tcW w:w="2148" w:type="dxa"/>
            <w:noWrap/>
            <w:vAlign w:val="center"/>
            <w:hideMark/>
          </w:tcPr>
          <w:p w14:paraId="4FBF27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000100-01282</w:t>
            </w:r>
          </w:p>
        </w:tc>
        <w:tc>
          <w:tcPr>
            <w:tcW w:w="3213" w:type="dxa"/>
            <w:noWrap/>
            <w:vAlign w:val="center"/>
            <w:hideMark/>
          </w:tcPr>
          <w:p w14:paraId="73598F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HALEX GT</w:t>
            </w:r>
          </w:p>
        </w:tc>
        <w:tc>
          <w:tcPr>
            <w:tcW w:w="1800" w:type="dxa"/>
            <w:noWrap/>
            <w:vAlign w:val="center"/>
            <w:hideMark/>
          </w:tcPr>
          <w:p w14:paraId="4DD817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47</w:t>
            </w:r>
          </w:p>
        </w:tc>
      </w:tr>
      <w:tr w:rsidR="00462E27" w:rsidRPr="00462E27" w14:paraId="2958A4CC" w14:textId="77777777" w:rsidTr="00754B2F">
        <w:trPr>
          <w:trHeight w:val="290"/>
        </w:trPr>
        <w:tc>
          <w:tcPr>
            <w:tcW w:w="2148" w:type="dxa"/>
            <w:noWrap/>
            <w:vAlign w:val="center"/>
            <w:hideMark/>
          </w:tcPr>
          <w:p w14:paraId="7F58734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000100-01282</w:t>
            </w:r>
          </w:p>
        </w:tc>
        <w:tc>
          <w:tcPr>
            <w:tcW w:w="3213" w:type="dxa"/>
            <w:noWrap/>
            <w:vAlign w:val="center"/>
            <w:hideMark/>
          </w:tcPr>
          <w:p w14:paraId="7F4A8DC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HALEX GT HERBICIDE</w:t>
            </w:r>
          </w:p>
        </w:tc>
        <w:tc>
          <w:tcPr>
            <w:tcW w:w="1800" w:type="dxa"/>
            <w:noWrap/>
            <w:vAlign w:val="center"/>
            <w:hideMark/>
          </w:tcPr>
          <w:p w14:paraId="6A2F08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20</w:t>
            </w:r>
          </w:p>
        </w:tc>
      </w:tr>
      <w:tr w:rsidR="00462E27" w:rsidRPr="00462E27" w14:paraId="3359FD78" w14:textId="77777777" w:rsidTr="00754B2F">
        <w:trPr>
          <w:trHeight w:val="290"/>
        </w:trPr>
        <w:tc>
          <w:tcPr>
            <w:tcW w:w="2148" w:type="dxa"/>
            <w:noWrap/>
            <w:vAlign w:val="center"/>
            <w:hideMark/>
          </w:tcPr>
          <w:p w14:paraId="48B6FDC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000100-01325</w:t>
            </w:r>
          </w:p>
        </w:tc>
        <w:tc>
          <w:tcPr>
            <w:tcW w:w="3213" w:type="dxa"/>
            <w:noWrap/>
            <w:vAlign w:val="center"/>
            <w:hideMark/>
          </w:tcPr>
          <w:p w14:paraId="2F3282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w:t>
            </w:r>
          </w:p>
        </w:tc>
        <w:tc>
          <w:tcPr>
            <w:tcW w:w="1800" w:type="dxa"/>
            <w:noWrap/>
            <w:vAlign w:val="center"/>
            <w:hideMark/>
          </w:tcPr>
          <w:p w14:paraId="3FCCEAD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DA89292" w14:textId="77777777" w:rsidTr="00754B2F">
        <w:trPr>
          <w:trHeight w:val="290"/>
        </w:trPr>
        <w:tc>
          <w:tcPr>
            <w:tcW w:w="2148" w:type="dxa"/>
            <w:noWrap/>
            <w:vAlign w:val="center"/>
            <w:hideMark/>
          </w:tcPr>
          <w:p w14:paraId="1E5DA36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000100-01325</w:t>
            </w:r>
          </w:p>
        </w:tc>
        <w:tc>
          <w:tcPr>
            <w:tcW w:w="3213" w:type="dxa"/>
            <w:noWrap/>
            <w:vAlign w:val="center"/>
            <w:hideMark/>
          </w:tcPr>
          <w:p w14:paraId="0951C8B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HERBICIDE</w:t>
            </w:r>
          </w:p>
        </w:tc>
        <w:tc>
          <w:tcPr>
            <w:tcW w:w="1800" w:type="dxa"/>
            <w:noWrap/>
            <w:vAlign w:val="center"/>
            <w:hideMark/>
          </w:tcPr>
          <w:p w14:paraId="218CB28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6ACA3445" w14:textId="77777777" w:rsidTr="00754B2F">
        <w:trPr>
          <w:trHeight w:val="290"/>
        </w:trPr>
        <w:tc>
          <w:tcPr>
            <w:tcW w:w="2148" w:type="dxa"/>
            <w:noWrap/>
            <w:vAlign w:val="center"/>
            <w:hideMark/>
          </w:tcPr>
          <w:p w14:paraId="370BBC1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000100-01385</w:t>
            </w:r>
          </w:p>
        </w:tc>
        <w:tc>
          <w:tcPr>
            <w:tcW w:w="3213" w:type="dxa"/>
            <w:noWrap/>
            <w:vAlign w:val="center"/>
            <w:hideMark/>
          </w:tcPr>
          <w:p w14:paraId="583C6C8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3.5</w:t>
            </w:r>
          </w:p>
        </w:tc>
        <w:tc>
          <w:tcPr>
            <w:tcW w:w="1800" w:type="dxa"/>
            <w:noWrap/>
            <w:vAlign w:val="center"/>
            <w:hideMark/>
          </w:tcPr>
          <w:p w14:paraId="211CD95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8B8EA5" w14:textId="77777777" w:rsidTr="00754B2F">
        <w:trPr>
          <w:trHeight w:val="290"/>
        </w:trPr>
        <w:tc>
          <w:tcPr>
            <w:tcW w:w="2148" w:type="dxa"/>
            <w:noWrap/>
            <w:vAlign w:val="center"/>
            <w:hideMark/>
          </w:tcPr>
          <w:p w14:paraId="6A4423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000100-01385</w:t>
            </w:r>
          </w:p>
        </w:tc>
        <w:tc>
          <w:tcPr>
            <w:tcW w:w="3213" w:type="dxa"/>
            <w:noWrap/>
            <w:vAlign w:val="center"/>
            <w:hideMark/>
          </w:tcPr>
          <w:p w14:paraId="5307E1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FLEXSTAR GT 3.5 HERBICIDE</w:t>
            </w:r>
          </w:p>
        </w:tc>
        <w:tc>
          <w:tcPr>
            <w:tcW w:w="1800" w:type="dxa"/>
            <w:noWrap/>
            <w:vAlign w:val="center"/>
            <w:hideMark/>
          </w:tcPr>
          <w:p w14:paraId="705EFF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164</w:t>
            </w:r>
          </w:p>
        </w:tc>
      </w:tr>
      <w:tr w:rsidR="00462E27" w:rsidRPr="00462E27" w14:paraId="2A215157" w14:textId="77777777" w:rsidTr="00754B2F">
        <w:trPr>
          <w:trHeight w:val="290"/>
        </w:trPr>
        <w:tc>
          <w:tcPr>
            <w:tcW w:w="2148" w:type="dxa"/>
            <w:noWrap/>
            <w:vAlign w:val="center"/>
            <w:hideMark/>
          </w:tcPr>
          <w:p w14:paraId="0FEC08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000228-00365</w:t>
            </w:r>
          </w:p>
        </w:tc>
        <w:tc>
          <w:tcPr>
            <w:tcW w:w="3213" w:type="dxa"/>
            <w:noWrap/>
            <w:vAlign w:val="center"/>
            <w:hideMark/>
          </w:tcPr>
          <w:p w14:paraId="6CFE29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AQUANEAT AQUATIC HERBICIDE</w:t>
            </w:r>
          </w:p>
        </w:tc>
        <w:tc>
          <w:tcPr>
            <w:tcW w:w="1800" w:type="dxa"/>
            <w:noWrap/>
            <w:vAlign w:val="center"/>
            <w:hideMark/>
          </w:tcPr>
          <w:p w14:paraId="6D8BE01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D9382FE" w14:textId="77777777" w:rsidTr="00754B2F">
        <w:trPr>
          <w:trHeight w:val="290"/>
        </w:trPr>
        <w:tc>
          <w:tcPr>
            <w:tcW w:w="2148" w:type="dxa"/>
            <w:noWrap/>
            <w:vAlign w:val="center"/>
            <w:hideMark/>
          </w:tcPr>
          <w:p w14:paraId="5B3A2E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000228-00367-008959</w:t>
            </w:r>
          </w:p>
        </w:tc>
        <w:tc>
          <w:tcPr>
            <w:tcW w:w="3213" w:type="dxa"/>
            <w:noWrap/>
            <w:vAlign w:val="center"/>
            <w:hideMark/>
          </w:tcPr>
          <w:p w14:paraId="622531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SHORE KLEAR PLUS AQUATIC HERBICIDE</w:t>
            </w:r>
          </w:p>
        </w:tc>
        <w:tc>
          <w:tcPr>
            <w:tcW w:w="1800" w:type="dxa"/>
            <w:noWrap/>
            <w:vAlign w:val="center"/>
            <w:hideMark/>
          </w:tcPr>
          <w:p w14:paraId="47D691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42316F2" w14:textId="77777777" w:rsidTr="00754B2F">
        <w:trPr>
          <w:trHeight w:val="290"/>
        </w:trPr>
        <w:tc>
          <w:tcPr>
            <w:tcW w:w="2148" w:type="dxa"/>
            <w:noWrap/>
            <w:vAlign w:val="center"/>
            <w:hideMark/>
          </w:tcPr>
          <w:p w14:paraId="6F14F4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000239-02466</w:t>
            </w:r>
          </w:p>
        </w:tc>
        <w:tc>
          <w:tcPr>
            <w:tcW w:w="3213" w:type="dxa"/>
            <w:noWrap/>
            <w:vAlign w:val="center"/>
            <w:hideMark/>
          </w:tcPr>
          <w:p w14:paraId="11F3107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SYSTEMIC SPOT WEED &amp; GRASS KILLER</w:t>
            </w:r>
          </w:p>
        </w:tc>
        <w:tc>
          <w:tcPr>
            <w:tcW w:w="1800" w:type="dxa"/>
            <w:noWrap/>
            <w:vAlign w:val="center"/>
            <w:hideMark/>
          </w:tcPr>
          <w:p w14:paraId="34CB3E5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47276DC" w14:textId="77777777" w:rsidTr="00754B2F">
        <w:trPr>
          <w:trHeight w:val="290"/>
        </w:trPr>
        <w:tc>
          <w:tcPr>
            <w:tcW w:w="2148" w:type="dxa"/>
            <w:noWrap/>
            <w:vAlign w:val="center"/>
            <w:hideMark/>
          </w:tcPr>
          <w:p w14:paraId="01343A7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000239-02467</w:t>
            </w:r>
          </w:p>
        </w:tc>
        <w:tc>
          <w:tcPr>
            <w:tcW w:w="3213" w:type="dxa"/>
            <w:noWrap/>
            <w:vAlign w:val="center"/>
            <w:hideMark/>
          </w:tcPr>
          <w:p w14:paraId="4BB417D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READY-TO-USE SPOT WEED &amp; GRASS KILLER</w:t>
            </w:r>
          </w:p>
        </w:tc>
        <w:tc>
          <w:tcPr>
            <w:tcW w:w="1800" w:type="dxa"/>
            <w:noWrap/>
            <w:vAlign w:val="center"/>
            <w:hideMark/>
          </w:tcPr>
          <w:p w14:paraId="57034B7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9976D65" w14:textId="77777777" w:rsidTr="00754B2F">
        <w:trPr>
          <w:trHeight w:val="290"/>
        </w:trPr>
        <w:tc>
          <w:tcPr>
            <w:tcW w:w="2148" w:type="dxa"/>
            <w:noWrap/>
            <w:vAlign w:val="center"/>
            <w:hideMark/>
          </w:tcPr>
          <w:p w14:paraId="2646A7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000239-02509</w:t>
            </w:r>
          </w:p>
        </w:tc>
        <w:tc>
          <w:tcPr>
            <w:tcW w:w="3213" w:type="dxa"/>
            <w:noWrap/>
            <w:vAlign w:val="center"/>
            <w:hideMark/>
          </w:tcPr>
          <w:p w14:paraId="7FA6AA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KLEENUP GRASS AND WEED KILLER</w:t>
            </w:r>
          </w:p>
        </w:tc>
        <w:tc>
          <w:tcPr>
            <w:tcW w:w="1800" w:type="dxa"/>
            <w:noWrap/>
            <w:vAlign w:val="center"/>
            <w:hideMark/>
          </w:tcPr>
          <w:p w14:paraId="37F97F5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21</w:t>
            </w:r>
          </w:p>
        </w:tc>
      </w:tr>
      <w:tr w:rsidR="00462E27" w:rsidRPr="00462E27" w14:paraId="72BC5CC4" w14:textId="77777777" w:rsidTr="00754B2F">
        <w:trPr>
          <w:trHeight w:val="290"/>
        </w:trPr>
        <w:tc>
          <w:tcPr>
            <w:tcW w:w="2148" w:type="dxa"/>
            <w:noWrap/>
            <w:vAlign w:val="center"/>
            <w:hideMark/>
          </w:tcPr>
          <w:p w14:paraId="414CA3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000239-02516</w:t>
            </w:r>
          </w:p>
        </w:tc>
        <w:tc>
          <w:tcPr>
            <w:tcW w:w="3213" w:type="dxa"/>
            <w:noWrap/>
            <w:vAlign w:val="center"/>
            <w:hideMark/>
          </w:tcPr>
          <w:p w14:paraId="34251C2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SUPER EDGER GRASS &amp; WEED CONTROL</w:t>
            </w:r>
          </w:p>
        </w:tc>
        <w:tc>
          <w:tcPr>
            <w:tcW w:w="1800" w:type="dxa"/>
            <w:noWrap/>
            <w:vAlign w:val="center"/>
            <w:hideMark/>
          </w:tcPr>
          <w:p w14:paraId="0EB5E26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1B16057" w14:textId="77777777" w:rsidTr="00754B2F">
        <w:trPr>
          <w:trHeight w:val="290"/>
        </w:trPr>
        <w:tc>
          <w:tcPr>
            <w:tcW w:w="2148" w:type="dxa"/>
            <w:noWrap/>
            <w:vAlign w:val="center"/>
            <w:hideMark/>
          </w:tcPr>
          <w:p w14:paraId="3F3FBDF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0B689D9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FENCE &amp; GRASS EDGER FORMULA II</w:t>
            </w:r>
          </w:p>
        </w:tc>
        <w:tc>
          <w:tcPr>
            <w:tcW w:w="1800" w:type="dxa"/>
            <w:noWrap/>
            <w:vAlign w:val="center"/>
            <w:hideMark/>
          </w:tcPr>
          <w:p w14:paraId="4772FF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9FB0BB4" w14:textId="77777777" w:rsidTr="00754B2F">
        <w:trPr>
          <w:trHeight w:val="290"/>
        </w:trPr>
        <w:tc>
          <w:tcPr>
            <w:tcW w:w="2148" w:type="dxa"/>
            <w:noWrap/>
            <w:vAlign w:val="center"/>
            <w:hideMark/>
          </w:tcPr>
          <w:p w14:paraId="2CC99F8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4DFADC0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 &amp; WEED KILLER RTU</w:t>
            </w:r>
          </w:p>
        </w:tc>
        <w:tc>
          <w:tcPr>
            <w:tcW w:w="1800" w:type="dxa"/>
            <w:noWrap/>
            <w:vAlign w:val="center"/>
            <w:hideMark/>
          </w:tcPr>
          <w:p w14:paraId="2BD809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5278D597" w14:textId="77777777" w:rsidTr="00754B2F">
        <w:trPr>
          <w:trHeight w:val="290"/>
        </w:trPr>
        <w:tc>
          <w:tcPr>
            <w:tcW w:w="2148" w:type="dxa"/>
            <w:noWrap/>
            <w:vAlign w:val="center"/>
            <w:hideMark/>
          </w:tcPr>
          <w:p w14:paraId="4EFCC30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51D26D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GRASS &amp; WEED KILLER RTU</w:t>
            </w:r>
          </w:p>
        </w:tc>
        <w:tc>
          <w:tcPr>
            <w:tcW w:w="1800" w:type="dxa"/>
            <w:noWrap/>
            <w:vAlign w:val="center"/>
            <w:hideMark/>
          </w:tcPr>
          <w:p w14:paraId="10BA346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649F8D5B" w14:textId="77777777" w:rsidTr="00754B2F">
        <w:trPr>
          <w:trHeight w:val="290"/>
        </w:trPr>
        <w:tc>
          <w:tcPr>
            <w:tcW w:w="2148" w:type="dxa"/>
            <w:noWrap/>
            <w:vAlign w:val="center"/>
            <w:hideMark/>
          </w:tcPr>
          <w:p w14:paraId="00A6E5F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1DD0DB9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 LONG MAX GRASS&amp; WEED KILLER RTU</w:t>
            </w:r>
          </w:p>
        </w:tc>
        <w:tc>
          <w:tcPr>
            <w:tcW w:w="1800" w:type="dxa"/>
            <w:noWrap/>
            <w:vAlign w:val="center"/>
            <w:hideMark/>
          </w:tcPr>
          <w:p w14:paraId="708620A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A3346EB" w14:textId="77777777" w:rsidTr="00754B2F">
        <w:trPr>
          <w:trHeight w:val="290"/>
        </w:trPr>
        <w:tc>
          <w:tcPr>
            <w:tcW w:w="2148" w:type="dxa"/>
            <w:noWrap/>
            <w:vAlign w:val="center"/>
            <w:hideMark/>
          </w:tcPr>
          <w:p w14:paraId="57FEC6D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641EACF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w:t>
            </w:r>
          </w:p>
        </w:tc>
        <w:tc>
          <w:tcPr>
            <w:tcW w:w="1800" w:type="dxa"/>
            <w:noWrap/>
            <w:vAlign w:val="center"/>
            <w:hideMark/>
          </w:tcPr>
          <w:p w14:paraId="07DFA7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38CDBBE5" w14:textId="77777777" w:rsidTr="00754B2F">
        <w:trPr>
          <w:trHeight w:val="290"/>
        </w:trPr>
        <w:tc>
          <w:tcPr>
            <w:tcW w:w="2148" w:type="dxa"/>
            <w:noWrap/>
            <w:vAlign w:val="center"/>
            <w:hideMark/>
          </w:tcPr>
          <w:p w14:paraId="0C347A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545A53C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 32 OZ READY-TO-USE</w:t>
            </w:r>
          </w:p>
        </w:tc>
        <w:tc>
          <w:tcPr>
            <w:tcW w:w="1800" w:type="dxa"/>
            <w:noWrap/>
            <w:vAlign w:val="center"/>
            <w:hideMark/>
          </w:tcPr>
          <w:p w14:paraId="284D4E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CF3195F" w14:textId="77777777" w:rsidTr="00754B2F">
        <w:trPr>
          <w:trHeight w:val="290"/>
        </w:trPr>
        <w:tc>
          <w:tcPr>
            <w:tcW w:w="2148" w:type="dxa"/>
            <w:noWrap/>
            <w:vAlign w:val="center"/>
            <w:hideMark/>
          </w:tcPr>
          <w:p w14:paraId="47AE18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7CEA396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&amp; WEED KILLER READY-TO-USE</w:t>
            </w:r>
          </w:p>
        </w:tc>
        <w:tc>
          <w:tcPr>
            <w:tcW w:w="1800" w:type="dxa"/>
            <w:noWrap/>
            <w:vAlign w:val="center"/>
            <w:hideMark/>
          </w:tcPr>
          <w:p w14:paraId="40A9CB9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5488C31F" w14:textId="77777777" w:rsidTr="00754B2F">
        <w:trPr>
          <w:trHeight w:val="290"/>
        </w:trPr>
        <w:tc>
          <w:tcPr>
            <w:tcW w:w="2148" w:type="dxa"/>
            <w:noWrap/>
            <w:vAlign w:val="center"/>
            <w:hideMark/>
          </w:tcPr>
          <w:p w14:paraId="252124F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039498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GRASS AND WEED KILLER READY-TO-USE</w:t>
            </w:r>
          </w:p>
        </w:tc>
        <w:tc>
          <w:tcPr>
            <w:tcW w:w="1800" w:type="dxa"/>
            <w:noWrap/>
            <w:vAlign w:val="center"/>
            <w:hideMark/>
          </w:tcPr>
          <w:p w14:paraId="76A5DFD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0216787" w14:textId="77777777" w:rsidTr="00754B2F">
        <w:trPr>
          <w:trHeight w:val="290"/>
        </w:trPr>
        <w:tc>
          <w:tcPr>
            <w:tcW w:w="2148" w:type="dxa"/>
            <w:noWrap/>
            <w:vAlign w:val="center"/>
            <w:hideMark/>
          </w:tcPr>
          <w:p w14:paraId="1DB266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000239-02516</w:t>
            </w:r>
          </w:p>
        </w:tc>
        <w:tc>
          <w:tcPr>
            <w:tcW w:w="3213" w:type="dxa"/>
            <w:noWrap/>
            <w:vAlign w:val="center"/>
            <w:hideMark/>
          </w:tcPr>
          <w:p w14:paraId="6021D8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SEASON-LONG GROUND CLEAR</w:t>
            </w:r>
          </w:p>
        </w:tc>
        <w:tc>
          <w:tcPr>
            <w:tcW w:w="1800" w:type="dxa"/>
            <w:noWrap/>
            <w:vAlign w:val="center"/>
            <w:hideMark/>
          </w:tcPr>
          <w:p w14:paraId="0D6E00C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36DA9251" w14:textId="77777777" w:rsidTr="00754B2F">
        <w:trPr>
          <w:trHeight w:val="290"/>
        </w:trPr>
        <w:tc>
          <w:tcPr>
            <w:tcW w:w="2148" w:type="dxa"/>
            <w:noWrap/>
            <w:vAlign w:val="center"/>
            <w:hideMark/>
          </w:tcPr>
          <w:p w14:paraId="2C8D82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000239-02629</w:t>
            </w:r>
          </w:p>
        </w:tc>
        <w:tc>
          <w:tcPr>
            <w:tcW w:w="3213" w:type="dxa"/>
            <w:noWrap/>
            <w:vAlign w:val="center"/>
            <w:hideMark/>
          </w:tcPr>
          <w:p w14:paraId="4BD74E1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KLEERAWAY CONCENTRATE WEED &amp; GRASS KILLER</w:t>
            </w:r>
          </w:p>
        </w:tc>
        <w:tc>
          <w:tcPr>
            <w:tcW w:w="1800" w:type="dxa"/>
            <w:noWrap/>
            <w:vAlign w:val="center"/>
            <w:hideMark/>
          </w:tcPr>
          <w:p w14:paraId="1DDCB36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29</w:t>
            </w:r>
          </w:p>
        </w:tc>
      </w:tr>
      <w:tr w:rsidR="00462E27" w:rsidRPr="00462E27" w14:paraId="5D3C79EB" w14:textId="77777777" w:rsidTr="00754B2F">
        <w:trPr>
          <w:trHeight w:val="290"/>
        </w:trPr>
        <w:tc>
          <w:tcPr>
            <w:tcW w:w="2148" w:type="dxa"/>
            <w:noWrap/>
            <w:vAlign w:val="center"/>
            <w:hideMark/>
          </w:tcPr>
          <w:p w14:paraId="7A2BED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000239-02636</w:t>
            </w:r>
          </w:p>
        </w:tc>
        <w:tc>
          <w:tcPr>
            <w:tcW w:w="3213" w:type="dxa"/>
            <w:noWrap/>
            <w:vAlign w:val="center"/>
            <w:hideMark/>
          </w:tcPr>
          <w:p w14:paraId="0242B9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CONCENTRAATE WEED &amp; GRASS KILLER</w:t>
            </w:r>
          </w:p>
        </w:tc>
        <w:tc>
          <w:tcPr>
            <w:tcW w:w="1800" w:type="dxa"/>
            <w:noWrap/>
            <w:vAlign w:val="center"/>
            <w:hideMark/>
          </w:tcPr>
          <w:p w14:paraId="54E12B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45</w:t>
            </w:r>
          </w:p>
        </w:tc>
      </w:tr>
      <w:tr w:rsidR="00462E27" w:rsidRPr="00462E27" w14:paraId="240DF85F" w14:textId="77777777" w:rsidTr="00754B2F">
        <w:trPr>
          <w:trHeight w:val="290"/>
        </w:trPr>
        <w:tc>
          <w:tcPr>
            <w:tcW w:w="2148" w:type="dxa"/>
            <w:noWrap/>
            <w:vAlign w:val="center"/>
            <w:hideMark/>
          </w:tcPr>
          <w:p w14:paraId="741E1D0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000239-02637</w:t>
            </w:r>
          </w:p>
        </w:tc>
        <w:tc>
          <w:tcPr>
            <w:tcW w:w="3213" w:type="dxa"/>
            <w:noWrap/>
            <w:vAlign w:val="center"/>
            <w:hideMark/>
          </w:tcPr>
          <w:p w14:paraId="424DCFD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SUPER CONCENTRATE WEED &amp; GRASS KILLER</w:t>
            </w:r>
          </w:p>
        </w:tc>
        <w:tc>
          <w:tcPr>
            <w:tcW w:w="1800" w:type="dxa"/>
            <w:noWrap/>
            <w:vAlign w:val="center"/>
            <w:hideMark/>
          </w:tcPr>
          <w:p w14:paraId="3E2B740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1B64A24B" w14:textId="77777777" w:rsidTr="00754B2F">
        <w:trPr>
          <w:trHeight w:val="290"/>
        </w:trPr>
        <w:tc>
          <w:tcPr>
            <w:tcW w:w="2148" w:type="dxa"/>
            <w:noWrap/>
            <w:vAlign w:val="center"/>
            <w:hideMark/>
          </w:tcPr>
          <w:p w14:paraId="46FE1C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000239-02638</w:t>
            </w:r>
          </w:p>
        </w:tc>
        <w:tc>
          <w:tcPr>
            <w:tcW w:w="3213" w:type="dxa"/>
            <w:noWrap/>
            <w:vAlign w:val="center"/>
            <w:hideMark/>
          </w:tcPr>
          <w:p w14:paraId="1D8D63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READY-TO-USE FAST ACTING FORMULA GRASS &amp; WEED KILLER</w:t>
            </w:r>
          </w:p>
        </w:tc>
        <w:tc>
          <w:tcPr>
            <w:tcW w:w="1800" w:type="dxa"/>
            <w:noWrap/>
            <w:vAlign w:val="center"/>
            <w:hideMark/>
          </w:tcPr>
          <w:p w14:paraId="543549F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62</w:t>
            </w:r>
          </w:p>
        </w:tc>
      </w:tr>
      <w:tr w:rsidR="00462E27" w:rsidRPr="00462E27" w14:paraId="3F464966" w14:textId="77777777" w:rsidTr="00754B2F">
        <w:trPr>
          <w:trHeight w:val="290"/>
        </w:trPr>
        <w:tc>
          <w:tcPr>
            <w:tcW w:w="2148" w:type="dxa"/>
            <w:noWrap/>
            <w:vAlign w:val="center"/>
            <w:hideMark/>
          </w:tcPr>
          <w:p w14:paraId="7EB2C4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000239-02652</w:t>
            </w:r>
          </w:p>
        </w:tc>
        <w:tc>
          <w:tcPr>
            <w:tcW w:w="3213" w:type="dxa"/>
            <w:noWrap/>
            <w:vAlign w:val="center"/>
            <w:hideMark/>
          </w:tcPr>
          <w:p w14:paraId="2B37B6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GARDEN FOAM GRASS &amp; WEED KILLER</w:t>
            </w:r>
          </w:p>
        </w:tc>
        <w:tc>
          <w:tcPr>
            <w:tcW w:w="1800" w:type="dxa"/>
            <w:noWrap/>
            <w:vAlign w:val="center"/>
            <w:hideMark/>
          </w:tcPr>
          <w:p w14:paraId="137309A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70</w:t>
            </w:r>
          </w:p>
        </w:tc>
      </w:tr>
      <w:tr w:rsidR="00462E27" w:rsidRPr="00462E27" w14:paraId="09E33595" w14:textId="77777777" w:rsidTr="00754B2F">
        <w:trPr>
          <w:trHeight w:val="290"/>
        </w:trPr>
        <w:tc>
          <w:tcPr>
            <w:tcW w:w="2148" w:type="dxa"/>
            <w:noWrap/>
            <w:vAlign w:val="center"/>
            <w:hideMark/>
          </w:tcPr>
          <w:p w14:paraId="067A9F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000239-02653</w:t>
            </w:r>
          </w:p>
        </w:tc>
        <w:tc>
          <w:tcPr>
            <w:tcW w:w="3213" w:type="dxa"/>
            <w:noWrap/>
            <w:vAlign w:val="center"/>
            <w:hideMark/>
          </w:tcPr>
          <w:p w14:paraId="29571B9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RAINFAST CONCENTRATE WEED &amp; GRSS KILLER</w:t>
            </w:r>
          </w:p>
        </w:tc>
        <w:tc>
          <w:tcPr>
            <w:tcW w:w="1800" w:type="dxa"/>
            <w:noWrap/>
            <w:vAlign w:val="center"/>
            <w:hideMark/>
          </w:tcPr>
          <w:p w14:paraId="0DC9984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46D20458" w14:textId="77777777" w:rsidTr="00754B2F">
        <w:trPr>
          <w:trHeight w:val="290"/>
        </w:trPr>
        <w:tc>
          <w:tcPr>
            <w:tcW w:w="2148" w:type="dxa"/>
            <w:noWrap/>
            <w:vAlign w:val="center"/>
            <w:hideMark/>
          </w:tcPr>
          <w:p w14:paraId="6C8B568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3883DB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w:t>
            </w:r>
          </w:p>
        </w:tc>
        <w:tc>
          <w:tcPr>
            <w:tcW w:w="1800" w:type="dxa"/>
            <w:noWrap/>
            <w:vAlign w:val="center"/>
            <w:hideMark/>
          </w:tcPr>
          <w:p w14:paraId="3598ED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A8B1D2" w14:textId="77777777" w:rsidTr="00754B2F">
        <w:trPr>
          <w:trHeight w:val="290"/>
        </w:trPr>
        <w:tc>
          <w:tcPr>
            <w:tcW w:w="2148" w:type="dxa"/>
            <w:noWrap/>
            <w:vAlign w:val="center"/>
            <w:hideMark/>
          </w:tcPr>
          <w:p w14:paraId="01FD6CE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72469D1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w:t>
            </w:r>
          </w:p>
        </w:tc>
        <w:tc>
          <w:tcPr>
            <w:tcW w:w="1800" w:type="dxa"/>
            <w:noWrap/>
            <w:vAlign w:val="center"/>
            <w:hideMark/>
          </w:tcPr>
          <w:p w14:paraId="1A05AC1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w:t>
            </w:r>
          </w:p>
        </w:tc>
      </w:tr>
      <w:tr w:rsidR="00462E27" w:rsidRPr="00462E27" w14:paraId="7B1CDDEA" w14:textId="77777777" w:rsidTr="00754B2F">
        <w:trPr>
          <w:trHeight w:val="290"/>
        </w:trPr>
        <w:tc>
          <w:tcPr>
            <w:tcW w:w="2148" w:type="dxa"/>
            <w:noWrap/>
            <w:vAlign w:val="center"/>
            <w:hideMark/>
          </w:tcPr>
          <w:p w14:paraId="70BAA49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43495D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 GROUNDCLEAR TRIOX TOTAL VEGETATION KILLER1</w:t>
            </w:r>
          </w:p>
        </w:tc>
        <w:tc>
          <w:tcPr>
            <w:tcW w:w="1800" w:type="dxa"/>
            <w:noWrap/>
            <w:vAlign w:val="center"/>
            <w:hideMark/>
          </w:tcPr>
          <w:p w14:paraId="708A0C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2E9806DA" w14:textId="77777777" w:rsidTr="00754B2F">
        <w:trPr>
          <w:trHeight w:val="290"/>
        </w:trPr>
        <w:tc>
          <w:tcPr>
            <w:tcW w:w="2148" w:type="dxa"/>
            <w:noWrap/>
            <w:vAlign w:val="center"/>
            <w:hideMark/>
          </w:tcPr>
          <w:p w14:paraId="1D7A53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78E6A6B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CONCENTRATE/TRIOX TOTAL VEGETATION KILLER 1/TRIOX LIQUID VEGE</w:t>
            </w:r>
          </w:p>
        </w:tc>
        <w:tc>
          <w:tcPr>
            <w:tcW w:w="1800" w:type="dxa"/>
            <w:noWrap/>
            <w:vAlign w:val="center"/>
            <w:hideMark/>
          </w:tcPr>
          <w:p w14:paraId="4397B8C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2C33B80" w14:textId="77777777" w:rsidTr="00754B2F">
        <w:trPr>
          <w:trHeight w:val="290"/>
        </w:trPr>
        <w:tc>
          <w:tcPr>
            <w:tcW w:w="2148" w:type="dxa"/>
            <w:noWrap/>
            <w:vAlign w:val="center"/>
            <w:hideMark/>
          </w:tcPr>
          <w:p w14:paraId="194BB6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089BCC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CONCENTRATE</w:t>
            </w:r>
          </w:p>
        </w:tc>
        <w:tc>
          <w:tcPr>
            <w:tcW w:w="1800" w:type="dxa"/>
            <w:noWrap/>
            <w:vAlign w:val="center"/>
            <w:hideMark/>
          </w:tcPr>
          <w:p w14:paraId="5BFC8D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27</w:t>
            </w:r>
          </w:p>
        </w:tc>
      </w:tr>
      <w:tr w:rsidR="00462E27" w:rsidRPr="00462E27" w14:paraId="5DFA2823" w14:textId="77777777" w:rsidTr="00754B2F">
        <w:trPr>
          <w:trHeight w:val="290"/>
        </w:trPr>
        <w:tc>
          <w:tcPr>
            <w:tcW w:w="2148" w:type="dxa"/>
            <w:noWrap/>
            <w:vAlign w:val="center"/>
            <w:hideMark/>
          </w:tcPr>
          <w:p w14:paraId="16CE44E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02368D5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TOTAL VEGETATION KILLER</w:t>
            </w:r>
          </w:p>
        </w:tc>
        <w:tc>
          <w:tcPr>
            <w:tcW w:w="1800" w:type="dxa"/>
            <w:noWrap/>
            <w:vAlign w:val="center"/>
            <w:hideMark/>
          </w:tcPr>
          <w:p w14:paraId="01D831C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042A8F5" w14:textId="77777777" w:rsidTr="00754B2F">
        <w:trPr>
          <w:trHeight w:val="290"/>
        </w:trPr>
        <w:tc>
          <w:tcPr>
            <w:tcW w:w="2148" w:type="dxa"/>
            <w:noWrap/>
            <w:vAlign w:val="center"/>
            <w:hideMark/>
          </w:tcPr>
          <w:p w14:paraId="60E2A1D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000239-02657</w:t>
            </w:r>
          </w:p>
        </w:tc>
        <w:tc>
          <w:tcPr>
            <w:tcW w:w="3213" w:type="dxa"/>
            <w:noWrap/>
            <w:vAlign w:val="center"/>
            <w:hideMark/>
          </w:tcPr>
          <w:p w14:paraId="7166E90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TRIOX TOTAL VEGETATION KILLER 1</w:t>
            </w:r>
          </w:p>
        </w:tc>
        <w:tc>
          <w:tcPr>
            <w:tcW w:w="1800" w:type="dxa"/>
            <w:noWrap/>
            <w:vAlign w:val="center"/>
            <w:hideMark/>
          </w:tcPr>
          <w:p w14:paraId="140789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0B7FF71E" w14:textId="77777777" w:rsidTr="00754B2F">
        <w:trPr>
          <w:trHeight w:val="290"/>
        </w:trPr>
        <w:tc>
          <w:tcPr>
            <w:tcW w:w="2148" w:type="dxa"/>
            <w:noWrap/>
            <w:vAlign w:val="center"/>
            <w:hideMark/>
          </w:tcPr>
          <w:p w14:paraId="185875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149CC55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TRIOX VEGETATION KILLER1</w:t>
            </w:r>
          </w:p>
        </w:tc>
        <w:tc>
          <w:tcPr>
            <w:tcW w:w="1800" w:type="dxa"/>
            <w:noWrap/>
            <w:vAlign w:val="center"/>
            <w:hideMark/>
          </w:tcPr>
          <w:p w14:paraId="5D4A6E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FD48FDC" w14:textId="77777777" w:rsidTr="00754B2F">
        <w:trPr>
          <w:trHeight w:val="290"/>
        </w:trPr>
        <w:tc>
          <w:tcPr>
            <w:tcW w:w="2148" w:type="dxa"/>
            <w:noWrap/>
            <w:vAlign w:val="center"/>
            <w:hideMark/>
          </w:tcPr>
          <w:p w14:paraId="4737E20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45E8411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TOTAL VEGETATION KILLER</w:t>
            </w:r>
          </w:p>
        </w:tc>
        <w:tc>
          <w:tcPr>
            <w:tcW w:w="1800" w:type="dxa"/>
            <w:noWrap/>
            <w:vAlign w:val="center"/>
            <w:hideMark/>
          </w:tcPr>
          <w:p w14:paraId="7A1557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0D49718" w14:textId="77777777" w:rsidTr="00754B2F">
        <w:trPr>
          <w:trHeight w:val="290"/>
        </w:trPr>
        <w:tc>
          <w:tcPr>
            <w:tcW w:w="2148" w:type="dxa"/>
            <w:noWrap/>
            <w:vAlign w:val="center"/>
            <w:hideMark/>
          </w:tcPr>
          <w:p w14:paraId="389FB16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61669F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TOTAL VEGETATION KILLER / TRIOX LIQUID VEGETATION KILLER</w:t>
            </w:r>
          </w:p>
        </w:tc>
        <w:tc>
          <w:tcPr>
            <w:tcW w:w="1800" w:type="dxa"/>
            <w:noWrap/>
            <w:vAlign w:val="center"/>
            <w:hideMark/>
          </w:tcPr>
          <w:p w14:paraId="3910493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4377383E" w14:textId="77777777" w:rsidTr="00754B2F">
        <w:trPr>
          <w:trHeight w:val="290"/>
        </w:trPr>
        <w:tc>
          <w:tcPr>
            <w:tcW w:w="2148" w:type="dxa"/>
            <w:noWrap/>
            <w:vAlign w:val="center"/>
            <w:hideMark/>
          </w:tcPr>
          <w:p w14:paraId="36B559B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000239-02657</w:t>
            </w:r>
          </w:p>
        </w:tc>
        <w:tc>
          <w:tcPr>
            <w:tcW w:w="3213" w:type="dxa"/>
            <w:noWrap/>
            <w:vAlign w:val="center"/>
            <w:hideMark/>
          </w:tcPr>
          <w:p w14:paraId="663EE3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TRIOX LIQUID VEGETATION KILLER</w:t>
            </w:r>
          </w:p>
        </w:tc>
        <w:tc>
          <w:tcPr>
            <w:tcW w:w="1800" w:type="dxa"/>
            <w:noWrap/>
            <w:vAlign w:val="center"/>
            <w:hideMark/>
          </w:tcPr>
          <w:p w14:paraId="15B1077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782A18C0" w14:textId="77777777" w:rsidTr="00754B2F">
        <w:trPr>
          <w:trHeight w:val="290"/>
        </w:trPr>
        <w:tc>
          <w:tcPr>
            <w:tcW w:w="2148" w:type="dxa"/>
            <w:noWrap/>
            <w:vAlign w:val="center"/>
            <w:hideMark/>
          </w:tcPr>
          <w:p w14:paraId="4FB573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7F121D3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 CLEAR RTU</w:t>
            </w:r>
          </w:p>
        </w:tc>
        <w:tc>
          <w:tcPr>
            <w:tcW w:w="1800" w:type="dxa"/>
            <w:noWrap/>
            <w:vAlign w:val="center"/>
            <w:hideMark/>
          </w:tcPr>
          <w:p w14:paraId="74F8643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B6F53E1" w14:textId="77777777" w:rsidTr="00754B2F">
        <w:trPr>
          <w:trHeight w:val="290"/>
        </w:trPr>
        <w:tc>
          <w:tcPr>
            <w:tcW w:w="2148" w:type="dxa"/>
            <w:noWrap/>
            <w:vAlign w:val="center"/>
            <w:hideMark/>
          </w:tcPr>
          <w:p w14:paraId="02047E8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0177CA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COMPLETE VEGETATION KILLER RTU</w:t>
            </w:r>
          </w:p>
        </w:tc>
        <w:tc>
          <w:tcPr>
            <w:tcW w:w="1800" w:type="dxa"/>
            <w:noWrap/>
            <w:vAlign w:val="center"/>
            <w:hideMark/>
          </w:tcPr>
          <w:p w14:paraId="6B9AC47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D4940EC" w14:textId="77777777" w:rsidTr="00754B2F">
        <w:trPr>
          <w:trHeight w:val="290"/>
        </w:trPr>
        <w:tc>
          <w:tcPr>
            <w:tcW w:w="2148" w:type="dxa"/>
            <w:noWrap/>
            <w:vAlign w:val="center"/>
            <w:hideMark/>
          </w:tcPr>
          <w:p w14:paraId="68F198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1785CE0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READY TO USE</w:t>
            </w:r>
          </w:p>
        </w:tc>
        <w:tc>
          <w:tcPr>
            <w:tcW w:w="1800" w:type="dxa"/>
            <w:noWrap/>
            <w:vAlign w:val="center"/>
            <w:hideMark/>
          </w:tcPr>
          <w:p w14:paraId="033D2F3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0E53EC6F" w14:textId="77777777" w:rsidTr="00754B2F">
        <w:trPr>
          <w:trHeight w:val="290"/>
        </w:trPr>
        <w:tc>
          <w:tcPr>
            <w:tcW w:w="2148" w:type="dxa"/>
            <w:noWrap/>
            <w:vAlign w:val="center"/>
            <w:hideMark/>
          </w:tcPr>
          <w:p w14:paraId="5E4C85D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000239-02686</w:t>
            </w:r>
          </w:p>
        </w:tc>
        <w:tc>
          <w:tcPr>
            <w:tcW w:w="3213" w:type="dxa"/>
            <w:noWrap/>
            <w:vAlign w:val="center"/>
            <w:hideMark/>
          </w:tcPr>
          <w:p w14:paraId="38B6528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ORTHO GROUNDCLEAR COMPLETE VEGETATION KILLER READY-TO-USE</w:t>
            </w:r>
          </w:p>
        </w:tc>
        <w:tc>
          <w:tcPr>
            <w:tcW w:w="1800" w:type="dxa"/>
            <w:noWrap/>
            <w:vAlign w:val="center"/>
            <w:hideMark/>
          </w:tcPr>
          <w:p w14:paraId="458805D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3212046" w14:textId="77777777" w:rsidTr="00754B2F">
        <w:trPr>
          <w:trHeight w:val="290"/>
        </w:trPr>
        <w:tc>
          <w:tcPr>
            <w:tcW w:w="2148" w:type="dxa"/>
            <w:noWrap/>
            <w:vAlign w:val="center"/>
            <w:hideMark/>
          </w:tcPr>
          <w:p w14:paraId="44A219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000239-02736</w:t>
            </w:r>
          </w:p>
        </w:tc>
        <w:tc>
          <w:tcPr>
            <w:tcW w:w="3213" w:type="dxa"/>
            <w:noWrap/>
            <w:vAlign w:val="center"/>
            <w:hideMark/>
          </w:tcPr>
          <w:p w14:paraId="19A88A9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TOTAL VEGETATION KILLER READY-TO-USE</w:t>
            </w:r>
          </w:p>
        </w:tc>
        <w:tc>
          <w:tcPr>
            <w:tcW w:w="1800" w:type="dxa"/>
            <w:noWrap/>
            <w:vAlign w:val="center"/>
            <w:hideMark/>
          </w:tcPr>
          <w:p w14:paraId="71D9FF3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2E76BBF8" w14:textId="77777777" w:rsidTr="00754B2F">
        <w:trPr>
          <w:trHeight w:val="290"/>
        </w:trPr>
        <w:tc>
          <w:tcPr>
            <w:tcW w:w="2148" w:type="dxa"/>
            <w:noWrap/>
            <w:vAlign w:val="center"/>
            <w:hideMark/>
          </w:tcPr>
          <w:p w14:paraId="38DFECE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000239-02737</w:t>
            </w:r>
          </w:p>
        </w:tc>
        <w:tc>
          <w:tcPr>
            <w:tcW w:w="3213" w:type="dxa"/>
            <w:noWrap/>
            <w:vAlign w:val="center"/>
            <w:hideMark/>
          </w:tcPr>
          <w:p w14:paraId="019135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GROUNDCLEAR S RTU</w:t>
            </w:r>
          </w:p>
        </w:tc>
        <w:tc>
          <w:tcPr>
            <w:tcW w:w="1800" w:type="dxa"/>
            <w:noWrap/>
            <w:vAlign w:val="center"/>
            <w:hideMark/>
          </w:tcPr>
          <w:p w14:paraId="3AC18E2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34678B3" w14:textId="77777777" w:rsidTr="00754B2F">
        <w:trPr>
          <w:trHeight w:val="290"/>
        </w:trPr>
        <w:tc>
          <w:tcPr>
            <w:tcW w:w="2148" w:type="dxa"/>
            <w:noWrap/>
            <w:vAlign w:val="center"/>
            <w:hideMark/>
          </w:tcPr>
          <w:p w14:paraId="1C15E39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000241-00405</w:t>
            </w:r>
          </w:p>
        </w:tc>
        <w:tc>
          <w:tcPr>
            <w:tcW w:w="3213" w:type="dxa"/>
            <w:noWrap/>
            <w:vAlign w:val="center"/>
            <w:hideMark/>
          </w:tcPr>
          <w:p w14:paraId="0EC8470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EXTREME</w:t>
            </w:r>
          </w:p>
        </w:tc>
        <w:tc>
          <w:tcPr>
            <w:tcW w:w="1800" w:type="dxa"/>
            <w:noWrap/>
            <w:vAlign w:val="center"/>
            <w:hideMark/>
          </w:tcPr>
          <w:p w14:paraId="3458F1F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58</w:t>
            </w:r>
          </w:p>
        </w:tc>
      </w:tr>
      <w:tr w:rsidR="00462E27" w:rsidRPr="00462E27" w14:paraId="10A762C7" w14:textId="77777777" w:rsidTr="00754B2F">
        <w:trPr>
          <w:trHeight w:val="290"/>
        </w:trPr>
        <w:tc>
          <w:tcPr>
            <w:tcW w:w="2148" w:type="dxa"/>
            <w:noWrap/>
            <w:vAlign w:val="center"/>
            <w:hideMark/>
          </w:tcPr>
          <w:p w14:paraId="5191562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000241-00405</w:t>
            </w:r>
          </w:p>
        </w:tc>
        <w:tc>
          <w:tcPr>
            <w:tcW w:w="3213" w:type="dxa"/>
            <w:noWrap/>
            <w:vAlign w:val="center"/>
            <w:hideMark/>
          </w:tcPr>
          <w:p w14:paraId="4FA3CC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EXTREME HERBICIDE</w:t>
            </w:r>
          </w:p>
        </w:tc>
        <w:tc>
          <w:tcPr>
            <w:tcW w:w="1800" w:type="dxa"/>
            <w:noWrap/>
            <w:vAlign w:val="center"/>
            <w:hideMark/>
          </w:tcPr>
          <w:p w14:paraId="59E711E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7406A5C" w14:textId="77777777" w:rsidTr="00754B2F">
        <w:trPr>
          <w:trHeight w:val="290"/>
        </w:trPr>
        <w:tc>
          <w:tcPr>
            <w:tcW w:w="2148" w:type="dxa"/>
            <w:noWrap/>
            <w:vAlign w:val="center"/>
            <w:hideMark/>
          </w:tcPr>
          <w:p w14:paraId="008530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000352-00607</w:t>
            </w:r>
          </w:p>
        </w:tc>
        <w:tc>
          <w:tcPr>
            <w:tcW w:w="3213" w:type="dxa"/>
            <w:noWrap/>
            <w:vAlign w:val="center"/>
            <w:hideMark/>
          </w:tcPr>
          <w:p w14:paraId="10961D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DUPONT GLYPHOSATE HERBICIDE</w:t>
            </w:r>
          </w:p>
        </w:tc>
        <w:tc>
          <w:tcPr>
            <w:tcW w:w="1800" w:type="dxa"/>
            <w:noWrap/>
            <w:vAlign w:val="center"/>
            <w:hideMark/>
          </w:tcPr>
          <w:p w14:paraId="6A06859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AA9CCF7" w14:textId="77777777" w:rsidTr="00754B2F">
        <w:trPr>
          <w:trHeight w:val="290"/>
        </w:trPr>
        <w:tc>
          <w:tcPr>
            <w:tcW w:w="2148" w:type="dxa"/>
            <w:noWrap/>
            <w:vAlign w:val="center"/>
            <w:hideMark/>
          </w:tcPr>
          <w:p w14:paraId="1D3CFB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000352-00609-001812</w:t>
            </w:r>
          </w:p>
        </w:tc>
        <w:tc>
          <w:tcPr>
            <w:tcW w:w="3213" w:type="dxa"/>
            <w:noWrap/>
            <w:vAlign w:val="center"/>
            <w:hideMark/>
          </w:tcPr>
          <w:p w14:paraId="478A350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EAGRE</w:t>
            </w:r>
          </w:p>
        </w:tc>
        <w:tc>
          <w:tcPr>
            <w:tcW w:w="1800" w:type="dxa"/>
            <w:noWrap/>
            <w:vAlign w:val="center"/>
            <w:hideMark/>
          </w:tcPr>
          <w:p w14:paraId="1C21E06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9D8AABC" w14:textId="77777777" w:rsidTr="00754B2F">
        <w:trPr>
          <w:trHeight w:val="290"/>
        </w:trPr>
        <w:tc>
          <w:tcPr>
            <w:tcW w:w="2148" w:type="dxa"/>
            <w:noWrap/>
            <w:vAlign w:val="center"/>
            <w:hideMark/>
          </w:tcPr>
          <w:p w14:paraId="3F2916D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000432-01528</w:t>
            </w:r>
          </w:p>
        </w:tc>
        <w:tc>
          <w:tcPr>
            <w:tcW w:w="3213" w:type="dxa"/>
            <w:noWrap/>
            <w:vAlign w:val="center"/>
            <w:hideMark/>
          </w:tcPr>
          <w:p w14:paraId="265F152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ESPLANADE MUNI</w:t>
            </w:r>
          </w:p>
        </w:tc>
        <w:tc>
          <w:tcPr>
            <w:tcW w:w="1800" w:type="dxa"/>
            <w:noWrap/>
            <w:vAlign w:val="center"/>
            <w:hideMark/>
          </w:tcPr>
          <w:p w14:paraId="28BB05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D44B12F" w14:textId="77777777" w:rsidTr="00754B2F">
        <w:trPr>
          <w:trHeight w:val="290"/>
        </w:trPr>
        <w:tc>
          <w:tcPr>
            <w:tcW w:w="2148" w:type="dxa"/>
            <w:noWrap/>
            <w:vAlign w:val="center"/>
            <w:hideMark/>
          </w:tcPr>
          <w:p w14:paraId="781ABE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000524-00370</w:t>
            </w:r>
          </w:p>
        </w:tc>
        <w:tc>
          <w:tcPr>
            <w:tcW w:w="3213" w:type="dxa"/>
            <w:noWrap/>
            <w:vAlign w:val="center"/>
            <w:hideMark/>
          </w:tcPr>
          <w:p w14:paraId="34FE69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CONCENTRATE GRASS &amp; WEED KILLER</w:t>
            </w:r>
          </w:p>
        </w:tc>
        <w:tc>
          <w:tcPr>
            <w:tcW w:w="1800" w:type="dxa"/>
            <w:noWrap/>
            <w:vAlign w:val="center"/>
            <w:hideMark/>
          </w:tcPr>
          <w:p w14:paraId="1F2583F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96</w:t>
            </w:r>
          </w:p>
        </w:tc>
      </w:tr>
      <w:tr w:rsidR="00462E27" w:rsidRPr="00462E27" w14:paraId="5BED3B4D" w14:textId="77777777" w:rsidTr="00754B2F">
        <w:trPr>
          <w:trHeight w:val="290"/>
        </w:trPr>
        <w:tc>
          <w:tcPr>
            <w:tcW w:w="2148" w:type="dxa"/>
            <w:noWrap/>
            <w:vAlign w:val="center"/>
            <w:hideMark/>
          </w:tcPr>
          <w:p w14:paraId="4F4E4E1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000524-00445</w:t>
            </w:r>
          </w:p>
        </w:tc>
        <w:tc>
          <w:tcPr>
            <w:tcW w:w="3213" w:type="dxa"/>
            <w:noWrap/>
            <w:vAlign w:val="center"/>
            <w:hideMark/>
          </w:tcPr>
          <w:p w14:paraId="0A167F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w:t>
            </w:r>
          </w:p>
        </w:tc>
        <w:tc>
          <w:tcPr>
            <w:tcW w:w="1800" w:type="dxa"/>
            <w:noWrap/>
            <w:vAlign w:val="center"/>
            <w:hideMark/>
          </w:tcPr>
          <w:p w14:paraId="1C17E6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5</w:t>
            </w:r>
          </w:p>
        </w:tc>
      </w:tr>
      <w:tr w:rsidR="00462E27" w:rsidRPr="00462E27" w14:paraId="25DC36D8" w14:textId="77777777" w:rsidTr="00754B2F">
        <w:trPr>
          <w:trHeight w:val="290"/>
        </w:trPr>
        <w:tc>
          <w:tcPr>
            <w:tcW w:w="2148" w:type="dxa"/>
            <w:noWrap/>
            <w:vAlign w:val="center"/>
            <w:hideMark/>
          </w:tcPr>
          <w:p w14:paraId="3708D7A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000524-00451</w:t>
            </w:r>
          </w:p>
        </w:tc>
        <w:tc>
          <w:tcPr>
            <w:tcW w:w="3213" w:type="dxa"/>
            <w:noWrap/>
            <w:vAlign w:val="center"/>
            <w:hideMark/>
          </w:tcPr>
          <w:p w14:paraId="69471E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L &amp; G READY TO USE FAST ACTING FORMULA GRASS &amp; WEED KILLER</w:t>
            </w:r>
          </w:p>
        </w:tc>
        <w:tc>
          <w:tcPr>
            <w:tcW w:w="1800" w:type="dxa"/>
            <w:noWrap/>
            <w:vAlign w:val="center"/>
            <w:hideMark/>
          </w:tcPr>
          <w:p w14:paraId="6876851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17</w:t>
            </w:r>
          </w:p>
        </w:tc>
      </w:tr>
      <w:tr w:rsidR="00462E27" w:rsidRPr="00462E27" w14:paraId="5DB29078" w14:textId="77777777" w:rsidTr="00754B2F">
        <w:trPr>
          <w:trHeight w:val="290"/>
        </w:trPr>
        <w:tc>
          <w:tcPr>
            <w:tcW w:w="2148" w:type="dxa"/>
            <w:noWrap/>
            <w:vAlign w:val="center"/>
            <w:hideMark/>
          </w:tcPr>
          <w:p w14:paraId="0C30C98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46AEDC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 UP (MONSANTO)</w:t>
            </w:r>
          </w:p>
        </w:tc>
        <w:tc>
          <w:tcPr>
            <w:tcW w:w="1800" w:type="dxa"/>
            <w:noWrap/>
            <w:vAlign w:val="center"/>
            <w:hideMark/>
          </w:tcPr>
          <w:p w14:paraId="3D4D689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71BA10A" w14:textId="77777777" w:rsidTr="00754B2F">
        <w:trPr>
          <w:trHeight w:val="290"/>
        </w:trPr>
        <w:tc>
          <w:tcPr>
            <w:tcW w:w="2148" w:type="dxa"/>
            <w:noWrap/>
            <w:vAlign w:val="center"/>
            <w:hideMark/>
          </w:tcPr>
          <w:p w14:paraId="265D321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6057AF2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PRO</w:t>
            </w:r>
          </w:p>
        </w:tc>
        <w:tc>
          <w:tcPr>
            <w:tcW w:w="1800" w:type="dxa"/>
            <w:noWrap/>
            <w:vAlign w:val="center"/>
            <w:hideMark/>
          </w:tcPr>
          <w:p w14:paraId="1EE6CB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9FAA884" w14:textId="77777777" w:rsidTr="00754B2F">
        <w:trPr>
          <w:trHeight w:val="290"/>
        </w:trPr>
        <w:tc>
          <w:tcPr>
            <w:tcW w:w="2148" w:type="dxa"/>
            <w:noWrap/>
            <w:vAlign w:val="center"/>
            <w:hideMark/>
          </w:tcPr>
          <w:p w14:paraId="19FDB4A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35094BF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PRO HERBICIDE</w:t>
            </w:r>
          </w:p>
        </w:tc>
        <w:tc>
          <w:tcPr>
            <w:tcW w:w="1800" w:type="dxa"/>
            <w:noWrap/>
            <w:vAlign w:val="center"/>
            <w:hideMark/>
          </w:tcPr>
          <w:p w14:paraId="40B3BA3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1D47803" w14:textId="77777777" w:rsidTr="00754B2F">
        <w:trPr>
          <w:trHeight w:val="290"/>
        </w:trPr>
        <w:tc>
          <w:tcPr>
            <w:tcW w:w="2148" w:type="dxa"/>
            <w:noWrap/>
            <w:vAlign w:val="center"/>
            <w:hideMark/>
          </w:tcPr>
          <w:p w14:paraId="301FAB1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000524-00475</w:t>
            </w:r>
          </w:p>
        </w:tc>
        <w:tc>
          <w:tcPr>
            <w:tcW w:w="3213" w:type="dxa"/>
            <w:noWrap/>
            <w:vAlign w:val="center"/>
            <w:hideMark/>
          </w:tcPr>
          <w:p w14:paraId="49F2803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ULTRA</w:t>
            </w:r>
          </w:p>
        </w:tc>
        <w:tc>
          <w:tcPr>
            <w:tcW w:w="1800" w:type="dxa"/>
            <w:noWrap/>
            <w:vAlign w:val="center"/>
            <w:hideMark/>
          </w:tcPr>
          <w:p w14:paraId="772DC46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79C58C07" w14:textId="77777777" w:rsidTr="00754B2F">
        <w:trPr>
          <w:trHeight w:val="290"/>
        </w:trPr>
        <w:tc>
          <w:tcPr>
            <w:tcW w:w="2148" w:type="dxa"/>
            <w:noWrap/>
            <w:vAlign w:val="center"/>
            <w:hideMark/>
          </w:tcPr>
          <w:p w14:paraId="3F0CE7C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000524-00512</w:t>
            </w:r>
          </w:p>
        </w:tc>
        <w:tc>
          <w:tcPr>
            <w:tcW w:w="3213" w:type="dxa"/>
            <w:noWrap/>
            <w:vAlign w:val="center"/>
            <w:hideMark/>
          </w:tcPr>
          <w:p w14:paraId="6D248B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MONSANTO ROUNDUP ULTRAMAX</w:t>
            </w:r>
          </w:p>
        </w:tc>
        <w:tc>
          <w:tcPr>
            <w:tcW w:w="1800" w:type="dxa"/>
            <w:noWrap/>
            <w:vAlign w:val="center"/>
            <w:hideMark/>
          </w:tcPr>
          <w:p w14:paraId="2DFDB99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D25BD29" w14:textId="77777777" w:rsidTr="00754B2F">
        <w:trPr>
          <w:trHeight w:val="290"/>
        </w:trPr>
        <w:tc>
          <w:tcPr>
            <w:tcW w:w="2148" w:type="dxa"/>
            <w:noWrap/>
            <w:vAlign w:val="center"/>
            <w:hideMark/>
          </w:tcPr>
          <w:p w14:paraId="2A99CE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001381-00192</w:t>
            </w:r>
          </w:p>
        </w:tc>
        <w:tc>
          <w:tcPr>
            <w:tcW w:w="3213" w:type="dxa"/>
            <w:noWrap/>
            <w:vAlign w:val="center"/>
            <w:hideMark/>
          </w:tcPr>
          <w:p w14:paraId="69A305D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CORNERSTONE PLUS</w:t>
            </w:r>
          </w:p>
        </w:tc>
        <w:tc>
          <w:tcPr>
            <w:tcW w:w="1800" w:type="dxa"/>
            <w:noWrap/>
            <w:vAlign w:val="center"/>
            <w:hideMark/>
          </w:tcPr>
          <w:p w14:paraId="2E23594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BECABEA" w14:textId="77777777" w:rsidTr="00754B2F">
        <w:trPr>
          <w:trHeight w:val="290"/>
        </w:trPr>
        <w:tc>
          <w:tcPr>
            <w:tcW w:w="2148" w:type="dxa"/>
            <w:noWrap/>
            <w:vAlign w:val="center"/>
            <w:hideMark/>
          </w:tcPr>
          <w:p w14:paraId="4BD68DB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002217-00847</w:t>
            </w:r>
          </w:p>
        </w:tc>
        <w:tc>
          <w:tcPr>
            <w:tcW w:w="3213" w:type="dxa"/>
            <w:noWrap/>
            <w:vAlign w:val="center"/>
            <w:hideMark/>
          </w:tcPr>
          <w:p w14:paraId="010835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GORDON'S PRONTO BIG N' TUF NONSELECTIVE HERBICIDE</w:t>
            </w:r>
          </w:p>
        </w:tc>
        <w:tc>
          <w:tcPr>
            <w:tcW w:w="1800" w:type="dxa"/>
            <w:noWrap/>
            <w:vAlign w:val="center"/>
            <w:hideMark/>
          </w:tcPr>
          <w:p w14:paraId="3306836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6531692" w14:textId="77777777" w:rsidTr="00754B2F">
        <w:trPr>
          <w:trHeight w:val="290"/>
        </w:trPr>
        <w:tc>
          <w:tcPr>
            <w:tcW w:w="2148" w:type="dxa"/>
            <w:noWrap/>
            <w:vAlign w:val="center"/>
            <w:hideMark/>
          </w:tcPr>
          <w:p w14:paraId="618C01A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002217-00852</w:t>
            </w:r>
          </w:p>
        </w:tc>
        <w:tc>
          <w:tcPr>
            <w:tcW w:w="3213" w:type="dxa"/>
            <w:noWrap/>
            <w:vAlign w:val="center"/>
            <w:hideMark/>
          </w:tcPr>
          <w:p w14:paraId="5327D9A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GORDON'S PRONTO FAST ACTING BRUSH KILLER</w:t>
            </w:r>
          </w:p>
        </w:tc>
        <w:tc>
          <w:tcPr>
            <w:tcW w:w="1800" w:type="dxa"/>
            <w:noWrap/>
            <w:vAlign w:val="center"/>
            <w:hideMark/>
          </w:tcPr>
          <w:p w14:paraId="3AD6324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F87D74" w14:textId="77777777" w:rsidTr="00754B2F">
        <w:trPr>
          <w:trHeight w:val="290"/>
        </w:trPr>
        <w:tc>
          <w:tcPr>
            <w:tcW w:w="2148" w:type="dxa"/>
            <w:noWrap/>
            <w:vAlign w:val="center"/>
            <w:hideMark/>
          </w:tcPr>
          <w:p w14:paraId="7C95BDE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004787-00023-002217</w:t>
            </w:r>
          </w:p>
        </w:tc>
        <w:tc>
          <w:tcPr>
            <w:tcW w:w="3213" w:type="dxa"/>
            <w:noWrap/>
            <w:vAlign w:val="center"/>
            <w:hideMark/>
          </w:tcPr>
          <w:p w14:paraId="17A2F8C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PRONTO BIG N'TUF NONSELECTIVE HERBICIDE</w:t>
            </w:r>
          </w:p>
        </w:tc>
        <w:tc>
          <w:tcPr>
            <w:tcW w:w="1800" w:type="dxa"/>
            <w:noWrap/>
            <w:vAlign w:val="center"/>
            <w:hideMark/>
          </w:tcPr>
          <w:p w14:paraId="622D89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D464B9E" w14:textId="77777777" w:rsidTr="00754B2F">
        <w:trPr>
          <w:trHeight w:val="290"/>
        </w:trPr>
        <w:tc>
          <w:tcPr>
            <w:tcW w:w="2148" w:type="dxa"/>
            <w:noWrap/>
            <w:vAlign w:val="center"/>
            <w:hideMark/>
          </w:tcPr>
          <w:p w14:paraId="62F18D0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009688-00168</w:t>
            </w:r>
          </w:p>
        </w:tc>
        <w:tc>
          <w:tcPr>
            <w:tcW w:w="3213" w:type="dxa"/>
            <w:noWrap/>
            <w:vAlign w:val="center"/>
            <w:hideMark/>
          </w:tcPr>
          <w:p w14:paraId="67BB2C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CHEMSICO RTU HERBICIDE G 11</w:t>
            </w:r>
          </w:p>
        </w:tc>
        <w:tc>
          <w:tcPr>
            <w:tcW w:w="1800" w:type="dxa"/>
            <w:noWrap/>
            <w:vAlign w:val="center"/>
            <w:hideMark/>
          </w:tcPr>
          <w:p w14:paraId="129D07F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99C358" w14:textId="77777777" w:rsidTr="00754B2F">
        <w:trPr>
          <w:trHeight w:val="290"/>
        </w:trPr>
        <w:tc>
          <w:tcPr>
            <w:tcW w:w="2148" w:type="dxa"/>
            <w:noWrap/>
            <w:vAlign w:val="center"/>
            <w:hideMark/>
          </w:tcPr>
          <w:p w14:paraId="7CCFC68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010182-00324</w:t>
            </w:r>
          </w:p>
        </w:tc>
        <w:tc>
          <w:tcPr>
            <w:tcW w:w="3213" w:type="dxa"/>
            <w:noWrap/>
            <w:vAlign w:val="center"/>
            <w:hideMark/>
          </w:tcPr>
          <w:p w14:paraId="4A00635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w:t>
            </w:r>
          </w:p>
        </w:tc>
        <w:tc>
          <w:tcPr>
            <w:tcW w:w="1800" w:type="dxa"/>
            <w:noWrap/>
            <w:vAlign w:val="center"/>
            <w:hideMark/>
          </w:tcPr>
          <w:p w14:paraId="0BEEE37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55B37CEA" w14:textId="77777777" w:rsidTr="00754B2F">
        <w:trPr>
          <w:trHeight w:val="290"/>
        </w:trPr>
        <w:tc>
          <w:tcPr>
            <w:tcW w:w="2148" w:type="dxa"/>
            <w:noWrap/>
            <w:vAlign w:val="center"/>
            <w:hideMark/>
          </w:tcPr>
          <w:p w14:paraId="33E7E2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010182-00324</w:t>
            </w:r>
          </w:p>
        </w:tc>
        <w:tc>
          <w:tcPr>
            <w:tcW w:w="3213" w:type="dxa"/>
            <w:noWrap/>
            <w:vAlign w:val="center"/>
            <w:hideMark/>
          </w:tcPr>
          <w:p w14:paraId="61F2F38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HERBICIDE</w:t>
            </w:r>
          </w:p>
        </w:tc>
        <w:tc>
          <w:tcPr>
            <w:tcW w:w="1800" w:type="dxa"/>
            <w:noWrap/>
            <w:vAlign w:val="center"/>
            <w:hideMark/>
          </w:tcPr>
          <w:p w14:paraId="4074A38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586D0F63" w14:textId="77777777" w:rsidTr="00754B2F">
        <w:trPr>
          <w:trHeight w:val="290"/>
        </w:trPr>
        <w:tc>
          <w:tcPr>
            <w:tcW w:w="2148" w:type="dxa"/>
            <w:noWrap/>
            <w:vAlign w:val="center"/>
            <w:hideMark/>
          </w:tcPr>
          <w:p w14:paraId="61CC004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010182-00429</w:t>
            </w:r>
          </w:p>
        </w:tc>
        <w:tc>
          <w:tcPr>
            <w:tcW w:w="3213" w:type="dxa"/>
            <w:noWrap/>
            <w:vAlign w:val="center"/>
            <w:hideMark/>
          </w:tcPr>
          <w:p w14:paraId="6A33E43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5</w:t>
            </w:r>
          </w:p>
        </w:tc>
        <w:tc>
          <w:tcPr>
            <w:tcW w:w="1800" w:type="dxa"/>
            <w:noWrap/>
            <w:vAlign w:val="center"/>
            <w:hideMark/>
          </w:tcPr>
          <w:p w14:paraId="63C6B07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12</w:t>
            </w:r>
          </w:p>
        </w:tc>
      </w:tr>
      <w:tr w:rsidR="00462E27" w:rsidRPr="00462E27" w14:paraId="700F8084" w14:textId="77777777" w:rsidTr="00754B2F">
        <w:trPr>
          <w:trHeight w:val="290"/>
        </w:trPr>
        <w:tc>
          <w:tcPr>
            <w:tcW w:w="2148" w:type="dxa"/>
            <w:noWrap/>
            <w:vAlign w:val="center"/>
            <w:hideMark/>
          </w:tcPr>
          <w:p w14:paraId="6AF4255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010182-00429</w:t>
            </w:r>
          </w:p>
        </w:tc>
        <w:tc>
          <w:tcPr>
            <w:tcW w:w="3213" w:type="dxa"/>
            <w:noWrap/>
            <w:vAlign w:val="center"/>
            <w:hideMark/>
          </w:tcPr>
          <w:p w14:paraId="3349C61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TOUCHDOWN 5 HERBICIDE</w:t>
            </w:r>
          </w:p>
        </w:tc>
        <w:tc>
          <w:tcPr>
            <w:tcW w:w="1800" w:type="dxa"/>
            <w:noWrap/>
            <w:vAlign w:val="center"/>
            <w:hideMark/>
          </w:tcPr>
          <w:p w14:paraId="304206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20FFB95" w14:textId="77777777" w:rsidTr="00754B2F">
        <w:trPr>
          <w:trHeight w:val="290"/>
        </w:trPr>
        <w:tc>
          <w:tcPr>
            <w:tcW w:w="2148" w:type="dxa"/>
            <w:noWrap/>
            <w:vAlign w:val="center"/>
            <w:hideMark/>
          </w:tcPr>
          <w:p w14:paraId="1DC2356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042750-00147</w:t>
            </w:r>
          </w:p>
        </w:tc>
        <w:tc>
          <w:tcPr>
            <w:tcW w:w="3213" w:type="dxa"/>
            <w:noWrap/>
            <w:vAlign w:val="center"/>
            <w:hideMark/>
          </w:tcPr>
          <w:p w14:paraId="3E88589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THUNDER MASTER</w:t>
            </w:r>
          </w:p>
        </w:tc>
        <w:tc>
          <w:tcPr>
            <w:tcW w:w="1800" w:type="dxa"/>
            <w:noWrap/>
            <w:vAlign w:val="center"/>
            <w:hideMark/>
          </w:tcPr>
          <w:p w14:paraId="0FBC337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8ED31EF" w14:textId="77777777" w:rsidTr="00754B2F">
        <w:trPr>
          <w:trHeight w:val="290"/>
        </w:trPr>
        <w:tc>
          <w:tcPr>
            <w:tcW w:w="2148" w:type="dxa"/>
            <w:noWrap/>
            <w:vAlign w:val="center"/>
            <w:hideMark/>
          </w:tcPr>
          <w:p w14:paraId="7A334D4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1D29A2C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w:t>
            </w:r>
          </w:p>
        </w:tc>
        <w:tc>
          <w:tcPr>
            <w:tcW w:w="1800" w:type="dxa"/>
            <w:noWrap/>
            <w:vAlign w:val="center"/>
            <w:hideMark/>
          </w:tcPr>
          <w:p w14:paraId="6157308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E772B77" w14:textId="77777777" w:rsidTr="00754B2F">
        <w:trPr>
          <w:trHeight w:val="290"/>
        </w:trPr>
        <w:tc>
          <w:tcPr>
            <w:tcW w:w="2148" w:type="dxa"/>
            <w:noWrap/>
            <w:vAlign w:val="center"/>
            <w:hideMark/>
          </w:tcPr>
          <w:p w14:paraId="6EA192E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478ED7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 HERBICIDE</w:t>
            </w:r>
          </w:p>
        </w:tc>
        <w:tc>
          <w:tcPr>
            <w:tcW w:w="1800" w:type="dxa"/>
            <w:noWrap/>
            <w:vAlign w:val="center"/>
            <w:hideMark/>
          </w:tcPr>
          <w:p w14:paraId="4DE893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97C23F0" w14:textId="77777777" w:rsidTr="00754B2F">
        <w:trPr>
          <w:trHeight w:val="290"/>
        </w:trPr>
        <w:tc>
          <w:tcPr>
            <w:tcW w:w="2148" w:type="dxa"/>
            <w:noWrap/>
            <w:vAlign w:val="center"/>
            <w:hideMark/>
          </w:tcPr>
          <w:p w14:paraId="6CCB74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062719-00322</w:t>
            </w:r>
          </w:p>
        </w:tc>
        <w:tc>
          <w:tcPr>
            <w:tcW w:w="3213" w:type="dxa"/>
            <w:noWrap/>
            <w:vAlign w:val="center"/>
            <w:hideMark/>
          </w:tcPr>
          <w:p w14:paraId="544457D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GLYPHOMAX* PLUS</w:t>
            </w:r>
          </w:p>
        </w:tc>
        <w:tc>
          <w:tcPr>
            <w:tcW w:w="1800" w:type="dxa"/>
            <w:noWrap/>
            <w:vAlign w:val="center"/>
            <w:hideMark/>
          </w:tcPr>
          <w:p w14:paraId="5CE99EC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7AF183C" w14:textId="77777777" w:rsidTr="00754B2F">
        <w:trPr>
          <w:trHeight w:val="290"/>
        </w:trPr>
        <w:tc>
          <w:tcPr>
            <w:tcW w:w="2148" w:type="dxa"/>
            <w:noWrap/>
            <w:vAlign w:val="center"/>
            <w:hideMark/>
          </w:tcPr>
          <w:p w14:paraId="7A7B6F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6C63F1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DURANGO HERBICIDE</w:t>
            </w:r>
          </w:p>
        </w:tc>
        <w:tc>
          <w:tcPr>
            <w:tcW w:w="1800" w:type="dxa"/>
            <w:noWrap/>
            <w:vAlign w:val="center"/>
            <w:hideMark/>
          </w:tcPr>
          <w:p w14:paraId="512731D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6A599B1" w14:textId="77777777" w:rsidTr="00754B2F">
        <w:trPr>
          <w:trHeight w:val="290"/>
        </w:trPr>
        <w:tc>
          <w:tcPr>
            <w:tcW w:w="2148" w:type="dxa"/>
            <w:noWrap/>
            <w:vAlign w:val="center"/>
            <w:hideMark/>
          </w:tcPr>
          <w:p w14:paraId="4341928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45A04CD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GLYPRO HERBICIDE</w:t>
            </w:r>
          </w:p>
        </w:tc>
        <w:tc>
          <w:tcPr>
            <w:tcW w:w="1800" w:type="dxa"/>
            <w:noWrap/>
            <w:vAlign w:val="center"/>
            <w:hideMark/>
          </w:tcPr>
          <w:p w14:paraId="31B0CC9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758A7AA5" w14:textId="77777777" w:rsidTr="00754B2F">
        <w:trPr>
          <w:trHeight w:val="290"/>
        </w:trPr>
        <w:tc>
          <w:tcPr>
            <w:tcW w:w="2148" w:type="dxa"/>
            <w:noWrap/>
            <w:vAlign w:val="center"/>
            <w:hideMark/>
          </w:tcPr>
          <w:p w14:paraId="7A05F72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51E7D4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RODEO</w:t>
            </w:r>
          </w:p>
        </w:tc>
        <w:tc>
          <w:tcPr>
            <w:tcW w:w="1800" w:type="dxa"/>
            <w:noWrap/>
            <w:vAlign w:val="center"/>
            <w:hideMark/>
          </w:tcPr>
          <w:p w14:paraId="45C6C54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A674F15" w14:textId="77777777" w:rsidTr="00754B2F">
        <w:trPr>
          <w:trHeight w:val="290"/>
        </w:trPr>
        <w:tc>
          <w:tcPr>
            <w:tcW w:w="2148" w:type="dxa"/>
            <w:noWrap/>
            <w:vAlign w:val="center"/>
            <w:hideMark/>
          </w:tcPr>
          <w:p w14:paraId="5C900DF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062719-00324</w:t>
            </w:r>
          </w:p>
        </w:tc>
        <w:tc>
          <w:tcPr>
            <w:tcW w:w="3213" w:type="dxa"/>
            <w:noWrap/>
            <w:vAlign w:val="center"/>
            <w:hideMark/>
          </w:tcPr>
          <w:p w14:paraId="1D73B61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RODEO HERBICIDE</w:t>
            </w:r>
          </w:p>
        </w:tc>
        <w:tc>
          <w:tcPr>
            <w:tcW w:w="1800" w:type="dxa"/>
            <w:noWrap/>
            <w:vAlign w:val="center"/>
            <w:hideMark/>
          </w:tcPr>
          <w:p w14:paraId="7B1D34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19</w:t>
            </w:r>
          </w:p>
        </w:tc>
      </w:tr>
      <w:tr w:rsidR="00462E27" w:rsidRPr="00462E27" w14:paraId="6CD9DDF3" w14:textId="77777777" w:rsidTr="00754B2F">
        <w:trPr>
          <w:trHeight w:val="290"/>
        </w:trPr>
        <w:tc>
          <w:tcPr>
            <w:tcW w:w="2148" w:type="dxa"/>
            <w:noWrap/>
            <w:vAlign w:val="center"/>
            <w:hideMark/>
          </w:tcPr>
          <w:p w14:paraId="58519D0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062719-00517</w:t>
            </w:r>
          </w:p>
        </w:tc>
        <w:tc>
          <w:tcPr>
            <w:tcW w:w="3213" w:type="dxa"/>
            <w:noWrap/>
            <w:vAlign w:val="center"/>
            <w:hideMark/>
          </w:tcPr>
          <w:p w14:paraId="4E025C4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ACCORD XRT</w:t>
            </w:r>
          </w:p>
        </w:tc>
        <w:tc>
          <w:tcPr>
            <w:tcW w:w="1800" w:type="dxa"/>
            <w:noWrap/>
            <w:vAlign w:val="center"/>
            <w:hideMark/>
          </w:tcPr>
          <w:p w14:paraId="4B99F8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557CF301" w14:textId="77777777" w:rsidTr="00754B2F">
        <w:trPr>
          <w:trHeight w:val="290"/>
        </w:trPr>
        <w:tc>
          <w:tcPr>
            <w:tcW w:w="2148" w:type="dxa"/>
            <w:noWrap/>
            <w:vAlign w:val="center"/>
            <w:hideMark/>
          </w:tcPr>
          <w:p w14:paraId="7D24AF2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062719-00517</w:t>
            </w:r>
          </w:p>
        </w:tc>
        <w:tc>
          <w:tcPr>
            <w:tcW w:w="3213" w:type="dxa"/>
            <w:noWrap/>
            <w:vAlign w:val="center"/>
            <w:hideMark/>
          </w:tcPr>
          <w:p w14:paraId="035F8EE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ACCORD XRT HERBICIDE</w:t>
            </w:r>
          </w:p>
        </w:tc>
        <w:tc>
          <w:tcPr>
            <w:tcW w:w="1800" w:type="dxa"/>
            <w:noWrap/>
            <w:vAlign w:val="center"/>
            <w:hideMark/>
          </w:tcPr>
          <w:p w14:paraId="03FB29B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3C3B105" w14:textId="77777777" w:rsidTr="00754B2F">
        <w:trPr>
          <w:trHeight w:val="290"/>
        </w:trPr>
        <w:tc>
          <w:tcPr>
            <w:tcW w:w="2148" w:type="dxa"/>
            <w:noWrap/>
            <w:vAlign w:val="center"/>
            <w:hideMark/>
          </w:tcPr>
          <w:p w14:paraId="358341C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062719-00537</w:t>
            </w:r>
          </w:p>
        </w:tc>
        <w:tc>
          <w:tcPr>
            <w:tcW w:w="3213" w:type="dxa"/>
            <w:noWrap/>
            <w:vAlign w:val="center"/>
            <w:hideMark/>
          </w:tcPr>
          <w:p w14:paraId="078070E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MILESTONE VM</w:t>
            </w:r>
          </w:p>
        </w:tc>
        <w:tc>
          <w:tcPr>
            <w:tcW w:w="1800" w:type="dxa"/>
            <w:noWrap/>
            <w:vAlign w:val="center"/>
            <w:hideMark/>
          </w:tcPr>
          <w:p w14:paraId="6577109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2456E36" w14:textId="77777777" w:rsidTr="00754B2F">
        <w:trPr>
          <w:trHeight w:val="290"/>
        </w:trPr>
        <w:tc>
          <w:tcPr>
            <w:tcW w:w="2148" w:type="dxa"/>
            <w:noWrap/>
            <w:vAlign w:val="center"/>
            <w:hideMark/>
          </w:tcPr>
          <w:p w14:paraId="256AC99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062719-00695</w:t>
            </w:r>
          </w:p>
        </w:tc>
        <w:tc>
          <w:tcPr>
            <w:tcW w:w="3213" w:type="dxa"/>
            <w:noWrap/>
            <w:vAlign w:val="center"/>
            <w:hideMark/>
          </w:tcPr>
          <w:p w14:paraId="0CC43EE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ENLIST ONE HERBICIDE</w:t>
            </w:r>
          </w:p>
        </w:tc>
        <w:tc>
          <w:tcPr>
            <w:tcW w:w="1800" w:type="dxa"/>
            <w:noWrap/>
            <w:vAlign w:val="center"/>
            <w:hideMark/>
          </w:tcPr>
          <w:p w14:paraId="5FAD313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30</w:t>
            </w:r>
          </w:p>
        </w:tc>
      </w:tr>
      <w:tr w:rsidR="00462E27" w:rsidRPr="00462E27" w14:paraId="6120DB05" w14:textId="77777777" w:rsidTr="00754B2F">
        <w:trPr>
          <w:trHeight w:val="290"/>
        </w:trPr>
        <w:tc>
          <w:tcPr>
            <w:tcW w:w="2148" w:type="dxa"/>
            <w:noWrap/>
            <w:vAlign w:val="center"/>
            <w:hideMark/>
          </w:tcPr>
          <w:p w14:paraId="0CA1CAB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067760-00061-072155</w:t>
            </w:r>
          </w:p>
        </w:tc>
        <w:tc>
          <w:tcPr>
            <w:tcW w:w="3213" w:type="dxa"/>
            <w:noWrap/>
            <w:vAlign w:val="center"/>
            <w:hideMark/>
          </w:tcPr>
          <w:p w14:paraId="35E976D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GRASS &amp; WEED KILLER RTU (24 OZ)</w:t>
            </w:r>
          </w:p>
        </w:tc>
        <w:tc>
          <w:tcPr>
            <w:tcW w:w="1800" w:type="dxa"/>
            <w:noWrap/>
            <w:vAlign w:val="center"/>
            <w:hideMark/>
          </w:tcPr>
          <w:p w14:paraId="5880D2B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9A1E288" w14:textId="77777777" w:rsidTr="00754B2F">
        <w:trPr>
          <w:trHeight w:val="290"/>
        </w:trPr>
        <w:tc>
          <w:tcPr>
            <w:tcW w:w="2148" w:type="dxa"/>
            <w:noWrap/>
            <w:vAlign w:val="center"/>
            <w:hideMark/>
          </w:tcPr>
          <w:p w14:paraId="447F4A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070829-00003-042750</w:t>
            </w:r>
          </w:p>
        </w:tc>
        <w:tc>
          <w:tcPr>
            <w:tcW w:w="3213" w:type="dxa"/>
            <w:noWrap/>
            <w:vAlign w:val="center"/>
            <w:hideMark/>
          </w:tcPr>
          <w:p w14:paraId="625ACC3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GLY STAR PLUS</w:t>
            </w:r>
          </w:p>
        </w:tc>
        <w:tc>
          <w:tcPr>
            <w:tcW w:w="1800" w:type="dxa"/>
            <w:noWrap/>
            <w:vAlign w:val="center"/>
            <w:hideMark/>
          </w:tcPr>
          <w:p w14:paraId="505A77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7997AC6D" w14:textId="77777777" w:rsidTr="00754B2F">
        <w:trPr>
          <w:trHeight w:val="290"/>
        </w:trPr>
        <w:tc>
          <w:tcPr>
            <w:tcW w:w="2148" w:type="dxa"/>
            <w:noWrap/>
            <w:vAlign w:val="center"/>
            <w:hideMark/>
          </w:tcPr>
          <w:p w14:paraId="127C5AA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071368-00020</w:t>
            </w:r>
          </w:p>
        </w:tc>
        <w:tc>
          <w:tcPr>
            <w:tcW w:w="3213" w:type="dxa"/>
            <w:noWrap/>
            <w:vAlign w:val="center"/>
            <w:hideMark/>
          </w:tcPr>
          <w:p w14:paraId="47AE1A3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ABUNDIT EXTRA HERBICIDE</w:t>
            </w:r>
          </w:p>
        </w:tc>
        <w:tc>
          <w:tcPr>
            <w:tcW w:w="1800" w:type="dxa"/>
            <w:noWrap/>
            <w:vAlign w:val="center"/>
            <w:hideMark/>
          </w:tcPr>
          <w:p w14:paraId="7D31C67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9</w:t>
            </w:r>
          </w:p>
        </w:tc>
      </w:tr>
      <w:tr w:rsidR="00462E27" w:rsidRPr="00462E27" w14:paraId="7DA0A8ED" w14:textId="77777777" w:rsidTr="00754B2F">
        <w:trPr>
          <w:trHeight w:val="290"/>
        </w:trPr>
        <w:tc>
          <w:tcPr>
            <w:tcW w:w="2148" w:type="dxa"/>
            <w:noWrap/>
            <w:vAlign w:val="center"/>
            <w:hideMark/>
          </w:tcPr>
          <w:p w14:paraId="4ABED2B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071368-00043</w:t>
            </w:r>
          </w:p>
        </w:tc>
        <w:tc>
          <w:tcPr>
            <w:tcW w:w="3213" w:type="dxa"/>
            <w:noWrap/>
            <w:vAlign w:val="center"/>
            <w:hideMark/>
          </w:tcPr>
          <w:p w14:paraId="15A5F5A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EXTRA CREDIT 5 HERBICIDE</w:t>
            </w:r>
          </w:p>
        </w:tc>
        <w:tc>
          <w:tcPr>
            <w:tcW w:w="1800" w:type="dxa"/>
            <w:noWrap/>
            <w:vAlign w:val="center"/>
            <w:hideMark/>
          </w:tcPr>
          <w:p w14:paraId="1ACE76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4</w:t>
            </w:r>
          </w:p>
        </w:tc>
      </w:tr>
      <w:tr w:rsidR="00462E27" w:rsidRPr="00462E27" w14:paraId="19A68175" w14:textId="77777777" w:rsidTr="00754B2F">
        <w:trPr>
          <w:trHeight w:val="290"/>
        </w:trPr>
        <w:tc>
          <w:tcPr>
            <w:tcW w:w="2148" w:type="dxa"/>
            <w:noWrap/>
            <w:vAlign w:val="center"/>
            <w:hideMark/>
          </w:tcPr>
          <w:p w14:paraId="177D7AB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071995-00006</w:t>
            </w:r>
          </w:p>
        </w:tc>
        <w:tc>
          <w:tcPr>
            <w:tcW w:w="3213" w:type="dxa"/>
            <w:noWrap/>
            <w:vAlign w:val="center"/>
            <w:hideMark/>
          </w:tcPr>
          <w:p w14:paraId="43D8B60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w:t>
            </w:r>
          </w:p>
        </w:tc>
        <w:tc>
          <w:tcPr>
            <w:tcW w:w="1800" w:type="dxa"/>
            <w:noWrap/>
            <w:vAlign w:val="center"/>
            <w:hideMark/>
          </w:tcPr>
          <w:p w14:paraId="6BCC5A0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CF10600" w14:textId="77777777" w:rsidTr="00754B2F">
        <w:trPr>
          <w:trHeight w:val="290"/>
        </w:trPr>
        <w:tc>
          <w:tcPr>
            <w:tcW w:w="2148" w:type="dxa"/>
            <w:noWrap/>
            <w:vAlign w:val="center"/>
            <w:hideMark/>
          </w:tcPr>
          <w:p w14:paraId="23C120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4318D92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W &amp; G KILLER</w:t>
            </w:r>
          </w:p>
        </w:tc>
        <w:tc>
          <w:tcPr>
            <w:tcW w:w="1800" w:type="dxa"/>
            <w:noWrap/>
            <w:vAlign w:val="center"/>
            <w:hideMark/>
          </w:tcPr>
          <w:p w14:paraId="2B4F51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247A48EC" w14:textId="77777777" w:rsidTr="00754B2F">
        <w:trPr>
          <w:trHeight w:val="290"/>
        </w:trPr>
        <w:tc>
          <w:tcPr>
            <w:tcW w:w="2148" w:type="dxa"/>
            <w:noWrap/>
            <w:vAlign w:val="center"/>
            <w:hideMark/>
          </w:tcPr>
          <w:p w14:paraId="657FDDB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756A1D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W &amp; G KILLER</w:t>
            </w:r>
          </w:p>
        </w:tc>
        <w:tc>
          <w:tcPr>
            <w:tcW w:w="1800" w:type="dxa"/>
            <w:noWrap/>
            <w:vAlign w:val="center"/>
            <w:hideMark/>
          </w:tcPr>
          <w:p w14:paraId="02F8F9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7047711" w14:textId="77777777" w:rsidTr="00754B2F">
        <w:trPr>
          <w:trHeight w:val="290"/>
        </w:trPr>
        <w:tc>
          <w:tcPr>
            <w:tcW w:w="2148" w:type="dxa"/>
            <w:noWrap/>
            <w:vAlign w:val="center"/>
            <w:hideMark/>
          </w:tcPr>
          <w:p w14:paraId="024C48B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w:t>
            </w:r>
          </w:p>
        </w:tc>
        <w:tc>
          <w:tcPr>
            <w:tcW w:w="3213" w:type="dxa"/>
            <w:noWrap/>
            <w:vAlign w:val="center"/>
            <w:hideMark/>
          </w:tcPr>
          <w:p w14:paraId="438EBA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READY TO USE</w:t>
            </w:r>
          </w:p>
        </w:tc>
        <w:tc>
          <w:tcPr>
            <w:tcW w:w="1800" w:type="dxa"/>
            <w:noWrap/>
            <w:vAlign w:val="center"/>
            <w:hideMark/>
          </w:tcPr>
          <w:p w14:paraId="55966DF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8</w:t>
            </w:r>
          </w:p>
        </w:tc>
      </w:tr>
      <w:tr w:rsidR="00462E27" w:rsidRPr="00462E27" w14:paraId="0F4A119F" w14:textId="77777777" w:rsidTr="00754B2F">
        <w:trPr>
          <w:trHeight w:val="290"/>
        </w:trPr>
        <w:tc>
          <w:tcPr>
            <w:tcW w:w="2148" w:type="dxa"/>
            <w:noWrap/>
            <w:vAlign w:val="center"/>
            <w:hideMark/>
          </w:tcPr>
          <w:p w14:paraId="515889B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071995-00008-000239</w:t>
            </w:r>
          </w:p>
        </w:tc>
        <w:tc>
          <w:tcPr>
            <w:tcW w:w="3213" w:type="dxa"/>
            <w:noWrap/>
            <w:vAlign w:val="center"/>
            <w:hideMark/>
          </w:tcPr>
          <w:p w14:paraId="4CA7F05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TOTAL KILL WEED &amp; GRASS KILLER READY TO USE</w:t>
            </w:r>
          </w:p>
        </w:tc>
        <w:tc>
          <w:tcPr>
            <w:tcW w:w="1800" w:type="dxa"/>
            <w:noWrap/>
            <w:vAlign w:val="center"/>
            <w:hideMark/>
          </w:tcPr>
          <w:p w14:paraId="61BC490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5DA8BA6" w14:textId="77777777" w:rsidTr="00754B2F">
        <w:trPr>
          <w:trHeight w:val="290"/>
        </w:trPr>
        <w:tc>
          <w:tcPr>
            <w:tcW w:w="2148" w:type="dxa"/>
            <w:noWrap/>
            <w:vAlign w:val="center"/>
            <w:hideMark/>
          </w:tcPr>
          <w:p w14:paraId="2792BB3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071995-00010-073327</w:t>
            </w:r>
          </w:p>
        </w:tc>
        <w:tc>
          <w:tcPr>
            <w:tcW w:w="3213" w:type="dxa"/>
            <w:noWrap/>
            <w:vAlign w:val="center"/>
            <w:hideMark/>
          </w:tcPr>
          <w:p w14:paraId="4324ADC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GRASS &amp; WEED KILLER READY-TO-USE</w:t>
            </w:r>
          </w:p>
        </w:tc>
        <w:tc>
          <w:tcPr>
            <w:tcW w:w="1800" w:type="dxa"/>
            <w:noWrap/>
            <w:vAlign w:val="center"/>
            <w:hideMark/>
          </w:tcPr>
          <w:p w14:paraId="712C919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A15EB77" w14:textId="77777777" w:rsidTr="00754B2F">
        <w:trPr>
          <w:trHeight w:val="290"/>
        </w:trPr>
        <w:tc>
          <w:tcPr>
            <w:tcW w:w="2148" w:type="dxa"/>
            <w:noWrap/>
            <w:vAlign w:val="center"/>
            <w:hideMark/>
          </w:tcPr>
          <w:p w14:paraId="3C2C3CE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071995-00016</w:t>
            </w:r>
          </w:p>
        </w:tc>
        <w:tc>
          <w:tcPr>
            <w:tcW w:w="3213" w:type="dxa"/>
            <w:noWrap/>
            <w:vAlign w:val="center"/>
            <w:hideMark/>
          </w:tcPr>
          <w:p w14:paraId="0828CBA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SURE-SHOT FOAM</w:t>
            </w:r>
          </w:p>
        </w:tc>
        <w:tc>
          <w:tcPr>
            <w:tcW w:w="1800" w:type="dxa"/>
            <w:noWrap/>
            <w:vAlign w:val="center"/>
            <w:hideMark/>
          </w:tcPr>
          <w:p w14:paraId="20196A7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17C30EAD" w14:textId="77777777" w:rsidTr="00754B2F">
        <w:trPr>
          <w:trHeight w:val="290"/>
        </w:trPr>
        <w:tc>
          <w:tcPr>
            <w:tcW w:w="2148" w:type="dxa"/>
            <w:noWrap/>
            <w:vAlign w:val="center"/>
            <w:hideMark/>
          </w:tcPr>
          <w:p w14:paraId="05F6E9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6C63199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 &amp; G KILLER1</w:t>
            </w:r>
          </w:p>
        </w:tc>
        <w:tc>
          <w:tcPr>
            <w:tcW w:w="1800" w:type="dxa"/>
            <w:noWrap/>
            <w:vAlign w:val="center"/>
            <w:hideMark/>
          </w:tcPr>
          <w:p w14:paraId="30D9349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A2BBDEE" w14:textId="77777777" w:rsidTr="00754B2F">
        <w:trPr>
          <w:trHeight w:val="290"/>
        </w:trPr>
        <w:tc>
          <w:tcPr>
            <w:tcW w:w="2148" w:type="dxa"/>
            <w:noWrap/>
            <w:vAlign w:val="center"/>
            <w:hideMark/>
          </w:tcPr>
          <w:p w14:paraId="3116AE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4E2F8D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 1</w:t>
            </w:r>
          </w:p>
        </w:tc>
        <w:tc>
          <w:tcPr>
            <w:tcW w:w="1800" w:type="dxa"/>
            <w:noWrap/>
            <w:vAlign w:val="center"/>
            <w:hideMark/>
          </w:tcPr>
          <w:p w14:paraId="11508C8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E22D24B" w14:textId="77777777" w:rsidTr="00754B2F">
        <w:trPr>
          <w:trHeight w:val="290"/>
        </w:trPr>
        <w:tc>
          <w:tcPr>
            <w:tcW w:w="2148" w:type="dxa"/>
            <w:noWrap/>
            <w:vAlign w:val="center"/>
            <w:hideMark/>
          </w:tcPr>
          <w:p w14:paraId="5B2237B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071995-00017</w:t>
            </w:r>
          </w:p>
        </w:tc>
        <w:tc>
          <w:tcPr>
            <w:tcW w:w="3213" w:type="dxa"/>
            <w:noWrap/>
            <w:vAlign w:val="center"/>
            <w:hideMark/>
          </w:tcPr>
          <w:p w14:paraId="4AC042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RAINFAST CONCENTRATE WEED &amp; GRASS KILLER</w:t>
            </w:r>
          </w:p>
        </w:tc>
        <w:tc>
          <w:tcPr>
            <w:tcW w:w="1800" w:type="dxa"/>
            <w:noWrap/>
            <w:vAlign w:val="center"/>
            <w:hideMark/>
          </w:tcPr>
          <w:p w14:paraId="4CCA76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CBB8C09" w14:textId="77777777" w:rsidTr="00754B2F">
        <w:trPr>
          <w:trHeight w:val="290"/>
        </w:trPr>
        <w:tc>
          <w:tcPr>
            <w:tcW w:w="2148" w:type="dxa"/>
            <w:noWrap/>
            <w:vAlign w:val="center"/>
            <w:hideMark/>
          </w:tcPr>
          <w:p w14:paraId="68EA35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071995-00020</w:t>
            </w:r>
          </w:p>
        </w:tc>
        <w:tc>
          <w:tcPr>
            <w:tcW w:w="3213" w:type="dxa"/>
            <w:noWrap/>
            <w:vAlign w:val="center"/>
            <w:hideMark/>
          </w:tcPr>
          <w:p w14:paraId="7C20C54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BRUSH KILLER CONCENTRATE</w:t>
            </w:r>
          </w:p>
        </w:tc>
        <w:tc>
          <w:tcPr>
            <w:tcW w:w="1800" w:type="dxa"/>
            <w:noWrap/>
            <w:vAlign w:val="center"/>
            <w:hideMark/>
          </w:tcPr>
          <w:p w14:paraId="103D5A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2BCB2D95" w14:textId="77777777" w:rsidTr="00754B2F">
        <w:trPr>
          <w:trHeight w:val="290"/>
        </w:trPr>
        <w:tc>
          <w:tcPr>
            <w:tcW w:w="2148" w:type="dxa"/>
            <w:noWrap/>
            <w:vAlign w:val="center"/>
            <w:hideMark/>
          </w:tcPr>
          <w:p w14:paraId="61F7FFB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071995-00020</w:t>
            </w:r>
          </w:p>
        </w:tc>
        <w:tc>
          <w:tcPr>
            <w:tcW w:w="3213" w:type="dxa"/>
            <w:noWrap/>
            <w:vAlign w:val="center"/>
            <w:hideMark/>
          </w:tcPr>
          <w:p w14:paraId="021B315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BRUSHKILLER CONCENTRATE</w:t>
            </w:r>
          </w:p>
        </w:tc>
        <w:tc>
          <w:tcPr>
            <w:tcW w:w="1800" w:type="dxa"/>
            <w:noWrap/>
            <w:vAlign w:val="center"/>
            <w:hideMark/>
          </w:tcPr>
          <w:p w14:paraId="68414A4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52E9C3B7" w14:textId="77777777" w:rsidTr="00754B2F">
        <w:trPr>
          <w:trHeight w:val="290"/>
        </w:trPr>
        <w:tc>
          <w:tcPr>
            <w:tcW w:w="2148" w:type="dxa"/>
            <w:noWrap/>
            <w:vAlign w:val="center"/>
            <w:hideMark/>
          </w:tcPr>
          <w:p w14:paraId="2CA088E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071995-00023</w:t>
            </w:r>
          </w:p>
        </w:tc>
        <w:tc>
          <w:tcPr>
            <w:tcW w:w="3213" w:type="dxa"/>
            <w:noWrap/>
            <w:vAlign w:val="center"/>
            <w:hideMark/>
          </w:tcPr>
          <w:p w14:paraId="25B1666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 TO USE</w:t>
            </w:r>
          </w:p>
        </w:tc>
        <w:tc>
          <w:tcPr>
            <w:tcW w:w="1800" w:type="dxa"/>
            <w:noWrap/>
            <w:vAlign w:val="center"/>
            <w:hideMark/>
          </w:tcPr>
          <w:p w14:paraId="21B25E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605957C0" w14:textId="77777777" w:rsidTr="00754B2F">
        <w:trPr>
          <w:trHeight w:val="290"/>
        </w:trPr>
        <w:tc>
          <w:tcPr>
            <w:tcW w:w="2148" w:type="dxa"/>
            <w:noWrap/>
            <w:vAlign w:val="center"/>
            <w:hideMark/>
          </w:tcPr>
          <w:p w14:paraId="6D0626C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071995-00023</w:t>
            </w:r>
          </w:p>
        </w:tc>
        <w:tc>
          <w:tcPr>
            <w:tcW w:w="3213" w:type="dxa"/>
            <w:noWrap/>
            <w:vAlign w:val="center"/>
            <w:hideMark/>
          </w:tcPr>
          <w:p w14:paraId="2009D4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READY-TO-USE</w:t>
            </w:r>
          </w:p>
        </w:tc>
        <w:tc>
          <w:tcPr>
            <w:tcW w:w="1800" w:type="dxa"/>
            <w:noWrap/>
            <w:vAlign w:val="center"/>
            <w:hideMark/>
          </w:tcPr>
          <w:p w14:paraId="341D3A7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6B33FF71" w14:textId="77777777" w:rsidTr="00754B2F">
        <w:trPr>
          <w:trHeight w:val="290"/>
        </w:trPr>
        <w:tc>
          <w:tcPr>
            <w:tcW w:w="2148" w:type="dxa"/>
            <w:noWrap/>
            <w:vAlign w:val="center"/>
            <w:hideMark/>
          </w:tcPr>
          <w:p w14:paraId="5E883D2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2B9E402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SUPER CONCENTRATE W &amp; G KILLER 1</w:t>
            </w:r>
          </w:p>
        </w:tc>
        <w:tc>
          <w:tcPr>
            <w:tcW w:w="1800" w:type="dxa"/>
            <w:noWrap/>
            <w:vAlign w:val="center"/>
            <w:hideMark/>
          </w:tcPr>
          <w:p w14:paraId="710F18B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0CA5967A" w14:textId="77777777" w:rsidTr="00754B2F">
        <w:trPr>
          <w:trHeight w:val="290"/>
        </w:trPr>
        <w:tc>
          <w:tcPr>
            <w:tcW w:w="2148" w:type="dxa"/>
            <w:noWrap/>
            <w:vAlign w:val="center"/>
            <w:hideMark/>
          </w:tcPr>
          <w:p w14:paraId="44DB7FA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33BDB96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SUPER CONCENTRATE</w:t>
            </w:r>
          </w:p>
        </w:tc>
        <w:tc>
          <w:tcPr>
            <w:tcW w:w="1800" w:type="dxa"/>
            <w:noWrap/>
            <w:vAlign w:val="center"/>
            <w:hideMark/>
          </w:tcPr>
          <w:p w14:paraId="107FA9E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0F7A76F7" w14:textId="77777777" w:rsidTr="00754B2F">
        <w:trPr>
          <w:trHeight w:val="290"/>
        </w:trPr>
        <w:tc>
          <w:tcPr>
            <w:tcW w:w="2148" w:type="dxa"/>
            <w:noWrap/>
            <w:vAlign w:val="center"/>
            <w:hideMark/>
          </w:tcPr>
          <w:p w14:paraId="478A8975"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071995-00025</w:t>
            </w:r>
          </w:p>
        </w:tc>
        <w:tc>
          <w:tcPr>
            <w:tcW w:w="3213" w:type="dxa"/>
            <w:noWrap/>
            <w:vAlign w:val="center"/>
            <w:hideMark/>
          </w:tcPr>
          <w:p w14:paraId="28C81D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SUPER CONCENTRATE</w:t>
            </w:r>
          </w:p>
        </w:tc>
        <w:tc>
          <w:tcPr>
            <w:tcW w:w="1800" w:type="dxa"/>
            <w:noWrap/>
            <w:vAlign w:val="center"/>
            <w:hideMark/>
          </w:tcPr>
          <w:p w14:paraId="202A3D3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3</w:t>
            </w:r>
          </w:p>
        </w:tc>
      </w:tr>
      <w:tr w:rsidR="00462E27" w:rsidRPr="00462E27" w14:paraId="4DAE4C38" w14:textId="77777777" w:rsidTr="00754B2F">
        <w:trPr>
          <w:trHeight w:val="290"/>
        </w:trPr>
        <w:tc>
          <w:tcPr>
            <w:tcW w:w="2148" w:type="dxa"/>
            <w:noWrap/>
            <w:vAlign w:val="center"/>
            <w:hideMark/>
          </w:tcPr>
          <w:p w14:paraId="6832A65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071995-00026</w:t>
            </w:r>
          </w:p>
        </w:tc>
        <w:tc>
          <w:tcPr>
            <w:tcW w:w="3213" w:type="dxa"/>
            <w:noWrap/>
            <w:vAlign w:val="center"/>
            <w:hideMark/>
          </w:tcPr>
          <w:p w14:paraId="7A25264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CONCENTRATE</w:t>
            </w:r>
          </w:p>
        </w:tc>
        <w:tc>
          <w:tcPr>
            <w:tcW w:w="1800" w:type="dxa"/>
            <w:noWrap/>
            <w:vAlign w:val="center"/>
            <w:hideMark/>
          </w:tcPr>
          <w:p w14:paraId="7E3B8D7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F357429" w14:textId="77777777" w:rsidTr="00754B2F">
        <w:trPr>
          <w:trHeight w:val="290"/>
        </w:trPr>
        <w:tc>
          <w:tcPr>
            <w:tcW w:w="2148" w:type="dxa"/>
            <w:noWrap/>
            <w:vAlign w:val="center"/>
            <w:hideMark/>
          </w:tcPr>
          <w:p w14:paraId="32AED94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071995-00026</w:t>
            </w:r>
          </w:p>
        </w:tc>
        <w:tc>
          <w:tcPr>
            <w:tcW w:w="3213" w:type="dxa"/>
            <w:noWrap/>
            <w:vAlign w:val="center"/>
            <w:hideMark/>
          </w:tcPr>
          <w:p w14:paraId="78D2904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CONCENTRATE</w:t>
            </w:r>
          </w:p>
        </w:tc>
        <w:tc>
          <w:tcPr>
            <w:tcW w:w="1800" w:type="dxa"/>
            <w:noWrap/>
            <w:vAlign w:val="center"/>
            <w:hideMark/>
          </w:tcPr>
          <w:p w14:paraId="40F6981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180150B5" w14:textId="77777777" w:rsidTr="00754B2F">
        <w:trPr>
          <w:trHeight w:val="290"/>
        </w:trPr>
        <w:tc>
          <w:tcPr>
            <w:tcW w:w="2148" w:type="dxa"/>
            <w:noWrap/>
            <w:vAlign w:val="center"/>
            <w:hideMark/>
          </w:tcPr>
          <w:p w14:paraId="50B61F8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071995-00027-000239</w:t>
            </w:r>
          </w:p>
        </w:tc>
        <w:tc>
          <w:tcPr>
            <w:tcW w:w="3213" w:type="dxa"/>
            <w:noWrap/>
            <w:vAlign w:val="center"/>
            <w:hideMark/>
          </w:tcPr>
          <w:p w14:paraId="75E3BD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WEED &amp; GRASS KILLER</w:t>
            </w:r>
          </w:p>
        </w:tc>
        <w:tc>
          <w:tcPr>
            <w:tcW w:w="1800" w:type="dxa"/>
            <w:noWrap/>
            <w:vAlign w:val="center"/>
            <w:hideMark/>
          </w:tcPr>
          <w:p w14:paraId="3CEAD5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1938ADE0" w14:textId="77777777" w:rsidTr="00754B2F">
        <w:trPr>
          <w:trHeight w:val="290"/>
        </w:trPr>
        <w:tc>
          <w:tcPr>
            <w:tcW w:w="2148" w:type="dxa"/>
            <w:noWrap/>
            <w:vAlign w:val="center"/>
            <w:hideMark/>
          </w:tcPr>
          <w:p w14:paraId="0581E11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62A3C3D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1 PLUS WEED PREVENTER</w:t>
            </w:r>
          </w:p>
        </w:tc>
        <w:tc>
          <w:tcPr>
            <w:tcW w:w="1800" w:type="dxa"/>
            <w:noWrap/>
            <w:vAlign w:val="center"/>
            <w:hideMark/>
          </w:tcPr>
          <w:p w14:paraId="3F9D865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72706F79" w14:textId="77777777" w:rsidTr="00754B2F">
        <w:trPr>
          <w:trHeight w:val="290"/>
        </w:trPr>
        <w:tc>
          <w:tcPr>
            <w:tcW w:w="2148" w:type="dxa"/>
            <w:noWrap/>
            <w:vAlign w:val="center"/>
            <w:hideMark/>
          </w:tcPr>
          <w:p w14:paraId="2E73292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12FF125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CONCENTRATE PLUS</w:t>
            </w:r>
          </w:p>
        </w:tc>
        <w:tc>
          <w:tcPr>
            <w:tcW w:w="1800" w:type="dxa"/>
            <w:noWrap/>
            <w:vAlign w:val="center"/>
            <w:hideMark/>
          </w:tcPr>
          <w:p w14:paraId="5E6F64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2963B976" w14:textId="77777777" w:rsidTr="00754B2F">
        <w:trPr>
          <w:trHeight w:val="290"/>
        </w:trPr>
        <w:tc>
          <w:tcPr>
            <w:tcW w:w="2148" w:type="dxa"/>
            <w:noWrap/>
            <w:vAlign w:val="center"/>
            <w:hideMark/>
          </w:tcPr>
          <w:p w14:paraId="5E716C6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405826D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CONCENTRATE PLUS</w:t>
            </w:r>
          </w:p>
        </w:tc>
        <w:tc>
          <w:tcPr>
            <w:tcW w:w="1800" w:type="dxa"/>
            <w:noWrap/>
            <w:vAlign w:val="center"/>
            <w:hideMark/>
          </w:tcPr>
          <w:p w14:paraId="10D7299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10</w:t>
            </w:r>
          </w:p>
        </w:tc>
      </w:tr>
      <w:tr w:rsidR="00462E27" w:rsidRPr="00462E27" w14:paraId="69E8C8F2" w14:textId="77777777" w:rsidTr="00754B2F">
        <w:trPr>
          <w:trHeight w:val="290"/>
        </w:trPr>
        <w:tc>
          <w:tcPr>
            <w:tcW w:w="2148" w:type="dxa"/>
            <w:noWrap/>
            <w:vAlign w:val="center"/>
            <w:hideMark/>
          </w:tcPr>
          <w:p w14:paraId="71CEA66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071995-00029</w:t>
            </w:r>
          </w:p>
        </w:tc>
        <w:tc>
          <w:tcPr>
            <w:tcW w:w="3213" w:type="dxa"/>
            <w:noWrap/>
            <w:vAlign w:val="center"/>
            <w:hideMark/>
          </w:tcPr>
          <w:p w14:paraId="1FD2A2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AND GRASS KILLER CONCENTRATE PLUS</w:t>
            </w:r>
          </w:p>
        </w:tc>
        <w:tc>
          <w:tcPr>
            <w:tcW w:w="1800" w:type="dxa"/>
            <w:noWrap/>
            <w:vAlign w:val="center"/>
            <w:hideMark/>
          </w:tcPr>
          <w:p w14:paraId="6EB67D1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6</w:t>
            </w:r>
          </w:p>
        </w:tc>
      </w:tr>
      <w:tr w:rsidR="00462E27" w:rsidRPr="00462E27" w14:paraId="72E4687B" w14:textId="77777777" w:rsidTr="00754B2F">
        <w:trPr>
          <w:trHeight w:val="290"/>
        </w:trPr>
        <w:tc>
          <w:tcPr>
            <w:tcW w:w="2148" w:type="dxa"/>
            <w:noWrap/>
            <w:vAlign w:val="center"/>
            <w:hideMark/>
          </w:tcPr>
          <w:p w14:paraId="2271C8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022F499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KILLER READY-TO-USE PLUS</w:t>
            </w:r>
          </w:p>
        </w:tc>
        <w:tc>
          <w:tcPr>
            <w:tcW w:w="1800" w:type="dxa"/>
            <w:noWrap/>
            <w:vAlign w:val="center"/>
            <w:hideMark/>
          </w:tcPr>
          <w:p w14:paraId="6B27DA0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10</w:t>
            </w:r>
          </w:p>
        </w:tc>
      </w:tr>
      <w:tr w:rsidR="00462E27" w:rsidRPr="00462E27" w14:paraId="3355E281" w14:textId="77777777" w:rsidTr="00754B2F">
        <w:trPr>
          <w:trHeight w:val="290"/>
        </w:trPr>
        <w:tc>
          <w:tcPr>
            <w:tcW w:w="2148" w:type="dxa"/>
            <w:noWrap/>
            <w:vAlign w:val="center"/>
            <w:hideMark/>
          </w:tcPr>
          <w:p w14:paraId="3F8926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0B87912F"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 &amp; G READY-TO-USE PLUS</w:t>
            </w:r>
          </w:p>
        </w:tc>
        <w:tc>
          <w:tcPr>
            <w:tcW w:w="1800" w:type="dxa"/>
            <w:noWrap/>
            <w:vAlign w:val="center"/>
            <w:hideMark/>
          </w:tcPr>
          <w:p w14:paraId="6AD9747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054B881D" w14:textId="77777777" w:rsidTr="00754B2F">
        <w:trPr>
          <w:trHeight w:val="290"/>
        </w:trPr>
        <w:tc>
          <w:tcPr>
            <w:tcW w:w="2148" w:type="dxa"/>
            <w:noWrap/>
            <w:vAlign w:val="center"/>
            <w:hideMark/>
          </w:tcPr>
          <w:p w14:paraId="00DF50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1225A55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&amp; GRASS KILLER READY-TO-USE PLUS</w:t>
            </w:r>
          </w:p>
        </w:tc>
        <w:tc>
          <w:tcPr>
            <w:tcW w:w="1800" w:type="dxa"/>
            <w:noWrap/>
            <w:vAlign w:val="center"/>
            <w:hideMark/>
          </w:tcPr>
          <w:p w14:paraId="49455E9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26</w:t>
            </w:r>
          </w:p>
        </w:tc>
      </w:tr>
      <w:tr w:rsidR="00462E27" w:rsidRPr="00462E27" w14:paraId="4DF9450F" w14:textId="77777777" w:rsidTr="00754B2F">
        <w:trPr>
          <w:trHeight w:val="290"/>
        </w:trPr>
        <w:tc>
          <w:tcPr>
            <w:tcW w:w="2148" w:type="dxa"/>
            <w:noWrap/>
            <w:vAlign w:val="center"/>
            <w:hideMark/>
          </w:tcPr>
          <w:p w14:paraId="3DB17EE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071995-00033</w:t>
            </w:r>
          </w:p>
        </w:tc>
        <w:tc>
          <w:tcPr>
            <w:tcW w:w="3213" w:type="dxa"/>
            <w:noWrap/>
            <w:vAlign w:val="center"/>
            <w:hideMark/>
          </w:tcPr>
          <w:p w14:paraId="5D5D360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WEED AND GRASS KILLER READY TO USE PLUS</w:t>
            </w:r>
          </w:p>
        </w:tc>
        <w:tc>
          <w:tcPr>
            <w:tcW w:w="1800" w:type="dxa"/>
            <w:noWrap/>
            <w:vAlign w:val="center"/>
            <w:hideMark/>
          </w:tcPr>
          <w:p w14:paraId="5BEDD460"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7</w:t>
            </w:r>
          </w:p>
        </w:tc>
      </w:tr>
      <w:tr w:rsidR="00462E27" w:rsidRPr="00462E27" w14:paraId="2CAF7073" w14:textId="77777777" w:rsidTr="00754B2F">
        <w:trPr>
          <w:trHeight w:val="290"/>
        </w:trPr>
        <w:tc>
          <w:tcPr>
            <w:tcW w:w="2148" w:type="dxa"/>
            <w:noWrap/>
            <w:vAlign w:val="center"/>
            <w:hideMark/>
          </w:tcPr>
          <w:p w14:paraId="6EDB36A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071995-00036</w:t>
            </w:r>
          </w:p>
        </w:tc>
        <w:tc>
          <w:tcPr>
            <w:tcW w:w="3213" w:type="dxa"/>
            <w:noWrap/>
            <w:vAlign w:val="center"/>
            <w:hideMark/>
          </w:tcPr>
          <w:p w14:paraId="6ACC753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POISON IVY AND TOUGH BRUSH KILLER PLUS</w:t>
            </w:r>
          </w:p>
        </w:tc>
        <w:tc>
          <w:tcPr>
            <w:tcW w:w="1800" w:type="dxa"/>
            <w:noWrap/>
            <w:vAlign w:val="center"/>
            <w:hideMark/>
          </w:tcPr>
          <w:p w14:paraId="40B9A303"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43190A10" w14:textId="77777777" w:rsidTr="00754B2F">
        <w:trPr>
          <w:trHeight w:val="290"/>
        </w:trPr>
        <w:tc>
          <w:tcPr>
            <w:tcW w:w="2148" w:type="dxa"/>
            <w:noWrap/>
            <w:vAlign w:val="center"/>
            <w:hideMark/>
          </w:tcPr>
          <w:p w14:paraId="6179B4C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071995-00036</w:t>
            </w:r>
          </w:p>
        </w:tc>
        <w:tc>
          <w:tcPr>
            <w:tcW w:w="3213" w:type="dxa"/>
            <w:noWrap/>
            <w:vAlign w:val="center"/>
            <w:hideMark/>
          </w:tcPr>
          <w:p w14:paraId="15184D2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RTU POISON IVY &amp; TOUGH BRUSH KILLER PLUS</w:t>
            </w:r>
          </w:p>
        </w:tc>
        <w:tc>
          <w:tcPr>
            <w:tcW w:w="1800" w:type="dxa"/>
            <w:noWrap/>
            <w:vAlign w:val="center"/>
            <w:hideMark/>
          </w:tcPr>
          <w:p w14:paraId="60554A8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12229AC" w14:textId="77777777" w:rsidTr="00754B2F">
        <w:trPr>
          <w:trHeight w:val="290"/>
        </w:trPr>
        <w:tc>
          <w:tcPr>
            <w:tcW w:w="2148" w:type="dxa"/>
            <w:noWrap/>
            <w:vAlign w:val="center"/>
            <w:hideMark/>
          </w:tcPr>
          <w:p w14:paraId="32A3ECA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071995-00037</w:t>
            </w:r>
          </w:p>
        </w:tc>
        <w:tc>
          <w:tcPr>
            <w:tcW w:w="3213" w:type="dxa"/>
            <w:noWrap/>
            <w:vAlign w:val="center"/>
            <w:hideMark/>
          </w:tcPr>
          <w:p w14:paraId="55BB225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POISON IVY &amp; TOUGH BRUSH KILLER PLUS</w:t>
            </w:r>
          </w:p>
        </w:tc>
        <w:tc>
          <w:tcPr>
            <w:tcW w:w="1800" w:type="dxa"/>
            <w:noWrap/>
            <w:vAlign w:val="center"/>
            <w:hideMark/>
          </w:tcPr>
          <w:p w14:paraId="0720D1E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408484CD" w14:textId="77777777" w:rsidTr="00754B2F">
        <w:trPr>
          <w:trHeight w:val="290"/>
        </w:trPr>
        <w:tc>
          <w:tcPr>
            <w:tcW w:w="2148" w:type="dxa"/>
            <w:noWrap/>
            <w:vAlign w:val="center"/>
            <w:hideMark/>
          </w:tcPr>
          <w:p w14:paraId="66A5644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071995-00040</w:t>
            </w:r>
          </w:p>
        </w:tc>
        <w:tc>
          <w:tcPr>
            <w:tcW w:w="3213" w:type="dxa"/>
            <w:noWrap/>
            <w:vAlign w:val="center"/>
            <w:hideMark/>
          </w:tcPr>
          <w:p w14:paraId="7204EBD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EXTENDED CONTROL WEED &amp; GRASS KILLER PLUS WEED PREVENTER</w:t>
            </w:r>
          </w:p>
        </w:tc>
        <w:tc>
          <w:tcPr>
            <w:tcW w:w="1800" w:type="dxa"/>
            <w:noWrap/>
            <w:vAlign w:val="center"/>
            <w:hideMark/>
          </w:tcPr>
          <w:p w14:paraId="41D91842"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0027D721" w14:textId="77777777" w:rsidTr="00754B2F">
        <w:trPr>
          <w:trHeight w:val="290"/>
        </w:trPr>
        <w:tc>
          <w:tcPr>
            <w:tcW w:w="2148" w:type="dxa"/>
            <w:noWrap/>
            <w:vAlign w:val="center"/>
            <w:hideMark/>
          </w:tcPr>
          <w:p w14:paraId="36E78AB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071995-00040</w:t>
            </w:r>
          </w:p>
        </w:tc>
        <w:tc>
          <w:tcPr>
            <w:tcW w:w="3213" w:type="dxa"/>
            <w:noWrap/>
            <w:vAlign w:val="center"/>
            <w:hideMark/>
          </w:tcPr>
          <w:p w14:paraId="6BC215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CONCENTRATE WEED &amp; GRASS KILLER PLUS EXTENDED WEED CONTROL</w:t>
            </w:r>
          </w:p>
        </w:tc>
        <w:tc>
          <w:tcPr>
            <w:tcW w:w="1800" w:type="dxa"/>
            <w:noWrap/>
            <w:vAlign w:val="center"/>
            <w:hideMark/>
          </w:tcPr>
          <w:p w14:paraId="0FB0793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2</w:t>
            </w:r>
          </w:p>
        </w:tc>
      </w:tr>
      <w:tr w:rsidR="00462E27" w:rsidRPr="00462E27" w14:paraId="1424EBA3" w14:textId="77777777" w:rsidTr="00754B2F">
        <w:trPr>
          <w:trHeight w:val="290"/>
        </w:trPr>
        <w:tc>
          <w:tcPr>
            <w:tcW w:w="2148" w:type="dxa"/>
            <w:noWrap/>
            <w:vAlign w:val="center"/>
            <w:hideMark/>
          </w:tcPr>
          <w:p w14:paraId="1374C8C9"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071995-00047</w:t>
            </w:r>
          </w:p>
        </w:tc>
        <w:tc>
          <w:tcPr>
            <w:tcW w:w="3213" w:type="dxa"/>
            <w:noWrap/>
            <w:vAlign w:val="center"/>
            <w:hideMark/>
          </w:tcPr>
          <w:p w14:paraId="024778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 TO USE WEED AND GRASS KILLER EXTENDED CONTROL PLUS WEED PREVENTER II</w:t>
            </w:r>
          </w:p>
        </w:tc>
        <w:tc>
          <w:tcPr>
            <w:tcW w:w="1800" w:type="dxa"/>
            <w:noWrap/>
            <w:vAlign w:val="center"/>
            <w:hideMark/>
          </w:tcPr>
          <w:p w14:paraId="0AE87D8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11F1EEE" w14:textId="77777777" w:rsidTr="00754B2F">
        <w:trPr>
          <w:trHeight w:val="290"/>
        </w:trPr>
        <w:tc>
          <w:tcPr>
            <w:tcW w:w="2148" w:type="dxa"/>
            <w:noWrap/>
            <w:vAlign w:val="center"/>
            <w:hideMark/>
          </w:tcPr>
          <w:p w14:paraId="67709A56"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071995-00047</w:t>
            </w:r>
          </w:p>
        </w:tc>
        <w:tc>
          <w:tcPr>
            <w:tcW w:w="3213" w:type="dxa"/>
            <w:noWrap/>
            <w:vAlign w:val="center"/>
            <w:hideMark/>
          </w:tcPr>
          <w:p w14:paraId="65DDB8F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PLUS WEED PREVENTER</w:t>
            </w:r>
          </w:p>
        </w:tc>
        <w:tc>
          <w:tcPr>
            <w:tcW w:w="1800" w:type="dxa"/>
            <w:noWrap/>
            <w:vAlign w:val="center"/>
            <w:hideMark/>
          </w:tcPr>
          <w:p w14:paraId="060DF93C"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5565CB0" w14:textId="77777777" w:rsidTr="00754B2F">
        <w:trPr>
          <w:trHeight w:val="290"/>
        </w:trPr>
        <w:tc>
          <w:tcPr>
            <w:tcW w:w="2148" w:type="dxa"/>
            <w:noWrap/>
            <w:vAlign w:val="center"/>
            <w:hideMark/>
          </w:tcPr>
          <w:p w14:paraId="01F269C8"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lastRenderedPageBreak/>
              <w:t>071995-00047</w:t>
            </w:r>
          </w:p>
        </w:tc>
        <w:tc>
          <w:tcPr>
            <w:tcW w:w="3213" w:type="dxa"/>
            <w:noWrap/>
            <w:vAlign w:val="center"/>
            <w:hideMark/>
          </w:tcPr>
          <w:p w14:paraId="4BD0BE8D"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EXTENDED CONTROL WEED &amp; GRASS KILLER PLUS WEED PREVENTER II</w:t>
            </w:r>
          </w:p>
        </w:tc>
        <w:tc>
          <w:tcPr>
            <w:tcW w:w="1800" w:type="dxa"/>
            <w:noWrap/>
            <w:vAlign w:val="center"/>
            <w:hideMark/>
          </w:tcPr>
          <w:p w14:paraId="222AF71A"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3295348B" w14:textId="77777777" w:rsidTr="00754B2F">
        <w:trPr>
          <w:trHeight w:val="290"/>
        </w:trPr>
        <w:tc>
          <w:tcPr>
            <w:tcW w:w="2148" w:type="dxa"/>
            <w:noWrap/>
            <w:vAlign w:val="center"/>
            <w:hideMark/>
          </w:tcPr>
          <w:p w14:paraId="3D2EA747"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071995-00051</w:t>
            </w:r>
          </w:p>
        </w:tc>
        <w:tc>
          <w:tcPr>
            <w:tcW w:w="3213" w:type="dxa"/>
            <w:noWrap/>
            <w:vAlign w:val="center"/>
            <w:hideMark/>
          </w:tcPr>
          <w:p w14:paraId="41D41261"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ROUNDUP READY-TO-USE MAX CONTROL 365</w:t>
            </w:r>
          </w:p>
        </w:tc>
        <w:tc>
          <w:tcPr>
            <w:tcW w:w="1800" w:type="dxa"/>
            <w:noWrap/>
            <w:vAlign w:val="center"/>
            <w:hideMark/>
          </w:tcPr>
          <w:p w14:paraId="7FD1E6E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r w:rsidR="00462E27" w:rsidRPr="00462E27" w14:paraId="63A5B231" w14:textId="77777777" w:rsidTr="00754B2F">
        <w:trPr>
          <w:trHeight w:val="290"/>
        </w:trPr>
        <w:tc>
          <w:tcPr>
            <w:tcW w:w="2148" w:type="dxa"/>
            <w:noWrap/>
            <w:vAlign w:val="center"/>
            <w:hideMark/>
          </w:tcPr>
          <w:p w14:paraId="210D8A8B"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085827-00009</w:t>
            </w:r>
          </w:p>
        </w:tc>
        <w:tc>
          <w:tcPr>
            <w:tcW w:w="3213" w:type="dxa"/>
            <w:noWrap/>
            <w:vAlign w:val="center"/>
            <w:hideMark/>
          </w:tcPr>
          <w:p w14:paraId="1F88CC5E"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COM-PLEET</w:t>
            </w:r>
          </w:p>
        </w:tc>
        <w:tc>
          <w:tcPr>
            <w:tcW w:w="1800" w:type="dxa"/>
            <w:noWrap/>
            <w:vAlign w:val="center"/>
            <w:hideMark/>
          </w:tcPr>
          <w:p w14:paraId="5E14EBC4" w14:textId="77777777" w:rsidR="00462E27" w:rsidRPr="00462E27" w:rsidRDefault="00462E27" w:rsidP="00754B2F">
            <w:pPr>
              <w:ind w:right="-14"/>
              <w:rPr>
                <w:rFonts w:asciiTheme="minorHAnsi" w:hAnsiTheme="minorHAnsi" w:cstheme="minorHAnsi"/>
                <w:sz w:val="20"/>
              </w:rPr>
            </w:pPr>
            <w:r w:rsidRPr="00462E27">
              <w:rPr>
                <w:rFonts w:asciiTheme="minorHAnsi" w:hAnsiTheme="minorHAnsi" w:cstheme="minorHAnsi"/>
                <w:sz w:val="20"/>
              </w:rPr>
              <w:t>1</w:t>
            </w:r>
          </w:p>
        </w:tc>
      </w:tr>
    </w:tbl>
    <w:p w14:paraId="37BDA8E2" w14:textId="266A2D22" w:rsidR="009F22A8" w:rsidRDefault="009F22A8" w:rsidP="00D3560D">
      <w:pPr>
        <w:ind w:right="-14"/>
        <w:rPr>
          <w:szCs w:val="24"/>
        </w:rPr>
      </w:pPr>
    </w:p>
    <w:p w14:paraId="363E94F6" w14:textId="77777777" w:rsidR="005A76AF" w:rsidRPr="004C104F" w:rsidRDefault="005A76AF" w:rsidP="00EC4AE2">
      <w:pPr>
        <w:pStyle w:val="Heading1"/>
      </w:pPr>
      <w:bookmarkStart w:id="207" w:name="_Toc52895629"/>
      <w:bookmarkStart w:id="208" w:name="_Toc56714968"/>
      <w:r w:rsidRPr="004C104F">
        <w:t>Alternative</w:t>
      </w:r>
      <w:r w:rsidRPr="00F23E5E">
        <w:t xml:space="preserve"> Toxicity endpoints</w:t>
      </w:r>
      <w:bookmarkEnd w:id="207"/>
      <w:bookmarkEnd w:id="208"/>
      <w:r w:rsidRPr="00F23E5E">
        <w:t xml:space="preserve"> </w:t>
      </w:r>
    </w:p>
    <w:p w14:paraId="19E578F6" w14:textId="77777777" w:rsidR="005A76AF" w:rsidRPr="004C104F" w:rsidRDefault="005A76AF" w:rsidP="005A76AF"/>
    <w:p w14:paraId="135E35CF" w14:textId="41E9B4AB" w:rsidR="005A76AF" w:rsidRDefault="005A76AF" w:rsidP="495E63A5">
      <w:r w:rsidRPr="004C104F">
        <w:t xml:space="preserve">In addition to the thresholds provided in </w:t>
      </w:r>
      <w:r w:rsidRPr="004C104F">
        <w:rPr>
          <w:b/>
          <w:bCs/>
        </w:rPr>
        <w:fldChar w:fldCharType="begin"/>
      </w:r>
      <w:r w:rsidRPr="004C104F">
        <w:instrText xml:space="preserve"> REF _Ref51589162 \h </w:instrText>
      </w:r>
      <w:r w:rsidRPr="004C104F">
        <w:rPr>
          <w:b/>
          <w:bCs/>
        </w:rPr>
      </w:r>
      <w:r w:rsidRPr="004C104F">
        <w:rPr>
          <w:b/>
          <w:bCs/>
        </w:rPr>
        <w:fldChar w:fldCharType="separate"/>
      </w:r>
      <w:r w:rsidRPr="004C104F">
        <w:t>Table 2-</w:t>
      </w:r>
      <w:r>
        <w:rPr>
          <w:noProof/>
        </w:rPr>
        <w:t>1</w:t>
      </w:r>
      <w:r w:rsidRPr="004C104F">
        <w:rPr>
          <w:b/>
          <w:bCs/>
        </w:rPr>
        <w:fldChar w:fldCharType="end"/>
      </w:r>
      <w:r w:rsidRPr="00F23E5E">
        <w:t xml:space="preserve"> </w:t>
      </w:r>
      <w:r w:rsidRPr="005A76AF">
        <w:t xml:space="preserve">through </w:t>
      </w:r>
      <w:r w:rsidRPr="005A76AF">
        <w:fldChar w:fldCharType="begin"/>
      </w:r>
      <w:r w:rsidRPr="005A76AF">
        <w:instrText xml:space="preserve"> REF _Ref51589170 \h  \* MERGEFORMAT </w:instrText>
      </w:r>
      <w:r w:rsidRPr="005A76AF">
        <w:fldChar w:fldCharType="separate"/>
      </w:r>
      <w:r w:rsidRPr="005A76AF">
        <w:t>Table 2-</w:t>
      </w:r>
      <w:r w:rsidRPr="005A76AF">
        <w:rPr>
          <w:noProof/>
        </w:rPr>
        <w:t>6</w:t>
      </w:r>
      <w:r w:rsidRPr="005A76AF">
        <w:fldChar w:fldCharType="end"/>
      </w:r>
      <w:r w:rsidRPr="00F23E5E">
        <w:t xml:space="preserve"> </w:t>
      </w:r>
      <w:r w:rsidRPr="004C104F">
        <w:t xml:space="preserve">above, alternative toxicity endpoints were also developed to use in the weight of evidence analysis for a species where appropriate (see </w:t>
      </w:r>
      <w:r w:rsidRPr="261945B7">
        <w:rPr>
          <w:i/>
          <w:iCs/>
        </w:rPr>
        <w:t>Revised Methods Document</w:t>
      </w:r>
      <w:r w:rsidRPr="004C104F">
        <w:t>). The alternative toxicity endpoints provide consideration of endpoints that may reflect variation in the available data (such as using the HC</w:t>
      </w:r>
      <w:r w:rsidRPr="004C104F">
        <w:rPr>
          <w:vertAlign w:val="subscript"/>
        </w:rPr>
        <w:t>50</w:t>
      </w:r>
      <w:r w:rsidRPr="004C104F">
        <w:t xml:space="preserve"> values from the SSD instead of an HC</w:t>
      </w:r>
      <w:r w:rsidRPr="004C104F">
        <w:rPr>
          <w:vertAlign w:val="subscript"/>
        </w:rPr>
        <w:t>05</w:t>
      </w:r>
      <w:r w:rsidRPr="004C104F">
        <w:t xml:space="preserve"> value or considering other endpoints within the data set for a particular taxon).</w:t>
      </w:r>
      <w:r w:rsidR="00AA121A">
        <w:t xml:space="preserve"> There can be large differences in toxicity between technical grade and formulated product</w:t>
      </w:r>
      <w:r w:rsidR="00EB579A">
        <w:t xml:space="preserve"> for glyphosate</w:t>
      </w:r>
      <w:r w:rsidR="00AA121A">
        <w:t xml:space="preserve">. </w:t>
      </w:r>
      <w:r w:rsidR="7623F036">
        <w:t xml:space="preserve">Toxicity values for the technical grade were used </w:t>
      </w:r>
      <w:r w:rsidR="2FA33024">
        <w:t>f</w:t>
      </w:r>
      <w:r w:rsidR="00AA121A">
        <w:t>or the alternative analysis</w:t>
      </w:r>
      <w:r>
        <w:t>,</w:t>
      </w:r>
      <w:r w:rsidR="00EB579A">
        <w:t xml:space="preserve"> when available and less sensitive than the formulated product</w:t>
      </w:r>
      <w:r w:rsidR="009837BB">
        <w:t>.</w:t>
      </w:r>
      <w:r w:rsidRPr="004C104F">
        <w:t xml:space="preserve"> </w:t>
      </w:r>
      <w:r w:rsidR="009837BB">
        <w:t>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Table 2-21 and b</w:t>
      </w:r>
      <w:r w:rsidRPr="004C104F">
        <w:t>rief additional comments are provided to clar</w:t>
      </w:r>
      <w:r>
        <w:t xml:space="preserve">ify the alternative endpoint selection, as appropriate. Endpoints are analyzed for a subset of available units. </w:t>
      </w:r>
    </w:p>
    <w:p w14:paraId="038277E4" w14:textId="77777777" w:rsidR="009837BB" w:rsidRDefault="009837BB" w:rsidP="005A76AF"/>
    <w:p w14:paraId="4B86FAE6" w14:textId="6EF88B96" w:rsidR="005A76AF" w:rsidRPr="004C104F" w:rsidRDefault="005A76AF" w:rsidP="005A76AF">
      <w:pPr>
        <w:pStyle w:val="Caption"/>
      </w:pPr>
      <w:bookmarkStart w:id="209" w:name="_Ref52894583"/>
      <w:bookmarkStart w:id="210" w:name="_Toc52895655"/>
      <w:bookmarkStart w:id="211" w:name="_Toc56714990"/>
      <w:r>
        <w:t xml:space="preserve">Table </w:t>
      </w:r>
      <w:r w:rsidR="00D532BA">
        <w:t>2</w:t>
      </w:r>
      <w:r>
        <w:noBreakHyphen/>
      </w:r>
      <w:bookmarkEnd w:id="209"/>
      <w:r w:rsidR="00D532BA">
        <w:fldChar w:fldCharType="begin"/>
      </w:r>
      <w:r w:rsidR="00D532BA">
        <w:instrText xml:space="preserve"> SEQ Table_2- \* ARABIC </w:instrText>
      </w:r>
      <w:r w:rsidR="00D532BA">
        <w:fldChar w:fldCharType="separate"/>
      </w:r>
      <w:r w:rsidR="00614F26">
        <w:rPr>
          <w:noProof/>
        </w:rPr>
        <w:t>21</w:t>
      </w:r>
      <w:r w:rsidR="00D532BA">
        <w:rPr>
          <w:noProof/>
        </w:rPr>
        <w:fldChar w:fldCharType="end"/>
      </w:r>
      <w:r>
        <w:t xml:space="preserve">. </w:t>
      </w:r>
      <w:r w:rsidRPr="007224A3">
        <w:t>Alternative toxicity endpoints used in weight of evidence analysis.</w:t>
      </w:r>
      <w:bookmarkEnd w:id="210"/>
      <w:bookmarkEnd w:id="211"/>
    </w:p>
    <w:tbl>
      <w:tblPr>
        <w:tblStyle w:val="TableGrid"/>
        <w:tblW w:w="10431" w:type="dxa"/>
        <w:jc w:val="center"/>
        <w:tblLook w:val="04A0" w:firstRow="1" w:lastRow="0" w:firstColumn="1" w:lastColumn="0" w:noHBand="0" w:noVBand="1"/>
      </w:tblPr>
      <w:tblGrid>
        <w:gridCol w:w="1435"/>
        <w:gridCol w:w="2083"/>
        <w:gridCol w:w="1112"/>
        <w:gridCol w:w="825"/>
        <w:gridCol w:w="1323"/>
        <w:gridCol w:w="1165"/>
        <w:gridCol w:w="2753"/>
      </w:tblGrid>
      <w:tr w:rsidR="005A76AF" w:rsidRPr="004C104F" w14:paraId="5B92D9E6" w14:textId="77777777" w:rsidTr="00754B2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5419E1" w14:textId="77777777" w:rsidR="005A76AF" w:rsidRPr="00A4433E" w:rsidRDefault="005A76AF" w:rsidP="00754B2F">
            <w:pPr>
              <w:jc w:val="center"/>
              <w:rPr>
                <w:rFonts w:asciiTheme="minorHAnsi" w:hAnsiTheme="minorHAnsi" w:cstheme="minorHAnsi"/>
                <w:b/>
                <w:bCs/>
                <w:sz w:val="20"/>
              </w:rPr>
            </w:pPr>
            <w:r w:rsidRPr="00A4433E">
              <w:rPr>
                <w:rFonts w:asciiTheme="minorHAnsi" w:hAnsiTheme="minorHAnsi" w:cstheme="minorHAnsi"/>
                <w:b/>
                <w:bCs/>
                <w:sz w:val="20"/>
              </w:rPr>
              <w:t>Alternative toxicity endpoints - Mortality</w:t>
            </w:r>
          </w:p>
        </w:tc>
        <w:tc>
          <w:tcPr>
            <w:tcW w:w="111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9719BC9"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Type of endpoint (HC</w:t>
            </w:r>
            <w:r w:rsidRPr="00A4433E">
              <w:rPr>
                <w:rFonts w:asciiTheme="minorHAnsi" w:hAnsiTheme="minorHAnsi" w:cstheme="minorHAnsi"/>
                <w:b/>
                <w:bCs/>
                <w:sz w:val="20"/>
                <w:vertAlign w:val="subscript"/>
              </w:rPr>
              <w:t>50</w:t>
            </w:r>
            <w:r w:rsidRPr="00A4433E">
              <w:rPr>
                <w:rFonts w:asciiTheme="minorHAnsi" w:hAnsiTheme="minorHAnsi" w:cstheme="minorHAnsi"/>
                <w:b/>
                <w:bCs/>
                <w:sz w:val="20"/>
              </w:rPr>
              <w:t>, etc.)</w:t>
            </w:r>
          </w:p>
        </w:tc>
        <w:tc>
          <w:tcPr>
            <w:tcW w:w="82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6726010"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Value</w:t>
            </w:r>
          </w:p>
        </w:tc>
        <w:tc>
          <w:tcPr>
            <w:tcW w:w="132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CDC0AF9"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Slope</w:t>
            </w:r>
          </w:p>
        </w:tc>
        <w:tc>
          <w:tcPr>
            <w:tcW w:w="1165"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609DBF08"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Weight of test animal (g)</w:t>
            </w:r>
          </w:p>
        </w:tc>
        <w:tc>
          <w:tcPr>
            <w:tcW w:w="275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EB6882D"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Comments</w:t>
            </w:r>
          </w:p>
        </w:tc>
      </w:tr>
      <w:tr w:rsidR="005A76AF" w:rsidRPr="004C104F" w14:paraId="3B2E19D0" w14:textId="77777777" w:rsidTr="00754B2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BE2532"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8A5C46F" w14:textId="77777777" w:rsidR="005A76AF" w:rsidRPr="00A4433E" w:rsidRDefault="005A76AF" w:rsidP="00754B2F">
            <w:pPr>
              <w:rPr>
                <w:rFonts w:asciiTheme="minorHAnsi" w:hAnsiTheme="minorHAnsi" w:cstheme="minorHAnsi"/>
                <w:b/>
                <w:bCs/>
                <w:sz w:val="20"/>
              </w:rPr>
            </w:pPr>
            <w:r w:rsidRPr="00A4433E">
              <w:rPr>
                <w:rFonts w:asciiTheme="minorHAnsi" w:hAnsiTheme="minorHAnsi" w:cstheme="minorHAnsi"/>
                <w:b/>
                <w:bCs/>
                <w:sz w:val="20"/>
              </w:rPr>
              <w:t>Taxa</w:t>
            </w:r>
          </w:p>
        </w:tc>
        <w:tc>
          <w:tcPr>
            <w:tcW w:w="11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A6DA4EC" w14:textId="77777777" w:rsidR="005A76AF" w:rsidRPr="00A4433E" w:rsidRDefault="005A76AF" w:rsidP="00754B2F">
            <w:pPr>
              <w:rPr>
                <w:rFonts w:asciiTheme="minorHAnsi" w:hAnsiTheme="minorHAnsi" w:cstheme="minorHAnsi"/>
                <w:b/>
                <w:bCs/>
                <w:sz w:val="20"/>
              </w:rPr>
            </w:pPr>
          </w:p>
        </w:tc>
        <w:tc>
          <w:tcPr>
            <w:tcW w:w="82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B5CE054" w14:textId="77777777" w:rsidR="005A76AF" w:rsidRPr="00A4433E" w:rsidRDefault="005A76AF" w:rsidP="00754B2F">
            <w:pPr>
              <w:rPr>
                <w:rFonts w:asciiTheme="minorHAnsi" w:hAnsiTheme="minorHAnsi" w:cstheme="minorHAnsi"/>
                <w:b/>
                <w:bCs/>
                <w:sz w:val="20"/>
              </w:rPr>
            </w:pPr>
          </w:p>
        </w:tc>
        <w:tc>
          <w:tcPr>
            <w:tcW w:w="132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6516D440" w14:textId="77777777" w:rsidR="005A76AF" w:rsidRPr="00A4433E" w:rsidRDefault="005A76AF" w:rsidP="00754B2F">
            <w:pPr>
              <w:rPr>
                <w:rFonts w:asciiTheme="minorHAnsi" w:hAnsiTheme="minorHAnsi" w:cstheme="minorHAnsi"/>
                <w:b/>
                <w:bCs/>
                <w:sz w:val="20"/>
              </w:rPr>
            </w:pPr>
          </w:p>
        </w:tc>
        <w:tc>
          <w:tcPr>
            <w:tcW w:w="1165"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7D97E15" w14:textId="77777777" w:rsidR="005A76AF" w:rsidRPr="00A4433E" w:rsidRDefault="005A76AF" w:rsidP="00754B2F">
            <w:pPr>
              <w:rPr>
                <w:rFonts w:asciiTheme="minorHAnsi" w:hAnsiTheme="minorHAnsi" w:cstheme="minorHAnsi"/>
                <w:b/>
                <w:bCs/>
                <w:sz w:val="20"/>
              </w:rPr>
            </w:pPr>
          </w:p>
        </w:tc>
        <w:tc>
          <w:tcPr>
            <w:tcW w:w="275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2DC6B582" w14:textId="77777777" w:rsidR="005A76AF" w:rsidRPr="00A4433E" w:rsidRDefault="005A76AF" w:rsidP="00754B2F">
            <w:pPr>
              <w:rPr>
                <w:rFonts w:asciiTheme="minorHAnsi" w:hAnsiTheme="minorHAnsi" w:cstheme="minorHAnsi"/>
                <w:b/>
                <w:bCs/>
                <w:sz w:val="20"/>
              </w:rPr>
            </w:pPr>
          </w:p>
        </w:tc>
      </w:tr>
      <w:tr w:rsidR="00AA121A" w:rsidRPr="004C104F" w14:paraId="4E1921FD"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1156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1BC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MAMMALS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B9C26"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29E219E6" w14:textId="5C049F2C"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620859F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56FD7D4" w14:textId="733B10F6" w:rsidR="00AA121A" w:rsidRPr="00AA121A" w:rsidRDefault="00AA121A" w:rsidP="00754B2F">
            <w:pPr>
              <w:rPr>
                <w:rFonts w:asciiTheme="minorHAnsi" w:hAnsiTheme="minorHAnsi" w:cstheme="minorHAnsi"/>
                <w:sz w:val="20"/>
              </w:rPr>
            </w:pPr>
            <w:r w:rsidRPr="00AA121A">
              <w:rPr>
                <w:sz w:val="20"/>
              </w:rPr>
              <w:t>350</w:t>
            </w:r>
          </w:p>
        </w:tc>
        <w:tc>
          <w:tcPr>
            <w:tcW w:w="2753" w:type="dxa"/>
            <w:tcBorders>
              <w:top w:val="nil"/>
              <w:left w:val="nil"/>
              <w:bottom w:val="single" w:sz="4" w:space="0" w:color="auto"/>
              <w:right w:val="single" w:sz="4" w:space="0" w:color="auto"/>
            </w:tcBorders>
            <w:shd w:val="clear" w:color="auto" w:fill="auto"/>
            <w:noWrap/>
            <w:vAlign w:val="center"/>
            <w:hideMark/>
          </w:tcPr>
          <w:p w14:paraId="5EB7D953" w14:textId="776792D6" w:rsidR="00AA121A" w:rsidRPr="00AA121A" w:rsidRDefault="00AA121A" w:rsidP="00754B2F">
            <w:pPr>
              <w:rPr>
                <w:rFonts w:asciiTheme="minorHAnsi" w:hAnsiTheme="minorHAnsi" w:cstheme="minorHAnsi"/>
                <w:sz w:val="20"/>
              </w:rPr>
            </w:pPr>
            <w:r w:rsidRPr="00AA121A">
              <w:rPr>
                <w:sz w:val="20"/>
              </w:rPr>
              <w:t>TGAI endpoint; non-definitive &gt;4860 mg/kg-bw; lab rat; MRID 46760505</w:t>
            </w:r>
          </w:p>
        </w:tc>
      </w:tr>
      <w:tr w:rsidR="00AA121A" w:rsidRPr="004C104F" w14:paraId="18218A1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C2C6"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F3EF"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27CEAB"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63074D3" w14:textId="221F851F"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7BFEA27B"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2AC5519" w14:textId="68432017" w:rsidR="00AA121A" w:rsidRPr="00AA121A" w:rsidRDefault="00AA121A" w:rsidP="00754B2F">
            <w:pPr>
              <w:rPr>
                <w:rFonts w:asciiTheme="minorHAnsi" w:hAnsiTheme="minorHAnsi" w:cstheme="minorHAnsi"/>
                <w:sz w:val="20"/>
              </w:rPr>
            </w:pPr>
            <w:r w:rsidRPr="00AA121A">
              <w:rPr>
                <w:sz w:val="20"/>
              </w:rPr>
              <w:t>158</w:t>
            </w:r>
          </w:p>
        </w:tc>
        <w:tc>
          <w:tcPr>
            <w:tcW w:w="2753" w:type="dxa"/>
            <w:tcBorders>
              <w:top w:val="nil"/>
              <w:left w:val="nil"/>
              <w:bottom w:val="single" w:sz="4" w:space="0" w:color="auto"/>
              <w:right w:val="single" w:sz="4" w:space="0" w:color="auto"/>
            </w:tcBorders>
            <w:shd w:val="clear" w:color="auto" w:fill="auto"/>
            <w:noWrap/>
            <w:vAlign w:val="center"/>
            <w:hideMark/>
          </w:tcPr>
          <w:p w14:paraId="58498935" w14:textId="4C6C101D" w:rsidR="00AA121A" w:rsidRPr="00AA121A" w:rsidRDefault="00AA121A" w:rsidP="00754B2F">
            <w:pPr>
              <w:rPr>
                <w:rFonts w:asciiTheme="minorHAnsi" w:hAnsiTheme="minorHAnsi" w:cstheme="minorHAnsi"/>
                <w:sz w:val="20"/>
              </w:rPr>
            </w:pPr>
            <w:r w:rsidRPr="00AA121A">
              <w:rPr>
                <w:sz w:val="20"/>
              </w:rPr>
              <w:t>TGAI endpoint; non-definitive &gt; 4570 mg/kg-bw; bobwhite quail; MRID 0076492</w:t>
            </w:r>
          </w:p>
        </w:tc>
      </w:tr>
      <w:tr w:rsidR="00AA121A" w:rsidRPr="004C104F" w14:paraId="500AD3B1"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BC4BC"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75078"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356BBD9"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11714CC6" w14:textId="52F175BB"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429B12B5"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52298E3B" w14:textId="29EC05B0" w:rsidR="00AA121A" w:rsidRPr="00AA121A" w:rsidRDefault="00AA121A" w:rsidP="00754B2F">
            <w:pPr>
              <w:rPr>
                <w:rFonts w:asciiTheme="minorHAnsi" w:hAnsiTheme="minorHAnsi" w:cstheme="minorHAnsi"/>
                <w:sz w:val="20"/>
              </w:rPr>
            </w:pPr>
            <w:r w:rsidRPr="00AA121A">
              <w:rPr>
                <w:sz w:val="20"/>
              </w:rPr>
              <w:t>158</w:t>
            </w:r>
          </w:p>
        </w:tc>
        <w:tc>
          <w:tcPr>
            <w:tcW w:w="2753" w:type="dxa"/>
            <w:tcBorders>
              <w:top w:val="nil"/>
              <w:left w:val="nil"/>
              <w:bottom w:val="single" w:sz="4" w:space="0" w:color="auto"/>
              <w:right w:val="single" w:sz="4" w:space="0" w:color="auto"/>
            </w:tcBorders>
            <w:shd w:val="clear" w:color="auto" w:fill="auto"/>
            <w:noWrap/>
            <w:vAlign w:val="center"/>
            <w:hideMark/>
          </w:tcPr>
          <w:p w14:paraId="1F425D87" w14:textId="37F2FD17" w:rsidR="00AA121A" w:rsidRPr="00AA121A" w:rsidRDefault="00AA121A" w:rsidP="00754B2F">
            <w:pPr>
              <w:rPr>
                <w:rFonts w:asciiTheme="minorHAnsi" w:hAnsiTheme="minorHAnsi" w:cstheme="minorHAnsi"/>
                <w:sz w:val="20"/>
              </w:rPr>
            </w:pPr>
            <w:r w:rsidRPr="00AA121A">
              <w:rPr>
                <w:sz w:val="20"/>
              </w:rPr>
              <w:t>Bird as surrogate; TGAI endpoint; non-definitive &gt; 4570 mg/kg-bw; bobwhite quail; MRID 0076492</w:t>
            </w:r>
          </w:p>
        </w:tc>
      </w:tr>
      <w:tr w:rsidR="00AA121A" w:rsidRPr="004C104F" w14:paraId="004EEB0E"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80A5D"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25C3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C778571"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LD</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046F806" w14:textId="38CE3532" w:rsidR="00AA121A" w:rsidRPr="00AA121A" w:rsidRDefault="00AA121A" w:rsidP="00754B2F">
            <w:pPr>
              <w:rPr>
                <w:rFonts w:asciiTheme="minorHAnsi" w:hAnsiTheme="minorHAnsi" w:cstheme="minorHAnsi"/>
                <w:sz w:val="20"/>
                <w:highlight w:val="yellow"/>
              </w:rPr>
            </w:pPr>
            <w:r w:rsidRPr="00AA121A">
              <w:rPr>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2DA5CBF5"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4C8E3E4F" w14:textId="5EA2EFF3" w:rsidR="00AA121A" w:rsidRPr="00AA121A" w:rsidRDefault="00AA121A" w:rsidP="00754B2F">
            <w:pPr>
              <w:rPr>
                <w:rFonts w:asciiTheme="minorHAnsi" w:hAnsiTheme="minorHAnsi" w:cstheme="minorHAnsi"/>
                <w:sz w:val="20"/>
              </w:rPr>
            </w:pPr>
            <w:r w:rsidRPr="00AA121A">
              <w:rPr>
                <w:sz w:val="20"/>
              </w:rPr>
              <w:t>0.128</w:t>
            </w:r>
          </w:p>
        </w:tc>
        <w:tc>
          <w:tcPr>
            <w:tcW w:w="2753" w:type="dxa"/>
            <w:tcBorders>
              <w:top w:val="nil"/>
              <w:left w:val="nil"/>
              <w:bottom w:val="single" w:sz="4" w:space="0" w:color="auto"/>
              <w:right w:val="single" w:sz="4" w:space="0" w:color="auto"/>
            </w:tcBorders>
            <w:shd w:val="clear" w:color="auto" w:fill="auto"/>
            <w:noWrap/>
            <w:vAlign w:val="center"/>
            <w:hideMark/>
          </w:tcPr>
          <w:p w14:paraId="07F94168" w14:textId="6DE592D9" w:rsidR="00AA121A" w:rsidRPr="00AA121A" w:rsidRDefault="00AA121A" w:rsidP="00754B2F">
            <w:pPr>
              <w:rPr>
                <w:rFonts w:asciiTheme="minorHAnsi" w:hAnsiTheme="minorHAnsi" w:cstheme="minorHAnsi"/>
                <w:sz w:val="20"/>
              </w:rPr>
            </w:pPr>
            <w:r w:rsidRPr="00AA121A">
              <w:rPr>
                <w:sz w:val="20"/>
              </w:rPr>
              <w:t>TGAI endpoint; non-definitive &gt; 805 mg/kg-bw; Honeybee; MRID 48876603; calculated with Reverse BeeRex</w:t>
            </w:r>
          </w:p>
        </w:tc>
      </w:tr>
      <w:tr w:rsidR="00AA121A" w:rsidRPr="004C104F" w14:paraId="6FD5FF4D"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C3B5E"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E89B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F156654"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6303774F" w14:textId="58922CA5" w:rsidR="00AA121A" w:rsidRPr="00AA121A" w:rsidRDefault="00AA121A" w:rsidP="00754B2F">
            <w:pPr>
              <w:rPr>
                <w:rFonts w:asciiTheme="minorHAnsi" w:hAnsiTheme="minorHAnsi" w:cstheme="minorHAnsi"/>
                <w:sz w:val="20"/>
                <w:highlight w:val="yellow"/>
              </w:rPr>
            </w:pPr>
            <w:r w:rsidRPr="00AA121A">
              <w:rPr>
                <w:sz w:val="20"/>
              </w:rPr>
              <w:t>43000</w:t>
            </w:r>
          </w:p>
        </w:tc>
        <w:tc>
          <w:tcPr>
            <w:tcW w:w="1323" w:type="dxa"/>
            <w:tcBorders>
              <w:top w:val="nil"/>
              <w:left w:val="nil"/>
              <w:bottom w:val="single" w:sz="4" w:space="0" w:color="auto"/>
              <w:right w:val="single" w:sz="4" w:space="0" w:color="auto"/>
            </w:tcBorders>
            <w:shd w:val="clear" w:color="auto" w:fill="auto"/>
            <w:noWrap/>
            <w:vAlign w:val="center"/>
            <w:hideMark/>
          </w:tcPr>
          <w:p w14:paraId="170506E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36E60F9A"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32F15852" w14:textId="6C03D031" w:rsidR="00AA121A" w:rsidRPr="00AA121A" w:rsidRDefault="00AA121A" w:rsidP="00754B2F">
            <w:pPr>
              <w:rPr>
                <w:rFonts w:asciiTheme="minorHAnsi" w:hAnsiTheme="minorHAnsi" w:cstheme="minorHAnsi"/>
                <w:sz w:val="20"/>
              </w:rPr>
            </w:pPr>
            <w:r w:rsidRPr="00AA121A">
              <w:rPr>
                <w:sz w:val="20"/>
              </w:rPr>
              <w:t>TGAI endpoint; Bluegill sunfish; MRID 44320630</w:t>
            </w:r>
          </w:p>
        </w:tc>
      </w:tr>
      <w:tr w:rsidR="00AA121A" w:rsidRPr="004C104F" w14:paraId="5435F014"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0320B"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lastRenderedPageBreak/>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CC09E"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DF6212D"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26638288" w14:textId="58B7F13A" w:rsidR="00AA121A" w:rsidRPr="00AA121A" w:rsidRDefault="00AA121A" w:rsidP="00754B2F">
            <w:pPr>
              <w:rPr>
                <w:rFonts w:asciiTheme="minorHAnsi" w:hAnsiTheme="minorHAnsi" w:cstheme="minorHAnsi"/>
                <w:sz w:val="20"/>
                <w:highlight w:val="yellow"/>
              </w:rPr>
            </w:pPr>
            <w:r w:rsidRPr="00AA121A">
              <w:rPr>
                <w:sz w:val="20"/>
              </w:rPr>
              <w:t>240000</w:t>
            </w:r>
          </w:p>
        </w:tc>
        <w:tc>
          <w:tcPr>
            <w:tcW w:w="1323" w:type="dxa"/>
            <w:tcBorders>
              <w:top w:val="nil"/>
              <w:left w:val="nil"/>
              <w:bottom w:val="single" w:sz="4" w:space="0" w:color="auto"/>
              <w:right w:val="single" w:sz="4" w:space="0" w:color="auto"/>
            </w:tcBorders>
            <w:shd w:val="clear" w:color="auto" w:fill="auto"/>
            <w:noWrap/>
            <w:vAlign w:val="center"/>
            <w:hideMark/>
          </w:tcPr>
          <w:p w14:paraId="52936450"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7B7C20C8"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6402A30C" w14:textId="4531EA25" w:rsidR="00AA121A" w:rsidRPr="00AA121A" w:rsidRDefault="00AA121A" w:rsidP="00754B2F">
            <w:pPr>
              <w:rPr>
                <w:rFonts w:asciiTheme="minorHAnsi" w:hAnsiTheme="minorHAnsi" w:cstheme="minorHAnsi"/>
                <w:sz w:val="20"/>
              </w:rPr>
            </w:pPr>
            <w:r w:rsidRPr="00AA121A">
              <w:rPr>
                <w:sz w:val="20"/>
              </w:rPr>
              <w:t>TGAI endpoint; Sheepshead minnow; MRID 44320632</w:t>
            </w:r>
          </w:p>
        </w:tc>
      </w:tr>
      <w:tr w:rsidR="00AA121A" w:rsidRPr="004C104F" w14:paraId="65BDFE6C"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81E9C"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B1D5D"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AQ AMPHIBIANS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258B3"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1A816B53" w14:textId="6AE8FF85" w:rsidR="00AA121A" w:rsidRPr="00AA121A" w:rsidRDefault="00AA121A" w:rsidP="00754B2F">
            <w:pPr>
              <w:rPr>
                <w:rFonts w:asciiTheme="minorHAnsi" w:hAnsiTheme="minorHAnsi" w:cstheme="minorHAnsi"/>
                <w:sz w:val="20"/>
                <w:highlight w:val="yellow"/>
              </w:rPr>
            </w:pPr>
            <w:r w:rsidRPr="00AA121A">
              <w:rPr>
                <w:sz w:val="20"/>
              </w:rPr>
              <w:t>103200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1FF0DA4"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60BB3926"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098C484A" w14:textId="6D8C3FC9" w:rsidR="00AA121A" w:rsidRPr="00AA121A" w:rsidRDefault="00AA121A" w:rsidP="00754B2F">
            <w:pPr>
              <w:rPr>
                <w:rFonts w:asciiTheme="minorHAnsi" w:hAnsiTheme="minorHAnsi" w:cstheme="minorHAnsi"/>
                <w:sz w:val="20"/>
              </w:rPr>
            </w:pPr>
            <w:r w:rsidRPr="00AA121A">
              <w:rPr>
                <w:sz w:val="20"/>
              </w:rPr>
              <w:t>TGAI endpoint; Green frog; MRID 46650501</w:t>
            </w:r>
          </w:p>
        </w:tc>
      </w:tr>
      <w:tr w:rsidR="00AA121A" w:rsidRPr="004C104F" w14:paraId="6E072D1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65046"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D25B81"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D0D480A"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6191A24A" w14:textId="0B26608A" w:rsidR="00AA121A" w:rsidRPr="00AA121A" w:rsidRDefault="00AA121A" w:rsidP="00754B2F">
            <w:pPr>
              <w:rPr>
                <w:rFonts w:asciiTheme="minorHAnsi" w:hAnsiTheme="minorHAnsi" w:cstheme="minorHAnsi"/>
                <w:sz w:val="20"/>
                <w:highlight w:val="yellow"/>
              </w:rPr>
            </w:pPr>
            <w:r w:rsidRPr="00AA121A">
              <w:rPr>
                <w:sz w:val="20"/>
              </w:rPr>
              <w:t>7000</w:t>
            </w:r>
          </w:p>
        </w:tc>
        <w:tc>
          <w:tcPr>
            <w:tcW w:w="1323" w:type="dxa"/>
            <w:tcBorders>
              <w:top w:val="nil"/>
              <w:left w:val="nil"/>
              <w:bottom w:val="single" w:sz="4" w:space="0" w:color="auto"/>
              <w:right w:val="single" w:sz="4" w:space="0" w:color="auto"/>
            </w:tcBorders>
            <w:shd w:val="clear" w:color="auto" w:fill="auto"/>
            <w:noWrap/>
            <w:vAlign w:val="center"/>
            <w:hideMark/>
          </w:tcPr>
          <w:p w14:paraId="2B0BD7FC"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0069B5FE" w14:textId="77777777" w:rsidR="00AA121A" w:rsidRPr="00AA121A" w:rsidRDefault="00AA121A" w:rsidP="00754B2F">
            <w:pPr>
              <w:rPr>
                <w:rFonts w:asciiTheme="minorHAnsi" w:hAnsiTheme="minorHAnsi" w:cstheme="minorHAnsi"/>
                <w:sz w:val="20"/>
              </w:rPr>
            </w:pPr>
            <w:r w:rsidRPr="00AA121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727783C6" w14:textId="60636A06" w:rsidR="00AA121A" w:rsidRPr="00AA121A" w:rsidRDefault="00AA121A" w:rsidP="00754B2F">
            <w:pPr>
              <w:spacing w:before="240"/>
              <w:rPr>
                <w:rFonts w:asciiTheme="minorHAnsi" w:hAnsiTheme="minorHAnsi" w:cstheme="minorHAnsi"/>
                <w:sz w:val="20"/>
              </w:rPr>
            </w:pPr>
            <w:r w:rsidRPr="00AA121A">
              <w:rPr>
                <w:sz w:val="20"/>
              </w:rPr>
              <w:t>TGAI endpoint; Immobility; Fairy Shrimp</w:t>
            </w:r>
            <w:r>
              <w:rPr>
                <w:sz w:val="20"/>
              </w:rPr>
              <w:t xml:space="preserve"> (</w:t>
            </w:r>
            <w:r w:rsidRPr="00AA121A">
              <w:rPr>
                <w:i/>
                <w:iCs/>
                <w:sz w:val="20"/>
              </w:rPr>
              <w:t>Dendrocephalus brasiliensis</w:t>
            </w:r>
            <w:r w:rsidRPr="00AA121A">
              <w:rPr>
                <w:sz w:val="20"/>
              </w:rPr>
              <w:t>); 178526</w:t>
            </w:r>
          </w:p>
        </w:tc>
      </w:tr>
      <w:tr w:rsidR="00AA121A" w:rsidRPr="004C104F" w14:paraId="509532C3"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A3582"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87D5"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F3EB46B"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539C55FF" w14:textId="203BB464" w:rsidR="00AA121A" w:rsidRPr="00AA121A" w:rsidRDefault="00AA121A" w:rsidP="00754B2F">
            <w:pPr>
              <w:rPr>
                <w:rFonts w:asciiTheme="minorHAnsi" w:hAnsiTheme="minorHAnsi" w:cstheme="minorHAnsi"/>
                <w:sz w:val="20"/>
                <w:highlight w:val="yellow"/>
              </w:rPr>
            </w:pPr>
            <w:r w:rsidRPr="00AA121A">
              <w:rPr>
                <w:sz w:val="20"/>
              </w:rPr>
              <w:t>35300</w:t>
            </w:r>
          </w:p>
        </w:tc>
        <w:tc>
          <w:tcPr>
            <w:tcW w:w="1323" w:type="dxa"/>
            <w:tcBorders>
              <w:top w:val="nil"/>
              <w:left w:val="nil"/>
              <w:bottom w:val="single" w:sz="4" w:space="0" w:color="auto"/>
              <w:right w:val="single" w:sz="4" w:space="0" w:color="auto"/>
            </w:tcBorders>
            <w:shd w:val="clear" w:color="auto" w:fill="auto"/>
            <w:noWrap/>
            <w:vAlign w:val="center"/>
            <w:hideMark/>
          </w:tcPr>
          <w:p w14:paraId="2F9BEB7C"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0BA5B157"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6E912068" w14:textId="5E11B387" w:rsidR="00AA121A" w:rsidRPr="004C104F" w:rsidRDefault="00AA121A" w:rsidP="00754B2F">
            <w:pPr>
              <w:rPr>
                <w:rFonts w:asciiTheme="minorHAnsi" w:hAnsiTheme="minorHAnsi" w:cstheme="minorHAnsi"/>
                <w:sz w:val="20"/>
              </w:rPr>
            </w:pPr>
            <w:r>
              <w:rPr>
                <w:rFonts w:cs="Calibri"/>
                <w:sz w:val="20"/>
              </w:rPr>
              <w:t>TGAI endpoint; Calenoid Copepod (</w:t>
            </w:r>
            <w:r w:rsidRPr="00AA121A">
              <w:rPr>
                <w:rFonts w:cs="Calibri"/>
                <w:i/>
                <w:iCs/>
                <w:sz w:val="20"/>
              </w:rPr>
              <w:t>Arcatia tonsa</w:t>
            </w:r>
            <w:r>
              <w:rPr>
                <w:rFonts w:cs="Calibri"/>
                <w:sz w:val="20"/>
              </w:rPr>
              <w:t>); E71988</w:t>
            </w:r>
          </w:p>
        </w:tc>
      </w:tr>
      <w:tr w:rsidR="00AA121A" w:rsidRPr="004C104F" w14:paraId="391095F9"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93BC9"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7326F" w14:textId="77777777" w:rsidR="00AA121A" w:rsidRPr="004C104F" w:rsidRDefault="00AA121A" w:rsidP="00754B2F">
            <w:pPr>
              <w:rPr>
                <w:rFonts w:asciiTheme="minorHAnsi" w:hAnsiTheme="minorHAnsi" w:cstheme="minorHAnsi"/>
                <w:sz w:val="20"/>
              </w:rPr>
            </w:pPr>
            <w:r w:rsidRPr="004C104F">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C26B0CE"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LC</w:t>
            </w:r>
            <w:r w:rsidRPr="004C198A">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shd w:val="clear" w:color="auto" w:fill="auto"/>
            <w:noWrap/>
            <w:vAlign w:val="center"/>
            <w:hideMark/>
          </w:tcPr>
          <w:p w14:paraId="335998A4" w14:textId="3FFE2BBD" w:rsidR="00AA121A" w:rsidRPr="00AA121A" w:rsidRDefault="00AA121A" w:rsidP="00754B2F">
            <w:pPr>
              <w:rPr>
                <w:rFonts w:asciiTheme="minorHAnsi" w:hAnsiTheme="minorHAnsi" w:cstheme="minorHAnsi"/>
                <w:sz w:val="20"/>
                <w:highlight w:val="yellow"/>
              </w:rPr>
            </w:pPr>
            <w:r w:rsidRPr="00AA121A">
              <w:rPr>
                <w:sz w:val="20"/>
              </w:rPr>
              <w:t>175100</w:t>
            </w:r>
          </w:p>
        </w:tc>
        <w:tc>
          <w:tcPr>
            <w:tcW w:w="1323" w:type="dxa"/>
            <w:tcBorders>
              <w:top w:val="nil"/>
              <w:left w:val="nil"/>
              <w:bottom w:val="single" w:sz="4" w:space="0" w:color="auto"/>
              <w:right w:val="single" w:sz="4" w:space="0" w:color="auto"/>
            </w:tcBorders>
            <w:shd w:val="clear" w:color="auto" w:fill="auto"/>
            <w:noWrap/>
            <w:vAlign w:val="center"/>
            <w:hideMark/>
          </w:tcPr>
          <w:p w14:paraId="0F41A233"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4.5</w:t>
            </w:r>
          </w:p>
        </w:tc>
        <w:tc>
          <w:tcPr>
            <w:tcW w:w="1165" w:type="dxa"/>
            <w:tcBorders>
              <w:top w:val="nil"/>
              <w:left w:val="nil"/>
              <w:bottom w:val="single" w:sz="4" w:space="0" w:color="auto"/>
              <w:right w:val="single" w:sz="4" w:space="0" w:color="auto"/>
            </w:tcBorders>
            <w:shd w:val="clear" w:color="auto" w:fill="auto"/>
            <w:noWrap/>
            <w:vAlign w:val="center"/>
            <w:hideMark/>
          </w:tcPr>
          <w:p w14:paraId="63F8311A" w14:textId="77777777" w:rsidR="00AA121A" w:rsidRPr="004C104F" w:rsidRDefault="00AA121A" w:rsidP="00754B2F">
            <w:pPr>
              <w:rPr>
                <w:rFonts w:asciiTheme="minorHAnsi" w:hAnsiTheme="minorHAnsi" w:cstheme="minorHAnsi"/>
                <w:sz w:val="20"/>
              </w:rPr>
            </w:pPr>
            <w:r w:rsidRPr="004C198A">
              <w:rPr>
                <w:rFonts w:asciiTheme="minorHAnsi" w:hAnsiTheme="minorHAnsi" w:cstheme="minorHAnsi"/>
                <w:sz w:val="20"/>
              </w:rPr>
              <w:t> </w:t>
            </w:r>
          </w:p>
        </w:tc>
        <w:tc>
          <w:tcPr>
            <w:tcW w:w="2753" w:type="dxa"/>
            <w:tcBorders>
              <w:top w:val="nil"/>
              <w:left w:val="nil"/>
              <w:bottom w:val="single" w:sz="4" w:space="0" w:color="auto"/>
              <w:right w:val="single" w:sz="4" w:space="0" w:color="auto"/>
            </w:tcBorders>
            <w:shd w:val="clear" w:color="auto" w:fill="auto"/>
            <w:noWrap/>
            <w:vAlign w:val="center"/>
            <w:hideMark/>
          </w:tcPr>
          <w:p w14:paraId="4380A396" w14:textId="5B5F65F1" w:rsidR="00AA121A" w:rsidRPr="004C104F" w:rsidRDefault="00AA121A" w:rsidP="00754B2F">
            <w:pPr>
              <w:rPr>
                <w:rFonts w:asciiTheme="minorHAnsi" w:hAnsiTheme="minorHAnsi" w:cstheme="minorHAnsi"/>
                <w:sz w:val="20"/>
              </w:rPr>
            </w:pPr>
            <w:r>
              <w:rPr>
                <w:rFonts w:cs="Calibri"/>
                <w:sz w:val="20"/>
              </w:rPr>
              <w:t>TGAI endpoint; Golden Apple Snail (</w:t>
            </w:r>
            <w:r w:rsidRPr="00E758A4">
              <w:rPr>
                <w:rFonts w:cs="Calibri"/>
                <w:i/>
                <w:iCs/>
                <w:sz w:val="20"/>
              </w:rPr>
              <w:t>Pomacea canaliculata</w:t>
            </w:r>
            <w:r>
              <w:rPr>
                <w:rFonts w:cs="Calibri"/>
                <w:sz w:val="20"/>
              </w:rPr>
              <w:t>); E178544</w:t>
            </w:r>
          </w:p>
        </w:tc>
      </w:tr>
      <w:tr w:rsidR="005A76AF" w:rsidRPr="004C104F" w14:paraId="0D7CC176" w14:textId="77777777" w:rsidTr="00754B2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C563B30" w14:textId="77777777" w:rsidR="005A76AF" w:rsidRPr="004C104F" w:rsidRDefault="005A76AF" w:rsidP="00754B2F">
            <w:pPr>
              <w:rPr>
                <w:rFonts w:asciiTheme="minorHAnsi" w:hAnsiTheme="minorHAnsi" w:cstheme="minorHAnsi"/>
                <w:b/>
                <w:bCs/>
                <w:sz w:val="20"/>
              </w:rPr>
            </w:pPr>
            <w:r w:rsidRPr="004C104F">
              <w:rPr>
                <w:rFonts w:asciiTheme="minorHAnsi" w:hAnsiTheme="minorHAnsi" w:cstheme="minorHAnsi"/>
                <w:b/>
                <w:bCs/>
                <w:sz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3297017" w14:textId="77777777" w:rsidR="005A76AF" w:rsidRPr="004C104F" w:rsidRDefault="005A76AF" w:rsidP="00754B2F">
            <w:pPr>
              <w:rPr>
                <w:rFonts w:asciiTheme="minorHAnsi" w:hAnsiTheme="minorHAnsi" w:cstheme="minorHAnsi"/>
                <w:b/>
                <w:bCs/>
                <w:sz w:val="20"/>
              </w:rPr>
            </w:pP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BDD90F" w14:textId="77777777" w:rsidR="005A76AF" w:rsidRPr="005A76AF" w:rsidRDefault="005A76AF" w:rsidP="00754B2F">
            <w:pPr>
              <w:rPr>
                <w:rFonts w:asciiTheme="minorHAnsi" w:hAnsiTheme="minorHAnsi" w:cstheme="minorHAnsi"/>
                <w:sz w:val="20"/>
                <w:highlight w:val="yellow"/>
              </w:rPr>
            </w:pP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93CB87E" w14:textId="77777777" w:rsidR="005A76AF" w:rsidRPr="004C104F" w:rsidRDefault="005A76AF" w:rsidP="00754B2F">
            <w:pPr>
              <w:rPr>
                <w:rFonts w:asciiTheme="minorHAnsi" w:hAnsiTheme="minorHAnsi" w:cstheme="minorHAnsi"/>
                <w:sz w:val="20"/>
              </w:rPr>
            </w:pP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7E7B69" w14:textId="77777777" w:rsidR="005A76AF" w:rsidRPr="004C104F" w:rsidRDefault="005A76AF" w:rsidP="00754B2F">
            <w:pPr>
              <w:rPr>
                <w:rFonts w:asciiTheme="minorHAnsi" w:hAnsiTheme="minorHAnsi" w:cstheme="minorHAnsi"/>
                <w:sz w:val="20"/>
              </w:rPr>
            </w:pP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51497B" w14:textId="77777777" w:rsidR="005A76AF" w:rsidRPr="004C104F" w:rsidRDefault="005A76AF" w:rsidP="00754B2F">
            <w:pPr>
              <w:rPr>
                <w:rFonts w:asciiTheme="minorHAnsi" w:hAnsiTheme="minorHAnsi" w:cstheme="minorHAnsi"/>
                <w:sz w:val="20"/>
              </w:rPr>
            </w:pPr>
          </w:p>
        </w:tc>
      </w:tr>
      <w:tr w:rsidR="005A76AF" w:rsidRPr="004C104F" w14:paraId="121A9040" w14:textId="77777777" w:rsidTr="00754B2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16942D"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3F40B1"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A17E9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4C198A">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8190B0" w14:textId="77777777" w:rsidR="005A76AF" w:rsidRPr="005A76AF" w:rsidRDefault="005A76AF" w:rsidP="00754B2F">
            <w:pPr>
              <w:rPr>
                <w:rFonts w:asciiTheme="minorHAnsi" w:hAnsiTheme="minorHAnsi" w:cstheme="minorHAnsi"/>
                <w:sz w:val="20"/>
                <w:highlight w:val="yellow"/>
              </w:rPr>
            </w:pPr>
            <w:r w:rsidRPr="00AA121A">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88E20"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912178"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Duration of study (days)</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BDA2C6"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60D4585C"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A6B7"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48E8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MAMMALS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94D896C" w14:textId="3F61043B"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1E9DB1AE" w14:textId="06F4BBE9" w:rsidR="00F815A8" w:rsidRPr="005A76AF" w:rsidRDefault="00F815A8" w:rsidP="00754B2F">
            <w:pPr>
              <w:rPr>
                <w:rFonts w:asciiTheme="minorHAnsi" w:hAnsiTheme="minorHAnsi" w:cstheme="minorHAnsi"/>
                <w:sz w:val="20"/>
                <w:highlight w:val="yellow"/>
              </w:rPr>
            </w:pPr>
            <w:r>
              <w:rPr>
                <w:rFonts w:cs="Calibri"/>
                <w:sz w:val="20"/>
              </w:rPr>
              <w:t>7090</w:t>
            </w:r>
          </w:p>
        </w:tc>
        <w:tc>
          <w:tcPr>
            <w:tcW w:w="1323" w:type="dxa"/>
            <w:tcBorders>
              <w:top w:val="nil"/>
              <w:left w:val="nil"/>
              <w:bottom w:val="single" w:sz="4" w:space="0" w:color="auto"/>
              <w:right w:val="single" w:sz="4" w:space="0" w:color="auto"/>
            </w:tcBorders>
            <w:shd w:val="clear" w:color="auto" w:fill="auto"/>
            <w:noWrap/>
            <w:vAlign w:val="center"/>
            <w:hideMark/>
          </w:tcPr>
          <w:p w14:paraId="22B61197" w14:textId="75D99057"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3DCD9C3B" w14:textId="36834A60"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13EF5D20" w14:textId="6C0E8DCB"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4E2AD6E7"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A30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1D8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3C4F01D" w14:textId="31F1EBF6"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353C30FF" w14:textId="00240A72" w:rsidR="00F815A8" w:rsidRPr="005A76AF" w:rsidRDefault="00F815A8" w:rsidP="00754B2F">
            <w:pPr>
              <w:rPr>
                <w:rFonts w:asciiTheme="minorHAnsi" w:hAnsiTheme="minorHAnsi" w:cstheme="minorHAnsi"/>
                <w:sz w:val="20"/>
                <w:highlight w:val="yellow"/>
              </w:rPr>
            </w:pPr>
            <w:r>
              <w:rPr>
                <w:rFonts w:cs="Calibri"/>
                <w:sz w:val="20"/>
              </w:rPr>
              <w:t>5010</w:t>
            </w:r>
          </w:p>
        </w:tc>
        <w:tc>
          <w:tcPr>
            <w:tcW w:w="1323" w:type="dxa"/>
            <w:tcBorders>
              <w:top w:val="nil"/>
              <w:left w:val="nil"/>
              <w:bottom w:val="single" w:sz="4" w:space="0" w:color="auto"/>
              <w:right w:val="single" w:sz="4" w:space="0" w:color="auto"/>
            </w:tcBorders>
            <w:shd w:val="clear" w:color="auto" w:fill="auto"/>
            <w:noWrap/>
            <w:vAlign w:val="center"/>
            <w:hideMark/>
          </w:tcPr>
          <w:p w14:paraId="613083C5" w14:textId="01B15697"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1D3C144E" w14:textId="0B53818D"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24E3B1DB" w14:textId="4870FF4C"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722E36D5"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34C8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BFDD6"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0E5BAF5" w14:textId="17FCF41C"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78421607" w14:textId="18564551" w:rsidR="00F815A8" w:rsidRPr="005A76AF" w:rsidRDefault="00F815A8" w:rsidP="00754B2F">
            <w:pPr>
              <w:rPr>
                <w:rFonts w:asciiTheme="minorHAnsi" w:hAnsiTheme="minorHAnsi" w:cstheme="minorHAnsi"/>
                <w:sz w:val="20"/>
                <w:highlight w:val="yellow"/>
              </w:rPr>
            </w:pPr>
            <w:r>
              <w:rPr>
                <w:rFonts w:cs="Calibri"/>
                <w:sz w:val="20"/>
              </w:rPr>
              <w:t>5010</w:t>
            </w:r>
          </w:p>
        </w:tc>
        <w:tc>
          <w:tcPr>
            <w:tcW w:w="1323" w:type="dxa"/>
            <w:tcBorders>
              <w:top w:val="nil"/>
              <w:left w:val="nil"/>
              <w:bottom w:val="single" w:sz="4" w:space="0" w:color="auto"/>
              <w:right w:val="single" w:sz="4" w:space="0" w:color="auto"/>
            </w:tcBorders>
            <w:shd w:val="clear" w:color="auto" w:fill="auto"/>
            <w:noWrap/>
            <w:vAlign w:val="center"/>
            <w:hideMark/>
          </w:tcPr>
          <w:p w14:paraId="1A540042" w14:textId="40AE043A"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239AA53E" w14:textId="6EE4E9B4"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7EC1F703" w14:textId="4CD2A7D5"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49212E87"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A763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74C3E"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754BC04" w14:textId="0FF07E63" w:rsidR="00F815A8" w:rsidRPr="004C104F" w:rsidRDefault="00F815A8" w:rsidP="00754B2F">
            <w:pPr>
              <w:rPr>
                <w:rFonts w:asciiTheme="minorHAnsi" w:hAnsiTheme="minorHAnsi" w:cstheme="minorHAnsi"/>
                <w:sz w:val="20"/>
              </w:rPr>
            </w:pPr>
            <w:r>
              <w:rPr>
                <w:rFonts w:cs="Calibri"/>
                <w:sz w:val="20"/>
              </w:rPr>
              <w:t>LOAEC</w:t>
            </w:r>
          </w:p>
        </w:tc>
        <w:tc>
          <w:tcPr>
            <w:tcW w:w="825" w:type="dxa"/>
            <w:tcBorders>
              <w:top w:val="nil"/>
              <w:left w:val="nil"/>
              <w:bottom w:val="single" w:sz="4" w:space="0" w:color="auto"/>
              <w:right w:val="single" w:sz="4" w:space="0" w:color="auto"/>
            </w:tcBorders>
            <w:shd w:val="clear" w:color="auto" w:fill="auto"/>
            <w:noWrap/>
            <w:vAlign w:val="center"/>
            <w:hideMark/>
          </w:tcPr>
          <w:p w14:paraId="48BDC8F5" w14:textId="210AA8A9" w:rsidR="00F815A8" w:rsidRPr="005A76AF" w:rsidRDefault="00F815A8" w:rsidP="00754B2F">
            <w:pPr>
              <w:rPr>
                <w:rFonts w:asciiTheme="minorHAnsi" w:hAnsiTheme="minorHAnsi" w:cstheme="minorHAnsi"/>
                <w:sz w:val="20"/>
                <w:highlight w:val="yellow"/>
              </w:rPr>
            </w:pPr>
            <w:r>
              <w:rPr>
                <w:rFonts w:cs="Calibri"/>
                <w:sz w:val="20"/>
              </w:rPr>
              <w:t>25</w:t>
            </w:r>
          </w:p>
        </w:tc>
        <w:tc>
          <w:tcPr>
            <w:tcW w:w="1323" w:type="dxa"/>
            <w:tcBorders>
              <w:top w:val="nil"/>
              <w:left w:val="nil"/>
              <w:bottom w:val="single" w:sz="4" w:space="0" w:color="auto"/>
              <w:right w:val="single" w:sz="4" w:space="0" w:color="auto"/>
            </w:tcBorders>
            <w:shd w:val="clear" w:color="auto" w:fill="auto"/>
            <w:noWrap/>
            <w:vAlign w:val="center"/>
            <w:hideMark/>
          </w:tcPr>
          <w:p w14:paraId="33D3413C" w14:textId="30F51730"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4A7A79A8" w14:textId="45876454"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5799FA39" w14:textId="62788476" w:rsidR="00F815A8" w:rsidRPr="004C104F" w:rsidRDefault="00F815A8" w:rsidP="00754B2F">
            <w:pPr>
              <w:rPr>
                <w:rFonts w:asciiTheme="minorHAnsi" w:hAnsiTheme="minorHAnsi" w:cstheme="minorHAnsi"/>
                <w:sz w:val="20"/>
              </w:rPr>
            </w:pPr>
            <w:r>
              <w:rPr>
                <w:rFonts w:cs="Calibri"/>
                <w:sz w:val="20"/>
              </w:rPr>
              <w:t>10x factor applied to endpoint</w:t>
            </w:r>
          </w:p>
        </w:tc>
      </w:tr>
      <w:tr w:rsidR="00F815A8" w:rsidRPr="004C104F" w14:paraId="2DCC261B"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2D85F"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37A7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AEF26A3" w14:textId="46125FF0"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23AA2684" w14:textId="3339815E"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51944DA0" w14:textId="4024C199"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4172CB64" w14:textId="5D23EB3D"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BF1941E" w14:textId="324245B9" w:rsidR="00F815A8" w:rsidRPr="004C104F" w:rsidRDefault="00F815A8" w:rsidP="00754B2F">
            <w:pPr>
              <w:rPr>
                <w:rFonts w:asciiTheme="minorHAnsi" w:hAnsiTheme="minorHAnsi" w:cstheme="minorHAnsi"/>
                <w:sz w:val="20"/>
              </w:rPr>
            </w:pPr>
            <w:r>
              <w:rPr>
                <w:rFonts w:cs="Calibri"/>
                <w:sz w:val="20"/>
              </w:rPr>
              <w:t>TGAI endpoint; no effects observed up to 25700 ug ai/L; fathead minnow; MRID 00108171</w:t>
            </w:r>
          </w:p>
        </w:tc>
      </w:tr>
      <w:tr w:rsidR="00F815A8" w:rsidRPr="004C104F" w14:paraId="405A5B63"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EA02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5A9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9A79CA3" w14:textId="5A35CD72"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0E30F934" w14:textId="6A6864D9"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07D4E728" w14:textId="41F1B645"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0DB4A3E7" w14:textId="70EA3BF2"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6009B80" w14:textId="658F22C4" w:rsidR="00F815A8" w:rsidRPr="004C104F" w:rsidRDefault="00F815A8" w:rsidP="00754B2F">
            <w:pPr>
              <w:rPr>
                <w:rFonts w:asciiTheme="minorHAnsi" w:hAnsiTheme="minorHAnsi" w:cstheme="minorHAnsi"/>
                <w:sz w:val="20"/>
              </w:rPr>
            </w:pPr>
            <w:r>
              <w:rPr>
                <w:rFonts w:cs="Calibri"/>
                <w:sz w:val="20"/>
              </w:rPr>
              <w:t>Freshwater fish as surrogate; TGAI endpoint; no effects observed up to 25700 ug ai/L; fathead minnow; MRID 00108171</w:t>
            </w:r>
          </w:p>
        </w:tc>
      </w:tr>
      <w:tr w:rsidR="00F815A8" w:rsidRPr="004C104F" w14:paraId="2DB0FA6B"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0AF4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B148"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AQ AMPHIBIANS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FAD33F" w14:textId="07AFA3A5" w:rsidR="00F815A8" w:rsidRPr="004C104F" w:rsidRDefault="00F815A8" w:rsidP="00754B2F">
            <w:pPr>
              <w:rPr>
                <w:rFonts w:asciiTheme="minorHAnsi" w:hAnsiTheme="minorHAnsi" w:cstheme="minorHAnsi"/>
                <w:sz w:val="20"/>
              </w:rPr>
            </w:pPr>
            <w:r>
              <w:rPr>
                <w:rFonts w:cs="Calibri"/>
                <w:sz w:val="20"/>
              </w:rPr>
              <w:t>NOAEC</w:t>
            </w:r>
          </w:p>
        </w:tc>
        <w:tc>
          <w:tcPr>
            <w:tcW w:w="825" w:type="dxa"/>
            <w:tcBorders>
              <w:top w:val="nil"/>
              <w:left w:val="nil"/>
              <w:bottom w:val="single" w:sz="4" w:space="0" w:color="auto"/>
              <w:right w:val="single" w:sz="4" w:space="0" w:color="auto"/>
            </w:tcBorders>
            <w:shd w:val="clear" w:color="auto" w:fill="auto"/>
            <w:noWrap/>
            <w:vAlign w:val="center"/>
            <w:hideMark/>
          </w:tcPr>
          <w:p w14:paraId="27870BA7" w14:textId="54782D31" w:rsidR="00F815A8" w:rsidRPr="005A76AF" w:rsidRDefault="00F815A8" w:rsidP="00754B2F">
            <w:pPr>
              <w:rPr>
                <w:rFonts w:asciiTheme="minorHAnsi" w:hAnsiTheme="minorHAnsi" w:cstheme="minorHAnsi"/>
                <w:sz w:val="20"/>
                <w:highlight w:val="yellow"/>
              </w:rPr>
            </w:pPr>
            <w:r>
              <w:rPr>
                <w:rFonts w:cs="Calibri"/>
                <w:sz w:val="20"/>
              </w:rPr>
              <w:t>99999</w:t>
            </w:r>
          </w:p>
        </w:tc>
        <w:tc>
          <w:tcPr>
            <w:tcW w:w="1323" w:type="dxa"/>
            <w:tcBorders>
              <w:top w:val="nil"/>
              <w:left w:val="nil"/>
              <w:bottom w:val="single" w:sz="4" w:space="0" w:color="auto"/>
              <w:right w:val="single" w:sz="4" w:space="0" w:color="auto"/>
            </w:tcBorders>
            <w:shd w:val="clear" w:color="auto" w:fill="auto"/>
            <w:noWrap/>
            <w:vAlign w:val="center"/>
            <w:hideMark/>
          </w:tcPr>
          <w:p w14:paraId="02D6D193" w14:textId="216A9BE0" w:rsidR="00F815A8" w:rsidRPr="004C104F" w:rsidRDefault="00F815A8" w:rsidP="00754B2F">
            <w:pPr>
              <w:rPr>
                <w:rFonts w:asciiTheme="minorHAnsi" w:hAnsiTheme="minorHAnsi" w:cstheme="minorHAnsi"/>
                <w:sz w:val="20"/>
              </w:rPr>
            </w:pPr>
          </w:p>
        </w:tc>
        <w:tc>
          <w:tcPr>
            <w:tcW w:w="1165" w:type="dxa"/>
            <w:tcBorders>
              <w:top w:val="nil"/>
              <w:left w:val="nil"/>
              <w:bottom w:val="single" w:sz="4" w:space="0" w:color="auto"/>
              <w:right w:val="single" w:sz="4" w:space="0" w:color="auto"/>
            </w:tcBorders>
            <w:shd w:val="clear" w:color="auto" w:fill="auto"/>
            <w:noWrap/>
            <w:vAlign w:val="center"/>
            <w:hideMark/>
          </w:tcPr>
          <w:p w14:paraId="0632A7F5" w14:textId="11EAA982" w:rsidR="00F815A8" w:rsidRPr="004C104F" w:rsidRDefault="00F815A8" w:rsidP="00754B2F">
            <w:pPr>
              <w:rPr>
                <w:rFonts w:asciiTheme="minorHAnsi" w:hAnsiTheme="minorHAnsi" w:cstheme="minorHAnsi"/>
                <w:sz w:val="20"/>
              </w:rPr>
            </w:pPr>
          </w:p>
        </w:tc>
        <w:tc>
          <w:tcPr>
            <w:tcW w:w="2753" w:type="dxa"/>
            <w:tcBorders>
              <w:top w:val="nil"/>
              <w:left w:val="nil"/>
              <w:bottom w:val="single" w:sz="4" w:space="0" w:color="auto"/>
              <w:right w:val="single" w:sz="4" w:space="0" w:color="auto"/>
            </w:tcBorders>
            <w:shd w:val="clear" w:color="auto" w:fill="auto"/>
            <w:noWrap/>
            <w:vAlign w:val="center"/>
            <w:hideMark/>
          </w:tcPr>
          <w:p w14:paraId="60621448" w14:textId="254E1F71" w:rsidR="00F815A8" w:rsidRPr="004C104F" w:rsidRDefault="00F815A8" w:rsidP="00754B2F">
            <w:pPr>
              <w:rPr>
                <w:rFonts w:asciiTheme="minorHAnsi" w:hAnsiTheme="minorHAnsi" w:cstheme="minorHAnsi"/>
                <w:sz w:val="20"/>
              </w:rPr>
            </w:pPr>
            <w:r>
              <w:rPr>
                <w:rFonts w:cs="Calibri"/>
                <w:sz w:val="20"/>
              </w:rPr>
              <w:t>TGAI endpoint; no effects observed up to 1800 ug ai/L; leopard frog; MRID 46650501</w:t>
            </w:r>
          </w:p>
        </w:tc>
      </w:tr>
      <w:tr w:rsidR="00F815A8" w:rsidRPr="004C104F" w14:paraId="192C6B66"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3B77B"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2D701"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C9F1BCD" w14:textId="762C9B0D"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0EFA6A88" w14:textId="052425A8" w:rsidR="00F815A8" w:rsidRPr="005A76AF" w:rsidRDefault="00F815A8" w:rsidP="00754B2F">
            <w:pPr>
              <w:rPr>
                <w:rFonts w:asciiTheme="minorHAnsi" w:hAnsiTheme="minorHAnsi" w:cstheme="minorHAnsi"/>
                <w:sz w:val="20"/>
                <w:highlight w:val="yellow"/>
              </w:rPr>
            </w:pPr>
            <w:r>
              <w:rPr>
                <w:rFonts w:cs="Calibri"/>
                <w:sz w:val="20"/>
              </w:rPr>
              <w:t>5768</w:t>
            </w:r>
          </w:p>
        </w:tc>
        <w:tc>
          <w:tcPr>
            <w:tcW w:w="1323" w:type="dxa"/>
            <w:tcBorders>
              <w:top w:val="nil"/>
              <w:left w:val="nil"/>
              <w:bottom w:val="single" w:sz="4" w:space="0" w:color="auto"/>
              <w:right w:val="single" w:sz="4" w:space="0" w:color="auto"/>
            </w:tcBorders>
            <w:shd w:val="clear" w:color="auto" w:fill="auto"/>
            <w:noWrap/>
            <w:vAlign w:val="center"/>
            <w:hideMark/>
          </w:tcPr>
          <w:p w14:paraId="37D59BD4" w14:textId="6C0E0BCD" w:rsidR="00F815A8" w:rsidRPr="004C104F" w:rsidRDefault="00F815A8" w:rsidP="00754B2F">
            <w:pPr>
              <w:rPr>
                <w:rFonts w:asciiTheme="minorHAnsi" w:hAnsiTheme="minorHAnsi" w:cstheme="minorHAnsi"/>
                <w:sz w:val="20"/>
              </w:rPr>
            </w:pPr>
            <w:r>
              <w:rPr>
                <w:rFonts w:cs="Calibri"/>
                <w:sz w:val="20"/>
              </w:rPr>
              <w:t>Reproduction (fecundity)</w:t>
            </w:r>
          </w:p>
        </w:tc>
        <w:tc>
          <w:tcPr>
            <w:tcW w:w="1165" w:type="dxa"/>
            <w:tcBorders>
              <w:top w:val="nil"/>
              <w:left w:val="nil"/>
              <w:bottom w:val="single" w:sz="4" w:space="0" w:color="auto"/>
              <w:right w:val="single" w:sz="4" w:space="0" w:color="auto"/>
            </w:tcBorders>
            <w:shd w:val="clear" w:color="auto" w:fill="auto"/>
            <w:noWrap/>
            <w:vAlign w:val="center"/>
            <w:hideMark/>
          </w:tcPr>
          <w:p w14:paraId="18C7E53E" w14:textId="5D598964" w:rsidR="00F815A8" w:rsidRPr="004C104F" w:rsidRDefault="00F815A8" w:rsidP="00754B2F">
            <w:pPr>
              <w:rPr>
                <w:rFonts w:asciiTheme="minorHAnsi" w:hAnsiTheme="minorHAnsi" w:cstheme="minorHAnsi"/>
                <w:sz w:val="20"/>
              </w:rPr>
            </w:pPr>
            <w:r>
              <w:rPr>
                <w:rFonts w:cs="Calibri"/>
                <w:sz w:val="20"/>
              </w:rPr>
              <w:t>55</w:t>
            </w:r>
          </w:p>
        </w:tc>
        <w:tc>
          <w:tcPr>
            <w:tcW w:w="2753" w:type="dxa"/>
            <w:tcBorders>
              <w:top w:val="nil"/>
              <w:left w:val="nil"/>
              <w:bottom w:val="single" w:sz="4" w:space="0" w:color="auto"/>
              <w:right w:val="single" w:sz="4" w:space="0" w:color="auto"/>
            </w:tcBorders>
            <w:shd w:val="clear" w:color="auto" w:fill="auto"/>
            <w:noWrap/>
            <w:vAlign w:val="center"/>
            <w:hideMark/>
          </w:tcPr>
          <w:p w14:paraId="47B22B1A" w14:textId="325A12D0" w:rsidR="00F815A8" w:rsidRPr="004C104F" w:rsidRDefault="00F815A8" w:rsidP="00754B2F">
            <w:pPr>
              <w:rPr>
                <w:rFonts w:asciiTheme="minorHAnsi" w:hAnsiTheme="minorHAnsi" w:cstheme="minorHAnsi"/>
                <w:sz w:val="20"/>
              </w:rPr>
            </w:pPr>
            <w:r>
              <w:rPr>
                <w:rFonts w:cs="Calibri"/>
                <w:sz w:val="20"/>
              </w:rPr>
              <w:t xml:space="preserve">TGAI; </w:t>
            </w:r>
            <w:r w:rsidRPr="00E758A4">
              <w:rPr>
                <w:rFonts w:cs="Calibri"/>
                <w:i/>
                <w:iCs/>
                <w:sz w:val="20"/>
              </w:rPr>
              <w:t>Daphnia magna</w:t>
            </w:r>
            <w:r>
              <w:rPr>
                <w:rFonts w:cs="Calibri"/>
                <w:sz w:val="20"/>
              </w:rPr>
              <w:t>; 10x factor applied; E161204</w:t>
            </w:r>
          </w:p>
        </w:tc>
      </w:tr>
      <w:tr w:rsidR="00F815A8" w:rsidRPr="004C104F" w14:paraId="6CE5ED5A"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0F18F"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FDC0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109EE82" w14:textId="75819AA0"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550FE0DF" w14:textId="4C182443" w:rsidR="00F815A8" w:rsidRPr="005A76AF" w:rsidRDefault="00F815A8" w:rsidP="00754B2F">
            <w:pPr>
              <w:rPr>
                <w:rFonts w:asciiTheme="minorHAnsi" w:hAnsiTheme="minorHAnsi" w:cstheme="minorHAnsi"/>
                <w:sz w:val="20"/>
                <w:highlight w:val="yellow"/>
              </w:rPr>
            </w:pPr>
            <w:r>
              <w:rPr>
                <w:rFonts w:cs="Calibri"/>
                <w:sz w:val="20"/>
              </w:rPr>
              <w:t>5768</w:t>
            </w:r>
          </w:p>
        </w:tc>
        <w:tc>
          <w:tcPr>
            <w:tcW w:w="1323" w:type="dxa"/>
            <w:tcBorders>
              <w:top w:val="nil"/>
              <w:left w:val="nil"/>
              <w:bottom w:val="single" w:sz="4" w:space="0" w:color="auto"/>
              <w:right w:val="single" w:sz="4" w:space="0" w:color="auto"/>
            </w:tcBorders>
            <w:shd w:val="clear" w:color="auto" w:fill="auto"/>
            <w:noWrap/>
            <w:vAlign w:val="center"/>
            <w:hideMark/>
          </w:tcPr>
          <w:p w14:paraId="5D32AE37" w14:textId="46BEE322" w:rsidR="00F815A8" w:rsidRPr="004C104F" w:rsidRDefault="00F815A8" w:rsidP="00754B2F">
            <w:pPr>
              <w:rPr>
                <w:rFonts w:asciiTheme="minorHAnsi" w:hAnsiTheme="minorHAnsi" w:cstheme="minorHAnsi"/>
                <w:sz w:val="20"/>
              </w:rPr>
            </w:pPr>
            <w:r>
              <w:rPr>
                <w:rFonts w:cs="Calibri"/>
                <w:sz w:val="20"/>
              </w:rPr>
              <w:t>Reproduction (fecundity)</w:t>
            </w:r>
          </w:p>
        </w:tc>
        <w:tc>
          <w:tcPr>
            <w:tcW w:w="1165" w:type="dxa"/>
            <w:tcBorders>
              <w:top w:val="nil"/>
              <w:left w:val="nil"/>
              <w:bottom w:val="single" w:sz="4" w:space="0" w:color="auto"/>
              <w:right w:val="single" w:sz="4" w:space="0" w:color="auto"/>
            </w:tcBorders>
            <w:shd w:val="clear" w:color="auto" w:fill="auto"/>
            <w:noWrap/>
            <w:vAlign w:val="center"/>
            <w:hideMark/>
          </w:tcPr>
          <w:p w14:paraId="7C5260B3" w14:textId="6EEE4623" w:rsidR="00F815A8" w:rsidRPr="004C104F" w:rsidRDefault="00F815A8" w:rsidP="00754B2F">
            <w:pPr>
              <w:rPr>
                <w:rFonts w:asciiTheme="minorHAnsi" w:hAnsiTheme="minorHAnsi" w:cstheme="minorHAnsi"/>
                <w:sz w:val="20"/>
              </w:rPr>
            </w:pPr>
            <w:r>
              <w:rPr>
                <w:rFonts w:cs="Calibri"/>
                <w:sz w:val="20"/>
              </w:rPr>
              <w:t>55</w:t>
            </w:r>
          </w:p>
        </w:tc>
        <w:tc>
          <w:tcPr>
            <w:tcW w:w="2753" w:type="dxa"/>
            <w:tcBorders>
              <w:top w:val="nil"/>
              <w:left w:val="nil"/>
              <w:bottom w:val="single" w:sz="4" w:space="0" w:color="auto"/>
              <w:right w:val="single" w:sz="4" w:space="0" w:color="auto"/>
            </w:tcBorders>
            <w:shd w:val="clear" w:color="auto" w:fill="auto"/>
            <w:noWrap/>
            <w:vAlign w:val="center"/>
            <w:hideMark/>
          </w:tcPr>
          <w:p w14:paraId="7F54A25E" w14:textId="60BF3C99" w:rsidR="00F815A8" w:rsidRPr="004C104F" w:rsidRDefault="00F815A8" w:rsidP="00754B2F">
            <w:pPr>
              <w:rPr>
                <w:rFonts w:asciiTheme="minorHAnsi" w:hAnsiTheme="minorHAnsi" w:cstheme="minorHAnsi"/>
                <w:sz w:val="20"/>
              </w:rPr>
            </w:pPr>
            <w:r>
              <w:rPr>
                <w:rFonts w:cs="Calibri"/>
                <w:sz w:val="20"/>
              </w:rPr>
              <w:t xml:space="preserve">Using FW as surrogate; TGAI; 10x factor applied; </w:t>
            </w:r>
            <w:r w:rsidRPr="00E758A4">
              <w:rPr>
                <w:rFonts w:cs="Calibri"/>
                <w:i/>
                <w:iCs/>
                <w:sz w:val="20"/>
              </w:rPr>
              <w:t>Daphnia magna</w:t>
            </w:r>
            <w:r>
              <w:rPr>
                <w:rFonts w:cs="Calibri"/>
                <w:sz w:val="20"/>
              </w:rPr>
              <w:t>; 161204</w:t>
            </w:r>
          </w:p>
        </w:tc>
      </w:tr>
      <w:tr w:rsidR="00F815A8" w:rsidRPr="004C104F" w14:paraId="67A1F0CC"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F839D"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909DB"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6FBFF02" w14:textId="34AA5346" w:rsidR="00F815A8" w:rsidRPr="004C104F" w:rsidRDefault="00F815A8" w:rsidP="00754B2F">
            <w:pPr>
              <w:rPr>
                <w:rFonts w:asciiTheme="minorHAnsi" w:hAnsiTheme="minorHAnsi" w:cstheme="minorHAnsi"/>
                <w:sz w:val="20"/>
              </w:rPr>
            </w:pPr>
            <w:r>
              <w:rPr>
                <w:rFonts w:cs="Calibri"/>
                <w:sz w:val="20"/>
              </w:rPr>
              <w:t>EC50</w:t>
            </w:r>
          </w:p>
        </w:tc>
        <w:tc>
          <w:tcPr>
            <w:tcW w:w="825" w:type="dxa"/>
            <w:tcBorders>
              <w:top w:val="nil"/>
              <w:left w:val="nil"/>
              <w:bottom w:val="single" w:sz="4" w:space="0" w:color="auto"/>
              <w:right w:val="single" w:sz="4" w:space="0" w:color="auto"/>
            </w:tcBorders>
            <w:shd w:val="clear" w:color="auto" w:fill="auto"/>
            <w:noWrap/>
            <w:vAlign w:val="center"/>
            <w:hideMark/>
          </w:tcPr>
          <w:p w14:paraId="1C72D1A9" w14:textId="6B47FF3C" w:rsidR="00F815A8" w:rsidRPr="005A76AF" w:rsidRDefault="00F815A8" w:rsidP="00754B2F">
            <w:pPr>
              <w:rPr>
                <w:rFonts w:asciiTheme="minorHAnsi" w:hAnsiTheme="minorHAnsi" w:cstheme="minorHAnsi"/>
                <w:sz w:val="20"/>
                <w:highlight w:val="yellow"/>
              </w:rPr>
            </w:pPr>
            <w:r>
              <w:rPr>
                <w:rFonts w:cs="Calibri"/>
                <w:sz w:val="20"/>
              </w:rPr>
              <w:t>40000</w:t>
            </w:r>
          </w:p>
        </w:tc>
        <w:tc>
          <w:tcPr>
            <w:tcW w:w="1323" w:type="dxa"/>
            <w:tcBorders>
              <w:top w:val="nil"/>
              <w:left w:val="nil"/>
              <w:bottom w:val="nil"/>
              <w:right w:val="single" w:sz="4" w:space="0" w:color="auto"/>
            </w:tcBorders>
            <w:shd w:val="clear" w:color="auto" w:fill="auto"/>
            <w:noWrap/>
            <w:vAlign w:val="center"/>
            <w:hideMark/>
          </w:tcPr>
          <w:p w14:paraId="7BE20361" w14:textId="55581F0F" w:rsidR="00F815A8" w:rsidRPr="004C104F" w:rsidRDefault="00F815A8" w:rsidP="00754B2F">
            <w:pPr>
              <w:rPr>
                <w:rFonts w:asciiTheme="minorHAnsi" w:hAnsiTheme="minorHAnsi" w:cstheme="minorHAnsi"/>
                <w:sz w:val="20"/>
              </w:rPr>
            </w:pPr>
            <w:r>
              <w:rPr>
                <w:rFonts w:cs="Calibri"/>
                <w:sz w:val="20"/>
              </w:rPr>
              <w:t>Shell deposition</w:t>
            </w:r>
          </w:p>
        </w:tc>
        <w:tc>
          <w:tcPr>
            <w:tcW w:w="1165" w:type="dxa"/>
            <w:tcBorders>
              <w:top w:val="nil"/>
              <w:left w:val="nil"/>
              <w:bottom w:val="nil"/>
              <w:right w:val="single" w:sz="4" w:space="0" w:color="auto"/>
            </w:tcBorders>
            <w:shd w:val="clear" w:color="auto" w:fill="auto"/>
            <w:noWrap/>
            <w:vAlign w:val="center"/>
            <w:hideMark/>
          </w:tcPr>
          <w:p w14:paraId="28A888EA" w14:textId="61C758BF" w:rsidR="00F815A8" w:rsidRPr="004C104F" w:rsidRDefault="00F815A8" w:rsidP="00754B2F">
            <w:pPr>
              <w:rPr>
                <w:rFonts w:asciiTheme="minorHAnsi" w:hAnsiTheme="minorHAnsi" w:cstheme="minorHAnsi"/>
                <w:sz w:val="20"/>
              </w:rPr>
            </w:pPr>
            <w:r>
              <w:rPr>
                <w:rFonts w:cs="Calibri"/>
                <w:sz w:val="20"/>
              </w:rPr>
              <w:t>2</w:t>
            </w:r>
          </w:p>
        </w:tc>
        <w:tc>
          <w:tcPr>
            <w:tcW w:w="2753" w:type="dxa"/>
            <w:tcBorders>
              <w:top w:val="nil"/>
              <w:left w:val="nil"/>
              <w:bottom w:val="single" w:sz="4" w:space="0" w:color="auto"/>
              <w:right w:val="single" w:sz="4" w:space="0" w:color="auto"/>
            </w:tcBorders>
            <w:shd w:val="clear" w:color="auto" w:fill="auto"/>
            <w:noWrap/>
            <w:vAlign w:val="center"/>
            <w:hideMark/>
          </w:tcPr>
          <w:p w14:paraId="64994967" w14:textId="3FBA34A4" w:rsidR="00F815A8" w:rsidRPr="004C104F" w:rsidRDefault="00F815A8" w:rsidP="00754B2F">
            <w:pPr>
              <w:rPr>
                <w:rFonts w:asciiTheme="minorHAnsi" w:hAnsiTheme="minorHAnsi" w:cstheme="minorHAnsi"/>
                <w:sz w:val="20"/>
              </w:rPr>
            </w:pPr>
            <w:r>
              <w:rPr>
                <w:rFonts w:cs="Calibri"/>
                <w:sz w:val="20"/>
              </w:rPr>
              <w:t>TGAI: Pacific oyster (</w:t>
            </w:r>
            <w:r w:rsidRPr="00E758A4">
              <w:rPr>
                <w:rFonts w:cs="Calibri"/>
                <w:i/>
                <w:iCs/>
                <w:sz w:val="20"/>
              </w:rPr>
              <w:t>Crassostrea gigas</w:t>
            </w:r>
            <w:r>
              <w:rPr>
                <w:rFonts w:cs="Calibri"/>
                <w:sz w:val="20"/>
              </w:rPr>
              <w:t>); MRID 44320634</w:t>
            </w:r>
          </w:p>
        </w:tc>
      </w:tr>
      <w:tr w:rsidR="005A76AF" w:rsidRPr="004C104F" w14:paraId="2A632CA6" w14:textId="77777777" w:rsidTr="00754B2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9FB007" w14:textId="77777777" w:rsidR="005A76AF" w:rsidRPr="004C104F" w:rsidRDefault="005A76AF" w:rsidP="00754B2F">
            <w:pPr>
              <w:rPr>
                <w:rFonts w:asciiTheme="minorHAnsi" w:hAnsiTheme="minorHAnsi" w:cstheme="minorHAnsi"/>
                <w:sz w:val="20"/>
              </w:rPr>
            </w:pPr>
            <w:r w:rsidRPr="004C198A">
              <w:rPr>
                <w:rFonts w:asciiTheme="minorHAnsi" w:hAnsiTheme="minorHAnsi" w:cstheme="minorHAnsi"/>
                <w:sz w:val="20"/>
              </w:rPr>
              <w:t> </w:t>
            </w:r>
            <w:r w:rsidRPr="004C104F">
              <w:rPr>
                <w:rFonts w:asciiTheme="minorHAnsi" w:hAnsiTheme="minorHAnsi" w:cstheme="minorHAnsi"/>
                <w:sz w:val="20"/>
              </w:rPr>
              <w:t>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30E84A"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FC66B5">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4C405D"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E15C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IC</w:t>
            </w:r>
            <w:r w:rsidRPr="004C198A">
              <w:rPr>
                <w:rFonts w:asciiTheme="minorHAnsi" w:hAnsiTheme="minorHAnsi" w:cstheme="minorHAnsi"/>
                <w:sz w:val="20"/>
                <w:vertAlign w:val="subscript"/>
              </w:rPr>
              <w:t>25</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5BBD8"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243DCA"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58B1FE35"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4B3F9"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lastRenderedPageBreak/>
              <w:t>lb ai/A </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91EDD"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 xml:space="preserve">SUBLETHAL- MONOCOTS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FD1E219" w14:textId="24470AF0"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1DB9C72" w14:textId="1CE1FD46" w:rsidR="00F815A8" w:rsidRPr="005A76AF" w:rsidRDefault="00F815A8" w:rsidP="00754B2F">
            <w:pPr>
              <w:rPr>
                <w:rFonts w:asciiTheme="minorHAnsi" w:hAnsiTheme="minorHAnsi" w:cstheme="minorHAnsi"/>
                <w:sz w:val="20"/>
                <w:highlight w:val="yellow"/>
              </w:rPr>
            </w:pPr>
            <w:r>
              <w:rPr>
                <w:rFonts w:cs="Calibri"/>
                <w:sz w:val="20"/>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10D8035" w14:textId="2BC6AD06" w:rsidR="00F815A8" w:rsidRPr="004C104F" w:rsidRDefault="00F815A8" w:rsidP="00754B2F">
            <w:pPr>
              <w:rPr>
                <w:rFonts w:asciiTheme="minorHAnsi" w:hAnsiTheme="minorHAnsi" w:cstheme="minorHAnsi"/>
                <w:sz w:val="20"/>
              </w:rPr>
            </w:pPr>
            <w:r>
              <w:rPr>
                <w:rFonts w:cs="Calibri"/>
                <w:sz w:val="20"/>
              </w:rPr>
              <w:t>0.11</w:t>
            </w:r>
          </w:p>
        </w:tc>
        <w:tc>
          <w:tcPr>
            <w:tcW w:w="1165" w:type="dxa"/>
            <w:tcBorders>
              <w:top w:val="nil"/>
              <w:left w:val="nil"/>
              <w:bottom w:val="single" w:sz="4" w:space="0" w:color="auto"/>
              <w:right w:val="single" w:sz="4" w:space="0" w:color="auto"/>
            </w:tcBorders>
            <w:shd w:val="clear" w:color="auto" w:fill="auto"/>
            <w:noWrap/>
            <w:vAlign w:val="center"/>
            <w:hideMark/>
          </w:tcPr>
          <w:p w14:paraId="7DFC2CF8" w14:textId="7FE88DC7" w:rsidR="00F815A8" w:rsidRPr="004C104F" w:rsidRDefault="00F815A8" w:rsidP="00754B2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4E561D61" w14:textId="22E65734" w:rsidR="00F815A8" w:rsidRPr="004C104F" w:rsidRDefault="00F815A8" w:rsidP="00754B2F">
            <w:pPr>
              <w:rPr>
                <w:rFonts w:asciiTheme="minorHAnsi" w:hAnsiTheme="minorHAnsi" w:cstheme="minorHAnsi"/>
                <w:sz w:val="20"/>
              </w:rPr>
            </w:pPr>
            <w:r>
              <w:rPr>
                <w:rFonts w:cs="Calibri"/>
                <w:sz w:val="20"/>
              </w:rPr>
              <w:t>MATC: 10x factor applied to endpoint; IC</w:t>
            </w:r>
            <w:r w:rsidRPr="00754B2F">
              <w:rPr>
                <w:rFonts w:cs="Calibri"/>
                <w:sz w:val="20"/>
                <w:vertAlign w:val="subscript"/>
              </w:rPr>
              <w:t>25</w:t>
            </w:r>
            <w:r>
              <w:rPr>
                <w:rFonts w:cs="Calibri"/>
                <w:sz w:val="20"/>
              </w:rPr>
              <w:t>: the HC</w:t>
            </w:r>
            <w:r w:rsidRPr="00754B2F">
              <w:rPr>
                <w:rFonts w:cs="Calibri"/>
                <w:sz w:val="20"/>
                <w:vertAlign w:val="subscript"/>
              </w:rPr>
              <w:t>50</w:t>
            </w:r>
            <w:r>
              <w:rPr>
                <w:rFonts w:cs="Calibri"/>
                <w:sz w:val="20"/>
              </w:rPr>
              <w:t xml:space="preserve"> of an SSD, all terrestrial plant vegetative vigor data</w:t>
            </w:r>
          </w:p>
        </w:tc>
      </w:tr>
      <w:tr w:rsidR="00F815A8" w:rsidRPr="004C104F" w14:paraId="5BE65813" w14:textId="77777777" w:rsidTr="00754B2F">
        <w:trPr>
          <w:trHeight w:val="315"/>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22DA4"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lb ai/A</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DC61F"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64910" w14:textId="5BAC0D6E" w:rsidR="00F815A8" w:rsidRPr="004C104F" w:rsidRDefault="00F815A8" w:rsidP="00754B2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501DAE52" w14:textId="03515271" w:rsidR="00F815A8" w:rsidRPr="005A76AF" w:rsidRDefault="00F815A8" w:rsidP="00754B2F">
            <w:pPr>
              <w:rPr>
                <w:rFonts w:asciiTheme="minorHAnsi" w:hAnsiTheme="minorHAnsi" w:cstheme="minorHAnsi"/>
                <w:sz w:val="20"/>
                <w:highlight w:val="yellow"/>
              </w:rPr>
            </w:pPr>
            <w:r>
              <w:rPr>
                <w:rFonts w:cs="Calibri"/>
                <w:sz w:val="20"/>
              </w:rPr>
              <w:t>0.49</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DB572E2" w14:textId="2B09E31A" w:rsidR="00F815A8" w:rsidRPr="004C104F" w:rsidRDefault="00F815A8" w:rsidP="00754B2F">
            <w:pPr>
              <w:rPr>
                <w:rFonts w:asciiTheme="minorHAnsi" w:hAnsiTheme="minorHAnsi" w:cstheme="minorHAnsi"/>
                <w:sz w:val="20"/>
              </w:rPr>
            </w:pPr>
            <w:r>
              <w:rPr>
                <w:rFonts w:cs="Calibri"/>
                <w:sz w:val="20"/>
              </w:rPr>
              <w:t>0.11</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5504FB94" w14:textId="355A232E" w:rsidR="00F815A8" w:rsidRPr="004C104F" w:rsidRDefault="00F815A8" w:rsidP="00754B2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3B342E70" w14:textId="69109712" w:rsidR="00F815A8" w:rsidRPr="004C104F" w:rsidRDefault="00F815A8" w:rsidP="00754B2F">
            <w:pPr>
              <w:rPr>
                <w:rFonts w:asciiTheme="minorHAnsi" w:hAnsiTheme="minorHAnsi" w:cstheme="minorHAnsi"/>
                <w:sz w:val="20"/>
              </w:rPr>
            </w:pPr>
            <w:r>
              <w:rPr>
                <w:rFonts w:cs="Calibri"/>
                <w:sz w:val="20"/>
              </w:rPr>
              <w:t>MATC: 10x factor applied to endpoint; IC</w:t>
            </w:r>
            <w:r w:rsidRPr="00754B2F">
              <w:rPr>
                <w:rFonts w:cs="Calibri"/>
                <w:sz w:val="20"/>
                <w:vertAlign w:val="subscript"/>
              </w:rPr>
              <w:t>25</w:t>
            </w:r>
            <w:r>
              <w:rPr>
                <w:rFonts w:cs="Calibri"/>
                <w:sz w:val="20"/>
              </w:rPr>
              <w:t>: the HC</w:t>
            </w:r>
            <w:r w:rsidRPr="00754B2F">
              <w:rPr>
                <w:rFonts w:cs="Calibri"/>
                <w:sz w:val="20"/>
                <w:vertAlign w:val="subscript"/>
              </w:rPr>
              <w:t>50</w:t>
            </w:r>
            <w:r>
              <w:rPr>
                <w:rFonts w:cs="Calibri"/>
                <w:sz w:val="20"/>
              </w:rPr>
              <w:t xml:space="preserve"> of an SSD, all terrestrial plant vegetative vigor data</w:t>
            </w:r>
          </w:p>
        </w:tc>
      </w:tr>
      <w:tr w:rsidR="005A76AF" w:rsidRPr="004C104F" w14:paraId="19490BF2" w14:textId="77777777" w:rsidTr="00754B2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ECDC57E"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E3E87"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Type of endpoint (HC</w:t>
            </w:r>
            <w:r w:rsidRPr="00A4433E">
              <w:rPr>
                <w:rFonts w:asciiTheme="minorHAnsi" w:hAnsiTheme="minorHAnsi" w:cstheme="minorHAnsi"/>
                <w:sz w:val="20"/>
                <w:vertAlign w:val="subscript"/>
              </w:rPr>
              <w:t>50</w:t>
            </w:r>
            <w:r w:rsidRPr="004C104F">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18D05"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BD9B3"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IC</w:t>
            </w:r>
            <w:r w:rsidRPr="00A4433E">
              <w:rPr>
                <w:rFonts w:asciiTheme="minorHAnsi" w:hAnsiTheme="minorHAnsi" w:cstheme="minorHAnsi"/>
                <w:sz w:val="20"/>
                <w:vertAlign w:val="subscript"/>
              </w:rPr>
              <w:t>50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B7C8C"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E5DC80" w14:textId="77777777" w:rsidR="005A76AF" w:rsidRPr="004C104F" w:rsidRDefault="005A76AF" w:rsidP="00754B2F">
            <w:pPr>
              <w:rPr>
                <w:rFonts w:asciiTheme="minorHAnsi" w:hAnsiTheme="minorHAnsi" w:cstheme="minorHAnsi"/>
                <w:sz w:val="20"/>
              </w:rPr>
            </w:pPr>
            <w:r w:rsidRPr="004C104F">
              <w:rPr>
                <w:rFonts w:asciiTheme="minorHAnsi" w:hAnsiTheme="minorHAnsi" w:cstheme="minorHAnsi"/>
                <w:sz w:val="20"/>
              </w:rPr>
              <w:t>Comments</w:t>
            </w:r>
          </w:p>
        </w:tc>
      </w:tr>
      <w:tr w:rsidR="00F815A8" w:rsidRPr="004C104F" w14:paraId="6EC2F34D"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BF6B1"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3AB7C"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NON-VASCULAR</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67CF4" w14:textId="13498623" w:rsidR="00F815A8" w:rsidRPr="00F815A8" w:rsidRDefault="00F815A8" w:rsidP="00754B2F">
            <w:pPr>
              <w:rPr>
                <w:rFonts w:asciiTheme="minorHAnsi" w:hAnsiTheme="minorHAnsi" w:cstheme="minorHAnsi"/>
                <w:sz w:val="20"/>
              </w:rPr>
            </w:pPr>
            <w:r w:rsidRPr="00F815A8">
              <w:rPr>
                <w:sz w:val="20"/>
              </w:rPr>
              <w:t>MATC</w:t>
            </w:r>
          </w:p>
        </w:tc>
        <w:tc>
          <w:tcPr>
            <w:tcW w:w="825" w:type="dxa"/>
            <w:tcBorders>
              <w:top w:val="single" w:sz="4" w:space="0" w:color="auto"/>
              <w:left w:val="nil"/>
              <w:bottom w:val="single" w:sz="4" w:space="0" w:color="auto"/>
              <w:right w:val="single" w:sz="4" w:space="0" w:color="auto"/>
            </w:tcBorders>
            <w:shd w:val="clear" w:color="auto" w:fill="auto"/>
            <w:noWrap/>
            <w:vAlign w:val="center"/>
            <w:hideMark/>
          </w:tcPr>
          <w:p w14:paraId="2C146C5E" w14:textId="01444871" w:rsidR="00F815A8" w:rsidRPr="00F815A8" w:rsidRDefault="00F815A8" w:rsidP="00754B2F">
            <w:pPr>
              <w:rPr>
                <w:rFonts w:asciiTheme="minorHAnsi" w:hAnsiTheme="minorHAnsi" w:cstheme="minorHAnsi"/>
                <w:sz w:val="20"/>
              </w:rPr>
            </w:pPr>
            <w:r w:rsidRPr="00F815A8">
              <w:rPr>
                <w:sz w:val="20"/>
              </w:rPr>
              <w:t>841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68E0FD1" w14:textId="7B73262D" w:rsidR="00F815A8" w:rsidRPr="00F815A8" w:rsidRDefault="00F815A8" w:rsidP="00754B2F">
            <w:pPr>
              <w:rPr>
                <w:rFonts w:asciiTheme="minorHAnsi" w:hAnsiTheme="minorHAnsi" w:cstheme="minorHAnsi"/>
                <w:sz w:val="20"/>
              </w:rPr>
            </w:pPr>
            <w:r w:rsidRPr="00F815A8">
              <w:rPr>
                <w:sz w:val="20"/>
              </w:rPr>
              <w:t>5007</w:t>
            </w:r>
          </w:p>
        </w:tc>
        <w:tc>
          <w:tcPr>
            <w:tcW w:w="1165" w:type="dxa"/>
            <w:tcBorders>
              <w:top w:val="single" w:sz="4" w:space="0" w:color="auto"/>
              <w:left w:val="nil"/>
              <w:bottom w:val="single" w:sz="4" w:space="0" w:color="auto"/>
              <w:right w:val="single" w:sz="4" w:space="0" w:color="auto"/>
            </w:tcBorders>
            <w:shd w:val="clear" w:color="auto" w:fill="auto"/>
            <w:noWrap/>
            <w:vAlign w:val="center"/>
            <w:hideMark/>
          </w:tcPr>
          <w:p w14:paraId="33018B36" w14:textId="2B1C91E2" w:rsidR="00F815A8" w:rsidRPr="00F815A8" w:rsidRDefault="00F815A8" w:rsidP="00754B2F">
            <w:pPr>
              <w:rPr>
                <w:rFonts w:asciiTheme="minorHAnsi" w:hAnsiTheme="minorHAnsi" w:cstheme="minorHAnsi"/>
                <w:sz w:val="20"/>
              </w:rPr>
            </w:pPr>
            <w:r w:rsidRPr="00F815A8">
              <w:rPr>
                <w:sz w:val="20"/>
              </w:rPr>
              <w:t>IC</w:t>
            </w:r>
            <w:r w:rsidRPr="00754B2F">
              <w:rPr>
                <w:sz w:val="20"/>
                <w:vertAlign w:val="subscript"/>
              </w:rPr>
              <w:t>50</w:t>
            </w:r>
            <w:r w:rsidRPr="00F815A8">
              <w:rPr>
                <w:sz w:val="20"/>
              </w:rPr>
              <w:t>: Reduced yield; MATC: cell density</w:t>
            </w:r>
          </w:p>
        </w:tc>
        <w:tc>
          <w:tcPr>
            <w:tcW w:w="2753" w:type="dxa"/>
            <w:tcBorders>
              <w:top w:val="single" w:sz="4" w:space="0" w:color="auto"/>
              <w:left w:val="nil"/>
              <w:bottom w:val="single" w:sz="4" w:space="0" w:color="auto"/>
              <w:right w:val="single" w:sz="4" w:space="0" w:color="auto"/>
            </w:tcBorders>
            <w:shd w:val="clear" w:color="auto" w:fill="auto"/>
            <w:noWrap/>
            <w:vAlign w:val="center"/>
            <w:hideMark/>
          </w:tcPr>
          <w:p w14:paraId="5D4658A1" w14:textId="061C8DC6" w:rsidR="00F815A8" w:rsidRPr="00F815A8" w:rsidRDefault="00F815A8" w:rsidP="00754B2F">
            <w:pPr>
              <w:rPr>
                <w:rFonts w:asciiTheme="minorHAnsi" w:hAnsiTheme="minorHAnsi" w:cstheme="minorHAnsi"/>
                <w:sz w:val="20"/>
              </w:rPr>
            </w:pPr>
            <w:r w:rsidRPr="00F815A8">
              <w:rPr>
                <w:sz w:val="20"/>
              </w:rPr>
              <w:t>TGAI; HC</w:t>
            </w:r>
            <w:r w:rsidRPr="00754B2F">
              <w:rPr>
                <w:sz w:val="20"/>
                <w:vertAlign w:val="subscript"/>
              </w:rPr>
              <w:t>05</w:t>
            </w:r>
            <w:r w:rsidRPr="00F815A8">
              <w:rPr>
                <w:sz w:val="20"/>
              </w:rPr>
              <w:t xml:space="preserve"> from SSD used for IC</w:t>
            </w:r>
            <w:r w:rsidRPr="00754B2F">
              <w:rPr>
                <w:sz w:val="20"/>
                <w:vertAlign w:val="subscript"/>
              </w:rPr>
              <w:t>50</w:t>
            </w:r>
            <w:r w:rsidRPr="00F815A8">
              <w:rPr>
                <w:sz w:val="20"/>
              </w:rPr>
              <w:t xml:space="preserve">; MATC, MRID 44578305, glyphosate trimesium, </w:t>
            </w:r>
            <w:r w:rsidRPr="00E758A4">
              <w:rPr>
                <w:i/>
                <w:iCs/>
                <w:sz w:val="20"/>
              </w:rPr>
              <w:t>Anabaena flos-aquae</w:t>
            </w:r>
          </w:p>
        </w:tc>
      </w:tr>
      <w:tr w:rsidR="00F815A8" w:rsidRPr="004C104F" w14:paraId="361C76EE" w14:textId="77777777" w:rsidTr="00754B2F">
        <w:trPr>
          <w:trHeight w:val="300"/>
          <w:jc w:val="center"/>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CB082" w14:textId="77777777" w:rsidR="00F815A8" w:rsidRPr="004C104F" w:rsidRDefault="00F815A8" w:rsidP="00754B2F">
            <w:pPr>
              <w:rPr>
                <w:rFonts w:asciiTheme="minorHAnsi" w:hAnsiTheme="minorHAnsi" w:cstheme="minorHAnsi"/>
                <w:sz w:val="20"/>
              </w:rPr>
            </w:pPr>
            <w:r>
              <w:rPr>
                <w:rFonts w:asciiTheme="minorHAnsi" w:hAnsiTheme="minorHAnsi" w:cstheme="minorHAnsi"/>
                <w:sz w:val="20"/>
              </w:rPr>
              <w:t>µ</w:t>
            </w:r>
            <w:r w:rsidRPr="004C104F">
              <w:rPr>
                <w:rFonts w:asciiTheme="minorHAnsi" w:hAnsiTheme="minorHAnsi" w:cstheme="minorHAnsi"/>
                <w:sz w:val="20"/>
              </w:rPr>
              <w:t>g ai/L</w:t>
            </w:r>
          </w:p>
        </w:tc>
        <w:tc>
          <w:tcPr>
            <w:tcW w:w="18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C357B" w14:textId="77777777" w:rsidR="00F815A8" w:rsidRPr="004C104F" w:rsidRDefault="00F815A8" w:rsidP="00754B2F">
            <w:pPr>
              <w:rPr>
                <w:rFonts w:asciiTheme="minorHAnsi" w:hAnsiTheme="minorHAnsi" w:cstheme="minorHAnsi"/>
                <w:sz w:val="20"/>
              </w:rPr>
            </w:pPr>
            <w:r w:rsidRPr="004C104F">
              <w:rPr>
                <w:rFonts w:asciiTheme="minorHAnsi" w:hAnsiTheme="minorHAnsi" w:cstheme="minorHAnsi"/>
                <w:sz w:val="20"/>
              </w:rPr>
              <w:t>VASCULAR</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36C89C0" w14:textId="59048097" w:rsidR="00F815A8" w:rsidRPr="00F815A8" w:rsidRDefault="00F815A8" w:rsidP="00754B2F">
            <w:pPr>
              <w:rPr>
                <w:rFonts w:asciiTheme="minorHAnsi" w:hAnsiTheme="minorHAnsi" w:cstheme="minorHAnsi"/>
                <w:sz w:val="20"/>
              </w:rPr>
            </w:pPr>
            <w:r w:rsidRPr="00F815A8">
              <w:rPr>
                <w:sz w:val="20"/>
              </w:rPr>
              <w:t>MATC</w:t>
            </w:r>
          </w:p>
        </w:tc>
        <w:tc>
          <w:tcPr>
            <w:tcW w:w="825" w:type="dxa"/>
            <w:tcBorders>
              <w:top w:val="nil"/>
              <w:left w:val="nil"/>
              <w:bottom w:val="single" w:sz="4" w:space="0" w:color="auto"/>
              <w:right w:val="single" w:sz="4" w:space="0" w:color="auto"/>
            </w:tcBorders>
            <w:shd w:val="clear" w:color="auto" w:fill="auto"/>
            <w:noWrap/>
            <w:vAlign w:val="center"/>
            <w:hideMark/>
          </w:tcPr>
          <w:p w14:paraId="15ED4AF7" w14:textId="7355F30A" w:rsidR="00F815A8" w:rsidRPr="00F815A8" w:rsidRDefault="00F815A8" w:rsidP="00754B2F">
            <w:pPr>
              <w:rPr>
                <w:rFonts w:asciiTheme="minorHAnsi" w:hAnsiTheme="minorHAnsi" w:cstheme="minorHAnsi"/>
                <w:sz w:val="20"/>
              </w:rPr>
            </w:pPr>
            <w:r w:rsidRPr="00F815A8">
              <w:rPr>
                <w:sz w:val="20"/>
              </w:rPr>
              <w:t>770</w:t>
            </w:r>
          </w:p>
        </w:tc>
        <w:tc>
          <w:tcPr>
            <w:tcW w:w="1323" w:type="dxa"/>
            <w:tcBorders>
              <w:top w:val="nil"/>
              <w:left w:val="nil"/>
              <w:bottom w:val="single" w:sz="4" w:space="0" w:color="auto"/>
              <w:right w:val="single" w:sz="4" w:space="0" w:color="auto"/>
            </w:tcBorders>
            <w:shd w:val="clear" w:color="auto" w:fill="auto"/>
            <w:noWrap/>
            <w:vAlign w:val="center"/>
            <w:hideMark/>
          </w:tcPr>
          <w:p w14:paraId="4B61B2C2" w14:textId="658718FD" w:rsidR="00F815A8" w:rsidRPr="00F815A8" w:rsidRDefault="00F815A8" w:rsidP="00754B2F">
            <w:pPr>
              <w:rPr>
                <w:rFonts w:asciiTheme="minorHAnsi" w:hAnsiTheme="minorHAnsi" w:cstheme="minorHAnsi"/>
                <w:sz w:val="20"/>
              </w:rPr>
            </w:pPr>
            <w:r w:rsidRPr="00F815A8">
              <w:rPr>
                <w:sz w:val="20"/>
              </w:rPr>
              <w:t>5007</w:t>
            </w:r>
          </w:p>
        </w:tc>
        <w:tc>
          <w:tcPr>
            <w:tcW w:w="1165" w:type="dxa"/>
            <w:tcBorders>
              <w:top w:val="nil"/>
              <w:left w:val="nil"/>
              <w:bottom w:val="single" w:sz="4" w:space="0" w:color="auto"/>
              <w:right w:val="single" w:sz="4" w:space="0" w:color="auto"/>
            </w:tcBorders>
            <w:shd w:val="clear" w:color="auto" w:fill="auto"/>
            <w:noWrap/>
            <w:vAlign w:val="center"/>
            <w:hideMark/>
          </w:tcPr>
          <w:p w14:paraId="7E138BD2" w14:textId="63A38BE8" w:rsidR="00F815A8" w:rsidRPr="00F815A8" w:rsidRDefault="00F815A8" w:rsidP="00754B2F">
            <w:pPr>
              <w:rPr>
                <w:rFonts w:asciiTheme="minorHAnsi" w:hAnsiTheme="minorHAnsi" w:cstheme="minorHAnsi"/>
                <w:sz w:val="20"/>
              </w:rPr>
            </w:pPr>
            <w:r w:rsidRPr="00F815A8">
              <w:rPr>
                <w:sz w:val="20"/>
              </w:rPr>
              <w:t>IC</w:t>
            </w:r>
            <w:r w:rsidRPr="00754B2F">
              <w:rPr>
                <w:sz w:val="20"/>
                <w:vertAlign w:val="subscript"/>
              </w:rPr>
              <w:t>50</w:t>
            </w:r>
            <w:r w:rsidRPr="00F815A8">
              <w:rPr>
                <w:sz w:val="20"/>
              </w:rPr>
              <w:t>: Reduced frond size, number, and biomass</w:t>
            </w:r>
          </w:p>
        </w:tc>
        <w:tc>
          <w:tcPr>
            <w:tcW w:w="2753" w:type="dxa"/>
            <w:tcBorders>
              <w:top w:val="nil"/>
              <w:left w:val="nil"/>
              <w:bottom w:val="single" w:sz="4" w:space="0" w:color="auto"/>
              <w:right w:val="single" w:sz="4" w:space="0" w:color="auto"/>
            </w:tcBorders>
            <w:shd w:val="clear" w:color="auto" w:fill="auto"/>
            <w:noWrap/>
            <w:vAlign w:val="center"/>
            <w:hideMark/>
          </w:tcPr>
          <w:p w14:paraId="4EE80534" w14:textId="4067DFEB" w:rsidR="00F815A8" w:rsidRPr="00F815A8" w:rsidRDefault="00F815A8" w:rsidP="00754B2F">
            <w:pPr>
              <w:rPr>
                <w:rFonts w:asciiTheme="minorHAnsi" w:hAnsiTheme="minorHAnsi" w:cstheme="minorHAnsi"/>
                <w:sz w:val="20"/>
              </w:rPr>
            </w:pPr>
            <w:r w:rsidRPr="00F815A8">
              <w:rPr>
                <w:sz w:val="20"/>
              </w:rPr>
              <w:t>TGAI; HC05 from SSD used for IC</w:t>
            </w:r>
            <w:r w:rsidRPr="00754B2F">
              <w:rPr>
                <w:sz w:val="20"/>
                <w:vertAlign w:val="subscript"/>
              </w:rPr>
              <w:t>50</w:t>
            </w:r>
            <w:r w:rsidRPr="00F815A8">
              <w:rPr>
                <w:sz w:val="20"/>
              </w:rPr>
              <w:t xml:space="preserve">; MATC MRID 44578303, </w:t>
            </w:r>
            <w:r w:rsidRPr="00E758A4">
              <w:rPr>
                <w:i/>
                <w:iCs/>
                <w:sz w:val="20"/>
              </w:rPr>
              <w:t>Lemna gibba</w:t>
            </w:r>
          </w:p>
        </w:tc>
      </w:tr>
    </w:tbl>
    <w:p w14:paraId="7D0B5688" w14:textId="77777777" w:rsidR="005A76AF" w:rsidRPr="004C104F" w:rsidRDefault="005A76AF" w:rsidP="005A76AF"/>
    <w:p w14:paraId="5252316A" w14:textId="77777777" w:rsidR="005A76AF" w:rsidRDefault="005A76AF" w:rsidP="00D3560D">
      <w:pPr>
        <w:ind w:right="-14"/>
        <w:rPr>
          <w:szCs w:val="24"/>
        </w:rPr>
      </w:pPr>
    </w:p>
    <w:p w14:paraId="0637ECCD" w14:textId="74709E28" w:rsidR="00E6335D" w:rsidRPr="002E4FAE" w:rsidRDefault="00E6335D" w:rsidP="00EC4AE2">
      <w:pPr>
        <w:pStyle w:val="Heading1"/>
      </w:pPr>
      <w:bookmarkStart w:id="212" w:name="_Toc56714969"/>
      <w:r w:rsidRPr="002E4FAE">
        <w:t>References:</w:t>
      </w:r>
      <w:bookmarkEnd w:id="212"/>
    </w:p>
    <w:p w14:paraId="2A842F85" w14:textId="77777777" w:rsidR="00E6335D" w:rsidRPr="006B34C8" w:rsidRDefault="00E6335D" w:rsidP="00E6335D">
      <w:pPr>
        <w:rPr>
          <w:rFonts w:asciiTheme="minorHAnsi" w:hAnsiTheme="minorHAnsi"/>
          <w:szCs w:val="22"/>
        </w:rPr>
      </w:pPr>
    </w:p>
    <w:p w14:paraId="7C01A3AB" w14:textId="77777777" w:rsidR="006046EE" w:rsidRPr="006046EE" w:rsidRDefault="00F82BEB" w:rsidP="006046EE">
      <w:pPr>
        <w:pStyle w:val="EndNoteBibliography"/>
        <w:ind w:left="720" w:hanging="720"/>
      </w:pPr>
      <w:r>
        <w:fldChar w:fldCharType="begin"/>
      </w:r>
      <w:r>
        <w:instrText xml:space="preserve"> ADDIN EN.REFLIST </w:instrText>
      </w:r>
      <w:r>
        <w:fldChar w:fldCharType="separate"/>
      </w:r>
      <w:r w:rsidR="006046EE" w:rsidRPr="006046EE">
        <w:t xml:space="preserve">USEPA. 2015. </w:t>
      </w:r>
      <w:r w:rsidR="006046EE" w:rsidRPr="006046EE">
        <w:rPr>
          <w:i/>
        </w:rPr>
        <w:t>Registration Review - Preliminary Ecological RIsk Assessment for Glyphosate and It Salts</w:t>
      </w:r>
      <w:r w:rsidR="006046EE" w:rsidRPr="006046EE">
        <w:t xml:space="preserve">.  Memorandum From to  Environmental Fate and Effects Division.   </w:t>
      </w:r>
    </w:p>
    <w:p w14:paraId="4357AC9B" w14:textId="77777777" w:rsidR="006046EE" w:rsidRPr="006046EE" w:rsidRDefault="006046EE" w:rsidP="006046EE">
      <w:pPr>
        <w:pStyle w:val="EndNoteBibliography"/>
        <w:ind w:left="720" w:hanging="720"/>
      </w:pPr>
      <w:r w:rsidRPr="006046EE">
        <w:t xml:space="preserve">USEPA. 2020. </w:t>
      </w:r>
      <w:r w:rsidRPr="006046EE">
        <w:rPr>
          <w:i/>
        </w:rPr>
        <w:t>Revised Method for National Level Listed Species Biological Evaluations of Conventional Pesticides</w:t>
      </w:r>
      <w:r w:rsidRPr="006046EE">
        <w:t xml:space="preserve">. Environmental Fate and Effects Division. </w:t>
      </w:r>
    </w:p>
    <w:p w14:paraId="5FA0A95A" w14:textId="091829D5" w:rsidR="00B93F8D" w:rsidRDefault="00F82BEB" w:rsidP="00C137C5">
      <w:pPr>
        <w:pStyle w:val="EndNoteBibliography"/>
        <w:ind w:left="720" w:hanging="720"/>
      </w:pPr>
      <w:r>
        <w:fldChar w:fldCharType="end"/>
      </w:r>
    </w:p>
    <w:sectPr w:rsidR="00B93F8D" w:rsidSect="00596B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7FF8BD" w14:textId="77777777" w:rsidR="00EC4AE2" w:rsidRDefault="00EC4AE2" w:rsidP="00CD2A08">
      <w:r>
        <w:separator/>
      </w:r>
    </w:p>
  </w:endnote>
  <w:endnote w:type="continuationSeparator" w:id="0">
    <w:p w14:paraId="72AD59FD" w14:textId="77777777" w:rsidR="00EC4AE2" w:rsidRDefault="00EC4AE2" w:rsidP="00CD2A08">
      <w:r>
        <w:continuationSeparator/>
      </w:r>
    </w:p>
  </w:endnote>
  <w:endnote w:type="continuationNotice" w:id="1">
    <w:p w14:paraId="761678F9" w14:textId="77777777" w:rsidR="00EC4AE2" w:rsidRDefault="00EC4A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STIXGeneral-Reg">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B3AC5" w14:textId="1E1A69DC" w:rsidR="00EC4AE2" w:rsidRPr="008F7238" w:rsidRDefault="00EC4AE2">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19</w:t>
        </w:r>
        <w:r w:rsidRPr="008F7238">
          <w:rPr>
            <w:rFonts w:asciiTheme="minorHAnsi" w:hAnsiTheme="minorHAnsi"/>
            <w:noProof/>
          </w:rPr>
          <w:fldChar w:fldCharType="end"/>
        </w:r>
      </w:sdtContent>
    </w:sdt>
  </w:p>
  <w:p w14:paraId="0B9A6259" w14:textId="77777777" w:rsidR="00EC4AE2" w:rsidRDefault="00EC4AE2">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82C5" w14:textId="37458E7C" w:rsidR="00EC4AE2" w:rsidRPr="008F7238" w:rsidRDefault="00EC4AE2">
    <w:pPr>
      <w:pStyle w:val="Footer"/>
      <w:jc w:val="center"/>
      <w:rPr>
        <w:rFonts w:asciiTheme="minorHAnsi" w:hAnsiTheme="minorHAnsi"/>
      </w:rPr>
    </w:pPr>
    <w:r>
      <w:rPr>
        <w:rFonts w:asciiTheme="minorHAnsi" w:hAnsiTheme="minorHAnsi"/>
      </w:rPr>
      <w:t>2-</w:t>
    </w:r>
    <w:sdt>
      <w:sdtPr>
        <w:rPr>
          <w:rFonts w:asciiTheme="minorHAnsi" w:hAnsiTheme="minorHAnsi"/>
        </w:rPr>
        <w:id w:val="-477922005"/>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58</w:t>
        </w:r>
        <w:r w:rsidRPr="008F7238">
          <w:rPr>
            <w:rFonts w:asciiTheme="minorHAnsi" w:hAnsiTheme="minorHAnsi"/>
            <w:noProof/>
          </w:rPr>
          <w:fldChar w:fldCharType="end"/>
        </w:r>
      </w:sdtContent>
    </w:sdt>
  </w:p>
  <w:p w14:paraId="536867F4" w14:textId="77777777" w:rsidR="00EC4AE2" w:rsidRDefault="00EC4AE2">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73A56D" w14:textId="77777777" w:rsidR="00EC4AE2" w:rsidRDefault="00EC4AE2" w:rsidP="00CD2A08">
      <w:r>
        <w:separator/>
      </w:r>
    </w:p>
  </w:footnote>
  <w:footnote w:type="continuationSeparator" w:id="0">
    <w:p w14:paraId="268D9E1E" w14:textId="77777777" w:rsidR="00EC4AE2" w:rsidRDefault="00EC4AE2" w:rsidP="00CD2A08">
      <w:r>
        <w:continuationSeparator/>
      </w:r>
    </w:p>
  </w:footnote>
  <w:footnote w:type="continuationNotice" w:id="1">
    <w:p w14:paraId="33AE8043" w14:textId="77777777" w:rsidR="00EC4AE2" w:rsidRDefault="00EC4A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5E1FE" w14:textId="77777777" w:rsidR="00EC4AE2" w:rsidRDefault="00EC4AE2">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B988" w14:textId="77777777" w:rsidR="00EC4AE2" w:rsidRDefault="00EC4AE2">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E1B61"/>
    <w:multiLevelType w:val="hybridMultilevel"/>
    <w:tmpl w:val="8974CCD4"/>
    <w:lvl w:ilvl="0" w:tplc="E6DE798C">
      <w:start w:val="8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4C7458"/>
    <w:multiLevelType w:val="hybridMultilevel"/>
    <w:tmpl w:val="2B78FFB0"/>
    <w:lvl w:ilvl="0" w:tplc="AB5C5C2A">
      <w:start w:val="88"/>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A40F4B"/>
    <w:multiLevelType w:val="hybridMultilevel"/>
    <w:tmpl w:val="4FDC0290"/>
    <w:lvl w:ilvl="0" w:tplc="EFC0565A">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FC7E18"/>
    <w:multiLevelType w:val="multilevel"/>
    <w:tmpl w:val="1B5E296A"/>
    <w:lvl w:ilvl="0">
      <w:start w:val="4"/>
      <w:numFmt w:val="decimal"/>
      <w:lvlText w:val="%1"/>
      <w:lvlJc w:val="left"/>
      <w:pPr>
        <w:ind w:left="435" w:hanging="435"/>
      </w:pPr>
      <w:rPr>
        <w:rFonts w:hint="default"/>
      </w:rPr>
    </w:lvl>
    <w:lvl w:ilvl="1">
      <w:start w:val="3"/>
      <w:numFmt w:val="decimal"/>
      <w:lvlText w:val="%1.%2"/>
      <w:lvlJc w:val="left"/>
      <w:pPr>
        <w:ind w:left="750" w:hanging="435"/>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4" w15:restartNumberingAfterBreak="0">
    <w:nsid w:val="79173985"/>
    <w:multiLevelType w:val="multilevel"/>
    <w:tmpl w:val="B81CB2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0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
  </w:num>
  <w:num w:numId="2">
    <w:abstractNumId w:val="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3"/>
  </w:num>
  <w:num w:numId="7">
    <w:abstractNumId w:val="2"/>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enforcement="1" w:cryptProviderType="rsaAES" w:cryptAlgorithmClass="hash" w:cryptAlgorithmType="typeAny" w:cryptAlgorithmSid="14" w:cryptSpinCount="100000" w:hash="qrM/p1HJaXIgl2KRjJtBVT3LKCdq8cBg4yzAvbJkir15JlFWRB1cIok3CTDEjwYUoZHxv4nt3MsdNXWPLI96Jw==" w:salt="7bLJAb+rjs3XYJOHj4Fj0g=="/>
  <w:defaultTabStop w:val="720"/>
  <w:doNotShadeFormData/>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sr9esvxk92ptqe9xwqvtazj20xf9ra2dfwf&quot;&gt;HSummers Library&lt;record-ids&gt;&lt;item&gt;203&lt;/item&gt;&lt;item&gt;204&lt;/item&gt;&lt;/record-ids&gt;&lt;/item&gt;&lt;/Libraries&gt;"/>
  </w:docVars>
  <w:rsids>
    <w:rsidRoot w:val="00CD2A08"/>
    <w:rsid w:val="000017C0"/>
    <w:rsid w:val="00003A26"/>
    <w:rsid w:val="0000472A"/>
    <w:rsid w:val="00004B9F"/>
    <w:rsid w:val="00004F16"/>
    <w:rsid w:val="000057AA"/>
    <w:rsid w:val="00007938"/>
    <w:rsid w:val="00011DEC"/>
    <w:rsid w:val="00012A72"/>
    <w:rsid w:val="00013578"/>
    <w:rsid w:val="00013FDB"/>
    <w:rsid w:val="000143E6"/>
    <w:rsid w:val="000156D7"/>
    <w:rsid w:val="00015A07"/>
    <w:rsid w:val="0001686E"/>
    <w:rsid w:val="00016E44"/>
    <w:rsid w:val="00017411"/>
    <w:rsid w:val="00017C04"/>
    <w:rsid w:val="00017C0F"/>
    <w:rsid w:val="00017F6C"/>
    <w:rsid w:val="0002000B"/>
    <w:rsid w:val="000208C9"/>
    <w:rsid w:val="00020FED"/>
    <w:rsid w:val="0002126C"/>
    <w:rsid w:val="00022361"/>
    <w:rsid w:val="000259AE"/>
    <w:rsid w:val="00026960"/>
    <w:rsid w:val="00026BD4"/>
    <w:rsid w:val="00030AC7"/>
    <w:rsid w:val="000328DB"/>
    <w:rsid w:val="00032FD0"/>
    <w:rsid w:val="00033B24"/>
    <w:rsid w:val="00033D68"/>
    <w:rsid w:val="00033D6F"/>
    <w:rsid w:val="0003423F"/>
    <w:rsid w:val="000342BC"/>
    <w:rsid w:val="000347CA"/>
    <w:rsid w:val="0003542E"/>
    <w:rsid w:val="00035475"/>
    <w:rsid w:val="00035CBF"/>
    <w:rsid w:val="00036BB6"/>
    <w:rsid w:val="000373EB"/>
    <w:rsid w:val="00041121"/>
    <w:rsid w:val="00042686"/>
    <w:rsid w:val="000427C9"/>
    <w:rsid w:val="00044492"/>
    <w:rsid w:val="00044CFE"/>
    <w:rsid w:val="00045255"/>
    <w:rsid w:val="00045569"/>
    <w:rsid w:val="000459FA"/>
    <w:rsid w:val="00045BF0"/>
    <w:rsid w:val="000461C0"/>
    <w:rsid w:val="00046380"/>
    <w:rsid w:val="00047364"/>
    <w:rsid w:val="00047B91"/>
    <w:rsid w:val="00050496"/>
    <w:rsid w:val="00051B05"/>
    <w:rsid w:val="00051F97"/>
    <w:rsid w:val="00052156"/>
    <w:rsid w:val="00052906"/>
    <w:rsid w:val="000529FA"/>
    <w:rsid w:val="00052B9C"/>
    <w:rsid w:val="0005319F"/>
    <w:rsid w:val="000534D6"/>
    <w:rsid w:val="00054590"/>
    <w:rsid w:val="0005594A"/>
    <w:rsid w:val="00055F55"/>
    <w:rsid w:val="0005603C"/>
    <w:rsid w:val="0005712E"/>
    <w:rsid w:val="000603F5"/>
    <w:rsid w:val="00060ADC"/>
    <w:rsid w:val="00060B7F"/>
    <w:rsid w:val="000619AE"/>
    <w:rsid w:val="00061E4C"/>
    <w:rsid w:val="00062C6C"/>
    <w:rsid w:val="00062D6F"/>
    <w:rsid w:val="00065A5E"/>
    <w:rsid w:val="00065C89"/>
    <w:rsid w:val="000664F3"/>
    <w:rsid w:val="00066981"/>
    <w:rsid w:val="00066E9A"/>
    <w:rsid w:val="000671F5"/>
    <w:rsid w:val="0007004F"/>
    <w:rsid w:val="00070228"/>
    <w:rsid w:val="00070DC7"/>
    <w:rsid w:val="00070EA1"/>
    <w:rsid w:val="00071DB2"/>
    <w:rsid w:val="00071DE3"/>
    <w:rsid w:val="00073DB6"/>
    <w:rsid w:val="00074554"/>
    <w:rsid w:val="000747E6"/>
    <w:rsid w:val="00075478"/>
    <w:rsid w:val="00076011"/>
    <w:rsid w:val="00076946"/>
    <w:rsid w:val="00076A6F"/>
    <w:rsid w:val="00077483"/>
    <w:rsid w:val="00077658"/>
    <w:rsid w:val="000779A5"/>
    <w:rsid w:val="000804AA"/>
    <w:rsid w:val="00080529"/>
    <w:rsid w:val="000810A7"/>
    <w:rsid w:val="00081F0A"/>
    <w:rsid w:val="0008303D"/>
    <w:rsid w:val="000837A3"/>
    <w:rsid w:val="00083A83"/>
    <w:rsid w:val="00084451"/>
    <w:rsid w:val="00084AE1"/>
    <w:rsid w:val="00085D6B"/>
    <w:rsid w:val="00085E0C"/>
    <w:rsid w:val="00086B08"/>
    <w:rsid w:val="000873B2"/>
    <w:rsid w:val="00090074"/>
    <w:rsid w:val="00090865"/>
    <w:rsid w:val="00091819"/>
    <w:rsid w:val="00091843"/>
    <w:rsid w:val="00091964"/>
    <w:rsid w:val="00091D34"/>
    <w:rsid w:val="00093591"/>
    <w:rsid w:val="000939A9"/>
    <w:rsid w:val="00093CCE"/>
    <w:rsid w:val="00093E96"/>
    <w:rsid w:val="000941B8"/>
    <w:rsid w:val="00094DA2"/>
    <w:rsid w:val="00094F5C"/>
    <w:rsid w:val="000958F5"/>
    <w:rsid w:val="00095FD5"/>
    <w:rsid w:val="00096C88"/>
    <w:rsid w:val="00096F35"/>
    <w:rsid w:val="000A0952"/>
    <w:rsid w:val="000A0DFD"/>
    <w:rsid w:val="000A131F"/>
    <w:rsid w:val="000A1CD6"/>
    <w:rsid w:val="000A1ED4"/>
    <w:rsid w:val="000A3AF7"/>
    <w:rsid w:val="000A408C"/>
    <w:rsid w:val="000A46C1"/>
    <w:rsid w:val="000A53AC"/>
    <w:rsid w:val="000A59F0"/>
    <w:rsid w:val="000A5E3D"/>
    <w:rsid w:val="000A68FF"/>
    <w:rsid w:val="000A7444"/>
    <w:rsid w:val="000A7658"/>
    <w:rsid w:val="000A7833"/>
    <w:rsid w:val="000A788E"/>
    <w:rsid w:val="000A78B9"/>
    <w:rsid w:val="000A7BC1"/>
    <w:rsid w:val="000B0E44"/>
    <w:rsid w:val="000B0FAA"/>
    <w:rsid w:val="000B1D99"/>
    <w:rsid w:val="000B2064"/>
    <w:rsid w:val="000B2A45"/>
    <w:rsid w:val="000B2AAD"/>
    <w:rsid w:val="000B4AE0"/>
    <w:rsid w:val="000B535E"/>
    <w:rsid w:val="000B5B8D"/>
    <w:rsid w:val="000B727B"/>
    <w:rsid w:val="000B7A80"/>
    <w:rsid w:val="000C001D"/>
    <w:rsid w:val="000C162D"/>
    <w:rsid w:val="000C1E33"/>
    <w:rsid w:val="000C2A78"/>
    <w:rsid w:val="000C4542"/>
    <w:rsid w:val="000C640E"/>
    <w:rsid w:val="000C64EB"/>
    <w:rsid w:val="000C66DF"/>
    <w:rsid w:val="000C7D5C"/>
    <w:rsid w:val="000D05C0"/>
    <w:rsid w:val="000D0790"/>
    <w:rsid w:val="000D0C26"/>
    <w:rsid w:val="000D0CC2"/>
    <w:rsid w:val="000D1CE6"/>
    <w:rsid w:val="000D25B2"/>
    <w:rsid w:val="000D2676"/>
    <w:rsid w:val="000D363A"/>
    <w:rsid w:val="000D47A2"/>
    <w:rsid w:val="000D55FF"/>
    <w:rsid w:val="000D58AE"/>
    <w:rsid w:val="000D5A18"/>
    <w:rsid w:val="000D5B28"/>
    <w:rsid w:val="000D5C36"/>
    <w:rsid w:val="000D5E13"/>
    <w:rsid w:val="000D645A"/>
    <w:rsid w:val="000D6CF2"/>
    <w:rsid w:val="000D7091"/>
    <w:rsid w:val="000D742D"/>
    <w:rsid w:val="000D74BD"/>
    <w:rsid w:val="000D7F7C"/>
    <w:rsid w:val="000E0A01"/>
    <w:rsid w:val="000E0C51"/>
    <w:rsid w:val="000E103C"/>
    <w:rsid w:val="000E1182"/>
    <w:rsid w:val="000E198C"/>
    <w:rsid w:val="000E1D04"/>
    <w:rsid w:val="000E1ED8"/>
    <w:rsid w:val="000E2E03"/>
    <w:rsid w:val="000E35FB"/>
    <w:rsid w:val="000E4012"/>
    <w:rsid w:val="000E4566"/>
    <w:rsid w:val="000E5109"/>
    <w:rsid w:val="000E61E1"/>
    <w:rsid w:val="000E78D5"/>
    <w:rsid w:val="000E7C06"/>
    <w:rsid w:val="000F1F69"/>
    <w:rsid w:val="000F2759"/>
    <w:rsid w:val="000F3305"/>
    <w:rsid w:val="000F4D0B"/>
    <w:rsid w:val="000F572D"/>
    <w:rsid w:val="000F7959"/>
    <w:rsid w:val="000F7B72"/>
    <w:rsid w:val="000F7C48"/>
    <w:rsid w:val="001000B3"/>
    <w:rsid w:val="00100B82"/>
    <w:rsid w:val="00100D68"/>
    <w:rsid w:val="00100E3F"/>
    <w:rsid w:val="00101906"/>
    <w:rsid w:val="00103872"/>
    <w:rsid w:val="00104894"/>
    <w:rsid w:val="001054E2"/>
    <w:rsid w:val="001055E9"/>
    <w:rsid w:val="001058E5"/>
    <w:rsid w:val="00105A98"/>
    <w:rsid w:val="001061D5"/>
    <w:rsid w:val="00106DC6"/>
    <w:rsid w:val="001074BB"/>
    <w:rsid w:val="00107567"/>
    <w:rsid w:val="001077C6"/>
    <w:rsid w:val="0010797C"/>
    <w:rsid w:val="00107A34"/>
    <w:rsid w:val="00107F42"/>
    <w:rsid w:val="0011113D"/>
    <w:rsid w:val="00111967"/>
    <w:rsid w:val="001119C5"/>
    <w:rsid w:val="00111C93"/>
    <w:rsid w:val="00111D8B"/>
    <w:rsid w:val="0011208A"/>
    <w:rsid w:val="001125C8"/>
    <w:rsid w:val="00114177"/>
    <w:rsid w:val="00114A48"/>
    <w:rsid w:val="00114A62"/>
    <w:rsid w:val="0011568A"/>
    <w:rsid w:val="001164CB"/>
    <w:rsid w:val="00116694"/>
    <w:rsid w:val="00116823"/>
    <w:rsid w:val="001168E0"/>
    <w:rsid w:val="00116DF7"/>
    <w:rsid w:val="001171C2"/>
    <w:rsid w:val="001179EC"/>
    <w:rsid w:val="00120462"/>
    <w:rsid w:val="00120AC6"/>
    <w:rsid w:val="00120C3E"/>
    <w:rsid w:val="0012160D"/>
    <w:rsid w:val="0012166A"/>
    <w:rsid w:val="001219C9"/>
    <w:rsid w:val="0012230D"/>
    <w:rsid w:val="00122998"/>
    <w:rsid w:val="00122C06"/>
    <w:rsid w:val="00122D57"/>
    <w:rsid w:val="001238F4"/>
    <w:rsid w:val="00124145"/>
    <w:rsid w:val="00124EC9"/>
    <w:rsid w:val="00126265"/>
    <w:rsid w:val="00126675"/>
    <w:rsid w:val="00127087"/>
    <w:rsid w:val="001304DE"/>
    <w:rsid w:val="001320E7"/>
    <w:rsid w:val="00132412"/>
    <w:rsid w:val="001338E9"/>
    <w:rsid w:val="00133EBA"/>
    <w:rsid w:val="00135A56"/>
    <w:rsid w:val="00135C33"/>
    <w:rsid w:val="001365C0"/>
    <w:rsid w:val="001371E4"/>
    <w:rsid w:val="00140883"/>
    <w:rsid w:val="00141226"/>
    <w:rsid w:val="001412BC"/>
    <w:rsid w:val="00141328"/>
    <w:rsid w:val="00141F7A"/>
    <w:rsid w:val="001430D2"/>
    <w:rsid w:val="00143A88"/>
    <w:rsid w:val="0014407B"/>
    <w:rsid w:val="001456A6"/>
    <w:rsid w:val="001456FE"/>
    <w:rsid w:val="001459D3"/>
    <w:rsid w:val="0015060D"/>
    <w:rsid w:val="00151410"/>
    <w:rsid w:val="001517F7"/>
    <w:rsid w:val="00151A97"/>
    <w:rsid w:val="001520E8"/>
    <w:rsid w:val="0015220E"/>
    <w:rsid w:val="001523F9"/>
    <w:rsid w:val="0015309A"/>
    <w:rsid w:val="00153148"/>
    <w:rsid w:val="00154F92"/>
    <w:rsid w:val="00155296"/>
    <w:rsid w:val="00155395"/>
    <w:rsid w:val="001554B2"/>
    <w:rsid w:val="001563EA"/>
    <w:rsid w:val="00156978"/>
    <w:rsid w:val="00157B58"/>
    <w:rsid w:val="00157CA7"/>
    <w:rsid w:val="0016063B"/>
    <w:rsid w:val="00160C12"/>
    <w:rsid w:val="001618EE"/>
    <w:rsid w:val="00161F47"/>
    <w:rsid w:val="001625EC"/>
    <w:rsid w:val="001626A9"/>
    <w:rsid w:val="001630F5"/>
    <w:rsid w:val="00163677"/>
    <w:rsid w:val="0016396B"/>
    <w:rsid w:val="00163D55"/>
    <w:rsid w:val="0016443F"/>
    <w:rsid w:val="00164CEC"/>
    <w:rsid w:val="00165196"/>
    <w:rsid w:val="0016603A"/>
    <w:rsid w:val="001669FA"/>
    <w:rsid w:val="001673D5"/>
    <w:rsid w:val="001677A4"/>
    <w:rsid w:val="001700AD"/>
    <w:rsid w:val="00170435"/>
    <w:rsid w:val="001715A7"/>
    <w:rsid w:val="00171B64"/>
    <w:rsid w:val="00171C44"/>
    <w:rsid w:val="001720B5"/>
    <w:rsid w:val="00173063"/>
    <w:rsid w:val="00173338"/>
    <w:rsid w:val="001741AE"/>
    <w:rsid w:val="00174C22"/>
    <w:rsid w:val="001752C2"/>
    <w:rsid w:val="00175453"/>
    <w:rsid w:val="00175741"/>
    <w:rsid w:val="0017575E"/>
    <w:rsid w:val="0017593A"/>
    <w:rsid w:val="00175E2F"/>
    <w:rsid w:val="001760C1"/>
    <w:rsid w:val="00176FC1"/>
    <w:rsid w:val="00180640"/>
    <w:rsid w:val="00180EE0"/>
    <w:rsid w:val="00181CFE"/>
    <w:rsid w:val="0018245C"/>
    <w:rsid w:val="001827E2"/>
    <w:rsid w:val="00183F3D"/>
    <w:rsid w:val="00184667"/>
    <w:rsid w:val="00185096"/>
    <w:rsid w:val="00185192"/>
    <w:rsid w:val="001854D2"/>
    <w:rsid w:val="00186592"/>
    <w:rsid w:val="001873F5"/>
    <w:rsid w:val="00190FC2"/>
    <w:rsid w:val="00191B6E"/>
    <w:rsid w:val="00193635"/>
    <w:rsid w:val="00194082"/>
    <w:rsid w:val="00194A5A"/>
    <w:rsid w:val="00194FBE"/>
    <w:rsid w:val="0019585F"/>
    <w:rsid w:val="001968F9"/>
    <w:rsid w:val="001976B6"/>
    <w:rsid w:val="00197B64"/>
    <w:rsid w:val="001A0378"/>
    <w:rsid w:val="001A06C3"/>
    <w:rsid w:val="001A0EF1"/>
    <w:rsid w:val="001A11EF"/>
    <w:rsid w:val="001A141B"/>
    <w:rsid w:val="001A1E4C"/>
    <w:rsid w:val="001A2007"/>
    <w:rsid w:val="001A2786"/>
    <w:rsid w:val="001A2964"/>
    <w:rsid w:val="001A3DA3"/>
    <w:rsid w:val="001A3F04"/>
    <w:rsid w:val="001A4543"/>
    <w:rsid w:val="001A4956"/>
    <w:rsid w:val="001A538B"/>
    <w:rsid w:val="001A5771"/>
    <w:rsid w:val="001A669A"/>
    <w:rsid w:val="001A6A08"/>
    <w:rsid w:val="001A7F95"/>
    <w:rsid w:val="001B0589"/>
    <w:rsid w:val="001B05FC"/>
    <w:rsid w:val="001B1EBE"/>
    <w:rsid w:val="001B2CC4"/>
    <w:rsid w:val="001B30C6"/>
    <w:rsid w:val="001B3ABD"/>
    <w:rsid w:val="001B6AFD"/>
    <w:rsid w:val="001B7CD6"/>
    <w:rsid w:val="001B7FF0"/>
    <w:rsid w:val="001C0A51"/>
    <w:rsid w:val="001C0B37"/>
    <w:rsid w:val="001C183E"/>
    <w:rsid w:val="001C2122"/>
    <w:rsid w:val="001C2156"/>
    <w:rsid w:val="001C2326"/>
    <w:rsid w:val="001C30D2"/>
    <w:rsid w:val="001C3117"/>
    <w:rsid w:val="001C34A9"/>
    <w:rsid w:val="001C5EBD"/>
    <w:rsid w:val="001C66F3"/>
    <w:rsid w:val="001C70DC"/>
    <w:rsid w:val="001D00A7"/>
    <w:rsid w:val="001D0C67"/>
    <w:rsid w:val="001D16D1"/>
    <w:rsid w:val="001D2678"/>
    <w:rsid w:val="001D37E1"/>
    <w:rsid w:val="001D3A0E"/>
    <w:rsid w:val="001D4AF5"/>
    <w:rsid w:val="001D4F60"/>
    <w:rsid w:val="001D6757"/>
    <w:rsid w:val="001E0AB3"/>
    <w:rsid w:val="001E1B46"/>
    <w:rsid w:val="001E1EA6"/>
    <w:rsid w:val="001E25B3"/>
    <w:rsid w:val="001E4695"/>
    <w:rsid w:val="001E5B8C"/>
    <w:rsid w:val="001E6F1A"/>
    <w:rsid w:val="001E79C0"/>
    <w:rsid w:val="001E7F30"/>
    <w:rsid w:val="001F00AC"/>
    <w:rsid w:val="001F106F"/>
    <w:rsid w:val="001F11DF"/>
    <w:rsid w:val="001F1A52"/>
    <w:rsid w:val="001F26C6"/>
    <w:rsid w:val="001F29F1"/>
    <w:rsid w:val="001F32F3"/>
    <w:rsid w:val="001F3325"/>
    <w:rsid w:val="001F384B"/>
    <w:rsid w:val="001F3AE7"/>
    <w:rsid w:val="001F3D13"/>
    <w:rsid w:val="001F44B5"/>
    <w:rsid w:val="001F4BDC"/>
    <w:rsid w:val="001F65B9"/>
    <w:rsid w:val="00200C7A"/>
    <w:rsid w:val="002016C5"/>
    <w:rsid w:val="00201CED"/>
    <w:rsid w:val="00201FE5"/>
    <w:rsid w:val="00203180"/>
    <w:rsid w:val="0020372C"/>
    <w:rsid w:val="002052D2"/>
    <w:rsid w:val="00205757"/>
    <w:rsid w:val="00205A33"/>
    <w:rsid w:val="00206177"/>
    <w:rsid w:val="002069C6"/>
    <w:rsid w:val="00207790"/>
    <w:rsid w:val="0020791F"/>
    <w:rsid w:val="00207CBA"/>
    <w:rsid w:val="00207EC8"/>
    <w:rsid w:val="00211B18"/>
    <w:rsid w:val="00211F54"/>
    <w:rsid w:val="00212425"/>
    <w:rsid w:val="00214332"/>
    <w:rsid w:val="002145B0"/>
    <w:rsid w:val="002146EE"/>
    <w:rsid w:val="00214739"/>
    <w:rsid w:val="00215643"/>
    <w:rsid w:val="00215B9D"/>
    <w:rsid w:val="00215FD8"/>
    <w:rsid w:val="00216142"/>
    <w:rsid w:val="00216C5D"/>
    <w:rsid w:val="00217DC5"/>
    <w:rsid w:val="00220060"/>
    <w:rsid w:val="00220B60"/>
    <w:rsid w:val="00221995"/>
    <w:rsid w:val="0022306B"/>
    <w:rsid w:val="00224332"/>
    <w:rsid w:val="002248F4"/>
    <w:rsid w:val="00224DD2"/>
    <w:rsid w:val="0022541E"/>
    <w:rsid w:val="0022624B"/>
    <w:rsid w:val="00226C87"/>
    <w:rsid w:val="00227427"/>
    <w:rsid w:val="0022799F"/>
    <w:rsid w:val="0023111C"/>
    <w:rsid w:val="00231C1C"/>
    <w:rsid w:val="00231CDC"/>
    <w:rsid w:val="002326CF"/>
    <w:rsid w:val="00232920"/>
    <w:rsid w:val="00232993"/>
    <w:rsid w:val="00232D3B"/>
    <w:rsid w:val="00232D4C"/>
    <w:rsid w:val="00233828"/>
    <w:rsid w:val="0023406D"/>
    <w:rsid w:val="0023477D"/>
    <w:rsid w:val="002362EC"/>
    <w:rsid w:val="00236310"/>
    <w:rsid w:val="0023699F"/>
    <w:rsid w:val="00236A3A"/>
    <w:rsid w:val="00240602"/>
    <w:rsid w:val="00240EFB"/>
    <w:rsid w:val="00241900"/>
    <w:rsid w:val="0024203E"/>
    <w:rsid w:val="00242457"/>
    <w:rsid w:val="00242865"/>
    <w:rsid w:val="00242F31"/>
    <w:rsid w:val="00243323"/>
    <w:rsid w:val="00243CAE"/>
    <w:rsid w:val="002457F3"/>
    <w:rsid w:val="00247211"/>
    <w:rsid w:val="00247323"/>
    <w:rsid w:val="002512B5"/>
    <w:rsid w:val="00251834"/>
    <w:rsid w:val="00251906"/>
    <w:rsid w:val="0025222C"/>
    <w:rsid w:val="00252B0E"/>
    <w:rsid w:val="002535DE"/>
    <w:rsid w:val="0025465B"/>
    <w:rsid w:val="0025466E"/>
    <w:rsid w:val="00254923"/>
    <w:rsid w:val="00254939"/>
    <w:rsid w:val="002551FF"/>
    <w:rsid w:val="0025676D"/>
    <w:rsid w:val="0026264A"/>
    <w:rsid w:val="00262ACD"/>
    <w:rsid w:val="00263A9F"/>
    <w:rsid w:val="002640E6"/>
    <w:rsid w:val="0026429D"/>
    <w:rsid w:val="0026465C"/>
    <w:rsid w:val="00264C11"/>
    <w:rsid w:val="002652A9"/>
    <w:rsid w:val="00265C0F"/>
    <w:rsid w:val="00266678"/>
    <w:rsid w:val="002700C0"/>
    <w:rsid w:val="0027051B"/>
    <w:rsid w:val="00271938"/>
    <w:rsid w:val="00271CC9"/>
    <w:rsid w:val="00272269"/>
    <w:rsid w:val="00272F58"/>
    <w:rsid w:val="002736C5"/>
    <w:rsid w:val="00273C52"/>
    <w:rsid w:val="00274367"/>
    <w:rsid w:val="00275688"/>
    <w:rsid w:val="002778EA"/>
    <w:rsid w:val="002807C6"/>
    <w:rsid w:val="00281CAD"/>
    <w:rsid w:val="00284673"/>
    <w:rsid w:val="00284BD0"/>
    <w:rsid w:val="00284C0A"/>
    <w:rsid w:val="002862F5"/>
    <w:rsid w:val="00290F50"/>
    <w:rsid w:val="00291371"/>
    <w:rsid w:val="002917BB"/>
    <w:rsid w:val="002918D6"/>
    <w:rsid w:val="00291E45"/>
    <w:rsid w:val="00292009"/>
    <w:rsid w:val="00292617"/>
    <w:rsid w:val="00292D99"/>
    <w:rsid w:val="00293454"/>
    <w:rsid w:val="002939BB"/>
    <w:rsid w:val="00293B8C"/>
    <w:rsid w:val="0029412E"/>
    <w:rsid w:val="002943BD"/>
    <w:rsid w:val="00295439"/>
    <w:rsid w:val="002958BA"/>
    <w:rsid w:val="002A032F"/>
    <w:rsid w:val="002A0727"/>
    <w:rsid w:val="002A1AB0"/>
    <w:rsid w:val="002A22A2"/>
    <w:rsid w:val="002A23E9"/>
    <w:rsid w:val="002A27CA"/>
    <w:rsid w:val="002A2AD4"/>
    <w:rsid w:val="002A3038"/>
    <w:rsid w:val="002A3222"/>
    <w:rsid w:val="002A3BC4"/>
    <w:rsid w:val="002A3DAB"/>
    <w:rsid w:val="002A3E46"/>
    <w:rsid w:val="002A433F"/>
    <w:rsid w:val="002A44E6"/>
    <w:rsid w:val="002A59FF"/>
    <w:rsid w:val="002A6F33"/>
    <w:rsid w:val="002A70CB"/>
    <w:rsid w:val="002A72F3"/>
    <w:rsid w:val="002A7EFB"/>
    <w:rsid w:val="002B0699"/>
    <w:rsid w:val="002B0F4E"/>
    <w:rsid w:val="002B0FD9"/>
    <w:rsid w:val="002B1516"/>
    <w:rsid w:val="002B23A3"/>
    <w:rsid w:val="002B23AE"/>
    <w:rsid w:val="002B3591"/>
    <w:rsid w:val="002B371A"/>
    <w:rsid w:val="002B3CA7"/>
    <w:rsid w:val="002B4149"/>
    <w:rsid w:val="002B4EA9"/>
    <w:rsid w:val="002B514D"/>
    <w:rsid w:val="002B5BD6"/>
    <w:rsid w:val="002B6DCA"/>
    <w:rsid w:val="002C0AFE"/>
    <w:rsid w:val="002C54EC"/>
    <w:rsid w:val="002C65B6"/>
    <w:rsid w:val="002C6D60"/>
    <w:rsid w:val="002C75C2"/>
    <w:rsid w:val="002D0124"/>
    <w:rsid w:val="002D0CB4"/>
    <w:rsid w:val="002D11CF"/>
    <w:rsid w:val="002D1BBE"/>
    <w:rsid w:val="002D259A"/>
    <w:rsid w:val="002D3011"/>
    <w:rsid w:val="002D4FEA"/>
    <w:rsid w:val="002D5269"/>
    <w:rsid w:val="002D543D"/>
    <w:rsid w:val="002D6BFB"/>
    <w:rsid w:val="002E01E8"/>
    <w:rsid w:val="002E0A97"/>
    <w:rsid w:val="002E0FD9"/>
    <w:rsid w:val="002E1B00"/>
    <w:rsid w:val="002E2275"/>
    <w:rsid w:val="002E233E"/>
    <w:rsid w:val="002E2F9C"/>
    <w:rsid w:val="002E33B1"/>
    <w:rsid w:val="002E36A8"/>
    <w:rsid w:val="002E3736"/>
    <w:rsid w:val="002E4593"/>
    <w:rsid w:val="002E478B"/>
    <w:rsid w:val="002E4FAE"/>
    <w:rsid w:val="002E517B"/>
    <w:rsid w:val="002E5A11"/>
    <w:rsid w:val="002E5CD5"/>
    <w:rsid w:val="002E6318"/>
    <w:rsid w:val="002E6B8D"/>
    <w:rsid w:val="002F00F6"/>
    <w:rsid w:val="002F171D"/>
    <w:rsid w:val="002F1EE9"/>
    <w:rsid w:val="002F22D8"/>
    <w:rsid w:val="002F2F30"/>
    <w:rsid w:val="002F3823"/>
    <w:rsid w:val="002F3E7E"/>
    <w:rsid w:val="002F5C47"/>
    <w:rsid w:val="002F66C3"/>
    <w:rsid w:val="002F6DF7"/>
    <w:rsid w:val="002F71B4"/>
    <w:rsid w:val="003014E7"/>
    <w:rsid w:val="00301BDB"/>
    <w:rsid w:val="00301C64"/>
    <w:rsid w:val="003020ED"/>
    <w:rsid w:val="0030227A"/>
    <w:rsid w:val="003022E9"/>
    <w:rsid w:val="0030236F"/>
    <w:rsid w:val="00302C39"/>
    <w:rsid w:val="00303A41"/>
    <w:rsid w:val="00303B57"/>
    <w:rsid w:val="00303D01"/>
    <w:rsid w:val="00304A1D"/>
    <w:rsid w:val="00304DBB"/>
    <w:rsid w:val="003051EF"/>
    <w:rsid w:val="003052D2"/>
    <w:rsid w:val="00305729"/>
    <w:rsid w:val="00305F38"/>
    <w:rsid w:val="003060CD"/>
    <w:rsid w:val="003062A3"/>
    <w:rsid w:val="00306764"/>
    <w:rsid w:val="00306FA4"/>
    <w:rsid w:val="00310A77"/>
    <w:rsid w:val="00310B00"/>
    <w:rsid w:val="003114F1"/>
    <w:rsid w:val="00313299"/>
    <w:rsid w:val="0031351B"/>
    <w:rsid w:val="00313B5C"/>
    <w:rsid w:val="00315D84"/>
    <w:rsid w:val="003163DB"/>
    <w:rsid w:val="00316CB8"/>
    <w:rsid w:val="00317B54"/>
    <w:rsid w:val="00317CA7"/>
    <w:rsid w:val="00317E3B"/>
    <w:rsid w:val="00320AB9"/>
    <w:rsid w:val="00320CF7"/>
    <w:rsid w:val="0032140B"/>
    <w:rsid w:val="003214BD"/>
    <w:rsid w:val="00321A31"/>
    <w:rsid w:val="00321EDA"/>
    <w:rsid w:val="00321FE3"/>
    <w:rsid w:val="003223AA"/>
    <w:rsid w:val="00322837"/>
    <w:rsid w:val="003231EE"/>
    <w:rsid w:val="00323776"/>
    <w:rsid w:val="00323D33"/>
    <w:rsid w:val="00323FA1"/>
    <w:rsid w:val="003244AB"/>
    <w:rsid w:val="00324DAD"/>
    <w:rsid w:val="003253FA"/>
    <w:rsid w:val="00325A37"/>
    <w:rsid w:val="0032602F"/>
    <w:rsid w:val="00326C75"/>
    <w:rsid w:val="0032713D"/>
    <w:rsid w:val="00327343"/>
    <w:rsid w:val="00327798"/>
    <w:rsid w:val="003302E3"/>
    <w:rsid w:val="00330465"/>
    <w:rsid w:val="003322F2"/>
    <w:rsid w:val="0033250A"/>
    <w:rsid w:val="0033282C"/>
    <w:rsid w:val="003328D6"/>
    <w:rsid w:val="00332D45"/>
    <w:rsid w:val="003333E9"/>
    <w:rsid w:val="00333B21"/>
    <w:rsid w:val="003347FF"/>
    <w:rsid w:val="00335016"/>
    <w:rsid w:val="00335544"/>
    <w:rsid w:val="00335B13"/>
    <w:rsid w:val="00335F2A"/>
    <w:rsid w:val="003361EE"/>
    <w:rsid w:val="00336AE9"/>
    <w:rsid w:val="00340C3F"/>
    <w:rsid w:val="00342364"/>
    <w:rsid w:val="00342F61"/>
    <w:rsid w:val="00343B00"/>
    <w:rsid w:val="00344AA1"/>
    <w:rsid w:val="00344ACE"/>
    <w:rsid w:val="00344C9B"/>
    <w:rsid w:val="00350444"/>
    <w:rsid w:val="00350D3B"/>
    <w:rsid w:val="00350E39"/>
    <w:rsid w:val="003512CA"/>
    <w:rsid w:val="003528D8"/>
    <w:rsid w:val="00352D22"/>
    <w:rsid w:val="003537D3"/>
    <w:rsid w:val="003557B1"/>
    <w:rsid w:val="003559ED"/>
    <w:rsid w:val="00356017"/>
    <w:rsid w:val="0035675C"/>
    <w:rsid w:val="003573C7"/>
    <w:rsid w:val="0035744C"/>
    <w:rsid w:val="00357AAE"/>
    <w:rsid w:val="003602EE"/>
    <w:rsid w:val="003617A3"/>
    <w:rsid w:val="0036299F"/>
    <w:rsid w:val="00362FFD"/>
    <w:rsid w:val="00363626"/>
    <w:rsid w:val="00363EBE"/>
    <w:rsid w:val="00363FA8"/>
    <w:rsid w:val="003641AF"/>
    <w:rsid w:val="003643DB"/>
    <w:rsid w:val="0036452F"/>
    <w:rsid w:val="0036517A"/>
    <w:rsid w:val="00365F44"/>
    <w:rsid w:val="00366340"/>
    <w:rsid w:val="00366F10"/>
    <w:rsid w:val="0036754F"/>
    <w:rsid w:val="00370311"/>
    <w:rsid w:val="00370CAF"/>
    <w:rsid w:val="00370D0E"/>
    <w:rsid w:val="00370F40"/>
    <w:rsid w:val="003713F4"/>
    <w:rsid w:val="00371CF3"/>
    <w:rsid w:val="00372791"/>
    <w:rsid w:val="00372F1E"/>
    <w:rsid w:val="00373C93"/>
    <w:rsid w:val="00373D04"/>
    <w:rsid w:val="003746D9"/>
    <w:rsid w:val="00374C18"/>
    <w:rsid w:val="003753D0"/>
    <w:rsid w:val="00376181"/>
    <w:rsid w:val="003763D6"/>
    <w:rsid w:val="00376622"/>
    <w:rsid w:val="0037666E"/>
    <w:rsid w:val="00376B6B"/>
    <w:rsid w:val="00376CE0"/>
    <w:rsid w:val="00376F44"/>
    <w:rsid w:val="00377D04"/>
    <w:rsid w:val="0038007D"/>
    <w:rsid w:val="00380E43"/>
    <w:rsid w:val="00381166"/>
    <w:rsid w:val="003814EC"/>
    <w:rsid w:val="003815A4"/>
    <w:rsid w:val="00382386"/>
    <w:rsid w:val="0038252A"/>
    <w:rsid w:val="0038329B"/>
    <w:rsid w:val="003847AD"/>
    <w:rsid w:val="00384F6F"/>
    <w:rsid w:val="00385DE0"/>
    <w:rsid w:val="00386796"/>
    <w:rsid w:val="003869A2"/>
    <w:rsid w:val="00386BEA"/>
    <w:rsid w:val="003875DF"/>
    <w:rsid w:val="00387DB7"/>
    <w:rsid w:val="00390079"/>
    <w:rsid w:val="003907CF"/>
    <w:rsid w:val="00390AB3"/>
    <w:rsid w:val="00390BC4"/>
    <w:rsid w:val="0039113D"/>
    <w:rsid w:val="0039359D"/>
    <w:rsid w:val="0039484B"/>
    <w:rsid w:val="0039588C"/>
    <w:rsid w:val="00396806"/>
    <w:rsid w:val="00396B9E"/>
    <w:rsid w:val="00397DC6"/>
    <w:rsid w:val="00397EA6"/>
    <w:rsid w:val="003A17C6"/>
    <w:rsid w:val="003A1810"/>
    <w:rsid w:val="003A1A9C"/>
    <w:rsid w:val="003A30CD"/>
    <w:rsid w:val="003A3B66"/>
    <w:rsid w:val="003A4844"/>
    <w:rsid w:val="003A578E"/>
    <w:rsid w:val="003A70B4"/>
    <w:rsid w:val="003B0335"/>
    <w:rsid w:val="003B05F2"/>
    <w:rsid w:val="003B0655"/>
    <w:rsid w:val="003B1FBF"/>
    <w:rsid w:val="003B226B"/>
    <w:rsid w:val="003B26EE"/>
    <w:rsid w:val="003B295B"/>
    <w:rsid w:val="003B313F"/>
    <w:rsid w:val="003B351C"/>
    <w:rsid w:val="003B3A75"/>
    <w:rsid w:val="003B3FF9"/>
    <w:rsid w:val="003B4BC3"/>
    <w:rsid w:val="003B7164"/>
    <w:rsid w:val="003B73BC"/>
    <w:rsid w:val="003C0BD5"/>
    <w:rsid w:val="003C0D10"/>
    <w:rsid w:val="003C0FA0"/>
    <w:rsid w:val="003C1F7C"/>
    <w:rsid w:val="003C2CD3"/>
    <w:rsid w:val="003C3054"/>
    <w:rsid w:val="003C3233"/>
    <w:rsid w:val="003C3399"/>
    <w:rsid w:val="003C45A0"/>
    <w:rsid w:val="003C4612"/>
    <w:rsid w:val="003C46F4"/>
    <w:rsid w:val="003C61F3"/>
    <w:rsid w:val="003C6F03"/>
    <w:rsid w:val="003C72D5"/>
    <w:rsid w:val="003C7691"/>
    <w:rsid w:val="003C7C72"/>
    <w:rsid w:val="003D00B2"/>
    <w:rsid w:val="003D0274"/>
    <w:rsid w:val="003D03CC"/>
    <w:rsid w:val="003D1684"/>
    <w:rsid w:val="003D26EE"/>
    <w:rsid w:val="003D2B64"/>
    <w:rsid w:val="003D3E96"/>
    <w:rsid w:val="003D41B0"/>
    <w:rsid w:val="003D430F"/>
    <w:rsid w:val="003D4410"/>
    <w:rsid w:val="003D5262"/>
    <w:rsid w:val="003D5E63"/>
    <w:rsid w:val="003D618C"/>
    <w:rsid w:val="003D64A3"/>
    <w:rsid w:val="003D7BB1"/>
    <w:rsid w:val="003D7DBC"/>
    <w:rsid w:val="003E0335"/>
    <w:rsid w:val="003E03A6"/>
    <w:rsid w:val="003E049F"/>
    <w:rsid w:val="003E0D4D"/>
    <w:rsid w:val="003E1510"/>
    <w:rsid w:val="003E1D7B"/>
    <w:rsid w:val="003E1F04"/>
    <w:rsid w:val="003E313B"/>
    <w:rsid w:val="003E35C0"/>
    <w:rsid w:val="003E3B20"/>
    <w:rsid w:val="003E40D9"/>
    <w:rsid w:val="003E43D7"/>
    <w:rsid w:val="003E4A66"/>
    <w:rsid w:val="003E540B"/>
    <w:rsid w:val="003E5A65"/>
    <w:rsid w:val="003E5DD4"/>
    <w:rsid w:val="003E70F5"/>
    <w:rsid w:val="003E7A5C"/>
    <w:rsid w:val="003F0F16"/>
    <w:rsid w:val="003F1169"/>
    <w:rsid w:val="003F1282"/>
    <w:rsid w:val="003F1375"/>
    <w:rsid w:val="003F1EFA"/>
    <w:rsid w:val="003F289D"/>
    <w:rsid w:val="003F2AE0"/>
    <w:rsid w:val="003F3271"/>
    <w:rsid w:val="003F363A"/>
    <w:rsid w:val="003F3D1A"/>
    <w:rsid w:val="003F3E50"/>
    <w:rsid w:val="003F3EDC"/>
    <w:rsid w:val="003F58AB"/>
    <w:rsid w:val="003F5E45"/>
    <w:rsid w:val="003F662E"/>
    <w:rsid w:val="003F6BB7"/>
    <w:rsid w:val="003F7B3B"/>
    <w:rsid w:val="00401041"/>
    <w:rsid w:val="0040283E"/>
    <w:rsid w:val="00402A7D"/>
    <w:rsid w:val="004031A9"/>
    <w:rsid w:val="0040436B"/>
    <w:rsid w:val="0040517A"/>
    <w:rsid w:val="0040605B"/>
    <w:rsid w:val="0040696F"/>
    <w:rsid w:val="00410B30"/>
    <w:rsid w:val="00410DDD"/>
    <w:rsid w:val="00411162"/>
    <w:rsid w:val="00411500"/>
    <w:rsid w:val="0041207F"/>
    <w:rsid w:val="0041240E"/>
    <w:rsid w:val="00412784"/>
    <w:rsid w:val="004132DA"/>
    <w:rsid w:val="00413843"/>
    <w:rsid w:val="00413DDB"/>
    <w:rsid w:val="00414530"/>
    <w:rsid w:val="004145BD"/>
    <w:rsid w:val="00414EBB"/>
    <w:rsid w:val="00415017"/>
    <w:rsid w:val="004152CF"/>
    <w:rsid w:val="00415311"/>
    <w:rsid w:val="00416074"/>
    <w:rsid w:val="004163C6"/>
    <w:rsid w:val="004169B5"/>
    <w:rsid w:val="00416E01"/>
    <w:rsid w:val="0041713C"/>
    <w:rsid w:val="00417CDC"/>
    <w:rsid w:val="00417E75"/>
    <w:rsid w:val="00421CD5"/>
    <w:rsid w:val="00422381"/>
    <w:rsid w:val="00424F5D"/>
    <w:rsid w:val="004250A1"/>
    <w:rsid w:val="00425133"/>
    <w:rsid w:val="00425EC7"/>
    <w:rsid w:val="00426033"/>
    <w:rsid w:val="004274EA"/>
    <w:rsid w:val="00427A21"/>
    <w:rsid w:val="00430152"/>
    <w:rsid w:val="004317EB"/>
    <w:rsid w:val="004319B0"/>
    <w:rsid w:val="00431C28"/>
    <w:rsid w:val="00432079"/>
    <w:rsid w:val="00433F47"/>
    <w:rsid w:val="00434DFB"/>
    <w:rsid w:val="0043595A"/>
    <w:rsid w:val="00435E32"/>
    <w:rsid w:val="00436880"/>
    <w:rsid w:val="00436A4D"/>
    <w:rsid w:val="00436AB3"/>
    <w:rsid w:val="00437B46"/>
    <w:rsid w:val="00437D1F"/>
    <w:rsid w:val="00437EF1"/>
    <w:rsid w:val="00437F81"/>
    <w:rsid w:val="00440515"/>
    <w:rsid w:val="00440ADE"/>
    <w:rsid w:val="0044124F"/>
    <w:rsid w:val="004413E2"/>
    <w:rsid w:val="004421FF"/>
    <w:rsid w:val="004432FF"/>
    <w:rsid w:val="004434DE"/>
    <w:rsid w:val="00443BCD"/>
    <w:rsid w:val="0044543F"/>
    <w:rsid w:val="004457E9"/>
    <w:rsid w:val="00445B0F"/>
    <w:rsid w:val="00445E15"/>
    <w:rsid w:val="00445E47"/>
    <w:rsid w:val="004474E0"/>
    <w:rsid w:val="0045095B"/>
    <w:rsid w:val="0045136C"/>
    <w:rsid w:val="00452BC7"/>
    <w:rsid w:val="0045438D"/>
    <w:rsid w:val="004549E4"/>
    <w:rsid w:val="004566CE"/>
    <w:rsid w:val="0045688F"/>
    <w:rsid w:val="0045708A"/>
    <w:rsid w:val="0045714A"/>
    <w:rsid w:val="004574DC"/>
    <w:rsid w:val="00460627"/>
    <w:rsid w:val="004607F6"/>
    <w:rsid w:val="00461761"/>
    <w:rsid w:val="00461DF3"/>
    <w:rsid w:val="004620A5"/>
    <w:rsid w:val="00462E27"/>
    <w:rsid w:val="00463102"/>
    <w:rsid w:val="004631AD"/>
    <w:rsid w:val="00463762"/>
    <w:rsid w:val="00463AC4"/>
    <w:rsid w:val="004643C7"/>
    <w:rsid w:val="00464B5B"/>
    <w:rsid w:val="004663A8"/>
    <w:rsid w:val="00466716"/>
    <w:rsid w:val="00466F8B"/>
    <w:rsid w:val="00470228"/>
    <w:rsid w:val="004702BB"/>
    <w:rsid w:val="0047052E"/>
    <w:rsid w:val="00470532"/>
    <w:rsid w:val="00472765"/>
    <w:rsid w:val="004729F0"/>
    <w:rsid w:val="00472F49"/>
    <w:rsid w:val="00473C2C"/>
    <w:rsid w:val="00476D6F"/>
    <w:rsid w:val="00477117"/>
    <w:rsid w:val="00480312"/>
    <w:rsid w:val="0048060D"/>
    <w:rsid w:val="00480C03"/>
    <w:rsid w:val="00482546"/>
    <w:rsid w:val="0048295A"/>
    <w:rsid w:val="00482F24"/>
    <w:rsid w:val="0048311F"/>
    <w:rsid w:val="00483A0D"/>
    <w:rsid w:val="00483A36"/>
    <w:rsid w:val="004840B4"/>
    <w:rsid w:val="004843DB"/>
    <w:rsid w:val="00484BAB"/>
    <w:rsid w:val="00485102"/>
    <w:rsid w:val="00485D26"/>
    <w:rsid w:val="00486F2D"/>
    <w:rsid w:val="00487812"/>
    <w:rsid w:val="00487C4D"/>
    <w:rsid w:val="00490149"/>
    <w:rsid w:val="00490A48"/>
    <w:rsid w:val="00490FF7"/>
    <w:rsid w:val="004916A0"/>
    <w:rsid w:val="00491760"/>
    <w:rsid w:val="004917A5"/>
    <w:rsid w:val="00492725"/>
    <w:rsid w:val="0049286B"/>
    <w:rsid w:val="004935C0"/>
    <w:rsid w:val="00493A66"/>
    <w:rsid w:val="00493CBE"/>
    <w:rsid w:val="00494205"/>
    <w:rsid w:val="00497540"/>
    <w:rsid w:val="004A0022"/>
    <w:rsid w:val="004A1E3F"/>
    <w:rsid w:val="004A2D87"/>
    <w:rsid w:val="004A314E"/>
    <w:rsid w:val="004A3838"/>
    <w:rsid w:val="004A620F"/>
    <w:rsid w:val="004A62F7"/>
    <w:rsid w:val="004A6E50"/>
    <w:rsid w:val="004A7478"/>
    <w:rsid w:val="004A76F6"/>
    <w:rsid w:val="004A7EBB"/>
    <w:rsid w:val="004B0263"/>
    <w:rsid w:val="004B066E"/>
    <w:rsid w:val="004B0E5F"/>
    <w:rsid w:val="004B2A3F"/>
    <w:rsid w:val="004B366A"/>
    <w:rsid w:val="004B3F21"/>
    <w:rsid w:val="004B4498"/>
    <w:rsid w:val="004B6204"/>
    <w:rsid w:val="004B6758"/>
    <w:rsid w:val="004B6AE7"/>
    <w:rsid w:val="004B7C2E"/>
    <w:rsid w:val="004B7D2B"/>
    <w:rsid w:val="004C0CC3"/>
    <w:rsid w:val="004C137E"/>
    <w:rsid w:val="004C1FF8"/>
    <w:rsid w:val="004C24FB"/>
    <w:rsid w:val="004C2D21"/>
    <w:rsid w:val="004C2EA4"/>
    <w:rsid w:val="004C2EC1"/>
    <w:rsid w:val="004C435D"/>
    <w:rsid w:val="004C5345"/>
    <w:rsid w:val="004C5592"/>
    <w:rsid w:val="004C642B"/>
    <w:rsid w:val="004C67BB"/>
    <w:rsid w:val="004D00A5"/>
    <w:rsid w:val="004D2627"/>
    <w:rsid w:val="004D3BBC"/>
    <w:rsid w:val="004D48A8"/>
    <w:rsid w:val="004D63E2"/>
    <w:rsid w:val="004D6D7D"/>
    <w:rsid w:val="004E0959"/>
    <w:rsid w:val="004E1964"/>
    <w:rsid w:val="004E1CC3"/>
    <w:rsid w:val="004E3073"/>
    <w:rsid w:val="004E3DDB"/>
    <w:rsid w:val="004E44A9"/>
    <w:rsid w:val="004E4606"/>
    <w:rsid w:val="004E56D9"/>
    <w:rsid w:val="004E586F"/>
    <w:rsid w:val="004E5AD6"/>
    <w:rsid w:val="004E6B2C"/>
    <w:rsid w:val="004E74C8"/>
    <w:rsid w:val="004E7840"/>
    <w:rsid w:val="004E7DB7"/>
    <w:rsid w:val="004F0EF9"/>
    <w:rsid w:val="004F0FC7"/>
    <w:rsid w:val="004F1039"/>
    <w:rsid w:val="004F1275"/>
    <w:rsid w:val="004F247E"/>
    <w:rsid w:val="004F37FB"/>
    <w:rsid w:val="004F4855"/>
    <w:rsid w:val="004F537E"/>
    <w:rsid w:val="004F5D52"/>
    <w:rsid w:val="004F5E04"/>
    <w:rsid w:val="004F5EB5"/>
    <w:rsid w:val="004F6654"/>
    <w:rsid w:val="004F6758"/>
    <w:rsid w:val="004F6769"/>
    <w:rsid w:val="004F67E2"/>
    <w:rsid w:val="004F744F"/>
    <w:rsid w:val="004F7A76"/>
    <w:rsid w:val="004F7B3E"/>
    <w:rsid w:val="00501046"/>
    <w:rsid w:val="005011E8"/>
    <w:rsid w:val="00501332"/>
    <w:rsid w:val="00502148"/>
    <w:rsid w:val="005024A7"/>
    <w:rsid w:val="00503D7F"/>
    <w:rsid w:val="00505685"/>
    <w:rsid w:val="00506282"/>
    <w:rsid w:val="005066EA"/>
    <w:rsid w:val="00507F76"/>
    <w:rsid w:val="00510DD3"/>
    <w:rsid w:val="00510DD7"/>
    <w:rsid w:val="00511811"/>
    <w:rsid w:val="0051296D"/>
    <w:rsid w:val="00512CB3"/>
    <w:rsid w:val="00513481"/>
    <w:rsid w:val="00513A10"/>
    <w:rsid w:val="005141CF"/>
    <w:rsid w:val="0051422F"/>
    <w:rsid w:val="005143F0"/>
    <w:rsid w:val="0051484D"/>
    <w:rsid w:val="00514CAB"/>
    <w:rsid w:val="005150FB"/>
    <w:rsid w:val="00515D6D"/>
    <w:rsid w:val="00517DF6"/>
    <w:rsid w:val="00517E12"/>
    <w:rsid w:val="0052006B"/>
    <w:rsid w:val="005212AC"/>
    <w:rsid w:val="00521D78"/>
    <w:rsid w:val="00521F94"/>
    <w:rsid w:val="00522E0E"/>
    <w:rsid w:val="005238A2"/>
    <w:rsid w:val="005249EF"/>
    <w:rsid w:val="00524D63"/>
    <w:rsid w:val="00525172"/>
    <w:rsid w:val="00526CD3"/>
    <w:rsid w:val="005275D8"/>
    <w:rsid w:val="00527AB3"/>
    <w:rsid w:val="005301BA"/>
    <w:rsid w:val="005301CE"/>
    <w:rsid w:val="005313C7"/>
    <w:rsid w:val="005316A0"/>
    <w:rsid w:val="00531FCE"/>
    <w:rsid w:val="0053256A"/>
    <w:rsid w:val="00532C4F"/>
    <w:rsid w:val="0053338D"/>
    <w:rsid w:val="005335FB"/>
    <w:rsid w:val="00533AD8"/>
    <w:rsid w:val="0053471F"/>
    <w:rsid w:val="00534896"/>
    <w:rsid w:val="00534CE8"/>
    <w:rsid w:val="005364B9"/>
    <w:rsid w:val="00536A0E"/>
    <w:rsid w:val="00537A44"/>
    <w:rsid w:val="00540CB9"/>
    <w:rsid w:val="00541355"/>
    <w:rsid w:val="00542A22"/>
    <w:rsid w:val="005435DC"/>
    <w:rsid w:val="00543F7E"/>
    <w:rsid w:val="005445C1"/>
    <w:rsid w:val="00544FA6"/>
    <w:rsid w:val="005450A9"/>
    <w:rsid w:val="00546B26"/>
    <w:rsid w:val="00546C7C"/>
    <w:rsid w:val="00546C8F"/>
    <w:rsid w:val="00546FDD"/>
    <w:rsid w:val="0054790C"/>
    <w:rsid w:val="00547B4B"/>
    <w:rsid w:val="00550652"/>
    <w:rsid w:val="005506E5"/>
    <w:rsid w:val="00550F7F"/>
    <w:rsid w:val="00551745"/>
    <w:rsid w:val="005524BC"/>
    <w:rsid w:val="00552F71"/>
    <w:rsid w:val="0055302A"/>
    <w:rsid w:val="0055458D"/>
    <w:rsid w:val="005545A7"/>
    <w:rsid w:val="005547F6"/>
    <w:rsid w:val="00554A6D"/>
    <w:rsid w:val="0055765F"/>
    <w:rsid w:val="005577FD"/>
    <w:rsid w:val="0056008F"/>
    <w:rsid w:val="005609A7"/>
    <w:rsid w:val="00560EDD"/>
    <w:rsid w:val="00561173"/>
    <w:rsid w:val="0056160C"/>
    <w:rsid w:val="00562924"/>
    <w:rsid w:val="00563DD7"/>
    <w:rsid w:val="0056458E"/>
    <w:rsid w:val="0056591D"/>
    <w:rsid w:val="00566214"/>
    <w:rsid w:val="0056640D"/>
    <w:rsid w:val="0056647D"/>
    <w:rsid w:val="005707B2"/>
    <w:rsid w:val="00570C2D"/>
    <w:rsid w:val="0057172C"/>
    <w:rsid w:val="00571A45"/>
    <w:rsid w:val="0057256B"/>
    <w:rsid w:val="00572B9D"/>
    <w:rsid w:val="00573EA3"/>
    <w:rsid w:val="00573EB6"/>
    <w:rsid w:val="005746F7"/>
    <w:rsid w:val="005767A9"/>
    <w:rsid w:val="00577380"/>
    <w:rsid w:val="00577756"/>
    <w:rsid w:val="0058055C"/>
    <w:rsid w:val="005805AA"/>
    <w:rsid w:val="00580AB7"/>
    <w:rsid w:val="00581D42"/>
    <w:rsid w:val="00582156"/>
    <w:rsid w:val="005821A7"/>
    <w:rsid w:val="00582CF1"/>
    <w:rsid w:val="00582DF6"/>
    <w:rsid w:val="00582EFC"/>
    <w:rsid w:val="00582F9B"/>
    <w:rsid w:val="00583173"/>
    <w:rsid w:val="005847EC"/>
    <w:rsid w:val="005850F6"/>
    <w:rsid w:val="0058549B"/>
    <w:rsid w:val="00587BE8"/>
    <w:rsid w:val="00591255"/>
    <w:rsid w:val="0059173E"/>
    <w:rsid w:val="0059246E"/>
    <w:rsid w:val="00592892"/>
    <w:rsid w:val="00592D12"/>
    <w:rsid w:val="00593F33"/>
    <w:rsid w:val="0059409D"/>
    <w:rsid w:val="00594218"/>
    <w:rsid w:val="00594996"/>
    <w:rsid w:val="005952C4"/>
    <w:rsid w:val="00596B2C"/>
    <w:rsid w:val="00596B8B"/>
    <w:rsid w:val="00597B22"/>
    <w:rsid w:val="005A06B9"/>
    <w:rsid w:val="005A1A06"/>
    <w:rsid w:val="005A254B"/>
    <w:rsid w:val="005A39DD"/>
    <w:rsid w:val="005A4883"/>
    <w:rsid w:val="005A489C"/>
    <w:rsid w:val="005A51FA"/>
    <w:rsid w:val="005A557F"/>
    <w:rsid w:val="005A5A89"/>
    <w:rsid w:val="005A6459"/>
    <w:rsid w:val="005A6F97"/>
    <w:rsid w:val="005A76AF"/>
    <w:rsid w:val="005A7ABA"/>
    <w:rsid w:val="005B029C"/>
    <w:rsid w:val="005B152B"/>
    <w:rsid w:val="005B175B"/>
    <w:rsid w:val="005B1B72"/>
    <w:rsid w:val="005B1E1F"/>
    <w:rsid w:val="005B30B2"/>
    <w:rsid w:val="005B358E"/>
    <w:rsid w:val="005B52AA"/>
    <w:rsid w:val="005B6A53"/>
    <w:rsid w:val="005B7E81"/>
    <w:rsid w:val="005C0440"/>
    <w:rsid w:val="005C2A61"/>
    <w:rsid w:val="005C3421"/>
    <w:rsid w:val="005C3985"/>
    <w:rsid w:val="005C3C87"/>
    <w:rsid w:val="005C4569"/>
    <w:rsid w:val="005C4A21"/>
    <w:rsid w:val="005C5841"/>
    <w:rsid w:val="005C5E24"/>
    <w:rsid w:val="005C6A5B"/>
    <w:rsid w:val="005C6ADA"/>
    <w:rsid w:val="005C7F1B"/>
    <w:rsid w:val="005D130B"/>
    <w:rsid w:val="005D1678"/>
    <w:rsid w:val="005D3A84"/>
    <w:rsid w:val="005D3AA3"/>
    <w:rsid w:val="005D3B57"/>
    <w:rsid w:val="005D3E8B"/>
    <w:rsid w:val="005D4074"/>
    <w:rsid w:val="005D46E0"/>
    <w:rsid w:val="005D5C30"/>
    <w:rsid w:val="005D660B"/>
    <w:rsid w:val="005D7064"/>
    <w:rsid w:val="005D7580"/>
    <w:rsid w:val="005D7A0C"/>
    <w:rsid w:val="005E026E"/>
    <w:rsid w:val="005E0BEE"/>
    <w:rsid w:val="005E0D7B"/>
    <w:rsid w:val="005E0D7E"/>
    <w:rsid w:val="005E11EB"/>
    <w:rsid w:val="005E142F"/>
    <w:rsid w:val="005E2F4E"/>
    <w:rsid w:val="005E4738"/>
    <w:rsid w:val="005E48FF"/>
    <w:rsid w:val="005E4DC1"/>
    <w:rsid w:val="005E52E9"/>
    <w:rsid w:val="005E58B3"/>
    <w:rsid w:val="005E65F9"/>
    <w:rsid w:val="005E6B88"/>
    <w:rsid w:val="005E79EE"/>
    <w:rsid w:val="005E7D29"/>
    <w:rsid w:val="005E7F85"/>
    <w:rsid w:val="005F02BB"/>
    <w:rsid w:val="005F1078"/>
    <w:rsid w:val="005F11E9"/>
    <w:rsid w:val="005F135A"/>
    <w:rsid w:val="005F239D"/>
    <w:rsid w:val="005F27FA"/>
    <w:rsid w:val="005F294B"/>
    <w:rsid w:val="005F3166"/>
    <w:rsid w:val="005F3D6F"/>
    <w:rsid w:val="005F44A6"/>
    <w:rsid w:val="005F46E3"/>
    <w:rsid w:val="005F57F8"/>
    <w:rsid w:val="00600A85"/>
    <w:rsid w:val="00601E3C"/>
    <w:rsid w:val="0060229C"/>
    <w:rsid w:val="006022ED"/>
    <w:rsid w:val="00602445"/>
    <w:rsid w:val="00602C66"/>
    <w:rsid w:val="00602DFC"/>
    <w:rsid w:val="00603BAF"/>
    <w:rsid w:val="00603EB3"/>
    <w:rsid w:val="00603F50"/>
    <w:rsid w:val="006046EE"/>
    <w:rsid w:val="00605F67"/>
    <w:rsid w:val="00606A6E"/>
    <w:rsid w:val="00606AF2"/>
    <w:rsid w:val="00610125"/>
    <w:rsid w:val="0061022E"/>
    <w:rsid w:val="00610795"/>
    <w:rsid w:val="0061124E"/>
    <w:rsid w:val="006116FD"/>
    <w:rsid w:val="00611E43"/>
    <w:rsid w:val="006125BF"/>
    <w:rsid w:val="00612718"/>
    <w:rsid w:val="006130B9"/>
    <w:rsid w:val="006130E2"/>
    <w:rsid w:val="00613445"/>
    <w:rsid w:val="00614D40"/>
    <w:rsid w:val="00614F26"/>
    <w:rsid w:val="00614F5F"/>
    <w:rsid w:val="006154FA"/>
    <w:rsid w:val="00616E7C"/>
    <w:rsid w:val="00620C54"/>
    <w:rsid w:val="006211A6"/>
    <w:rsid w:val="00621534"/>
    <w:rsid w:val="00621EA5"/>
    <w:rsid w:val="0062264B"/>
    <w:rsid w:val="006226CD"/>
    <w:rsid w:val="0062390C"/>
    <w:rsid w:val="00623ED8"/>
    <w:rsid w:val="00623F7C"/>
    <w:rsid w:val="0062456D"/>
    <w:rsid w:val="006247F6"/>
    <w:rsid w:val="0062489D"/>
    <w:rsid w:val="006248B1"/>
    <w:rsid w:val="00625D12"/>
    <w:rsid w:val="00626DD7"/>
    <w:rsid w:val="006277D5"/>
    <w:rsid w:val="006300C3"/>
    <w:rsid w:val="006308E0"/>
    <w:rsid w:val="00632CC7"/>
    <w:rsid w:val="00633667"/>
    <w:rsid w:val="00634269"/>
    <w:rsid w:val="00634B42"/>
    <w:rsid w:val="00635B72"/>
    <w:rsid w:val="0063661A"/>
    <w:rsid w:val="006367D0"/>
    <w:rsid w:val="00636B26"/>
    <w:rsid w:val="00636E54"/>
    <w:rsid w:val="00637475"/>
    <w:rsid w:val="00637997"/>
    <w:rsid w:val="0064170F"/>
    <w:rsid w:val="006417C9"/>
    <w:rsid w:val="00641ABC"/>
    <w:rsid w:val="00641DB1"/>
    <w:rsid w:val="0064278D"/>
    <w:rsid w:val="0064326A"/>
    <w:rsid w:val="00645A39"/>
    <w:rsid w:val="00645B58"/>
    <w:rsid w:val="006469FA"/>
    <w:rsid w:val="00647299"/>
    <w:rsid w:val="00647C56"/>
    <w:rsid w:val="00650049"/>
    <w:rsid w:val="006505DE"/>
    <w:rsid w:val="00650EEF"/>
    <w:rsid w:val="00651DF6"/>
    <w:rsid w:val="00652A89"/>
    <w:rsid w:val="00653915"/>
    <w:rsid w:val="00653A0D"/>
    <w:rsid w:val="006542CF"/>
    <w:rsid w:val="00655658"/>
    <w:rsid w:val="00655E6E"/>
    <w:rsid w:val="00656225"/>
    <w:rsid w:val="00656F1E"/>
    <w:rsid w:val="0065704F"/>
    <w:rsid w:val="006573B9"/>
    <w:rsid w:val="006574D3"/>
    <w:rsid w:val="00657BA8"/>
    <w:rsid w:val="006603ED"/>
    <w:rsid w:val="00660753"/>
    <w:rsid w:val="00661149"/>
    <w:rsid w:val="006611F0"/>
    <w:rsid w:val="006622E9"/>
    <w:rsid w:val="00662909"/>
    <w:rsid w:val="006636FE"/>
    <w:rsid w:val="006639EC"/>
    <w:rsid w:val="0066526C"/>
    <w:rsid w:val="00665B40"/>
    <w:rsid w:val="00666452"/>
    <w:rsid w:val="00667558"/>
    <w:rsid w:val="006676BF"/>
    <w:rsid w:val="00667DDF"/>
    <w:rsid w:val="006717B9"/>
    <w:rsid w:val="00672767"/>
    <w:rsid w:val="00673BD7"/>
    <w:rsid w:val="00673D09"/>
    <w:rsid w:val="00673E94"/>
    <w:rsid w:val="00674521"/>
    <w:rsid w:val="00674CA9"/>
    <w:rsid w:val="00675176"/>
    <w:rsid w:val="00676290"/>
    <w:rsid w:val="00676910"/>
    <w:rsid w:val="00676B1D"/>
    <w:rsid w:val="006778D4"/>
    <w:rsid w:val="00677A88"/>
    <w:rsid w:val="00677FB2"/>
    <w:rsid w:val="006805C1"/>
    <w:rsid w:val="00682A22"/>
    <w:rsid w:val="00683111"/>
    <w:rsid w:val="00683301"/>
    <w:rsid w:val="00683983"/>
    <w:rsid w:val="00684598"/>
    <w:rsid w:val="006867AE"/>
    <w:rsid w:val="006867B4"/>
    <w:rsid w:val="00686B51"/>
    <w:rsid w:val="00687A43"/>
    <w:rsid w:val="00690013"/>
    <w:rsid w:val="00690175"/>
    <w:rsid w:val="00690965"/>
    <w:rsid w:val="00692D1C"/>
    <w:rsid w:val="006932E8"/>
    <w:rsid w:val="00693427"/>
    <w:rsid w:val="006939FB"/>
    <w:rsid w:val="006951B1"/>
    <w:rsid w:val="006954D9"/>
    <w:rsid w:val="006959FB"/>
    <w:rsid w:val="006967A2"/>
    <w:rsid w:val="00696AEA"/>
    <w:rsid w:val="00697762"/>
    <w:rsid w:val="006A021A"/>
    <w:rsid w:val="006A43A6"/>
    <w:rsid w:val="006A4426"/>
    <w:rsid w:val="006A4540"/>
    <w:rsid w:val="006A45C9"/>
    <w:rsid w:val="006A56AF"/>
    <w:rsid w:val="006A5903"/>
    <w:rsid w:val="006A5DB1"/>
    <w:rsid w:val="006A6166"/>
    <w:rsid w:val="006A6DEA"/>
    <w:rsid w:val="006A70EB"/>
    <w:rsid w:val="006B01F5"/>
    <w:rsid w:val="006B11D6"/>
    <w:rsid w:val="006B1467"/>
    <w:rsid w:val="006B175A"/>
    <w:rsid w:val="006B19C3"/>
    <w:rsid w:val="006B1BC3"/>
    <w:rsid w:val="006B1CC6"/>
    <w:rsid w:val="006B225A"/>
    <w:rsid w:val="006B29CB"/>
    <w:rsid w:val="006B2B5E"/>
    <w:rsid w:val="006B49AF"/>
    <w:rsid w:val="006B5249"/>
    <w:rsid w:val="006B5FD7"/>
    <w:rsid w:val="006B6423"/>
    <w:rsid w:val="006B6576"/>
    <w:rsid w:val="006B7049"/>
    <w:rsid w:val="006B7399"/>
    <w:rsid w:val="006B7AF4"/>
    <w:rsid w:val="006B7C8B"/>
    <w:rsid w:val="006B7C8C"/>
    <w:rsid w:val="006B7CD6"/>
    <w:rsid w:val="006C051E"/>
    <w:rsid w:val="006C0E57"/>
    <w:rsid w:val="006C103D"/>
    <w:rsid w:val="006C13E1"/>
    <w:rsid w:val="006C1A5D"/>
    <w:rsid w:val="006C254C"/>
    <w:rsid w:val="006C293E"/>
    <w:rsid w:val="006C35E8"/>
    <w:rsid w:val="006C4057"/>
    <w:rsid w:val="006C484D"/>
    <w:rsid w:val="006C4BA4"/>
    <w:rsid w:val="006C54ED"/>
    <w:rsid w:val="006C566B"/>
    <w:rsid w:val="006C6520"/>
    <w:rsid w:val="006C69B4"/>
    <w:rsid w:val="006C6AB1"/>
    <w:rsid w:val="006C711F"/>
    <w:rsid w:val="006D029C"/>
    <w:rsid w:val="006D0892"/>
    <w:rsid w:val="006D0A7E"/>
    <w:rsid w:val="006D23C6"/>
    <w:rsid w:val="006D23F9"/>
    <w:rsid w:val="006D34A0"/>
    <w:rsid w:val="006D422A"/>
    <w:rsid w:val="006D4509"/>
    <w:rsid w:val="006D5227"/>
    <w:rsid w:val="006D5778"/>
    <w:rsid w:val="006D5CE1"/>
    <w:rsid w:val="006D5FBB"/>
    <w:rsid w:val="006D606E"/>
    <w:rsid w:val="006D6110"/>
    <w:rsid w:val="006D687D"/>
    <w:rsid w:val="006D7831"/>
    <w:rsid w:val="006D7E9E"/>
    <w:rsid w:val="006E0581"/>
    <w:rsid w:val="006E0E78"/>
    <w:rsid w:val="006E13C5"/>
    <w:rsid w:val="006E20EA"/>
    <w:rsid w:val="006E22D3"/>
    <w:rsid w:val="006E2D95"/>
    <w:rsid w:val="006E2F3E"/>
    <w:rsid w:val="006E2FE8"/>
    <w:rsid w:val="006E322E"/>
    <w:rsid w:val="006E534A"/>
    <w:rsid w:val="006E62FC"/>
    <w:rsid w:val="006E6A8A"/>
    <w:rsid w:val="006F1238"/>
    <w:rsid w:val="006F17D3"/>
    <w:rsid w:val="006F2225"/>
    <w:rsid w:val="006F233B"/>
    <w:rsid w:val="006F25D8"/>
    <w:rsid w:val="006F3FBA"/>
    <w:rsid w:val="006F40C3"/>
    <w:rsid w:val="006F4F0B"/>
    <w:rsid w:val="006F5722"/>
    <w:rsid w:val="006F5A55"/>
    <w:rsid w:val="006F6056"/>
    <w:rsid w:val="006F65E5"/>
    <w:rsid w:val="006F6767"/>
    <w:rsid w:val="006F6B1B"/>
    <w:rsid w:val="006F7EA4"/>
    <w:rsid w:val="007020E6"/>
    <w:rsid w:val="007022C5"/>
    <w:rsid w:val="007023EE"/>
    <w:rsid w:val="00702E00"/>
    <w:rsid w:val="00703544"/>
    <w:rsid w:val="00703728"/>
    <w:rsid w:val="00703CA2"/>
    <w:rsid w:val="00703E36"/>
    <w:rsid w:val="007042AA"/>
    <w:rsid w:val="0070473E"/>
    <w:rsid w:val="00704CC7"/>
    <w:rsid w:val="00704EBD"/>
    <w:rsid w:val="0070580F"/>
    <w:rsid w:val="00706074"/>
    <w:rsid w:val="007060DE"/>
    <w:rsid w:val="0070742B"/>
    <w:rsid w:val="0070764B"/>
    <w:rsid w:val="007109BA"/>
    <w:rsid w:val="00710BA8"/>
    <w:rsid w:val="00712259"/>
    <w:rsid w:val="007129AF"/>
    <w:rsid w:val="00712B1E"/>
    <w:rsid w:val="007136FB"/>
    <w:rsid w:val="007140F5"/>
    <w:rsid w:val="0071440D"/>
    <w:rsid w:val="00714A6C"/>
    <w:rsid w:val="007157A1"/>
    <w:rsid w:val="00715AAB"/>
    <w:rsid w:val="00716003"/>
    <w:rsid w:val="00716032"/>
    <w:rsid w:val="007164BB"/>
    <w:rsid w:val="00716C76"/>
    <w:rsid w:val="007179AF"/>
    <w:rsid w:val="00717FE6"/>
    <w:rsid w:val="00720A1D"/>
    <w:rsid w:val="0072185A"/>
    <w:rsid w:val="00722493"/>
    <w:rsid w:val="00722712"/>
    <w:rsid w:val="00722E62"/>
    <w:rsid w:val="00722F7B"/>
    <w:rsid w:val="00724646"/>
    <w:rsid w:val="007248D8"/>
    <w:rsid w:val="0072496E"/>
    <w:rsid w:val="00724CB1"/>
    <w:rsid w:val="00725169"/>
    <w:rsid w:val="00725C12"/>
    <w:rsid w:val="00726852"/>
    <w:rsid w:val="00727836"/>
    <w:rsid w:val="00730BDF"/>
    <w:rsid w:val="007317B6"/>
    <w:rsid w:val="007318AC"/>
    <w:rsid w:val="00731AD0"/>
    <w:rsid w:val="00731F25"/>
    <w:rsid w:val="00732060"/>
    <w:rsid w:val="00732CD4"/>
    <w:rsid w:val="00733A27"/>
    <w:rsid w:val="0073509F"/>
    <w:rsid w:val="007356D4"/>
    <w:rsid w:val="007358A1"/>
    <w:rsid w:val="00735DFF"/>
    <w:rsid w:val="00736BAA"/>
    <w:rsid w:val="00736C5D"/>
    <w:rsid w:val="00736DAC"/>
    <w:rsid w:val="00737AE3"/>
    <w:rsid w:val="00740386"/>
    <w:rsid w:val="00740AC3"/>
    <w:rsid w:val="007418CD"/>
    <w:rsid w:val="007426FE"/>
    <w:rsid w:val="007469EC"/>
    <w:rsid w:val="007503A2"/>
    <w:rsid w:val="00751447"/>
    <w:rsid w:val="00751AD3"/>
    <w:rsid w:val="00751D7E"/>
    <w:rsid w:val="00752483"/>
    <w:rsid w:val="00752B66"/>
    <w:rsid w:val="00752FD5"/>
    <w:rsid w:val="007530F3"/>
    <w:rsid w:val="00753E3F"/>
    <w:rsid w:val="00754B2F"/>
    <w:rsid w:val="0075530E"/>
    <w:rsid w:val="00757610"/>
    <w:rsid w:val="00757E63"/>
    <w:rsid w:val="00760339"/>
    <w:rsid w:val="00760AD9"/>
    <w:rsid w:val="00761E3C"/>
    <w:rsid w:val="00761E57"/>
    <w:rsid w:val="00762044"/>
    <w:rsid w:val="0076227A"/>
    <w:rsid w:val="007626E3"/>
    <w:rsid w:val="00764E38"/>
    <w:rsid w:val="00766294"/>
    <w:rsid w:val="00766403"/>
    <w:rsid w:val="00767E6D"/>
    <w:rsid w:val="0077030E"/>
    <w:rsid w:val="00770326"/>
    <w:rsid w:val="00770D93"/>
    <w:rsid w:val="00771945"/>
    <w:rsid w:val="0077287A"/>
    <w:rsid w:val="00773005"/>
    <w:rsid w:val="00773BA8"/>
    <w:rsid w:val="0077432A"/>
    <w:rsid w:val="00774474"/>
    <w:rsid w:val="00775D2E"/>
    <w:rsid w:val="00775FFC"/>
    <w:rsid w:val="00776549"/>
    <w:rsid w:val="007765D1"/>
    <w:rsid w:val="0077717C"/>
    <w:rsid w:val="007779D9"/>
    <w:rsid w:val="0078132A"/>
    <w:rsid w:val="00782190"/>
    <w:rsid w:val="007822B4"/>
    <w:rsid w:val="00782DDE"/>
    <w:rsid w:val="007847D3"/>
    <w:rsid w:val="007854E5"/>
    <w:rsid w:val="007877F4"/>
    <w:rsid w:val="00787C0E"/>
    <w:rsid w:val="00790087"/>
    <w:rsid w:val="007926F1"/>
    <w:rsid w:val="00794303"/>
    <w:rsid w:val="0079589C"/>
    <w:rsid w:val="007959EB"/>
    <w:rsid w:val="00795C12"/>
    <w:rsid w:val="00795FAC"/>
    <w:rsid w:val="0079623D"/>
    <w:rsid w:val="00796625"/>
    <w:rsid w:val="00796D7E"/>
    <w:rsid w:val="00797730"/>
    <w:rsid w:val="00797A6F"/>
    <w:rsid w:val="00797AD6"/>
    <w:rsid w:val="00797F13"/>
    <w:rsid w:val="007A0141"/>
    <w:rsid w:val="007A084C"/>
    <w:rsid w:val="007A0B20"/>
    <w:rsid w:val="007A130D"/>
    <w:rsid w:val="007A229E"/>
    <w:rsid w:val="007A37D7"/>
    <w:rsid w:val="007A38B7"/>
    <w:rsid w:val="007A39C7"/>
    <w:rsid w:val="007A3B4A"/>
    <w:rsid w:val="007A4145"/>
    <w:rsid w:val="007A4260"/>
    <w:rsid w:val="007A46E6"/>
    <w:rsid w:val="007A48A3"/>
    <w:rsid w:val="007A50C0"/>
    <w:rsid w:val="007A5A0D"/>
    <w:rsid w:val="007A5A13"/>
    <w:rsid w:val="007A65E4"/>
    <w:rsid w:val="007A6B66"/>
    <w:rsid w:val="007A6FBC"/>
    <w:rsid w:val="007A7482"/>
    <w:rsid w:val="007A79A4"/>
    <w:rsid w:val="007A7BDB"/>
    <w:rsid w:val="007B0259"/>
    <w:rsid w:val="007B0A9F"/>
    <w:rsid w:val="007B0DBF"/>
    <w:rsid w:val="007B0F84"/>
    <w:rsid w:val="007B1200"/>
    <w:rsid w:val="007B125B"/>
    <w:rsid w:val="007B13BF"/>
    <w:rsid w:val="007B3047"/>
    <w:rsid w:val="007B341D"/>
    <w:rsid w:val="007B38EC"/>
    <w:rsid w:val="007B3F00"/>
    <w:rsid w:val="007B417D"/>
    <w:rsid w:val="007B5083"/>
    <w:rsid w:val="007B5323"/>
    <w:rsid w:val="007B686B"/>
    <w:rsid w:val="007B6E22"/>
    <w:rsid w:val="007B7699"/>
    <w:rsid w:val="007B7EBE"/>
    <w:rsid w:val="007C0396"/>
    <w:rsid w:val="007C0ECF"/>
    <w:rsid w:val="007C1C57"/>
    <w:rsid w:val="007C254C"/>
    <w:rsid w:val="007C25A0"/>
    <w:rsid w:val="007C2A74"/>
    <w:rsid w:val="007C2B10"/>
    <w:rsid w:val="007C3755"/>
    <w:rsid w:val="007C458C"/>
    <w:rsid w:val="007C4B09"/>
    <w:rsid w:val="007C53D2"/>
    <w:rsid w:val="007C57E9"/>
    <w:rsid w:val="007C71DF"/>
    <w:rsid w:val="007C7730"/>
    <w:rsid w:val="007C7B81"/>
    <w:rsid w:val="007D0321"/>
    <w:rsid w:val="007D0525"/>
    <w:rsid w:val="007D0955"/>
    <w:rsid w:val="007D1CB4"/>
    <w:rsid w:val="007D2B5A"/>
    <w:rsid w:val="007D2D9E"/>
    <w:rsid w:val="007D4A66"/>
    <w:rsid w:val="007D56C9"/>
    <w:rsid w:val="007D7074"/>
    <w:rsid w:val="007D767B"/>
    <w:rsid w:val="007D78A1"/>
    <w:rsid w:val="007E098C"/>
    <w:rsid w:val="007E1437"/>
    <w:rsid w:val="007E175E"/>
    <w:rsid w:val="007E21D4"/>
    <w:rsid w:val="007E29B5"/>
    <w:rsid w:val="007E316D"/>
    <w:rsid w:val="007E4676"/>
    <w:rsid w:val="007E55D9"/>
    <w:rsid w:val="007E5EF9"/>
    <w:rsid w:val="007E6108"/>
    <w:rsid w:val="007E685F"/>
    <w:rsid w:val="007E6ECA"/>
    <w:rsid w:val="007E76F8"/>
    <w:rsid w:val="007F108E"/>
    <w:rsid w:val="007F1734"/>
    <w:rsid w:val="007F1A0C"/>
    <w:rsid w:val="007F1A32"/>
    <w:rsid w:val="007F1CA6"/>
    <w:rsid w:val="007F2B0C"/>
    <w:rsid w:val="007F2B7A"/>
    <w:rsid w:val="007F324F"/>
    <w:rsid w:val="007F4828"/>
    <w:rsid w:val="007F50C1"/>
    <w:rsid w:val="007F6A30"/>
    <w:rsid w:val="007F7265"/>
    <w:rsid w:val="007F73E2"/>
    <w:rsid w:val="00801B29"/>
    <w:rsid w:val="00802BC5"/>
    <w:rsid w:val="008030D4"/>
    <w:rsid w:val="00803758"/>
    <w:rsid w:val="00803832"/>
    <w:rsid w:val="00803BC5"/>
    <w:rsid w:val="0080474D"/>
    <w:rsid w:val="00804CA5"/>
    <w:rsid w:val="0080501B"/>
    <w:rsid w:val="00805568"/>
    <w:rsid w:val="00806FD3"/>
    <w:rsid w:val="00807C6D"/>
    <w:rsid w:val="00810984"/>
    <w:rsid w:val="00811264"/>
    <w:rsid w:val="00811601"/>
    <w:rsid w:val="00811EC1"/>
    <w:rsid w:val="00812B37"/>
    <w:rsid w:val="00813D3C"/>
    <w:rsid w:val="00813D8C"/>
    <w:rsid w:val="00814608"/>
    <w:rsid w:val="00814BC1"/>
    <w:rsid w:val="00815E34"/>
    <w:rsid w:val="008160A3"/>
    <w:rsid w:val="008161A0"/>
    <w:rsid w:val="0081690D"/>
    <w:rsid w:val="00817460"/>
    <w:rsid w:val="008178FC"/>
    <w:rsid w:val="008179AB"/>
    <w:rsid w:val="00817A52"/>
    <w:rsid w:val="00817BDF"/>
    <w:rsid w:val="00817E66"/>
    <w:rsid w:val="0082028E"/>
    <w:rsid w:val="00820A5F"/>
    <w:rsid w:val="00822158"/>
    <w:rsid w:val="00823620"/>
    <w:rsid w:val="008249FC"/>
    <w:rsid w:val="00825C4E"/>
    <w:rsid w:val="0082664A"/>
    <w:rsid w:val="00826F40"/>
    <w:rsid w:val="00826FC6"/>
    <w:rsid w:val="008272AC"/>
    <w:rsid w:val="0083085B"/>
    <w:rsid w:val="008308FF"/>
    <w:rsid w:val="0083471C"/>
    <w:rsid w:val="00834756"/>
    <w:rsid w:val="0083489A"/>
    <w:rsid w:val="00834C4A"/>
    <w:rsid w:val="0083538F"/>
    <w:rsid w:val="00835D0F"/>
    <w:rsid w:val="00836E51"/>
    <w:rsid w:val="008371AB"/>
    <w:rsid w:val="00837345"/>
    <w:rsid w:val="00837921"/>
    <w:rsid w:val="008411E2"/>
    <w:rsid w:val="008424CA"/>
    <w:rsid w:val="00842CE6"/>
    <w:rsid w:val="0084333F"/>
    <w:rsid w:val="008448A6"/>
    <w:rsid w:val="008452F6"/>
    <w:rsid w:val="00845A45"/>
    <w:rsid w:val="008460C4"/>
    <w:rsid w:val="0084672D"/>
    <w:rsid w:val="00846EE1"/>
    <w:rsid w:val="00847231"/>
    <w:rsid w:val="00847B77"/>
    <w:rsid w:val="00850C67"/>
    <w:rsid w:val="00852F6C"/>
    <w:rsid w:val="008558DE"/>
    <w:rsid w:val="00856586"/>
    <w:rsid w:val="00856AA4"/>
    <w:rsid w:val="00856AD3"/>
    <w:rsid w:val="00857090"/>
    <w:rsid w:val="008571D9"/>
    <w:rsid w:val="00857643"/>
    <w:rsid w:val="00857BF8"/>
    <w:rsid w:val="0086004D"/>
    <w:rsid w:val="00860872"/>
    <w:rsid w:val="008611E9"/>
    <w:rsid w:val="00861745"/>
    <w:rsid w:val="0086178A"/>
    <w:rsid w:val="00862150"/>
    <w:rsid w:val="00862700"/>
    <w:rsid w:val="008645A9"/>
    <w:rsid w:val="008646CA"/>
    <w:rsid w:val="00864998"/>
    <w:rsid w:val="00864C72"/>
    <w:rsid w:val="0086506E"/>
    <w:rsid w:val="00865148"/>
    <w:rsid w:val="00865D92"/>
    <w:rsid w:val="00865F6F"/>
    <w:rsid w:val="00866419"/>
    <w:rsid w:val="008666FE"/>
    <w:rsid w:val="00866EAF"/>
    <w:rsid w:val="00870D13"/>
    <w:rsid w:val="008712A0"/>
    <w:rsid w:val="00871C2D"/>
    <w:rsid w:val="00872444"/>
    <w:rsid w:val="00872465"/>
    <w:rsid w:val="008741FC"/>
    <w:rsid w:val="008753FF"/>
    <w:rsid w:val="008754B6"/>
    <w:rsid w:val="008755DF"/>
    <w:rsid w:val="00875A14"/>
    <w:rsid w:val="00876620"/>
    <w:rsid w:val="008768B8"/>
    <w:rsid w:val="00877279"/>
    <w:rsid w:val="008772F3"/>
    <w:rsid w:val="008802F8"/>
    <w:rsid w:val="00880548"/>
    <w:rsid w:val="00880A81"/>
    <w:rsid w:val="00880BBE"/>
    <w:rsid w:val="008819E0"/>
    <w:rsid w:val="00881D02"/>
    <w:rsid w:val="00882F92"/>
    <w:rsid w:val="0088309B"/>
    <w:rsid w:val="008830D8"/>
    <w:rsid w:val="00883ADE"/>
    <w:rsid w:val="00883EDF"/>
    <w:rsid w:val="008845D4"/>
    <w:rsid w:val="00884A91"/>
    <w:rsid w:val="00884BEA"/>
    <w:rsid w:val="00884C02"/>
    <w:rsid w:val="008853C4"/>
    <w:rsid w:val="0088564C"/>
    <w:rsid w:val="0088578E"/>
    <w:rsid w:val="00887A10"/>
    <w:rsid w:val="00887FFA"/>
    <w:rsid w:val="00890072"/>
    <w:rsid w:val="00890684"/>
    <w:rsid w:val="0089173E"/>
    <w:rsid w:val="008919B8"/>
    <w:rsid w:val="00891B66"/>
    <w:rsid w:val="008920CF"/>
    <w:rsid w:val="00892358"/>
    <w:rsid w:val="008923F9"/>
    <w:rsid w:val="00892E58"/>
    <w:rsid w:val="008947B4"/>
    <w:rsid w:val="00894DAA"/>
    <w:rsid w:val="0089520F"/>
    <w:rsid w:val="0089552B"/>
    <w:rsid w:val="0089559B"/>
    <w:rsid w:val="00895785"/>
    <w:rsid w:val="008958C9"/>
    <w:rsid w:val="00895A23"/>
    <w:rsid w:val="00895A4E"/>
    <w:rsid w:val="008969E1"/>
    <w:rsid w:val="00896B94"/>
    <w:rsid w:val="00897DB4"/>
    <w:rsid w:val="008A0EFA"/>
    <w:rsid w:val="008A1517"/>
    <w:rsid w:val="008A1798"/>
    <w:rsid w:val="008A1894"/>
    <w:rsid w:val="008A3220"/>
    <w:rsid w:val="008A335F"/>
    <w:rsid w:val="008A40C3"/>
    <w:rsid w:val="008A4948"/>
    <w:rsid w:val="008A58B4"/>
    <w:rsid w:val="008A68D6"/>
    <w:rsid w:val="008A7FF7"/>
    <w:rsid w:val="008B053A"/>
    <w:rsid w:val="008B05BB"/>
    <w:rsid w:val="008B081D"/>
    <w:rsid w:val="008B1115"/>
    <w:rsid w:val="008B1A50"/>
    <w:rsid w:val="008B1DC9"/>
    <w:rsid w:val="008B2070"/>
    <w:rsid w:val="008B2288"/>
    <w:rsid w:val="008B2527"/>
    <w:rsid w:val="008B2B11"/>
    <w:rsid w:val="008B2B4C"/>
    <w:rsid w:val="008B2D2D"/>
    <w:rsid w:val="008B3A89"/>
    <w:rsid w:val="008B3E56"/>
    <w:rsid w:val="008B466D"/>
    <w:rsid w:val="008B525D"/>
    <w:rsid w:val="008B6154"/>
    <w:rsid w:val="008B64E3"/>
    <w:rsid w:val="008B6A25"/>
    <w:rsid w:val="008B6C9F"/>
    <w:rsid w:val="008B6CF4"/>
    <w:rsid w:val="008B734D"/>
    <w:rsid w:val="008B75B1"/>
    <w:rsid w:val="008B7B5F"/>
    <w:rsid w:val="008C1DFB"/>
    <w:rsid w:val="008C1E0F"/>
    <w:rsid w:val="008C203A"/>
    <w:rsid w:val="008C3BB2"/>
    <w:rsid w:val="008C471C"/>
    <w:rsid w:val="008C5401"/>
    <w:rsid w:val="008C5E88"/>
    <w:rsid w:val="008C5FA8"/>
    <w:rsid w:val="008C6B23"/>
    <w:rsid w:val="008C7476"/>
    <w:rsid w:val="008C7CA5"/>
    <w:rsid w:val="008D0B12"/>
    <w:rsid w:val="008D1F24"/>
    <w:rsid w:val="008D2395"/>
    <w:rsid w:val="008D2723"/>
    <w:rsid w:val="008D3147"/>
    <w:rsid w:val="008D3842"/>
    <w:rsid w:val="008D4134"/>
    <w:rsid w:val="008D587A"/>
    <w:rsid w:val="008D663F"/>
    <w:rsid w:val="008D69F8"/>
    <w:rsid w:val="008D770B"/>
    <w:rsid w:val="008E0895"/>
    <w:rsid w:val="008E1B36"/>
    <w:rsid w:val="008E2098"/>
    <w:rsid w:val="008E2971"/>
    <w:rsid w:val="008E4DA9"/>
    <w:rsid w:val="008E5111"/>
    <w:rsid w:val="008E5445"/>
    <w:rsid w:val="008E75F0"/>
    <w:rsid w:val="008F0054"/>
    <w:rsid w:val="008F00EB"/>
    <w:rsid w:val="008F047D"/>
    <w:rsid w:val="008F05EA"/>
    <w:rsid w:val="008F0B31"/>
    <w:rsid w:val="008F0DA8"/>
    <w:rsid w:val="008F11A7"/>
    <w:rsid w:val="008F16F0"/>
    <w:rsid w:val="008F1758"/>
    <w:rsid w:val="008F5A97"/>
    <w:rsid w:val="008F6245"/>
    <w:rsid w:val="008F62A0"/>
    <w:rsid w:val="008F7238"/>
    <w:rsid w:val="0090005B"/>
    <w:rsid w:val="00900255"/>
    <w:rsid w:val="009016EC"/>
    <w:rsid w:val="009019DB"/>
    <w:rsid w:val="00901A53"/>
    <w:rsid w:val="009025EB"/>
    <w:rsid w:val="009037D8"/>
    <w:rsid w:val="00903AEA"/>
    <w:rsid w:val="00903D01"/>
    <w:rsid w:val="00903DF2"/>
    <w:rsid w:val="00904CCF"/>
    <w:rsid w:val="00906A38"/>
    <w:rsid w:val="00910328"/>
    <w:rsid w:val="00910AB5"/>
    <w:rsid w:val="00910CF3"/>
    <w:rsid w:val="00911517"/>
    <w:rsid w:val="0091211F"/>
    <w:rsid w:val="00912A88"/>
    <w:rsid w:val="0091346E"/>
    <w:rsid w:val="00913BA9"/>
    <w:rsid w:val="009144F5"/>
    <w:rsid w:val="009150BB"/>
    <w:rsid w:val="00917492"/>
    <w:rsid w:val="00917B16"/>
    <w:rsid w:val="00917F90"/>
    <w:rsid w:val="00920129"/>
    <w:rsid w:val="00920764"/>
    <w:rsid w:val="00921990"/>
    <w:rsid w:val="00921F78"/>
    <w:rsid w:val="0092216E"/>
    <w:rsid w:val="009223B0"/>
    <w:rsid w:val="009225F4"/>
    <w:rsid w:val="00923020"/>
    <w:rsid w:val="00923F20"/>
    <w:rsid w:val="009245C8"/>
    <w:rsid w:val="0092619B"/>
    <w:rsid w:val="00926620"/>
    <w:rsid w:val="009266C7"/>
    <w:rsid w:val="00926E76"/>
    <w:rsid w:val="0092793E"/>
    <w:rsid w:val="00927F11"/>
    <w:rsid w:val="00930741"/>
    <w:rsid w:val="00930F7A"/>
    <w:rsid w:val="0093209C"/>
    <w:rsid w:val="009329E5"/>
    <w:rsid w:val="009333BF"/>
    <w:rsid w:val="009334D8"/>
    <w:rsid w:val="009340A9"/>
    <w:rsid w:val="00934BCF"/>
    <w:rsid w:val="00934D99"/>
    <w:rsid w:val="00935CC2"/>
    <w:rsid w:val="009371B6"/>
    <w:rsid w:val="00937207"/>
    <w:rsid w:val="009376B3"/>
    <w:rsid w:val="009401FC"/>
    <w:rsid w:val="00940347"/>
    <w:rsid w:val="00942150"/>
    <w:rsid w:val="009438D4"/>
    <w:rsid w:val="009443BE"/>
    <w:rsid w:val="00944E83"/>
    <w:rsid w:val="00944EC4"/>
    <w:rsid w:val="00944FA4"/>
    <w:rsid w:val="00946332"/>
    <w:rsid w:val="00946C03"/>
    <w:rsid w:val="00947861"/>
    <w:rsid w:val="00947B60"/>
    <w:rsid w:val="00950083"/>
    <w:rsid w:val="00950F3E"/>
    <w:rsid w:val="00951A5A"/>
    <w:rsid w:val="00952A2A"/>
    <w:rsid w:val="00952CCD"/>
    <w:rsid w:val="009549CB"/>
    <w:rsid w:val="00955C64"/>
    <w:rsid w:val="00956196"/>
    <w:rsid w:val="0095708C"/>
    <w:rsid w:val="00960824"/>
    <w:rsid w:val="009608B5"/>
    <w:rsid w:val="009610A5"/>
    <w:rsid w:val="009611F6"/>
    <w:rsid w:val="00961ACE"/>
    <w:rsid w:val="009620E5"/>
    <w:rsid w:val="0096267C"/>
    <w:rsid w:val="00962F50"/>
    <w:rsid w:val="00962FA5"/>
    <w:rsid w:val="00963AB2"/>
    <w:rsid w:val="00963AB6"/>
    <w:rsid w:val="00964C06"/>
    <w:rsid w:val="00965267"/>
    <w:rsid w:val="0096531F"/>
    <w:rsid w:val="009656D4"/>
    <w:rsid w:val="0096582C"/>
    <w:rsid w:val="00966513"/>
    <w:rsid w:val="009665EE"/>
    <w:rsid w:val="009665F8"/>
    <w:rsid w:val="00967861"/>
    <w:rsid w:val="009679A6"/>
    <w:rsid w:val="00967B5B"/>
    <w:rsid w:val="00967FE0"/>
    <w:rsid w:val="009707BC"/>
    <w:rsid w:val="009714AE"/>
    <w:rsid w:val="00971CF0"/>
    <w:rsid w:val="00972C40"/>
    <w:rsid w:val="00972E08"/>
    <w:rsid w:val="009734A1"/>
    <w:rsid w:val="009734D9"/>
    <w:rsid w:val="00973FA9"/>
    <w:rsid w:val="009748AE"/>
    <w:rsid w:val="009748D3"/>
    <w:rsid w:val="00974D1A"/>
    <w:rsid w:val="009752F7"/>
    <w:rsid w:val="0097597C"/>
    <w:rsid w:val="00977666"/>
    <w:rsid w:val="009776E2"/>
    <w:rsid w:val="009804F8"/>
    <w:rsid w:val="009805B9"/>
    <w:rsid w:val="00981D79"/>
    <w:rsid w:val="00982FFF"/>
    <w:rsid w:val="009837BB"/>
    <w:rsid w:val="00983821"/>
    <w:rsid w:val="00984E02"/>
    <w:rsid w:val="009852AB"/>
    <w:rsid w:val="0098591E"/>
    <w:rsid w:val="0098683E"/>
    <w:rsid w:val="00990FB7"/>
    <w:rsid w:val="009911C4"/>
    <w:rsid w:val="009913D4"/>
    <w:rsid w:val="00991977"/>
    <w:rsid w:val="00991A48"/>
    <w:rsid w:val="00991C10"/>
    <w:rsid w:val="00992379"/>
    <w:rsid w:val="0099260A"/>
    <w:rsid w:val="00992717"/>
    <w:rsid w:val="00993BDB"/>
    <w:rsid w:val="00993CEA"/>
    <w:rsid w:val="00994412"/>
    <w:rsid w:val="00994442"/>
    <w:rsid w:val="00994F44"/>
    <w:rsid w:val="00994FAE"/>
    <w:rsid w:val="00996027"/>
    <w:rsid w:val="009979AC"/>
    <w:rsid w:val="00997D16"/>
    <w:rsid w:val="00997FE6"/>
    <w:rsid w:val="009A0640"/>
    <w:rsid w:val="009A07D6"/>
    <w:rsid w:val="009A0BFC"/>
    <w:rsid w:val="009A0E2C"/>
    <w:rsid w:val="009A1898"/>
    <w:rsid w:val="009A1CD3"/>
    <w:rsid w:val="009A1E4E"/>
    <w:rsid w:val="009A2F2F"/>
    <w:rsid w:val="009A3E7B"/>
    <w:rsid w:val="009A3EA2"/>
    <w:rsid w:val="009A40AA"/>
    <w:rsid w:val="009A41D8"/>
    <w:rsid w:val="009A4375"/>
    <w:rsid w:val="009A5025"/>
    <w:rsid w:val="009A5200"/>
    <w:rsid w:val="009A6024"/>
    <w:rsid w:val="009A77CF"/>
    <w:rsid w:val="009A7A04"/>
    <w:rsid w:val="009A7C9B"/>
    <w:rsid w:val="009B01CF"/>
    <w:rsid w:val="009B0205"/>
    <w:rsid w:val="009B051E"/>
    <w:rsid w:val="009B12EB"/>
    <w:rsid w:val="009B169C"/>
    <w:rsid w:val="009B1A52"/>
    <w:rsid w:val="009B1AAA"/>
    <w:rsid w:val="009B3B7C"/>
    <w:rsid w:val="009B665E"/>
    <w:rsid w:val="009B7CCC"/>
    <w:rsid w:val="009B7E56"/>
    <w:rsid w:val="009C013E"/>
    <w:rsid w:val="009C02EC"/>
    <w:rsid w:val="009C0406"/>
    <w:rsid w:val="009C214D"/>
    <w:rsid w:val="009C3A7C"/>
    <w:rsid w:val="009C3AB0"/>
    <w:rsid w:val="009C3E9D"/>
    <w:rsid w:val="009C5C1B"/>
    <w:rsid w:val="009C7125"/>
    <w:rsid w:val="009C7239"/>
    <w:rsid w:val="009C74B6"/>
    <w:rsid w:val="009D0582"/>
    <w:rsid w:val="009D0871"/>
    <w:rsid w:val="009D2355"/>
    <w:rsid w:val="009D263C"/>
    <w:rsid w:val="009D2DAF"/>
    <w:rsid w:val="009D3012"/>
    <w:rsid w:val="009D325F"/>
    <w:rsid w:val="009D35ED"/>
    <w:rsid w:val="009D3616"/>
    <w:rsid w:val="009D39D6"/>
    <w:rsid w:val="009D3D84"/>
    <w:rsid w:val="009D4996"/>
    <w:rsid w:val="009D53F5"/>
    <w:rsid w:val="009D61EB"/>
    <w:rsid w:val="009D6C67"/>
    <w:rsid w:val="009D7FD2"/>
    <w:rsid w:val="009E044C"/>
    <w:rsid w:val="009E0E83"/>
    <w:rsid w:val="009E18EB"/>
    <w:rsid w:val="009E2068"/>
    <w:rsid w:val="009E474F"/>
    <w:rsid w:val="009E4F0D"/>
    <w:rsid w:val="009E5463"/>
    <w:rsid w:val="009E5990"/>
    <w:rsid w:val="009E6E40"/>
    <w:rsid w:val="009E722C"/>
    <w:rsid w:val="009E76E6"/>
    <w:rsid w:val="009E79AE"/>
    <w:rsid w:val="009E7BE9"/>
    <w:rsid w:val="009E7E7B"/>
    <w:rsid w:val="009F044C"/>
    <w:rsid w:val="009F08BE"/>
    <w:rsid w:val="009F17CF"/>
    <w:rsid w:val="009F22A8"/>
    <w:rsid w:val="009F2500"/>
    <w:rsid w:val="009F256C"/>
    <w:rsid w:val="009F30D0"/>
    <w:rsid w:val="009F3DCB"/>
    <w:rsid w:val="009F4136"/>
    <w:rsid w:val="009F4172"/>
    <w:rsid w:val="009F46DA"/>
    <w:rsid w:val="009F496C"/>
    <w:rsid w:val="009F4A4E"/>
    <w:rsid w:val="009F4DA3"/>
    <w:rsid w:val="009F5187"/>
    <w:rsid w:val="009F5652"/>
    <w:rsid w:val="009F5873"/>
    <w:rsid w:val="009F6A8D"/>
    <w:rsid w:val="009F6BDF"/>
    <w:rsid w:val="009F70EB"/>
    <w:rsid w:val="009F79C3"/>
    <w:rsid w:val="009F7AA4"/>
    <w:rsid w:val="009F7EA3"/>
    <w:rsid w:val="00A00330"/>
    <w:rsid w:val="00A004A7"/>
    <w:rsid w:val="00A00B7A"/>
    <w:rsid w:val="00A00CE8"/>
    <w:rsid w:val="00A0149D"/>
    <w:rsid w:val="00A02308"/>
    <w:rsid w:val="00A02ADA"/>
    <w:rsid w:val="00A0335F"/>
    <w:rsid w:val="00A03CD0"/>
    <w:rsid w:val="00A03E33"/>
    <w:rsid w:val="00A03FFD"/>
    <w:rsid w:val="00A044EF"/>
    <w:rsid w:val="00A04DAA"/>
    <w:rsid w:val="00A04EAE"/>
    <w:rsid w:val="00A07441"/>
    <w:rsid w:val="00A074C8"/>
    <w:rsid w:val="00A07D37"/>
    <w:rsid w:val="00A116B8"/>
    <w:rsid w:val="00A13362"/>
    <w:rsid w:val="00A13BB4"/>
    <w:rsid w:val="00A140A6"/>
    <w:rsid w:val="00A147BB"/>
    <w:rsid w:val="00A14ADB"/>
    <w:rsid w:val="00A14C5A"/>
    <w:rsid w:val="00A14F66"/>
    <w:rsid w:val="00A16001"/>
    <w:rsid w:val="00A16708"/>
    <w:rsid w:val="00A16ACC"/>
    <w:rsid w:val="00A1717F"/>
    <w:rsid w:val="00A17A90"/>
    <w:rsid w:val="00A17ED1"/>
    <w:rsid w:val="00A2024D"/>
    <w:rsid w:val="00A2116D"/>
    <w:rsid w:val="00A21973"/>
    <w:rsid w:val="00A21A5B"/>
    <w:rsid w:val="00A240C3"/>
    <w:rsid w:val="00A2412A"/>
    <w:rsid w:val="00A24651"/>
    <w:rsid w:val="00A25263"/>
    <w:rsid w:val="00A254CE"/>
    <w:rsid w:val="00A25ACD"/>
    <w:rsid w:val="00A265A8"/>
    <w:rsid w:val="00A26A5D"/>
    <w:rsid w:val="00A26CB4"/>
    <w:rsid w:val="00A26DF9"/>
    <w:rsid w:val="00A26E3F"/>
    <w:rsid w:val="00A270D1"/>
    <w:rsid w:val="00A27418"/>
    <w:rsid w:val="00A27893"/>
    <w:rsid w:val="00A3068F"/>
    <w:rsid w:val="00A309AB"/>
    <w:rsid w:val="00A31EDD"/>
    <w:rsid w:val="00A325B3"/>
    <w:rsid w:val="00A334DE"/>
    <w:rsid w:val="00A336A2"/>
    <w:rsid w:val="00A33FDC"/>
    <w:rsid w:val="00A34114"/>
    <w:rsid w:val="00A341D8"/>
    <w:rsid w:val="00A34453"/>
    <w:rsid w:val="00A3494E"/>
    <w:rsid w:val="00A35CBD"/>
    <w:rsid w:val="00A3632A"/>
    <w:rsid w:val="00A36988"/>
    <w:rsid w:val="00A370B2"/>
    <w:rsid w:val="00A3721E"/>
    <w:rsid w:val="00A37373"/>
    <w:rsid w:val="00A37690"/>
    <w:rsid w:val="00A407CF"/>
    <w:rsid w:val="00A40DB3"/>
    <w:rsid w:val="00A413E2"/>
    <w:rsid w:val="00A41CE9"/>
    <w:rsid w:val="00A43241"/>
    <w:rsid w:val="00A4343D"/>
    <w:rsid w:val="00A44207"/>
    <w:rsid w:val="00A446A7"/>
    <w:rsid w:val="00A44735"/>
    <w:rsid w:val="00A44771"/>
    <w:rsid w:val="00A47294"/>
    <w:rsid w:val="00A47B18"/>
    <w:rsid w:val="00A47F0C"/>
    <w:rsid w:val="00A5088A"/>
    <w:rsid w:val="00A510A7"/>
    <w:rsid w:val="00A51B15"/>
    <w:rsid w:val="00A52672"/>
    <w:rsid w:val="00A52AC4"/>
    <w:rsid w:val="00A53B6F"/>
    <w:rsid w:val="00A54444"/>
    <w:rsid w:val="00A54B0B"/>
    <w:rsid w:val="00A55527"/>
    <w:rsid w:val="00A565C0"/>
    <w:rsid w:val="00A57861"/>
    <w:rsid w:val="00A57B35"/>
    <w:rsid w:val="00A600C8"/>
    <w:rsid w:val="00A60675"/>
    <w:rsid w:val="00A61958"/>
    <w:rsid w:val="00A64FB1"/>
    <w:rsid w:val="00A70857"/>
    <w:rsid w:val="00A727BD"/>
    <w:rsid w:val="00A733E0"/>
    <w:rsid w:val="00A74A62"/>
    <w:rsid w:val="00A74F3D"/>
    <w:rsid w:val="00A75D17"/>
    <w:rsid w:val="00A75ECF"/>
    <w:rsid w:val="00A76107"/>
    <w:rsid w:val="00A76528"/>
    <w:rsid w:val="00A7731F"/>
    <w:rsid w:val="00A7753B"/>
    <w:rsid w:val="00A8010A"/>
    <w:rsid w:val="00A80FCB"/>
    <w:rsid w:val="00A817A1"/>
    <w:rsid w:val="00A82001"/>
    <w:rsid w:val="00A82CE4"/>
    <w:rsid w:val="00A82D98"/>
    <w:rsid w:val="00A835AE"/>
    <w:rsid w:val="00A83B5E"/>
    <w:rsid w:val="00A84B4E"/>
    <w:rsid w:val="00A84B8B"/>
    <w:rsid w:val="00A8539D"/>
    <w:rsid w:val="00A87B80"/>
    <w:rsid w:val="00A90691"/>
    <w:rsid w:val="00A90AA0"/>
    <w:rsid w:val="00A90F4A"/>
    <w:rsid w:val="00A91168"/>
    <w:rsid w:val="00A912F9"/>
    <w:rsid w:val="00A92A08"/>
    <w:rsid w:val="00A92A89"/>
    <w:rsid w:val="00A93147"/>
    <w:rsid w:val="00A939C0"/>
    <w:rsid w:val="00A93C4D"/>
    <w:rsid w:val="00A949A8"/>
    <w:rsid w:val="00A94DFC"/>
    <w:rsid w:val="00A971BA"/>
    <w:rsid w:val="00A97F99"/>
    <w:rsid w:val="00AA121A"/>
    <w:rsid w:val="00AA1F0B"/>
    <w:rsid w:val="00AA24BD"/>
    <w:rsid w:val="00AA2BB0"/>
    <w:rsid w:val="00AA2BF1"/>
    <w:rsid w:val="00AA2FBB"/>
    <w:rsid w:val="00AA3159"/>
    <w:rsid w:val="00AA523A"/>
    <w:rsid w:val="00AA6325"/>
    <w:rsid w:val="00AA64A1"/>
    <w:rsid w:val="00AA65D9"/>
    <w:rsid w:val="00AA69EF"/>
    <w:rsid w:val="00AA7152"/>
    <w:rsid w:val="00AA7B00"/>
    <w:rsid w:val="00AB029F"/>
    <w:rsid w:val="00AB05C6"/>
    <w:rsid w:val="00AB0726"/>
    <w:rsid w:val="00AB1AF6"/>
    <w:rsid w:val="00AB2389"/>
    <w:rsid w:val="00AB3300"/>
    <w:rsid w:val="00AB42BE"/>
    <w:rsid w:val="00AB59B7"/>
    <w:rsid w:val="00AB626D"/>
    <w:rsid w:val="00AB7406"/>
    <w:rsid w:val="00AB7615"/>
    <w:rsid w:val="00AB7672"/>
    <w:rsid w:val="00AC08A2"/>
    <w:rsid w:val="00AC199C"/>
    <w:rsid w:val="00AC1AA0"/>
    <w:rsid w:val="00AC1D9F"/>
    <w:rsid w:val="00AC270B"/>
    <w:rsid w:val="00AC288F"/>
    <w:rsid w:val="00AC2895"/>
    <w:rsid w:val="00AC3284"/>
    <w:rsid w:val="00AC3936"/>
    <w:rsid w:val="00AC3B2E"/>
    <w:rsid w:val="00AC40FA"/>
    <w:rsid w:val="00AC435D"/>
    <w:rsid w:val="00AC55E9"/>
    <w:rsid w:val="00AC5C1F"/>
    <w:rsid w:val="00AC6A2B"/>
    <w:rsid w:val="00AC6F2D"/>
    <w:rsid w:val="00AC71C0"/>
    <w:rsid w:val="00AC7738"/>
    <w:rsid w:val="00AD0092"/>
    <w:rsid w:val="00AD1471"/>
    <w:rsid w:val="00AD162B"/>
    <w:rsid w:val="00AD1BF8"/>
    <w:rsid w:val="00AD2745"/>
    <w:rsid w:val="00AD2DF6"/>
    <w:rsid w:val="00AD31D4"/>
    <w:rsid w:val="00AD38BE"/>
    <w:rsid w:val="00AD46E1"/>
    <w:rsid w:val="00AD5224"/>
    <w:rsid w:val="00AD5C10"/>
    <w:rsid w:val="00AD6C4E"/>
    <w:rsid w:val="00AD7CAA"/>
    <w:rsid w:val="00AE0008"/>
    <w:rsid w:val="00AE01FB"/>
    <w:rsid w:val="00AE0A83"/>
    <w:rsid w:val="00AE0D6B"/>
    <w:rsid w:val="00AE1842"/>
    <w:rsid w:val="00AE32CC"/>
    <w:rsid w:val="00AE3469"/>
    <w:rsid w:val="00AE3603"/>
    <w:rsid w:val="00AE36D8"/>
    <w:rsid w:val="00AE4489"/>
    <w:rsid w:val="00AE4586"/>
    <w:rsid w:val="00AE5326"/>
    <w:rsid w:val="00AE5470"/>
    <w:rsid w:val="00AE5CB1"/>
    <w:rsid w:val="00AE5CEA"/>
    <w:rsid w:val="00AE5EEC"/>
    <w:rsid w:val="00AE65EC"/>
    <w:rsid w:val="00AE78AE"/>
    <w:rsid w:val="00AE7F21"/>
    <w:rsid w:val="00AF1907"/>
    <w:rsid w:val="00AF1917"/>
    <w:rsid w:val="00AF2D5F"/>
    <w:rsid w:val="00AF32AB"/>
    <w:rsid w:val="00AF3F69"/>
    <w:rsid w:val="00AF4A43"/>
    <w:rsid w:val="00AF7732"/>
    <w:rsid w:val="00AF779E"/>
    <w:rsid w:val="00AF7BA7"/>
    <w:rsid w:val="00B00092"/>
    <w:rsid w:val="00B00784"/>
    <w:rsid w:val="00B01D0F"/>
    <w:rsid w:val="00B0474C"/>
    <w:rsid w:val="00B076E3"/>
    <w:rsid w:val="00B07751"/>
    <w:rsid w:val="00B0785B"/>
    <w:rsid w:val="00B103C3"/>
    <w:rsid w:val="00B11316"/>
    <w:rsid w:val="00B13996"/>
    <w:rsid w:val="00B13AAF"/>
    <w:rsid w:val="00B13EBD"/>
    <w:rsid w:val="00B142C7"/>
    <w:rsid w:val="00B14A5B"/>
    <w:rsid w:val="00B151DA"/>
    <w:rsid w:val="00B15931"/>
    <w:rsid w:val="00B15AB5"/>
    <w:rsid w:val="00B15E4B"/>
    <w:rsid w:val="00B169B0"/>
    <w:rsid w:val="00B17324"/>
    <w:rsid w:val="00B17955"/>
    <w:rsid w:val="00B17FDC"/>
    <w:rsid w:val="00B20DB9"/>
    <w:rsid w:val="00B20DD3"/>
    <w:rsid w:val="00B20EC2"/>
    <w:rsid w:val="00B2139B"/>
    <w:rsid w:val="00B21718"/>
    <w:rsid w:val="00B23248"/>
    <w:rsid w:val="00B23E9D"/>
    <w:rsid w:val="00B2498D"/>
    <w:rsid w:val="00B2576A"/>
    <w:rsid w:val="00B25BB2"/>
    <w:rsid w:val="00B261AC"/>
    <w:rsid w:val="00B26CA0"/>
    <w:rsid w:val="00B27635"/>
    <w:rsid w:val="00B30C02"/>
    <w:rsid w:val="00B30E3C"/>
    <w:rsid w:val="00B31553"/>
    <w:rsid w:val="00B31A51"/>
    <w:rsid w:val="00B31E79"/>
    <w:rsid w:val="00B321A8"/>
    <w:rsid w:val="00B32C41"/>
    <w:rsid w:val="00B333F6"/>
    <w:rsid w:val="00B339A4"/>
    <w:rsid w:val="00B349F1"/>
    <w:rsid w:val="00B37400"/>
    <w:rsid w:val="00B37F98"/>
    <w:rsid w:val="00B4009E"/>
    <w:rsid w:val="00B410D5"/>
    <w:rsid w:val="00B41739"/>
    <w:rsid w:val="00B43203"/>
    <w:rsid w:val="00B43617"/>
    <w:rsid w:val="00B4410C"/>
    <w:rsid w:val="00B45B6E"/>
    <w:rsid w:val="00B4697C"/>
    <w:rsid w:val="00B46B57"/>
    <w:rsid w:val="00B46F41"/>
    <w:rsid w:val="00B477B3"/>
    <w:rsid w:val="00B47E61"/>
    <w:rsid w:val="00B506A9"/>
    <w:rsid w:val="00B5190E"/>
    <w:rsid w:val="00B522B3"/>
    <w:rsid w:val="00B52BF7"/>
    <w:rsid w:val="00B531D9"/>
    <w:rsid w:val="00B5375B"/>
    <w:rsid w:val="00B5425E"/>
    <w:rsid w:val="00B54447"/>
    <w:rsid w:val="00B5478D"/>
    <w:rsid w:val="00B54B26"/>
    <w:rsid w:val="00B54D25"/>
    <w:rsid w:val="00B5529C"/>
    <w:rsid w:val="00B55D9D"/>
    <w:rsid w:val="00B6094C"/>
    <w:rsid w:val="00B610CC"/>
    <w:rsid w:val="00B61B9D"/>
    <w:rsid w:val="00B61C10"/>
    <w:rsid w:val="00B61FF3"/>
    <w:rsid w:val="00B63438"/>
    <w:rsid w:val="00B65544"/>
    <w:rsid w:val="00B65A9E"/>
    <w:rsid w:val="00B665AC"/>
    <w:rsid w:val="00B671C6"/>
    <w:rsid w:val="00B67AEF"/>
    <w:rsid w:val="00B7164F"/>
    <w:rsid w:val="00B71BCE"/>
    <w:rsid w:val="00B72C95"/>
    <w:rsid w:val="00B74190"/>
    <w:rsid w:val="00B75074"/>
    <w:rsid w:val="00B761A4"/>
    <w:rsid w:val="00B76558"/>
    <w:rsid w:val="00B76E1B"/>
    <w:rsid w:val="00B77489"/>
    <w:rsid w:val="00B80463"/>
    <w:rsid w:val="00B80762"/>
    <w:rsid w:val="00B80F1C"/>
    <w:rsid w:val="00B8130A"/>
    <w:rsid w:val="00B81A28"/>
    <w:rsid w:val="00B82B03"/>
    <w:rsid w:val="00B8361D"/>
    <w:rsid w:val="00B85035"/>
    <w:rsid w:val="00B877B5"/>
    <w:rsid w:val="00B878A2"/>
    <w:rsid w:val="00B87A68"/>
    <w:rsid w:val="00B91129"/>
    <w:rsid w:val="00B92948"/>
    <w:rsid w:val="00B933C6"/>
    <w:rsid w:val="00B935EA"/>
    <w:rsid w:val="00B936B5"/>
    <w:rsid w:val="00B93F8D"/>
    <w:rsid w:val="00B94B4C"/>
    <w:rsid w:val="00B94C5A"/>
    <w:rsid w:val="00B96525"/>
    <w:rsid w:val="00B96AE6"/>
    <w:rsid w:val="00B970A2"/>
    <w:rsid w:val="00B9779F"/>
    <w:rsid w:val="00B97B91"/>
    <w:rsid w:val="00BA1DFF"/>
    <w:rsid w:val="00BA59E0"/>
    <w:rsid w:val="00BA5E91"/>
    <w:rsid w:val="00BA6398"/>
    <w:rsid w:val="00BA72A2"/>
    <w:rsid w:val="00BA7995"/>
    <w:rsid w:val="00BB0E02"/>
    <w:rsid w:val="00BB11D6"/>
    <w:rsid w:val="00BB1431"/>
    <w:rsid w:val="00BB1A3D"/>
    <w:rsid w:val="00BB2398"/>
    <w:rsid w:val="00BB2856"/>
    <w:rsid w:val="00BB2BB6"/>
    <w:rsid w:val="00BB37FD"/>
    <w:rsid w:val="00BB442C"/>
    <w:rsid w:val="00BB4C36"/>
    <w:rsid w:val="00BB6475"/>
    <w:rsid w:val="00BB6ADF"/>
    <w:rsid w:val="00BB7B28"/>
    <w:rsid w:val="00BB7E64"/>
    <w:rsid w:val="00BC0684"/>
    <w:rsid w:val="00BC2632"/>
    <w:rsid w:val="00BC2CA4"/>
    <w:rsid w:val="00BC2DA5"/>
    <w:rsid w:val="00BC2E69"/>
    <w:rsid w:val="00BC2EC1"/>
    <w:rsid w:val="00BC362B"/>
    <w:rsid w:val="00BC372F"/>
    <w:rsid w:val="00BC3A5C"/>
    <w:rsid w:val="00BC4AD7"/>
    <w:rsid w:val="00BC4D54"/>
    <w:rsid w:val="00BC4EB6"/>
    <w:rsid w:val="00BC4F29"/>
    <w:rsid w:val="00BC5229"/>
    <w:rsid w:val="00BC56A2"/>
    <w:rsid w:val="00BC5DE8"/>
    <w:rsid w:val="00BC69BC"/>
    <w:rsid w:val="00BC7A91"/>
    <w:rsid w:val="00BC7DA3"/>
    <w:rsid w:val="00BD1B39"/>
    <w:rsid w:val="00BD285E"/>
    <w:rsid w:val="00BD28C2"/>
    <w:rsid w:val="00BD2A07"/>
    <w:rsid w:val="00BD349A"/>
    <w:rsid w:val="00BD462C"/>
    <w:rsid w:val="00BD5A10"/>
    <w:rsid w:val="00BD5CF5"/>
    <w:rsid w:val="00BD5F4B"/>
    <w:rsid w:val="00BD646A"/>
    <w:rsid w:val="00BD6B28"/>
    <w:rsid w:val="00BE00CC"/>
    <w:rsid w:val="00BE0811"/>
    <w:rsid w:val="00BE0CCE"/>
    <w:rsid w:val="00BE1EC3"/>
    <w:rsid w:val="00BE2266"/>
    <w:rsid w:val="00BE292E"/>
    <w:rsid w:val="00BE3262"/>
    <w:rsid w:val="00BE35CE"/>
    <w:rsid w:val="00BE6A97"/>
    <w:rsid w:val="00BE7083"/>
    <w:rsid w:val="00BE7571"/>
    <w:rsid w:val="00BF0B5D"/>
    <w:rsid w:val="00BF22E4"/>
    <w:rsid w:val="00BF232E"/>
    <w:rsid w:val="00BF397F"/>
    <w:rsid w:val="00BF3F23"/>
    <w:rsid w:val="00BF4687"/>
    <w:rsid w:val="00BF5C59"/>
    <w:rsid w:val="00BF5E3D"/>
    <w:rsid w:val="00BF5FEC"/>
    <w:rsid w:val="00BF677D"/>
    <w:rsid w:val="00BF6F44"/>
    <w:rsid w:val="00BF6FD6"/>
    <w:rsid w:val="00BF73FC"/>
    <w:rsid w:val="00BF7EB4"/>
    <w:rsid w:val="00C00694"/>
    <w:rsid w:val="00C00864"/>
    <w:rsid w:val="00C00C60"/>
    <w:rsid w:val="00C00C68"/>
    <w:rsid w:val="00C00D97"/>
    <w:rsid w:val="00C010D6"/>
    <w:rsid w:val="00C01B62"/>
    <w:rsid w:val="00C02AE2"/>
    <w:rsid w:val="00C02B0F"/>
    <w:rsid w:val="00C02F90"/>
    <w:rsid w:val="00C03850"/>
    <w:rsid w:val="00C044C0"/>
    <w:rsid w:val="00C04E7F"/>
    <w:rsid w:val="00C051C0"/>
    <w:rsid w:val="00C05FA4"/>
    <w:rsid w:val="00C070DA"/>
    <w:rsid w:val="00C0746A"/>
    <w:rsid w:val="00C07A9F"/>
    <w:rsid w:val="00C10628"/>
    <w:rsid w:val="00C11F7E"/>
    <w:rsid w:val="00C12B33"/>
    <w:rsid w:val="00C13105"/>
    <w:rsid w:val="00C137C5"/>
    <w:rsid w:val="00C13867"/>
    <w:rsid w:val="00C14BD9"/>
    <w:rsid w:val="00C16409"/>
    <w:rsid w:val="00C16C8D"/>
    <w:rsid w:val="00C16D7F"/>
    <w:rsid w:val="00C20D91"/>
    <w:rsid w:val="00C20FD2"/>
    <w:rsid w:val="00C2123E"/>
    <w:rsid w:val="00C2164C"/>
    <w:rsid w:val="00C218DF"/>
    <w:rsid w:val="00C22042"/>
    <w:rsid w:val="00C22A76"/>
    <w:rsid w:val="00C22EE3"/>
    <w:rsid w:val="00C22F9B"/>
    <w:rsid w:val="00C23E5E"/>
    <w:rsid w:val="00C242D4"/>
    <w:rsid w:val="00C245F3"/>
    <w:rsid w:val="00C24A91"/>
    <w:rsid w:val="00C25980"/>
    <w:rsid w:val="00C25ECE"/>
    <w:rsid w:val="00C25F8D"/>
    <w:rsid w:val="00C26382"/>
    <w:rsid w:val="00C2705B"/>
    <w:rsid w:val="00C270A5"/>
    <w:rsid w:val="00C3015D"/>
    <w:rsid w:val="00C310D2"/>
    <w:rsid w:val="00C313C1"/>
    <w:rsid w:val="00C313F2"/>
    <w:rsid w:val="00C31457"/>
    <w:rsid w:val="00C31CED"/>
    <w:rsid w:val="00C3317B"/>
    <w:rsid w:val="00C337EC"/>
    <w:rsid w:val="00C33D27"/>
    <w:rsid w:val="00C33FB4"/>
    <w:rsid w:val="00C3424E"/>
    <w:rsid w:val="00C350E7"/>
    <w:rsid w:val="00C354B4"/>
    <w:rsid w:val="00C3573B"/>
    <w:rsid w:val="00C36993"/>
    <w:rsid w:val="00C37F0A"/>
    <w:rsid w:val="00C4003B"/>
    <w:rsid w:val="00C4140E"/>
    <w:rsid w:val="00C41D7F"/>
    <w:rsid w:val="00C42B6D"/>
    <w:rsid w:val="00C4579D"/>
    <w:rsid w:val="00C465B6"/>
    <w:rsid w:val="00C46737"/>
    <w:rsid w:val="00C501C3"/>
    <w:rsid w:val="00C5033F"/>
    <w:rsid w:val="00C513AD"/>
    <w:rsid w:val="00C5184E"/>
    <w:rsid w:val="00C53F3E"/>
    <w:rsid w:val="00C55235"/>
    <w:rsid w:val="00C579EA"/>
    <w:rsid w:val="00C57B13"/>
    <w:rsid w:val="00C600DF"/>
    <w:rsid w:val="00C60670"/>
    <w:rsid w:val="00C61199"/>
    <w:rsid w:val="00C611AE"/>
    <w:rsid w:val="00C615DD"/>
    <w:rsid w:val="00C626AD"/>
    <w:rsid w:val="00C62EFF"/>
    <w:rsid w:val="00C63E00"/>
    <w:rsid w:val="00C6413F"/>
    <w:rsid w:val="00C65644"/>
    <w:rsid w:val="00C66067"/>
    <w:rsid w:val="00C667FC"/>
    <w:rsid w:val="00C66D02"/>
    <w:rsid w:val="00C671FA"/>
    <w:rsid w:val="00C67338"/>
    <w:rsid w:val="00C6772A"/>
    <w:rsid w:val="00C67BBB"/>
    <w:rsid w:val="00C70729"/>
    <w:rsid w:val="00C72B45"/>
    <w:rsid w:val="00C7328C"/>
    <w:rsid w:val="00C759D4"/>
    <w:rsid w:val="00C75BBB"/>
    <w:rsid w:val="00C762C8"/>
    <w:rsid w:val="00C7655B"/>
    <w:rsid w:val="00C76CD4"/>
    <w:rsid w:val="00C770DD"/>
    <w:rsid w:val="00C800B5"/>
    <w:rsid w:val="00C80392"/>
    <w:rsid w:val="00C80E4F"/>
    <w:rsid w:val="00C816D8"/>
    <w:rsid w:val="00C81C20"/>
    <w:rsid w:val="00C81F4C"/>
    <w:rsid w:val="00C823F6"/>
    <w:rsid w:val="00C82D81"/>
    <w:rsid w:val="00C833FC"/>
    <w:rsid w:val="00C83F01"/>
    <w:rsid w:val="00C84B3B"/>
    <w:rsid w:val="00C8501D"/>
    <w:rsid w:val="00C851E5"/>
    <w:rsid w:val="00C852D8"/>
    <w:rsid w:val="00C867F2"/>
    <w:rsid w:val="00C86860"/>
    <w:rsid w:val="00C870F3"/>
    <w:rsid w:val="00C87104"/>
    <w:rsid w:val="00C87CF4"/>
    <w:rsid w:val="00C902A5"/>
    <w:rsid w:val="00C91B45"/>
    <w:rsid w:val="00C91B83"/>
    <w:rsid w:val="00C91B8C"/>
    <w:rsid w:val="00C92EB4"/>
    <w:rsid w:val="00C93D70"/>
    <w:rsid w:val="00C9412C"/>
    <w:rsid w:val="00C942FE"/>
    <w:rsid w:val="00C95B26"/>
    <w:rsid w:val="00C96139"/>
    <w:rsid w:val="00C96321"/>
    <w:rsid w:val="00C978D5"/>
    <w:rsid w:val="00C9799A"/>
    <w:rsid w:val="00C97CCA"/>
    <w:rsid w:val="00CA01B7"/>
    <w:rsid w:val="00CA0822"/>
    <w:rsid w:val="00CA0AAD"/>
    <w:rsid w:val="00CA0AD5"/>
    <w:rsid w:val="00CA11DD"/>
    <w:rsid w:val="00CA15C0"/>
    <w:rsid w:val="00CA16F9"/>
    <w:rsid w:val="00CA18D1"/>
    <w:rsid w:val="00CA1BFF"/>
    <w:rsid w:val="00CA27DF"/>
    <w:rsid w:val="00CA3628"/>
    <w:rsid w:val="00CA38A2"/>
    <w:rsid w:val="00CA42EE"/>
    <w:rsid w:val="00CA4369"/>
    <w:rsid w:val="00CA484D"/>
    <w:rsid w:val="00CA52C0"/>
    <w:rsid w:val="00CA5457"/>
    <w:rsid w:val="00CA583F"/>
    <w:rsid w:val="00CA6387"/>
    <w:rsid w:val="00CA6BA8"/>
    <w:rsid w:val="00CA6D85"/>
    <w:rsid w:val="00CB034A"/>
    <w:rsid w:val="00CB0563"/>
    <w:rsid w:val="00CB0CCF"/>
    <w:rsid w:val="00CB0F9A"/>
    <w:rsid w:val="00CB18BD"/>
    <w:rsid w:val="00CB1EF7"/>
    <w:rsid w:val="00CB2B77"/>
    <w:rsid w:val="00CB2D6B"/>
    <w:rsid w:val="00CB2F08"/>
    <w:rsid w:val="00CB3656"/>
    <w:rsid w:val="00CB4254"/>
    <w:rsid w:val="00CB4449"/>
    <w:rsid w:val="00CB534B"/>
    <w:rsid w:val="00CB6800"/>
    <w:rsid w:val="00CB68C3"/>
    <w:rsid w:val="00CB6C45"/>
    <w:rsid w:val="00CB7498"/>
    <w:rsid w:val="00CB7B99"/>
    <w:rsid w:val="00CC0299"/>
    <w:rsid w:val="00CC042E"/>
    <w:rsid w:val="00CC217D"/>
    <w:rsid w:val="00CC273B"/>
    <w:rsid w:val="00CC46FE"/>
    <w:rsid w:val="00CC5336"/>
    <w:rsid w:val="00CC67D8"/>
    <w:rsid w:val="00CD029E"/>
    <w:rsid w:val="00CD0B10"/>
    <w:rsid w:val="00CD21EF"/>
    <w:rsid w:val="00CD277E"/>
    <w:rsid w:val="00CD2A08"/>
    <w:rsid w:val="00CD2A62"/>
    <w:rsid w:val="00CD2E98"/>
    <w:rsid w:val="00CD356B"/>
    <w:rsid w:val="00CD45AE"/>
    <w:rsid w:val="00CD49BA"/>
    <w:rsid w:val="00CD4E34"/>
    <w:rsid w:val="00CD5135"/>
    <w:rsid w:val="00CD5CA0"/>
    <w:rsid w:val="00CD648D"/>
    <w:rsid w:val="00CD6C2D"/>
    <w:rsid w:val="00CD6FB3"/>
    <w:rsid w:val="00CD77CB"/>
    <w:rsid w:val="00CE0265"/>
    <w:rsid w:val="00CE05C5"/>
    <w:rsid w:val="00CE0F1F"/>
    <w:rsid w:val="00CE1384"/>
    <w:rsid w:val="00CE144A"/>
    <w:rsid w:val="00CE3986"/>
    <w:rsid w:val="00CE4B2C"/>
    <w:rsid w:val="00CE5221"/>
    <w:rsid w:val="00CE53A1"/>
    <w:rsid w:val="00CF0348"/>
    <w:rsid w:val="00CF2209"/>
    <w:rsid w:val="00CF23C3"/>
    <w:rsid w:val="00CF2C76"/>
    <w:rsid w:val="00CF40EE"/>
    <w:rsid w:val="00CF4415"/>
    <w:rsid w:val="00CF5239"/>
    <w:rsid w:val="00CF552B"/>
    <w:rsid w:val="00CF627A"/>
    <w:rsid w:val="00CF66A4"/>
    <w:rsid w:val="00CF66B8"/>
    <w:rsid w:val="00CF67BC"/>
    <w:rsid w:val="00CF729F"/>
    <w:rsid w:val="00CF79EB"/>
    <w:rsid w:val="00CF7B64"/>
    <w:rsid w:val="00D0036A"/>
    <w:rsid w:val="00D0081B"/>
    <w:rsid w:val="00D01586"/>
    <w:rsid w:val="00D01A87"/>
    <w:rsid w:val="00D01D95"/>
    <w:rsid w:val="00D020E7"/>
    <w:rsid w:val="00D02281"/>
    <w:rsid w:val="00D02286"/>
    <w:rsid w:val="00D02851"/>
    <w:rsid w:val="00D03E92"/>
    <w:rsid w:val="00D04AAA"/>
    <w:rsid w:val="00D05443"/>
    <w:rsid w:val="00D05C42"/>
    <w:rsid w:val="00D0727A"/>
    <w:rsid w:val="00D07F61"/>
    <w:rsid w:val="00D10305"/>
    <w:rsid w:val="00D1064C"/>
    <w:rsid w:val="00D1219C"/>
    <w:rsid w:val="00D12681"/>
    <w:rsid w:val="00D127B0"/>
    <w:rsid w:val="00D12C31"/>
    <w:rsid w:val="00D12D85"/>
    <w:rsid w:val="00D13710"/>
    <w:rsid w:val="00D13F89"/>
    <w:rsid w:val="00D14754"/>
    <w:rsid w:val="00D14C08"/>
    <w:rsid w:val="00D159C9"/>
    <w:rsid w:val="00D15A17"/>
    <w:rsid w:val="00D17CD0"/>
    <w:rsid w:val="00D20BD7"/>
    <w:rsid w:val="00D21207"/>
    <w:rsid w:val="00D21BCF"/>
    <w:rsid w:val="00D21D7F"/>
    <w:rsid w:val="00D21EA2"/>
    <w:rsid w:val="00D22BFD"/>
    <w:rsid w:val="00D22EDA"/>
    <w:rsid w:val="00D2380A"/>
    <w:rsid w:val="00D249A7"/>
    <w:rsid w:val="00D24F67"/>
    <w:rsid w:val="00D252BD"/>
    <w:rsid w:val="00D25EDE"/>
    <w:rsid w:val="00D2649F"/>
    <w:rsid w:val="00D26FE3"/>
    <w:rsid w:val="00D302D7"/>
    <w:rsid w:val="00D3034E"/>
    <w:rsid w:val="00D30D55"/>
    <w:rsid w:val="00D30D64"/>
    <w:rsid w:val="00D32A12"/>
    <w:rsid w:val="00D33820"/>
    <w:rsid w:val="00D33A4F"/>
    <w:rsid w:val="00D3497D"/>
    <w:rsid w:val="00D350E8"/>
    <w:rsid w:val="00D35165"/>
    <w:rsid w:val="00D3560D"/>
    <w:rsid w:val="00D35EC9"/>
    <w:rsid w:val="00D3604D"/>
    <w:rsid w:val="00D36F52"/>
    <w:rsid w:val="00D37021"/>
    <w:rsid w:val="00D372A3"/>
    <w:rsid w:val="00D4033B"/>
    <w:rsid w:val="00D41CBF"/>
    <w:rsid w:val="00D4360F"/>
    <w:rsid w:val="00D4384C"/>
    <w:rsid w:val="00D4412F"/>
    <w:rsid w:val="00D4440A"/>
    <w:rsid w:val="00D44668"/>
    <w:rsid w:val="00D446BA"/>
    <w:rsid w:val="00D44D28"/>
    <w:rsid w:val="00D4547D"/>
    <w:rsid w:val="00D5083D"/>
    <w:rsid w:val="00D50972"/>
    <w:rsid w:val="00D5130B"/>
    <w:rsid w:val="00D51A07"/>
    <w:rsid w:val="00D52912"/>
    <w:rsid w:val="00D530DA"/>
    <w:rsid w:val="00D532BA"/>
    <w:rsid w:val="00D53962"/>
    <w:rsid w:val="00D53FDD"/>
    <w:rsid w:val="00D545DC"/>
    <w:rsid w:val="00D54F4B"/>
    <w:rsid w:val="00D55596"/>
    <w:rsid w:val="00D55B7E"/>
    <w:rsid w:val="00D55C38"/>
    <w:rsid w:val="00D55D67"/>
    <w:rsid w:val="00D55FDB"/>
    <w:rsid w:val="00D574C7"/>
    <w:rsid w:val="00D57A41"/>
    <w:rsid w:val="00D61493"/>
    <w:rsid w:val="00D61622"/>
    <w:rsid w:val="00D626E3"/>
    <w:rsid w:val="00D63002"/>
    <w:rsid w:val="00D638D4"/>
    <w:rsid w:val="00D63E79"/>
    <w:rsid w:val="00D6429C"/>
    <w:rsid w:val="00D64951"/>
    <w:rsid w:val="00D66194"/>
    <w:rsid w:val="00D66626"/>
    <w:rsid w:val="00D66D4E"/>
    <w:rsid w:val="00D67680"/>
    <w:rsid w:val="00D70780"/>
    <w:rsid w:val="00D70DA1"/>
    <w:rsid w:val="00D70F87"/>
    <w:rsid w:val="00D7129F"/>
    <w:rsid w:val="00D72C84"/>
    <w:rsid w:val="00D72CF6"/>
    <w:rsid w:val="00D73B04"/>
    <w:rsid w:val="00D757B1"/>
    <w:rsid w:val="00D75DFC"/>
    <w:rsid w:val="00D75ED8"/>
    <w:rsid w:val="00D77098"/>
    <w:rsid w:val="00D77286"/>
    <w:rsid w:val="00D7742B"/>
    <w:rsid w:val="00D77B54"/>
    <w:rsid w:val="00D80396"/>
    <w:rsid w:val="00D81337"/>
    <w:rsid w:val="00D818E1"/>
    <w:rsid w:val="00D81B8E"/>
    <w:rsid w:val="00D81FCF"/>
    <w:rsid w:val="00D82480"/>
    <w:rsid w:val="00D82853"/>
    <w:rsid w:val="00D82EBD"/>
    <w:rsid w:val="00D82EFC"/>
    <w:rsid w:val="00D83D1B"/>
    <w:rsid w:val="00D841B4"/>
    <w:rsid w:val="00D84796"/>
    <w:rsid w:val="00D849C6"/>
    <w:rsid w:val="00D8569A"/>
    <w:rsid w:val="00D86AF1"/>
    <w:rsid w:val="00D906EA"/>
    <w:rsid w:val="00D9086D"/>
    <w:rsid w:val="00D9123A"/>
    <w:rsid w:val="00D912D2"/>
    <w:rsid w:val="00D92AC4"/>
    <w:rsid w:val="00D92D4D"/>
    <w:rsid w:val="00D937E2"/>
    <w:rsid w:val="00D94526"/>
    <w:rsid w:val="00D947B1"/>
    <w:rsid w:val="00D95659"/>
    <w:rsid w:val="00D9567E"/>
    <w:rsid w:val="00D959E2"/>
    <w:rsid w:val="00D964A7"/>
    <w:rsid w:val="00D96A14"/>
    <w:rsid w:val="00DA03A7"/>
    <w:rsid w:val="00DA076D"/>
    <w:rsid w:val="00DA0925"/>
    <w:rsid w:val="00DA15B7"/>
    <w:rsid w:val="00DA18AB"/>
    <w:rsid w:val="00DA1D38"/>
    <w:rsid w:val="00DA24BC"/>
    <w:rsid w:val="00DA24C2"/>
    <w:rsid w:val="00DA28F7"/>
    <w:rsid w:val="00DA28FF"/>
    <w:rsid w:val="00DA3FD1"/>
    <w:rsid w:val="00DA517A"/>
    <w:rsid w:val="00DA58AA"/>
    <w:rsid w:val="00DA5AB3"/>
    <w:rsid w:val="00DA720B"/>
    <w:rsid w:val="00DB0089"/>
    <w:rsid w:val="00DB0301"/>
    <w:rsid w:val="00DB0D6E"/>
    <w:rsid w:val="00DB191B"/>
    <w:rsid w:val="00DB223C"/>
    <w:rsid w:val="00DB227D"/>
    <w:rsid w:val="00DB2D56"/>
    <w:rsid w:val="00DB3E24"/>
    <w:rsid w:val="00DB4582"/>
    <w:rsid w:val="00DB5712"/>
    <w:rsid w:val="00DB5ACD"/>
    <w:rsid w:val="00DB5E67"/>
    <w:rsid w:val="00DB6DA6"/>
    <w:rsid w:val="00DB6EEC"/>
    <w:rsid w:val="00DB76A9"/>
    <w:rsid w:val="00DB793E"/>
    <w:rsid w:val="00DC0CEB"/>
    <w:rsid w:val="00DC3268"/>
    <w:rsid w:val="00DC3761"/>
    <w:rsid w:val="00DC3CEA"/>
    <w:rsid w:val="00DC3EA1"/>
    <w:rsid w:val="00DC4862"/>
    <w:rsid w:val="00DC5168"/>
    <w:rsid w:val="00DC5342"/>
    <w:rsid w:val="00DC5549"/>
    <w:rsid w:val="00DC6A40"/>
    <w:rsid w:val="00DC7629"/>
    <w:rsid w:val="00DC7CC6"/>
    <w:rsid w:val="00DD10BD"/>
    <w:rsid w:val="00DD126C"/>
    <w:rsid w:val="00DD176E"/>
    <w:rsid w:val="00DD3944"/>
    <w:rsid w:val="00DD3BB9"/>
    <w:rsid w:val="00DD5470"/>
    <w:rsid w:val="00DD60BE"/>
    <w:rsid w:val="00DD7548"/>
    <w:rsid w:val="00DE028E"/>
    <w:rsid w:val="00DE0767"/>
    <w:rsid w:val="00DE16FD"/>
    <w:rsid w:val="00DE18DA"/>
    <w:rsid w:val="00DE1E84"/>
    <w:rsid w:val="00DE27E0"/>
    <w:rsid w:val="00DE2ACF"/>
    <w:rsid w:val="00DE4BF0"/>
    <w:rsid w:val="00DE5B78"/>
    <w:rsid w:val="00DE5EAD"/>
    <w:rsid w:val="00DE6195"/>
    <w:rsid w:val="00DF0A14"/>
    <w:rsid w:val="00DF34AE"/>
    <w:rsid w:val="00DF35EF"/>
    <w:rsid w:val="00DF372B"/>
    <w:rsid w:val="00DF3ABB"/>
    <w:rsid w:val="00DF4283"/>
    <w:rsid w:val="00DF430E"/>
    <w:rsid w:val="00DF45FB"/>
    <w:rsid w:val="00DF5026"/>
    <w:rsid w:val="00DF5196"/>
    <w:rsid w:val="00DF5266"/>
    <w:rsid w:val="00DF596F"/>
    <w:rsid w:val="00DF5D1D"/>
    <w:rsid w:val="00DF63AB"/>
    <w:rsid w:val="00DF750E"/>
    <w:rsid w:val="00DF7743"/>
    <w:rsid w:val="00DF7CFF"/>
    <w:rsid w:val="00E00320"/>
    <w:rsid w:val="00E006F0"/>
    <w:rsid w:val="00E007A6"/>
    <w:rsid w:val="00E028E0"/>
    <w:rsid w:val="00E02AD5"/>
    <w:rsid w:val="00E02B1D"/>
    <w:rsid w:val="00E04EB0"/>
    <w:rsid w:val="00E057FF"/>
    <w:rsid w:val="00E0636E"/>
    <w:rsid w:val="00E064F8"/>
    <w:rsid w:val="00E07361"/>
    <w:rsid w:val="00E077E7"/>
    <w:rsid w:val="00E104F2"/>
    <w:rsid w:val="00E112A5"/>
    <w:rsid w:val="00E11448"/>
    <w:rsid w:val="00E15967"/>
    <w:rsid w:val="00E16988"/>
    <w:rsid w:val="00E1798A"/>
    <w:rsid w:val="00E17CC8"/>
    <w:rsid w:val="00E17FCA"/>
    <w:rsid w:val="00E20E04"/>
    <w:rsid w:val="00E20F29"/>
    <w:rsid w:val="00E2107D"/>
    <w:rsid w:val="00E21483"/>
    <w:rsid w:val="00E22AE1"/>
    <w:rsid w:val="00E2363E"/>
    <w:rsid w:val="00E24294"/>
    <w:rsid w:val="00E24D14"/>
    <w:rsid w:val="00E25C08"/>
    <w:rsid w:val="00E26168"/>
    <w:rsid w:val="00E26261"/>
    <w:rsid w:val="00E31386"/>
    <w:rsid w:val="00E32259"/>
    <w:rsid w:val="00E3267A"/>
    <w:rsid w:val="00E337CE"/>
    <w:rsid w:val="00E34006"/>
    <w:rsid w:val="00E34D7E"/>
    <w:rsid w:val="00E35775"/>
    <w:rsid w:val="00E37DCE"/>
    <w:rsid w:val="00E37F75"/>
    <w:rsid w:val="00E40729"/>
    <w:rsid w:val="00E4264E"/>
    <w:rsid w:val="00E427DA"/>
    <w:rsid w:val="00E42F3C"/>
    <w:rsid w:val="00E4307F"/>
    <w:rsid w:val="00E4380C"/>
    <w:rsid w:val="00E4412A"/>
    <w:rsid w:val="00E447B9"/>
    <w:rsid w:val="00E47E77"/>
    <w:rsid w:val="00E504A0"/>
    <w:rsid w:val="00E51080"/>
    <w:rsid w:val="00E510E8"/>
    <w:rsid w:val="00E51311"/>
    <w:rsid w:val="00E5185A"/>
    <w:rsid w:val="00E5191F"/>
    <w:rsid w:val="00E52889"/>
    <w:rsid w:val="00E5309E"/>
    <w:rsid w:val="00E55038"/>
    <w:rsid w:val="00E552B1"/>
    <w:rsid w:val="00E55646"/>
    <w:rsid w:val="00E562DF"/>
    <w:rsid w:val="00E5735C"/>
    <w:rsid w:val="00E57B74"/>
    <w:rsid w:val="00E600D2"/>
    <w:rsid w:val="00E60566"/>
    <w:rsid w:val="00E61F70"/>
    <w:rsid w:val="00E628A2"/>
    <w:rsid w:val="00E6335D"/>
    <w:rsid w:val="00E634FB"/>
    <w:rsid w:val="00E63D41"/>
    <w:rsid w:val="00E640CD"/>
    <w:rsid w:val="00E648DC"/>
    <w:rsid w:val="00E64FE2"/>
    <w:rsid w:val="00E65258"/>
    <w:rsid w:val="00E654CD"/>
    <w:rsid w:val="00E667AC"/>
    <w:rsid w:val="00E66D0A"/>
    <w:rsid w:val="00E67633"/>
    <w:rsid w:val="00E67EF0"/>
    <w:rsid w:val="00E70198"/>
    <w:rsid w:val="00E70C90"/>
    <w:rsid w:val="00E7291C"/>
    <w:rsid w:val="00E72967"/>
    <w:rsid w:val="00E73222"/>
    <w:rsid w:val="00E74617"/>
    <w:rsid w:val="00E7478C"/>
    <w:rsid w:val="00E74D09"/>
    <w:rsid w:val="00E758A4"/>
    <w:rsid w:val="00E77F62"/>
    <w:rsid w:val="00E803E1"/>
    <w:rsid w:val="00E80500"/>
    <w:rsid w:val="00E813F2"/>
    <w:rsid w:val="00E81C26"/>
    <w:rsid w:val="00E82039"/>
    <w:rsid w:val="00E825FC"/>
    <w:rsid w:val="00E82D7A"/>
    <w:rsid w:val="00E836CB"/>
    <w:rsid w:val="00E8387E"/>
    <w:rsid w:val="00E83C61"/>
    <w:rsid w:val="00E847D2"/>
    <w:rsid w:val="00E84A7A"/>
    <w:rsid w:val="00E856F8"/>
    <w:rsid w:val="00E860EE"/>
    <w:rsid w:val="00E8613E"/>
    <w:rsid w:val="00E8654D"/>
    <w:rsid w:val="00E86595"/>
    <w:rsid w:val="00E874BC"/>
    <w:rsid w:val="00E878E4"/>
    <w:rsid w:val="00E90A2A"/>
    <w:rsid w:val="00E910F3"/>
    <w:rsid w:val="00E911C7"/>
    <w:rsid w:val="00E9289B"/>
    <w:rsid w:val="00E93831"/>
    <w:rsid w:val="00E93B92"/>
    <w:rsid w:val="00E9530B"/>
    <w:rsid w:val="00E95EAC"/>
    <w:rsid w:val="00E96930"/>
    <w:rsid w:val="00E972C2"/>
    <w:rsid w:val="00E9751B"/>
    <w:rsid w:val="00E97E9F"/>
    <w:rsid w:val="00EA0C4D"/>
    <w:rsid w:val="00EA1A79"/>
    <w:rsid w:val="00EA2892"/>
    <w:rsid w:val="00EA2FAE"/>
    <w:rsid w:val="00EA3979"/>
    <w:rsid w:val="00EA3D0B"/>
    <w:rsid w:val="00EA3F4D"/>
    <w:rsid w:val="00EA52E3"/>
    <w:rsid w:val="00EA7083"/>
    <w:rsid w:val="00EB0565"/>
    <w:rsid w:val="00EB0900"/>
    <w:rsid w:val="00EB1160"/>
    <w:rsid w:val="00EB1184"/>
    <w:rsid w:val="00EB1485"/>
    <w:rsid w:val="00EB15CC"/>
    <w:rsid w:val="00EB1E1B"/>
    <w:rsid w:val="00EB21DD"/>
    <w:rsid w:val="00EB2C26"/>
    <w:rsid w:val="00EB3621"/>
    <w:rsid w:val="00EB37A5"/>
    <w:rsid w:val="00EB38C9"/>
    <w:rsid w:val="00EB3E8A"/>
    <w:rsid w:val="00EB4DC0"/>
    <w:rsid w:val="00EB579A"/>
    <w:rsid w:val="00EB5DC4"/>
    <w:rsid w:val="00EB6544"/>
    <w:rsid w:val="00EB72CE"/>
    <w:rsid w:val="00EB7660"/>
    <w:rsid w:val="00EC0CDA"/>
    <w:rsid w:val="00EC11DE"/>
    <w:rsid w:val="00EC19D1"/>
    <w:rsid w:val="00EC26A3"/>
    <w:rsid w:val="00EC2824"/>
    <w:rsid w:val="00EC2D56"/>
    <w:rsid w:val="00EC3229"/>
    <w:rsid w:val="00EC37AE"/>
    <w:rsid w:val="00EC3D5E"/>
    <w:rsid w:val="00EC427D"/>
    <w:rsid w:val="00EC4319"/>
    <w:rsid w:val="00EC4339"/>
    <w:rsid w:val="00EC481E"/>
    <w:rsid w:val="00EC4AE2"/>
    <w:rsid w:val="00EC4F7E"/>
    <w:rsid w:val="00EC5954"/>
    <w:rsid w:val="00EC5F42"/>
    <w:rsid w:val="00EC61F0"/>
    <w:rsid w:val="00EC7460"/>
    <w:rsid w:val="00ED03D7"/>
    <w:rsid w:val="00ED0F47"/>
    <w:rsid w:val="00ED1A54"/>
    <w:rsid w:val="00ED1E2B"/>
    <w:rsid w:val="00ED1F05"/>
    <w:rsid w:val="00ED25C0"/>
    <w:rsid w:val="00ED2A84"/>
    <w:rsid w:val="00ED3059"/>
    <w:rsid w:val="00ED31C5"/>
    <w:rsid w:val="00ED3A5B"/>
    <w:rsid w:val="00ED443A"/>
    <w:rsid w:val="00ED50B8"/>
    <w:rsid w:val="00ED6137"/>
    <w:rsid w:val="00ED698A"/>
    <w:rsid w:val="00ED706C"/>
    <w:rsid w:val="00ED7304"/>
    <w:rsid w:val="00EE0498"/>
    <w:rsid w:val="00EE1033"/>
    <w:rsid w:val="00EE1716"/>
    <w:rsid w:val="00EE1FFD"/>
    <w:rsid w:val="00EE2B1C"/>
    <w:rsid w:val="00EE3D12"/>
    <w:rsid w:val="00EE4228"/>
    <w:rsid w:val="00EE47C2"/>
    <w:rsid w:val="00EE4E1D"/>
    <w:rsid w:val="00EE5673"/>
    <w:rsid w:val="00EF0177"/>
    <w:rsid w:val="00EF0B98"/>
    <w:rsid w:val="00EF0D9E"/>
    <w:rsid w:val="00EF1163"/>
    <w:rsid w:val="00EF123A"/>
    <w:rsid w:val="00EF17A0"/>
    <w:rsid w:val="00EF2217"/>
    <w:rsid w:val="00EF224E"/>
    <w:rsid w:val="00EF2291"/>
    <w:rsid w:val="00EF3859"/>
    <w:rsid w:val="00EF43B1"/>
    <w:rsid w:val="00EF493A"/>
    <w:rsid w:val="00EF54CB"/>
    <w:rsid w:val="00EF5D52"/>
    <w:rsid w:val="00EF6D48"/>
    <w:rsid w:val="00EF72BA"/>
    <w:rsid w:val="00EF7A6D"/>
    <w:rsid w:val="00F0034A"/>
    <w:rsid w:val="00F009E4"/>
    <w:rsid w:val="00F01A05"/>
    <w:rsid w:val="00F01A87"/>
    <w:rsid w:val="00F02086"/>
    <w:rsid w:val="00F02382"/>
    <w:rsid w:val="00F029DE"/>
    <w:rsid w:val="00F0418E"/>
    <w:rsid w:val="00F04EED"/>
    <w:rsid w:val="00F075F1"/>
    <w:rsid w:val="00F07A59"/>
    <w:rsid w:val="00F07D80"/>
    <w:rsid w:val="00F11185"/>
    <w:rsid w:val="00F11972"/>
    <w:rsid w:val="00F12554"/>
    <w:rsid w:val="00F12594"/>
    <w:rsid w:val="00F148FE"/>
    <w:rsid w:val="00F14961"/>
    <w:rsid w:val="00F14C13"/>
    <w:rsid w:val="00F151E6"/>
    <w:rsid w:val="00F16DD6"/>
    <w:rsid w:val="00F1786A"/>
    <w:rsid w:val="00F2103F"/>
    <w:rsid w:val="00F215C6"/>
    <w:rsid w:val="00F21634"/>
    <w:rsid w:val="00F21A94"/>
    <w:rsid w:val="00F21F17"/>
    <w:rsid w:val="00F229F0"/>
    <w:rsid w:val="00F22F0F"/>
    <w:rsid w:val="00F2326D"/>
    <w:rsid w:val="00F2358C"/>
    <w:rsid w:val="00F2388C"/>
    <w:rsid w:val="00F23C74"/>
    <w:rsid w:val="00F23FBB"/>
    <w:rsid w:val="00F24504"/>
    <w:rsid w:val="00F24AE0"/>
    <w:rsid w:val="00F24DC7"/>
    <w:rsid w:val="00F24E4C"/>
    <w:rsid w:val="00F255A6"/>
    <w:rsid w:val="00F26882"/>
    <w:rsid w:val="00F279C6"/>
    <w:rsid w:val="00F30442"/>
    <w:rsid w:val="00F30B2F"/>
    <w:rsid w:val="00F31270"/>
    <w:rsid w:val="00F32BF5"/>
    <w:rsid w:val="00F32C2B"/>
    <w:rsid w:val="00F33831"/>
    <w:rsid w:val="00F33A28"/>
    <w:rsid w:val="00F34CBE"/>
    <w:rsid w:val="00F35320"/>
    <w:rsid w:val="00F3548F"/>
    <w:rsid w:val="00F35B53"/>
    <w:rsid w:val="00F35D88"/>
    <w:rsid w:val="00F36F51"/>
    <w:rsid w:val="00F372DA"/>
    <w:rsid w:val="00F4033B"/>
    <w:rsid w:val="00F41691"/>
    <w:rsid w:val="00F4183A"/>
    <w:rsid w:val="00F41F5D"/>
    <w:rsid w:val="00F42503"/>
    <w:rsid w:val="00F42F06"/>
    <w:rsid w:val="00F43BAE"/>
    <w:rsid w:val="00F4411E"/>
    <w:rsid w:val="00F44797"/>
    <w:rsid w:val="00F44F94"/>
    <w:rsid w:val="00F46567"/>
    <w:rsid w:val="00F46720"/>
    <w:rsid w:val="00F46D52"/>
    <w:rsid w:val="00F4705F"/>
    <w:rsid w:val="00F4725D"/>
    <w:rsid w:val="00F472A2"/>
    <w:rsid w:val="00F4742B"/>
    <w:rsid w:val="00F501E7"/>
    <w:rsid w:val="00F5077E"/>
    <w:rsid w:val="00F50FBC"/>
    <w:rsid w:val="00F51519"/>
    <w:rsid w:val="00F51AAD"/>
    <w:rsid w:val="00F52703"/>
    <w:rsid w:val="00F54881"/>
    <w:rsid w:val="00F54BAA"/>
    <w:rsid w:val="00F54DDE"/>
    <w:rsid w:val="00F5588B"/>
    <w:rsid w:val="00F5675A"/>
    <w:rsid w:val="00F56782"/>
    <w:rsid w:val="00F56C6A"/>
    <w:rsid w:val="00F57090"/>
    <w:rsid w:val="00F57177"/>
    <w:rsid w:val="00F5757D"/>
    <w:rsid w:val="00F603EB"/>
    <w:rsid w:val="00F6076F"/>
    <w:rsid w:val="00F60BC5"/>
    <w:rsid w:val="00F60EB0"/>
    <w:rsid w:val="00F61700"/>
    <w:rsid w:val="00F6454C"/>
    <w:rsid w:val="00F6474E"/>
    <w:rsid w:val="00F65CAC"/>
    <w:rsid w:val="00F6660C"/>
    <w:rsid w:val="00F67AF6"/>
    <w:rsid w:val="00F67CD6"/>
    <w:rsid w:val="00F706DA"/>
    <w:rsid w:val="00F713C9"/>
    <w:rsid w:val="00F71706"/>
    <w:rsid w:val="00F717CD"/>
    <w:rsid w:val="00F719CF"/>
    <w:rsid w:val="00F72025"/>
    <w:rsid w:val="00F7237A"/>
    <w:rsid w:val="00F72C62"/>
    <w:rsid w:val="00F73936"/>
    <w:rsid w:val="00F74FBF"/>
    <w:rsid w:val="00F75982"/>
    <w:rsid w:val="00F75FD8"/>
    <w:rsid w:val="00F76254"/>
    <w:rsid w:val="00F76C8B"/>
    <w:rsid w:val="00F77164"/>
    <w:rsid w:val="00F77AA3"/>
    <w:rsid w:val="00F804D3"/>
    <w:rsid w:val="00F80CF5"/>
    <w:rsid w:val="00F81026"/>
    <w:rsid w:val="00F814E5"/>
    <w:rsid w:val="00F815A8"/>
    <w:rsid w:val="00F8187B"/>
    <w:rsid w:val="00F82782"/>
    <w:rsid w:val="00F829D4"/>
    <w:rsid w:val="00F82BEB"/>
    <w:rsid w:val="00F8314C"/>
    <w:rsid w:val="00F832F2"/>
    <w:rsid w:val="00F83A00"/>
    <w:rsid w:val="00F83B92"/>
    <w:rsid w:val="00F83F1B"/>
    <w:rsid w:val="00F8407C"/>
    <w:rsid w:val="00F85A31"/>
    <w:rsid w:val="00F85CF6"/>
    <w:rsid w:val="00F85D80"/>
    <w:rsid w:val="00F85F38"/>
    <w:rsid w:val="00F86160"/>
    <w:rsid w:val="00F8678B"/>
    <w:rsid w:val="00F86F5E"/>
    <w:rsid w:val="00F87324"/>
    <w:rsid w:val="00F87651"/>
    <w:rsid w:val="00F900F5"/>
    <w:rsid w:val="00F928C1"/>
    <w:rsid w:val="00F9299A"/>
    <w:rsid w:val="00F92DA9"/>
    <w:rsid w:val="00F930D8"/>
    <w:rsid w:val="00F939B0"/>
    <w:rsid w:val="00F9441E"/>
    <w:rsid w:val="00F94A43"/>
    <w:rsid w:val="00F94B07"/>
    <w:rsid w:val="00F96541"/>
    <w:rsid w:val="00F96C7F"/>
    <w:rsid w:val="00F9705A"/>
    <w:rsid w:val="00FA0887"/>
    <w:rsid w:val="00FA0D6C"/>
    <w:rsid w:val="00FA1046"/>
    <w:rsid w:val="00FA19C8"/>
    <w:rsid w:val="00FA24AC"/>
    <w:rsid w:val="00FA2963"/>
    <w:rsid w:val="00FA2EDD"/>
    <w:rsid w:val="00FA2FE3"/>
    <w:rsid w:val="00FA332A"/>
    <w:rsid w:val="00FA3B34"/>
    <w:rsid w:val="00FA3D24"/>
    <w:rsid w:val="00FA5EAA"/>
    <w:rsid w:val="00FA5EBA"/>
    <w:rsid w:val="00FA5F23"/>
    <w:rsid w:val="00FA6055"/>
    <w:rsid w:val="00FA6A9E"/>
    <w:rsid w:val="00FA748E"/>
    <w:rsid w:val="00FA7FB7"/>
    <w:rsid w:val="00FB1940"/>
    <w:rsid w:val="00FB2903"/>
    <w:rsid w:val="00FB3022"/>
    <w:rsid w:val="00FB3085"/>
    <w:rsid w:val="00FB591A"/>
    <w:rsid w:val="00FB64E4"/>
    <w:rsid w:val="00FB6BB1"/>
    <w:rsid w:val="00FB6D76"/>
    <w:rsid w:val="00FC02F2"/>
    <w:rsid w:val="00FC0755"/>
    <w:rsid w:val="00FC1D3C"/>
    <w:rsid w:val="00FC1E01"/>
    <w:rsid w:val="00FC20D6"/>
    <w:rsid w:val="00FC222F"/>
    <w:rsid w:val="00FC3B22"/>
    <w:rsid w:val="00FC4846"/>
    <w:rsid w:val="00FC5D4A"/>
    <w:rsid w:val="00FC675D"/>
    <w:rsid w:val="00FC6A20"/>
    <w:rsid w:val="00FC6BC8"/>
    <w:rsid w:val="00FC6EC2"/>
    <w:rsid w:val="00FC6EE1"/>
    <w:rsid w:val="00FC6FF5"/>
    <w:rsid w:val="00FC7503"/>
    <w:rsid w:val="00FC7D07"/>
    <w:rsid w:val="00FD0390"/>
    <w:rsid w:val="00FD1272"/>
    <w:rsid w:val="00FD1976"/>
    <w:rsid w:val="00FD21F2"/>
    <w:rsid w:val="00FD2331"/>
    <w:rsid w:val="00FD237A"/>
    <w:rsid w:val="00FD245B"/>
    <w:rsid w:val="00FD2892"/>
    <w:rsid w:val="00FD3272"/>
    <w:rsid w:val="00FD3580"/>
    <w:rsid w:val="00FD3E49"/>
    <w:rsid w:val="00FD58C3"/>
    <w:rsid w:val="00FD6C17"/>
    <w:rsid w:val="00FE048A"/>
    <w:rsid w:val="00FE0A8C"/>
    <w:rsid w:val="00FE246B"/>
    <w:rsid w:val="00FE2811"/>
    <w:rsid w:val="00FE3FEB"/>
    <w:rsid w:val="00FE4DCF"/>
    <w:rsid w:val="00FE5272"/>
    <w:rsid w:val="00FE58B6"/>
    <w:rsid w:val="00FE59E3"/>
    <w:rsid w:val="00FE60EE"/>
    <w:rsid w:val="00FE622B"/>
    <w:rsid w:val="00FE7247"/>
    <w:rsid w:val="00FF0B72"/>
    <w:rsid w:val="00FF1E61"/>
    <w:rsid w:val="00FF3211"/>
    <w:rsid w:val="00FF3BB6"/>
    <w:rsid w:val="00FF4C7D"/>
    <w:rsid w:val="00FF4F31"/>
    <w:rsid w:val="00FF556D"/>
    <w:rsid w:val="00FF5671"/>
    <w:rsid w:val="00FF5A66"/>
    <w:rsid w:val="00FF6100"/>
    <w:rsid w:val="00FF6202"/>
    <w:rsid w:val="00FF7021"/>
    <w:rsid w:val="00FF7ABA"/>
    <w:rsid w:val="035FACB6"/>
    <w:rsid w:val="078F4FB1"/>
    <w:rsid w:val="079509A0"/>
    <w:rsid w:val="0A1E3AE4"/>
    <w:rsid w:val="0E33C5E1"/>
    <w:rsid w:val="1B632E3A"/>
    <w:rsid w:val="1FF873B7"/>
    <w:rsid w:val="261945B7"/>
    <w:rsid w:val="2F42EA12"/>
    <w:rsid w:val="2FA33024"/>
    <w:rsid w:val="37E97E3B"/>
    <w:rsid w:val="3BCCD9D0"/>
    <w:rsid w:val="466C21E6"/>
    <w:rsid w:val="495E63A5"/>
    <w:rsid w:val="57ABF3CE"/>
    <w:rsid w:val="5B5F6023"/>
    <w:rsid w:val="5EB2D0B3"/>
    <w:rsid w:val="5F60CE94"/>
    <w:rsid w:val="62FE73FA"/>
    <w:rsid w:val="67DBD618"/>
    <w:rsid w:val="68E13FED"/>
    <w:rsid w:val="7623F036"/>
    <w:rsid w:val="7DCB0D20"/>
    <w:rsid w:val="7F3A0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7FFEA7D9"/>
  <w15:chartTrackingRefBased/>
  <w15:docId w15:val="{58324662-733E-46BF-A5DC-114AF8FC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96C88"/>
    <w:pPr>
      <w:spacing w:after="0" w:line="240" w:lineRule="auto"/>
    </w:pPr>
    <w:rPr>
      <w:rFonts w:ascii="Calibri" w:eastAsia="Times New Roman" w:hAnsi="Calibri" w:cs="Times New Roman"/>
      <w:color w:val="000000"/>
      <w:szCs w:val="20"/>
    </w:rPr>
  </w:style>
  <w:style w:type="paragraph" w:styleId="Heading1">
    <w:name w:val="heading 1"/>
    <w:basedOn w:val="Normal"/>
    <w:next w:val="Normal"/>
    <w:link w:val="Heading1Char"/>
    <w:uiPriority w:val="9"/>
    <w:qFormat/>
    <w:rsid w:val="00EC4AE2"/>
    <w:pPr>
      <w:keepNext/>
      <w:keepLines/>
      <w:numPr>
        <w:numId w:val="1"/>
      </w:numPr>
      <w:outlineLvl w:val="0"/>
    </w:pPr>
    <w:rPr>
      <w:rFonts w:eastAsia="Calibri" w:cs="Calibri"/>
      <w:color w:val="2F5496" w:themeColor="accent5" w:themeShade="BF"/>
      <w:sz w:val="24"/>
    </w:rPr>
  </w:style>
  <w:style w:type="paragraph" w:styleId="Heading2">
    <w:name w:val="heading 2"/>
    <w:aliases w:val="Heading 2 Char2,Char Char,Heading 2 Char1 Char,Heading 2 Char1,Char, Char Char, Char"/>
    <w:basedOn w:val="Normal"/>
    <w:next w:val="Normal"/>
    <w:link w:val="Heading2Char"/>
    <w:qFormat/>
    <w:rsid w:val="00EC4AE2"/>
    <w:pPr>
      <w:keepNext/>
      <w:keepLines/>
      <w:numPr>
        <w:ilvl w:val="1"/>
        <w:numId w:val="1"/>
      </w:numPr>
      <w:spacing w:before="40"/>
      <w:outlineLvl w:val="1"/>
    </w:pPr>
    <w:rPr>
      <w:rFonts w:eastAsia="Calibri" w:cs="Calibri"/>
      <w:color w:val="2F5496" w:themeColor="accent5" w:themeShade="BF"/>
    </w:rPr>
  </w:style>
  <w:style w:type="paragraph" w:styleId="Heading3">
    <w:name w:val="heading 3"/>
    <w:basedOn w:val="Normal"/>
    <w:next w:val="Normal"/>
    <w:link w:val="Heading3Char"/>
    <w:qFormat/>
    <w:rsid w:val="00EC4AE2"/>
    <w:pPr>
      <w:keepNext/>
      <w:keepLines/>
      <w:numPr>
        <w:ilvl w:val="2"/>
        <w:numId w:val="1"/>
      </w:numPr>
      <w:outlineLvl w:val="2"/>
    </w:pPr>
    <w:rPr>
      <w:color w:val="2F5496" w:themeColor="accent5" w:themeShade="BF"/>
    </w:rPr>
  </w:style>
  <w:style w:type="paragraph" w:styleId="Heading4">
    <w:name w:val="heading 4"/>
    <w:basedOn w:val="Normal"/>
    <w:next w:val="Normal"/>
    <w:link w:val="Heading4Char"/>
    <w:qFormat/>
    <w:rsid w:val="0089559B"/>
    <w:pPr>
      <w:keepNext/>
      <w:keepLines/>
      <w:numPr>
        <w:ilvl w:val="3"/>
        <w:numId w:val="3"/>
      </w:numPr>
      <w:outlineLvl w:val="3"/>
    </w:pPr>
    <w:rPr>
      <w:color w:val="4472C4"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3"/>
      </w:numPr>
      <w:outlineLvl w:val="4"/>
    </w:pPr>
    <w:rPr>
      <w:color w:val="4472C4" w:themeColor="accent5"/>
    </w:rPr>
  </w:style>
  <w:style w:type="paragraph" w:styleId="Heading6">
    <w:name w:val="heading 6"/>
    <w:aliases w:val=" Char1 Char, Char1"/>
    <w:basedOn w:val="Normal"/>
    <w:next w:val="Normal"/>
    <w:link w:val="Heading6Char"/>
    <w:qFormat/>
    <w:rsid w:val="00CD2A08"/>
    <w:pPr>
      <w:keepNext/>
      <w:keepLines/>
      <w:numPr>
        <w:ilvl w:val="5"/>
        <w:numId w:val="3"/>
      </w:numPr>
      <w:outlineLvl w:val="5"/>
    </w:pPr>
    <w:rPr>
      <w:sz w:val="28"/>
    </w:rPr>
  </w:style>
  <w:style w:type="paragraph" w:styleId="Heading7">
    <w:name w:val="heading 7"/>
    <w:basedOn w:val="Normal"/>
    <w:next w:val="Normal"/>
    <w:link w:val="Heading7Char"/>
    <w:qFormat/>
    <w:rsid w:val="00CD2A08"/>
    <w:pPr>
      <w:keepNext/>
      <w:numPr>
        <w:ilvl w:val="6"/>
        <w:numId w:val="3"/>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CD2A08"/>
    <w:pPr>
      <w:keepNext/>
      <w:numPr>
        <w:ilvl w:val="7"/>
        <w:numId w:val="3"/>
      </w:numPr>
      <w:outlineLvl w:val="7"/>
    </w:pPr>
    <w:rPr>
      <w:i/>
      <w:color w:val="auto"/>
      <w:szCs w:val="24"/>
    </w:rPr>
  </w:style>
  <w:style w:type="paragraph" w:styleId="Heading9">
    <w:name w:val="heading 9"/>
    <w:basedOn w:val="Normal"/>
    <w:next w:val="Normal"/>
    <w:link w:val="Heading9Char"/>
    <w:qFormat/>
    <w:rsid w:val="00CD2A08"/>
    <w:pPr>
      <w:keepNext/>
      <w:numPr>
        <w:ilvl w:val="8"/>
        <w:numId w:val="3"/>
      </w:numPr>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AE2"/>
    <w:rPr>
      <w:rFonts w:ascii="Calibri" w:eastAsia="Calibri" w:hAnsi="Calibri" w:cs="Calibri"/>
      <w:color w:val="2F5496" w:themeColor="accent5" w:themeShade="BF"/>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EC4AE2"/>
    <w:rPr>
      <w:rFonts w:ascii="Calibri" w:eastAsia="Calibri" w:hAnsi="Calibri" w:cs="Calibri"/>
      <w:color w:val="2F5496" w:themeColor="accent5" w:themeShade="BF"/>
      <w:szCs w:val="20"/>
    </w:rPr>
  </w:style>
  <w:style w:type="character" w:customStyle="1" w:styleId="Heading3Char">
    <w:name w:val="Heading 3 Char"/>
    <w:basedOn w:val="DefaultParagraphFont"/>
    <w:link w:val="Heading3"/>
    <w:rsid w:val="00EC4AE2"/>
    <w:rPr>
      <w:rFonts w:ascii="Calibri" w:eastAsia="Times New Roman" w:hAnsi="Calibri" w:cs="Times New Roman"/>
      <w:color w:val="2F5496" w:themeColor="accent5" w:themeShade="BF"/>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contextualSpacing/>
    </w:pPr>
    <w:rPr>
      <w:b/>
      <w:sz w:val="72"/>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D2A08"/>
    <w:rPr>
      <w:sz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CD2A08"/>
    <w:rPr>
      <w:sz w:val="16"/>
      <w:szCs w:val="16"/>
    </w:rPr>
  </w:style>
  <w:style w:type="paragraph" w:styleId="BalloonText">
    <w:name w:val="Balloon Text"/>
    <w:basedOn w:val="Normal"/>
    <w:link w:val="BalloonTextChar"/>
    <w:uiPriority w:val="99"/>
    <w:semiHidden/>
    <w:unhideWhenUsed/>
    <w:rsid w:val="00CD2A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rPr>
      <w:b/>
      <w:iCs/>
      <w:color w:val="000000" w:themeColor="text1"/>
      <w:szCs w:val="18"/>
    </w:rPr>
  </w:style>
  <w:style w:type="table" w:styleId="TableGrid">
    <w:name w:val="Table Grid"/>
    <w:aliases w:val="Signature Table"/>
    <w:basedOn w:val="TableNormal"/>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pPr>
    <w:rPr>
      <w:rFonts w:eastAsiaTheme="minorHAnsi" w:cstheme="minorBidi"/>
      <w:b/>
      <w:color w:val="auto"/>
      <w:sz w:val="20"/>
      <w:szCs w:val="22"/>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850C67"/>
    <w:pPr>
      <w:tabs>
        <w:tab w:val="left" w:pos="480"/>
        <w:tab w:val="right" w:leader="dot" w:pos="9350"/>
      </w:tabs>
      <w:spacing w:after="100"/>
    </w:pPr>
    <w:rPr>
      <w:rFonts w:asciiTheme="minorHAnsi" w:eastAsiaTheme="majorEastAsia" w:hAnsiTheme="minorHAnsi" w:cstheme="majorBidi"/>
      <w:noProof/>
      <w:color w:val="auto"/>
      <w:spacing w:val="-10"/>
      <w:kern w:val="28"/>
      <w:szCs w:val="32"/>
    </w:rPr>
  </w:style>
  <w:style w:type="paragraph" w:styleId="TOC2">
    <w:name w:val="toc 2"/>
    <w:basedOn w:val="Normal"/>
    <w:next w:val="Normal"/>
    <w:autoRedefine/>
    <w:uiPriority w:val="39"/>
    <w:unhideWhenUsed/>
    <w:rsid w:val="0011113D"/>
    <w:pPr>
      <w:tabs>
        <w:tab w:val="left" w:pos="960"/>
        <w:tab w:val="right" w:leader="dot" w:pos="9350"/>
      </w:tabs>
      <w:spacing w:after="100"/>
      <w:ind w:left="245"/>
    </w:pPr>
    <w:rPr>
      <w:rFonts w:eastAsiaTheme="minorHAnsi" w:cstheme="minorBidi"/>
      <w:color w:val="auto"/>
      <w:szCs w:val="22"/>
    </w:rPr>
  </w:style>
  <w:style w:type="character" w:styleId="Hyperlink">
    <w:name w:val="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ind w:left="480"/>
    </w:pPr>
    <w:rPr>
      <w:rFonts w:asciiTheme="minorHAnsi" w:eastAsia="Calibri" w:hAnsiTheme="minorHAnsi" w:cstheme="minorBidi"/>
      <w:noProof/>
      <w:color w:val="auto"/>
      <w:szCs w:val="22"/>
    </w:rPr>
  </w:style>
  <w:style w:type="paragraph" w:customStyle="1" w:styleId="Default">
    <w:name w:val="Default"/>
    <w:rsid w:val="00CD2A0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D2A08"/>
    <w:pPr>
      <w:spacing w:before="100" w:beforeAutospacing="1" w:after="100" w:afterAutospacing="1"/>
    </w:pPr>
    <w:rPr>
      <w:color w:val="auto"/>
      <w:szCs w:val="24"/>
    </w:rPr>
  </w:style>
  <w:style w:type="paragraph" w:styleId="FootnoteText">
    <w:name w:val="footnote text"/>
    <w:basedOn w:val="Normal"/>
    <w:link w:val="FootnoteTextChar"/>
    <w:unhideWhenUsed/>
    <w:rsid w:val="00CD2A08"/>
    <w:rPr>
      <w:rFonts w:eastAsiaTheme="minorHAnsi" w:cstheme="minorBidi"/>
      <w:color w:val="auto"/>
      <w:sz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pPr>
    <w:rPr>
      <w:color w:val="auto"/>
      <w:sz w:val="20"/>
    </w:rPr>
  </w:style>
  <w:style w:type="paragraph" w:customStyle="1" w:styleId="xl64">
    <w:name w:val="xl64"/>
    <w:basedOn w:val="Normal"/>
    <w:rsid w:val="00CD2A08"/>
    <w:pPr>
      <w:shd w:val="clear" w:color="000000" w:fill="F2F2F2"/>
      <w:spacing w:before="100" w:beforeAutospacing="1" w:after="100" w:afterAutospacing="1"/>
    </w:pPr>
    <w:rPr>
      <w:color w:val="auto"/>
      <w:sz w:val="20"/>
    </w:rPr>
  </w:style>
  <w:style w:type="paragraph" w:customStyle="1" w:styleId="xl65">
    <w:name w:val="xl65"/>
    <w:basedOn w:val="Normal"/>
    <w:rsid w:val="00CD2A08"/>
    <w:pPr>
      <w:shd w:val="clear" w:color="000000" w:fill="F2F2F2"/>
      <w:spacing w:before="100" w:beforeAutospacing="1" w:after="100" w:afterAutospacing="1"/>
      <w:jc w:val="center"/>
    </w:pPr>
    <w:rPr>
      <w:color w:val="auto"/>
      <w:sz w:val="20"/>
    </w:rPr>
  </w:style>
  <w:style w:type="paragraph" w:customStyle="1" w:styleId="xl66">
    <w:name w:val="xl66"/>
    <w:basedOn w:val="Normal"/>
    <w:rsid w:val="00CD2A08"/>
    <w:pPr>
      <w:shd w:val="clear" w:color="000000" w:fill="F2F2F2"/>
      <w:spacing w:before="100" w:beforeAutospacing="1" w:after="100" w:afterAutospacing="1"/>
      <w:jc w:val="center"/>
    </w:pPr>
    <w:rPr>
      <w:color w:val="auto"/>
      <w:sz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pPr>
    <w:rPr>
      <w:szCs w:val="24"/>
    </w:rPr>
  </w:style>
  <w:style w:type="paragraph" w:styleId="BodyText">
    <w:name w:val="Body Text"/>
    <w:basedOn w:val="Normal"/>
    <w:link w:val="BodyTextChar"/>
    <w:uiPriority w:val="1"/>
    <w:qFormat/>
    <w:rsid w:val="00096C88"/>
    <w:pPr>
      <w:autoSpaceDE w:val="0"/>
      <w:autoSpaceDN w:val="0"/>
      <w:adjustRightInd w:val="0"/>
      <w:ind w:left="117" w:firstLine="14"/>
    </w:pPr>
    <w:rPr>
      <w:rFonts w:asciiTheme="minorHAnsi" w:hAnsiTheme="minorHAnsi" w:cs="Arial"/>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pPr>
    <w:rPr>
      <w:b/>
      <w:bCs/>
      <w:sz w:val="20"/>
    </w:rPr>
  </w:style>
  <w:style w:type="paragraph" w:customStyle="1" w:styleId="font6">
    <w:name w:val="font6"/>
    <w:basedOn w:val="Normal"/>
    <w:rsid w:val="00CD2A08"/>
    <w:pPr>
      <w:spacing w:before="100" w:beforeAutospacing="1" w:after="100" w:afterAutospacing="1"/>
    </w:pPr>
    <w:rPr>
      <w:sz w:val="20"/>
    </w:rPr>
  </w:style>
  <w:style w:type="paragraph" w:customStyle="1" w:styleId="font7">
    <w:name w:val="font7"/>
    <w:basedOn w:val="Normal"/>
    <w:rsid w:val="00CD2A08"/>
    <w:pPr>
      <w:spacing w:before="100" w:beforeAutospacing="1" w:after="100" w:afterAutospacing="1"/>
    </w:pPr>
    <w:rPr>
      <w:b/>
      <w:bCs/>
      <w:sz w:val="20"/>
    </w:rPr>
  </w:style>
  <w:style w:type="paragraph" w:customStyle="1" w:styleId="font8">
    <w:name w:val="font8"/>
    <w:basedOn w:val="Normal"/>
    <w:rsid w:val="00CD2A08"/>
    <w:pPr>
      <w:spacing w:before="100" w:beforeAutospacing="1" w:after="100" w:afterAutospacing="1"/>
    </w:pPr>
    <w:rPr>
      <w:b/>
      <w:bCs/>
      <w:sz w:val="20"/>
    </w:rPr>
  </w:style>
  <w:style w:type="paragraph" w:styleId="TOC4">
    <w:name w:val="toc 4"/>
    <w:basedOn w:val="Normal"/>
    <w:next w:val="Normal"/>
    <w:autoRedefine/>
    <w:uiPriority w:val="39"/>
    <w:unhideWhenUsed/>
    <w:rsid w:val="00CD2A08"/>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CD2A08"/>
    <w:pPr>
      <w:spacing w:after="100"/>
      <w:ind w:left="960"/>
    </w:pPr>
  </w:style>
  <w:style w:type="paragraph" w:styleId="TOC6">
    <w:name w:val="toc 6"/>
    <w:basedOn w:val="Normal"/>
    <w:next w:val="Normal"/>
    <w:autoRedefine/>
    <w:uiPriority w:val="39"/>
    <w:unhideWhenUsed/>
    <w:rsid w:val="00CD2A08"/>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CD2A08"/>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CD2A08"/>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CD2A08"/>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aliases w:val="Table of Tables"/>
    <w:basedOn w:val="Normal"/>
    <w:next w:val="Normal"/>
    <w:uiPriority w:val="99"/>
    <w:unhideWhenUsed/>
    <w:rsid w:val="00344AA1"/>
    <w:pPr>
      <w:ind w:left="480" w:hanging="480"/>
    </w:pPr>
    <w:rPr>
      <w:rFonts w:asciiTheme="minorHAnsi" w:hAnsiTheme="minorHAnsi"/>
      <w:bCs/>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jc w:val="center"/>
    </w:pPr>
    <w:rPr>
      <w:rFonts w:cs="Calibri"/>
      <w:noProof/>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rPr>
      <w:rFonts w:cs="Calibri"/>
      <w:noProof/>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rPr>
      <w:b/>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binomial">
    <w:name w:val="binomial"/>
    <w:basedOn w:val="DefaultParagraphFont"/>
    <w:rsid w:val="00114177"/>
  </w:style>
  <w:style w:type="character" w:styleId="Mention">
    <w:name w:val="Mention"/>
    <w:basedOn w:val="DefaultParagraphFont"/>
    <w:uiPriority w:val="99"/>
    <w:unhideWhenUsed/>
    <w:rsid w:val="007C25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7220">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171770354">
      <w:bodyDiv w:val="1"/>
      <w:marLeft w:val="0"/>
      <w:marRight w:val="0"/>
      <w:marTop w:val="0"/>
      <w:marBottom w:val="0"/>
      <w:divBdr>
        <w:top w:val="none" w:sz="0" w:space="0" w:color="auto"/>
        <w:left w:val="none" w:sz="0" w:space="0" w:color="auto"/>
        <w:bottom w:val="none" w:sz="0" w:space="0" w:color="auto"/>
        <w:right w:val="none" w:sz="0" w:space="0" w:color="auto"/>
      </w:divBdr>
    </w:div>
    <w:div w:id="229388057">
      <w:bodyDiv w:val="1"/>
      <w:marLeft w:val="0"/>
      <w:marRight w:val="0"/>
      <w:marTop w:val="0"/>
      <w:marBottom w:val="0"/>
      <w:divBdr>
        <w:top w:val="none" w:sz="0" w:space="0" w:color="auto"/>
        <w:left w:val="none" w:sz="0" w:space="0" w:color="auto"/>
        <w:bottom w:val="none" w:sz="0" w:space="0" w:color="auto"/>
        <w:right w:val="none" w:sz="0" w:space="0" w:color="auto"/>
      </w:divBdr>
    </w:div>
    <w:div w:id="386301534">
      <w:bodyDiv w:val="1"/>
      <w:marLeft w:val="0"/>
      <w:marRight w:val="0"/>
      <w:marTop w:val="0"/>
      <w:marBottom w:val="0"/>
      <w:divBdr>
        <w:top w:val="none" w:sz="0" w:space="0" w:color="auto"/>
        <w:left w:val="none" w:sz="0" w:space="0" w:color="auto"/>
        <w:bottom w:val="none" w:sz="0" w:space="0" w:color="auto"/>
        <w:right w:val="none" w:sz="0" w:space="0" w:color="auto"/>
      </w:divBdr>
    </w:div>
    <w:div w:id="414860306">
      <w:bodyDiv w:val="1"/>
      <w:marLeft w:val="0"/>
      <w:marRight w:val="0"/>
      <w:marTop w:val="0"/>
      <w:marBottom w:val="0"/>
      <w:divBdr>
        <w:top w:val="none" w:sz="0" w:space="0" w:color="auto"/>
        <w:left w:val="none" w:sz="0" w:space="0" w:color="auto"/>
        <w:bottom w:val="none" w:sz="0" w:space="0" w:color="auto"/>
        <w:right w:val="none" w:sz="0" w:space="0" w:color="auto"/>
      </w:divBdr>
    </w:div>
    <w:div w:id="422528295">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483743133">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611595191">
      <w:bodyDiv w:val="1"/>
      <w:marLeft w:val="0"/>
      <w:marRight w:val="0"/>
      <w:marTop w:val="0"/>
      <w:marBottom w:val="0"/>
      <w:divBdr>
        <w:top w:val="none" w:sz="0" w:space="0" w:color="auto"/>
        <w:left w:val="none" w:sz="0" w:space="0" w:color="auto"/>
        <w:bottom w:val="none" w:sz="0" w:space="0" w:color="auto"/>
        <w:right w:val="none" w:sz="0" w:space="0" w:color="auto"/>
      </w:divBdr>
    </w:div>
    <w:div w:id="688873675">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785387505">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57100967">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971327523">
      <w:bodyDiv w:val="1"/>
      <w:marLeft w:val="0"/>
      <w:marRight w:val="0"/>
      <w:marTop w:val="0"/>
      <w:marBottom w:val="0"/>
      <w:divBdr>
        <w:top w:val="none" w:sz="0" w:space="0" w:color="auto"/>
        <w:left w:val="none" w:sz="0" w:space="0" w:color="auto"/>
        <w:bottom w:val="none" w:sz="0" w:space="0" w:color="auto"/>
        <w:right w:val="none" w:sz="0" w:space="0" w:color="auto"/>
      </w:divBdr>
    </w:div>
    <w:div w:id="994532170">
      <w:bodyDiv w:val="1"/>
      <w:marLeft w:val="0"/>
      <w:marRight w:val="0"/>
      <w:marTop w:val="0"/>
      <w:marBottom w:val="0"/>
      <w:divBdr>
        <w:top w:val="none" w:sz="0" w:space="0" w:color="auto"/>
        <w:left w:val="none" w:sz="0" w:space="0" w:color="auto"/>
        <w:bottom w:val="none" w:sz="0" w:space="0" w:color="auto"/>
        <w:right w:val="none" w:sz="0" w:space="0" w:color="auto"/>
      </w:divBdr>
    </w:div>
    <w:div w:id="997809686">
      <w:bodyDiv w:val="1"/>
      <w:marLeft w:val="0"/>
      <w:marRight w:val="0"/>
      <w:marTop w:val="0"/>
      <w:marBottom w:val="0"/>
      <w:divBdr>
        <w:top w:val="none" w:sz="0" w:space="0" w:color="auto"/>
        <w:left w:val="none" w:sz="0" w:space="0" w:color="auto"/>
        <w:bottom w:val="none" w:sz="0" w:space="0" w:color="auto"/>
        <w:right w:val="none" w:sz="0" w:space="0" w:color="auto"/>
      </w:divBdr>
    </w:div>
    <w:div w:id="1051146956">
      <w:bodyDiv w:val="1"/>
      <w:marLeft w:val="0"/>
      <w:marRight w:val="0"/>
      <w:marTop w:val="0"/>
      <w:marBottom w:val="0"/>
      <w:divBdr>
        <w:top w:val="none" w:sz="0" w:space="0" w:color="auto"/>
        <w:left w:val="none" w:sz="0" w:space="0" w:color="auto"/>
        <w:bottom w:val="none" w:sz="0" w:space="0" w:color="auto"/>
        <w:right w:val="none" w:sz="0" w:space="0" w:color="auto"/>
      </w:divBdr>
    </w:div>
    <w:div w:id="1088845936">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207449040">
      <w:bodyDiv w:val="1"/>
      <w:marLeft w:val="0"/>
      <w:marRight w:val="0"/>
      <w:marTop w:val="0"/>
      <w:marBottom w:val="0"/>
      <w:divBdr>
        <w:top w:val="none" w:sz="0" w:space="0" w:color="auto"/>
        <w:left w:val="none" w:sz="0" w:space="0" w:color="auto"/>
        <w:bottom w:val="none" w:sz="0" w:space="0" w:color="auto"/>
        <w:right w:val="none" w:sz="0" w:space="0" w:color="auto"/>
      </w:divBdr>
    </w:div>
    <w:div w:id="1230766564">
      <w:bodyDiv w:val="1"/>
      <w:marLeft w:val="0"/>
      <w:marRight w:val="0"/>
      <w:marTop w:val="0"/>
      <w:marBottom w:val="0"/>
      <w:divBdr>
        <w:top w:val="none" w:sz="0" w:space="0" w:color="auto"/>
        <w:left w:val="none" w:sz="0" w:space="0" w:color="auto"/>
        <w:bottom w:val="none" w:sz="0" w:space="0" w:color="auto"/>
        <w:right w:val="none" w:sz="0" w:space="0" w:color="auto"/>
      </w:divBdr>
    </w:div>
    <w:div w:id="1305043129">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387603088">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649936836">
      <w:bodyDiv w:val="1"/>
      <w:marLeft w:val="0"/>
      <w:marRight w:val="0"/>
      <w:marTop w:val="0"/>
      <w:marBottom w:val="0"/>
      <w:divBdr>
        <w:top w:val="none" w:sz="0" w:space="0" w:color="auto"/>
        <w:left w:val="none" w:sz="0" w:space="0" w:color="auto"/>
        <w:bottom w:val="none" w:sz="0" w:space="0" w:color="auto"/>
        <w:right w:val="none" w:sz="0" w:space="0" w:color="auto"/>
      </w:divBdr>
    </w:div>
    <w:div w:id="1659847240">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890217006">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68587284">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 w:id="2091459548">
      <w:bodyDiv w:val="1"/>
      <w:marLeft w:val="0"/>
      <w:marRight w:val="0"/>
      <w:marTop w:val="0"/>
      <w:marBottom w:val="0"/>
      <w:divBdr>
        <w:top w:val="none" w:sz="0" w:space="0" w:color="auto"/>
        <w:left w:val="none" w:sz="0" w:space="0" w:color="auto"/>
        <w:bottom w:val="none" w:sz="0" w:space="0" w:color="auto"/>
        <w:right w:val="none" w:sz="0" w:space="0" w:color="auto"/>
      </w:divBdr>
    </w:div>
    <w:div w:id="2114203834">
      <w:bodyDiv w:val="1"/>
      <w:marLeft w:val="0"/>
      <w:marRight w:val="0"/>
      <w:marTop w:val="0"/>
      <w:marBottom w:val="0"/>
      <w:divBdr>
        <w:top w:val="none" w:sz="0" w:space="0" w:color="auto"/>
        <w:left w:val="none" w:sz="0" w:space="0" w:color="auto"/>
        <w:bottom w:val="none" w:sz="0" w:space="0" w:color="auto"/>
        <w:right w:val="none" w:sz="0" w:space="0" w:color="auto"/>
      </w:divBdr>
    </w:div>
    <w:div w:id="212784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pa.gov/wqc/national-recommended-water-quality-criteria-aquatic-life-criteria-table"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regulations.gov/"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Spatz, Dana</DisplayName>
        <AccountId>172</AccountId>
        <AccountType/>
      </UserInfo>
      <UserInfo>
        <DisplayName>Louie-Juzwiak, Rosanna</DisplayName>
        <AccountId>862</AccountId>
        <AccountType/>
      </UserInfo>
      <UserInfo>
        <DisplayName>Anderson, Brian</DisplayName>
        <AccountId>650</AccountId>
        <AccountType/>
      </UserInfo>
      <UserInfo>
        <DisplayName>Summers, Holly</DisplayName>
        <AccountId>8789</AccountId>
        <AccountType/>
      </UserInfo>
      <UserInfo>
        <DisplayName>Rossmeisl, Colleen</DisplayName>
        <AccountId>825</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2.xml><?xml version="1.0" encoding="utf-8"?>
<ds:datastoreItem xmlns:ds="http://schemas.openxmlformats.org/officeDocument/2006/customXml" ds:itemID="{451F9A63-1947-4885-A57D-C40F7589F39F}">
  <ds:schemaRefs>
    <ds:schemaRef ds:uri="http://schemas.openxmlformats.org/officeDocument/2006/bibliography"/>
  </ds:schemaRefs>
</ds:datastoreItem>
</file>

<file path=customXml/itemProps3.xml><?xml version="1.0" encoding="utf-8"?>
<ds:datastoreItem xmlns:ds="http://schemas.openxmlformats.org/officeDocument/2006/customXml" ds:itemID="{BB3AB5EB-6735-4096-B220-0599B065B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1880DE-CB8B-47A1-92BD-62BB514C6BCF}">
  <ds:schemaRefs>
    <ds:schemaRef ds:uri="http://schemas.microsoft.com/sharepoint/v3"/>
    <ds:schemaRef ds:uri="1b69afd8-9bdb-481b-b26a-06cbd17fa30c"/>
    <ds:schemaRef ds:uri="http://schemas.microsoft.com/office/2006/metadata/properties"/>
    <ds:schemaRef ds:uri="http://purl.org/dc/terms/"/>
    <ds:schemaRef ds:uri="http://www.w3.org/XML/1998/namespace"/>
    <ds:schemaRef ds:uri="http://schemas.microsoft.com/office/infopath/2007/PartnerControls"/>
    <ds:schemaRef ds:uri="http://purl.org/dc/elements/1.1/"/>
    <ds:schemaRef ds:uri="http://schemas.microsoft.com/sharepoint.v3"/>
    <ds:schemaRef ds:uri="4ffa91fb-a0ff-4ac5-b2db-65c790d184a4"/>
    <ds:schemaRef ds:uri="http://schemas.microsoft.com/office/2006/documentManagement/types"/>
    <ds:schemaRef ds:uri="a5d1ca4e-0a3f-4119-b619-e20b93ebd1aa"/>
    <ds:schemaRef ds:uri="http://schemas.openxmlformats.org/package/2006/metadata/core-properties"/>
    <ds:schemaRef ds:uri="http://schemas.microsoft.com/sharepoint/v3/fields"/>
    <ds:schemaRef ds:uri="http://purl.org/dc/dcmitype/"/>
  </ds:schemaRefs>
</ds:datastoreItem>
</file>

<file path=customXml/itemProps5.xml><?xml version="1.0" encoding="utf-8"?>
<ds:datastoreItem xmlns:ds="http://schemas.openxmlformats.org/officeDocument/2006/customXml" ds:itemID="{327FB61B-25E4-4573-A429-8299913B461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22125</Words>
  <Characters>126118</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Rossmeisl, Colleen</dc:creator>
  <cp:lastModifiedBy>Sinnathamby, Sumathy</cp:lastModifiedBy>
  <cp:revision>4</cp:revision>
  <dcterms:created xsi:type="dcterms:W3CDTF">2021-11-08T14:07:00Z</dcterms:created>
  <dcterms:modified xsi:type="dcterms:W3CDTF">2021-11-10T19:02:00Z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